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E439C" w14:textId="77777777" w:rsidR="006C3971" w:rsidRDefault="006C3971"/>
    <w:tbl>
      <w:tblPr>
        <w:tblW w:w="0" w:type="auto"/>
        <w:tblInd w:w="-5" w:type="dxa"/>
        <w:tblLayout w:type="fixed"/>
        <w:tblLook w:val="00A0" w:firstRow="1" w:lastRow="0" w:firstColumn="1" w:lastColumn="0" w:noHBand="0" w:noVBand="0"/>
      </w:tblPr>
      <w:tblGrid>
        <w:gridCol w:w="8654"/>
      </w:tblGrid>
      <w:tr w:rsidR="006C3971" w14:paraId="5718412B" w14:textId="77777777" w:rsidTr="005C1F37">
        <w:tc>
          <w:tcPr>
            <w:tcW w:w="8654" w:type="dxa"/>
            <w:tcBorders>
              <w:top w:val="single" w:sz="24" w:space="0" w:color="9BBB59"/>
              <w:left w:val="single" w:sz="4" w:space="0" w:color="9BBB59"/>
              <w:bottom w:val="nil"/>
              <w:right w:val="single" w:sz="4" w:space="0" w:color="9BBB59"/>
            </w:tcBorders>
            <w:shd w:val="clear" w:color="auto" w:fill="D6E3BC"/>
          </w:tcPr>
          <w:p w14:paraId="7A6483B9" w14:textId="77777777" w:rsidR="006C3971" w:rsidRDefault="006C3971">
            <w:pPr>
              <w:snapToGrid w:val="0"/>
              <w:jc w:val="center"/>
              <w:rPr>
                <w:rFonts w:ascii="Arial" w:hAnsi="Arial" w:cs="Arial"/>
                <w:b/>
                <w:color w:val="000000"/>
                <w:sz w:val="40"/>
              </w:rPr>
            </w:pPr>
          </w:p>
          <w:p w14:paraId="7D1E380E" w14:textId="77777777" w:rsidR="006C3971" w:rsidRDefault="006C3971">
            <w:pPr>
              <w:jc w:val="center"/>
              <w:rPr>
                <w:rFonts w:ascii="Arial" w:hAnsi="Arial" w:cs="Arial"/>
                <w:b/>
                <w:color w:val="396228"/>
                <w:sz w:val="40"/>
              </w:rPr>
            </w:pPr>
            <w:bookmarkStart w:id="0" w:name="_Hlk84534704"/>
            <w:r>
              <w:rPr>
                <w:rFonts w:ascii="Arial" w:hAnsi="Arial" w:cs="Arial"/>
                <w:b/>
                <w:color w:val="396228"/>
                <w:sz w:val="40"/>
              </w:rPr>
              <w:t xml:space="preserve">TUCATINIB + TRASTUZUMAB + </w:t>
            </w:r>
          </w:p>
          <w:p w14:paraId="0B596800" w14:textId="77777777" w:rsidR="006C3971" w:rsidRDefault="006C3971">
            <w:pPr>
              <w:jc w:val="center"/>
              <w:rPr>
                <w:rFonts w:ascii="Arial" w:hAnsi="Arial" w:cs="Arial"/>
                <w:b/>
                <w:color w:val="396228"/>
                <w:sz w:val="40"/>
              </w:rPr>
            </w:pPr>
            <w:r>
              <w:rPr>
                <w:rFonts w:ascii="Arial" w:hAnsi="Arial" w:cs="Arial"/>
                <w:b/>
                <w:color w:val="396228"/>
                <w:sz w:val="40"/>
              </w:rPr>
              <w:t>CAPECITABINA</w:t>
            </w:r>
          </w:p>
          <w:p w14:paraId="7FF785AA" w14:textId="77777777" w:rsidR="006C3971" w:rsidRDefault="006C3971">
            <w:pPr>
              <w:jc w:val="center"/>
              <w:rPr>
                <w:rFonts w:ascii="Arial" w:hAnsi="Arial" w:cs="Arial"/>
                <w:b/>
                <w:color w:val="396228"/>
                <w:sz w:val="32"/>
                <w:szCs w:val="32"/>
              </w:rPr>
            </w:pPr>
          </w:p>
          <w:p w14:paraId="55CFB767" w14:textId="77777777" w:rsidR="006C3971" w:rsidRDefault="006C3971">
            <w:pPr>
              <w:jc w:val="center"/>
              <w:rPr>
                <w:rFonts w:ascii="Arial" w:hAnsi="Arial" w:cs="Arial"/>
                <w:b/>
                <w:color w:val="396228"/>
                <w:sz w:val="32"/>
                <w:szCs w:val="32"/>
              </w:rPr>
            </w:pPr>
            <w:r>
              <w:rPr>
                <w:rFonts w:ascii="Arial" w:hAnsi="Arial" w:cs="Arial"/>
                <w:b/>
                <w:color w:val="396228"/>
                <w:sz w:val="32"/>
                <w:szCs w:val="32"/>
              </w:rPr>
              <w:t xml:space="preserve">en cáncer de mama localmente avanzado o </w:t>
            </w:r>
          </w:p>
          <w:p w14:paraId="1CBBD2F2" w14:textId="77777777" w:rsidR="006C3971" w:rsidRDefault="006C3971">
            <w:pPr>
              <w:jc w:val="center"/>
              <w:rPr>
                <w:rFonts w:ascii="Arial" w:hAnsi="Arial" w:cs="Arial"/>
                <w:b/>
                <w:color w:val="396228"/>
                <w:sz w:val="32"/>
                <w:szCs w:val="32"/>
              </w:rPr>
            </w:pPr>
            <w:r>
              <w:rPr>
                <w:rFonts w:ascii="Arial" w:hAnsi="Arial" w:cs="Arial"/>
                <w:b/>
                <w:color w:val="396228"/>
                <w:sz w:val="32"/>
                <w:szCs w:val="32"/>
              </w:rPr>
              <w:t>metastásico HER2 +</w:t>
            </w:r>
            <w:bookmarkEnd w:id="0"/>
          </w:p>
          <w:p w14:paraId="6C98504C" w14:textId="77777777" w:rsidR="006C3971" w:rsidRDefault="006C3971">
            <w:pPr>
              <w:jc w:val="center"/>
              <w:rPr>
                <w:rFonts w:ascii="Arial" w:hAnsi="Arial" w:cs="Arial"/>
                <w:sz w:val="24"/>
              </w:rPr>
            </w:pPr>
          </w:p>
          <w:p w14:paraId="2A4D7144" w14:textId="77777777" w:rsidR="006C3971" w:rsidRDefault="006C3971">
            <w:pPr>
              <w:jc w:val="center"/>
              <w:rPr>
                <w:rFonts w:ascii="Arial" w:hAnsi="Arial" w:cs="Arial"/>
              </w:rPr>
            </w:pPr>
            <w:r>
              <w:rPr>
                <w:rFonts w:ascii="Arial" w:hAnsi="Arial" w:cs="Arial"/>
                <w:color w:val="000000"/>
              </w:rPr>
              <w:t>Informe para la Guía Farmacoterapéutica de Hospitales de Andalucía</w:t>
            </w:r>
          </w:p>
          <w:p w14:paraId="77FF08B4" w14:textId="77777777" w:rsidR="006C3971" w:rsidRDefault="006C3971">
            <w:pPr>
              <w:jc w:val="right"/>
              <w:rPr>
                <w:rFonts w:ascii="Arial" w:hAnsi="Arial" w:cs="Arial"/>
                <w:i/>
                <w:color w:val="000000"/>
                <w:sz w:val="18"/>
              </w:rPr>
            </w:pPr>
          </w:p>
          <w:p w14:paraId="0DFDDAC7" w14:textId="77777777" w:rsidR="006C3971" w:rsidRDefault="006C3971">
            <w:pPr>
              <w:jc w:val="center"/>
              <w:rPr>
                <w:rFonts w:ascii="Arial" w:hAnsi="Arial" w:cs="Arial"/>
                <w:i/>
              </w:rPr>
            </w:pPr>
            <w:r>
              <w:rPr>
                <w:rFonts w:ascii="Arial" w:hAnsi="Arial" w:cs="Arial"/>
                <w:i/>
                <w:szCs w:val="22"/>
              </w:rPr>
              <w:t>Diciembre 2021</w:t>
            </w:r>
          </w:p>
          <w:p w14:paraId="5EBEC1A8" w14:textId="77777777" w:rsidR="006C3971" w:rsidRDefault="006C3971" w:rsidP="00FA1121">
            <w:pPr>
              <w:jc w:val="center"/>
              <w:rPr>
                <w:rFonts w:ascii="Arial" w:hAnsi="Arial" w:cs="Arial"/>
                <w:i/>
                <w:sz w:val="24"/>
              </w:rPr>
            </w:pPr>
          </w:p>
        </w:tc>
      </w:tr>
      <w:tr w:rsidR="006C3971" w14:paraId="16311537" w14:textId="77777777" w:rsidTr="005C1F37">
        <w:tc>
          <w:tcPr>
            <w:tcW w:w="8654" w:type="dxa"/>
            <w:tcBorders>
              <w:top w:val="nil"/>
              <w:left w:val="single" w:sz="4" w:space="0" w:color="9BBB59"/>
              <w:bottom w:val="single" w:sz="24" w:space="0" w:color="9BBB59"/>
              <w:right w:val="single" w:sz="4" w:space="0" w:color="9BBB59"/>
            </w:tcBorders>
            <w:shd w:val="clear" w:color="auto" w:fill="D6E3BC"/>
          </w:tcPr>
          <w:p w14:paraId="5888E11E" w14:textId="77777777" w:rsidR="006C3971" w:rsidRDefault="006C3971">
            <w:pPr>
              <w:jc w:val="right"/>
              <w:rPr>
                <w:rFonts w:ascii="Arial" w:hAnsi="Arial" w:cs="Arial"/>
                <w:i/>
                <w:iCs/>
              </w:rPr>
            </w:pPr>
          </w:p>
        </w:tc>
      </w:tr>
    </w:tbl>
    <w:p w14:paraId="7407A63C" w14:textId="77777777" w:rsidR="006C3971" w:rsidRDefault="006C3971">
      <w:pPr>
        <w:pStyle w:val="Standard"/>
        <w:keepNext/>
        <w:spacing w:line="240" w:lineRule="exact"/>
        <w:jc w:val="both"/>
      </w:pPr>
    </w:p>
    <w:p w14:paraId="64814208" w14:textId="77777777" w:rsidR="006C3971" w:rsidRDefault="006C3971">
      <w:pPr>
        <w:pStyle w:val="Standard"/>
        <w:spacing w:line="240" w:lineRule="exact"/>
        <w:rPr>
          <w:rFonts w:ascii="Liberation Serif" w:hAnsi="Liberation Serif" w:cs="Liberation Serif"/>
          <w:sz w:val="24"/>
        </w:rPr>
      </w:pPr>
    </w:p>
    <w:p w14:paraId="4DCF1F06" w14:textId="77777777" w:rsidR="006C3971" w:rsidRDefault="006C3971">
      <w:pPr>
        <w:pStyle w:val="Standard"/>
        <w:spacing w:line="240" w:lineRule="exact"/>
        <w:rPr>
          <w:rFonts w:ascii="Arial" w:hAnsi="Arial" w:cs="Arial"/>
          <w:color w:val="0000FF"/>
          <w:sz w:val="24"/>
          <w:u w:val="single"/>
        </w:rPr>
      </w:pPr>
    </w:p>
    <w:p w14:paraId="1DE5F529" w14:textId="77777777" w:rsidR="006C3971" w:rsidRDefault="006C3971">
      <w:pPr>
        <w:pStyle w:val="Standard"/>
        <w:spacing w:line="240" w:lineRule="exact"/>
        <w:rPr>
          <w:rFonts w:ascii="Arial" w:hAnsi="Arial" w:cs="Arial"/>
          <w:b/>
          <w:sz w:val="20"/>
        </w:rPr>
      </w:pPr>
      <w:r>
        <w:rPr>
          <w:rFonts w:ascii="Arial" w:hAnsi="Arial" w:cs="Arial"/>
          <w:b/>
          <w:sz w:val="20"/>
        </w:rPr>
        <w:t>ÍNDICE:</w:t>
      </w:r>
    </w:p>
    <w:p w14:paraId="19FAE06B" w14:textId="77777777" w:rsidR="006C3971" w:rsidRDefault="006C3971">
      <w:pPr>
        <w:pStyle w:val="Standard"/>
        <w:spacing w:line="240" w:lineRule="exact"/>
      </w:pPr>
    </w:p>
    <w:p w14:paraId="48801707" w14:textId="77777777" w:rsidR="006C3971" w:rsidRDefault="006C3971">
      <w:pPr>
        <w:pStyle w:val="Standard"/>
        <w:spacing w:line="240" w:lineRule="exact"/>
      </w:pPr>
      <w:r>
        <w:rPr>
          <w:rFonts w:ascii="Arial" w:hAnsi="Arial" w:cs="Arial"/>
          <w:color w:val="000000"/>
          <w:sz w:val="20"/>
        </w:rPr>
        <w:t>1.- IDENTIFICACIÓN DEL FÁRMACO Y AUTORES DEL INFORM</w:t>
      </w:r>
      <w:r>
        <w:rPr>
          <w:rFonts w:ascii="Arial" w:hAnsi="Arial" w:cs="Arial"/>
          <w:sz w:val="20"/>
        </w:rPr>
        <w:t>E………………………………3</w:t>
      </w:r>
    </w:p>
    <w:p w14:paraId="75003D2F" w14:textId="77777777" w:rsidR="006C3971" w:rsidRDefault="006C3971">
      <w:pPr>
        <w:pStyle w:val="Standard"/>
        <w:spacing w:line="276" w:lineRule="exact"/>
        <w:ind w:hanging="2"/>
      </w:pPr>
      <w:r>
        <w:rPr>
          <w:rFonts w:ascii="Arial" w:hAnsi="Arial" w:cs="Arial"/>
          <w:color w:val="000000"/>
          <w:sz w:val="20"/>
        </w:rPr>
        <w:t>2.- SOLICITUD Y DATOS DEL PROCESO DE EVALUACIÓ</w:t>
      </w:r>
      <w:r>
        <w:rPr>
          <w:rFonts w:ascii="Arial" w:hAnsi="Arial" w:cs="Arial"/>
          <w:sz w:val="20"/>
        </w:rPr>
        <w:t>N………………………………………3</w:t>
      </w:r>
    </w:p>
    <w:p w14:paraId="25382585" w14:textId="77777777" w:rsidR="006C3971" w:rsidRDefault="006C3971">
      <w:pPr>
        <w:pStyle w:val="Standard"/>
        <w:spacing w:line="276" w:lineRule="exact"/>
        <w:ind w:hanging="2"/>
      </w:pPr>
      <w:r>
        <w:rPr>
          <w:rFonts w:ascii="Arial" w:hAnsi="Arial" w:cs="Arial"/>
          <w:color w:val="000000"/>
          <w:sz w:val="20"/>
        </w:rPr>
        <w:t>3.- AREA DESCRIPTIVA DEL MEDICAMENTO Y DEL PROBLEMA DE SALU</w:t>
      </w:r>
      <w:r>
        <w:rPr>
          <w:rFonts w:ascii="Arial" w:hAnsi="Arial" w:cs="Arial"/>
          <w:sz w:val="20"/>
        </w:rPr>
        <w:t>D…………………3</w:t>
      </w:r>
    </w:p>
    <w:p w14:paraId="76041317" w14:textId="77777777" w:rsidR="006C3971" w:rsidRDefault="006C3971">
      <w:pPr>
        <w:pStyle w:val="Standard"/>
        <w:spacing w:line="276" w:lineRule="exact"/>
        <w:ind w:hanging="2"/>
      </w:pPr>
      <w:r>
        <w:rPr>
          <w:rFonts w:ascii="Arial" w:hAnsi="Arial" w:cs="Arial"/>
          <w:color w:val="000000"/>
          <w:sz w:val="20"/>
        </w:rPr>
        <w:t>3.1 Área descriptiva del medicamento</w:t>
      </w:r>
      <w:r>
        <w:rPr>
          <w:rFonts w:ascii="Arial" w:hAnsi="Arial" w:cs="Arial"/>
          <w:sz w:val="20"/>
        </w:rPr>
        <w:t>………………………………………………………………….3</w:t>
      </w:r>
    </w:p>
    <w:p w14:paraId="155D46E7" w14:textId="77777777" w:rsidR="006C3971" w:rsidRDefault="006C3971">
      <w:pPr>
        <w:pStyle w:val="Standard"/>
        <w:spacing w:line="276" w:lineRule="exact"/>
        <w:ind w:hanging="2"/>
      </w:pPr>
      <w:r>
        <w:rPr>
          <w:rFonts w:ascii="Arial" w:hAnsi="Arial" w:cs="Arial"/>
          <w:color w:val="000000"/>
          <w:sz w:val="20"/>
        </w:rPr>
        <w:t>3.2 Área descriptiva del problema de salu</w:t>
      </w:r>
      <w:r>
        <w:rPr>
          <w:rFonts w:ascii="Arial" w:hAnsi="Arial" w:cs="Arial"/>
          <w:sz w:val="20"/>
        </w:rPr>
        <w:t>d……………………………………………………………4</w:t>
      </w:r>
    </w:p>
    <w:p w14:paraId="3675D4F9" w14:textId="77777777" w:rsidR="006C3971" w:rsidRDefault="006C3971">
      <w:pPr>
        <w:pStyle w:val="Standard"/>
        <w:spacing w:line="276" w:lineRule="exact"/>
        <w:ind w:hanging="2"/>
      </w:pPr>
      <w:r>
        <w:rPr>
          <w:rFonts w:ascii="Arial" w:hAnsi="Arial" w:cs="Arial"/>
          <w:color w:val="000000"/>
          <w:sz w:val="20"/>
        </w:rPr>
        <w:t>3.2.a Descripción estructurada del problema de salud</w:t>
      </w:r>
      <w:r>
        <w:rPr>
          <w:rFonts w:ascii="Arial" w:hAnsi="Arial" w:cs="Arial"/>
          <w:sz w:val="20"/>
        </w:rPr>
        <w:t>……………………………………………….4</w:t>
      </w:r>
    </w:p>
    <w:p w14:paraId="6178321E" w14:textId="77777777" w:rsidR="006C3971" w:rsidRDefault="006C3971">
      <w:pPr>
        <w:pStyle w:val="Standard"/>
        <w:spacing w:line="276" w:lineRule="exact"/>
        <w:ind w:hanging="2"/>
      </w:pPr>
      <w:r>
        <w:rPr>
          <w:rFonts w:ascii="Arial" w:hAnsi="Arial" w:cs="Arial"/>
          <w:color w:val="000000"/>
          <w:sz w:val="20"/>
        </w:rPr>
        <w:t>3.2.b Tratamiento actual de la enfermedad: evidencias</w:t>
      </w:r>
      <w:r>
        <w:rPr>
          <w:rFonts w:ascii="Arial" w:hAnsi="Arial" w:cs="Arial"/>
          <w:sz w:val="20"/>
        </w:rPr>
        <w:t>……………………………………………...6</w:t>
      </w:r>
    </w:p>
    <w:p w14:paraId="5B2784AF" w14:textId="77777777" w:rsidR="006C3971" w:rsidRDefault="006C3971">
      <w:pPr>
        <w:pStyle w:val="Standard"/>
        <w:spacing w:line="276" w:lineRule="exact"/>
        <w:ind w:hanging="2"/>
      </w:pPr>
      <w:r>
        <w:rPr>
          <w:rFonts w:ascii="Arial" w:hAnsi="Arial" w:cs="Arial"/>
          <w:color w:val="000000"/>
          <w:sz w:val="20"/>
        </w:rPr>
        <w:t>3.3 Características comparadas con otras alternativas similares</w:t>
      </w:r>
      <w:r>
        <w:rPr>
          <w:rFonts w:ascii="Arial" w:hAnsi="Arial" w:cs="Arial"/>
          <w:sz w:val="20"/>
        </w:rPr>
        <w:t>…………………………………...7</w:t>
      </w:r>
    </w:p>
    <w:p w14:paraId="161A1AF9" w14:textId="77777777" w:rsidR="006C3971" w:rsidRDefault="006C3971">
      <w:pPr>
        <w:pStyle w:val="Standard"/>
        <w:spacing w:line="276" w:lineRule="exact"/>
        <w:ind w:hanging="2"/>
      </w:pPr>
      <w:r>
        <w:rPr>
          <w:rFonts w:ascii="Arial" w:hAnsi="Arial" w:cs="Arial"/>
          <w:color w:val="000000"/>
          <w:sz w:val="20"/>
        </w:rPr>
        <w:t>4.- ÁREA DE ACCIÓN FARMACOLÓGICA…</w:t>
      </w:r>
      <w:r>
        <w:rPr>
          <w:rFonts w:ascii="Arial" w:hAnsi="Arial" w:cs="Arial"/>
          <w:sz w:val="20"/>
        </w:rPr>
        <w:t>…………………………………………………………7</w:t>
      </w:r>
    </w:p>
    <w:p w14:paraId="02897D6E" w14:textId="77777777" w:rsidR="006C3971" w:rsidRDefault="006C3971">
      <w:pPr>
        <w:pStyle w:val="Standard"/>
        <w:spacing w:line="276" w:lineRule="exact"/>
        <w:ind w:hanging="2"/>
      </w:pPr>
      <w:r>
        <w:rPr>
          <w:rFonts w:ascii="Arial" w:hAnsi="Arial" w:cs="Arial"/>
          <w:color w:val="000000"/>
          <w:sz w:val="20"/>
        </w:rPr>
        <w:t>4.1 Mecanismo de acción…</w:t>
      </w:r>
      <w:r>
        <w:rPr>
          <w:rFonts w:ascii="Arial" w:hAnsi="Arial" w:cs="Arial"/>
          <w:sz w:val="20"/>
        </w:rPr>
        <w:t>……………………………………………………………………………..8</w:t>
      </w:r>
    </w:p>
    <w:p w14:paraId="6F9D9690" w14:textId="77777777" w:rsidR="006C3971" w:rsidRDefault="006C3971">
      <w:pPr>
        <w:pStyle w:val="Standard"/>
        <w:spacing w:line="276" w:lineRule="exact"/>
        <w:ind w:hanging="2"/>
      </w:pPr>
      <w:r>
        <w:rPr>
          <w:rFonts w:ascii="Arial" w:hAnsi="Arial" w:cs="Arial"/>
          <w:color w:val="000000"/>
          <w:sz w:val="20"/>
        </w:rPr>
        <w:t>4.2 Indicaciones clínicas formalmente aprobadas y fecha de aprobación…</w:t>
      </w:r>
      <w:r>
        <w:rPr>
          <w:rFonts w:ascii="Arial" w:hAnsi="Arial" w:cs="Arial"/>
          <w:sz w:val="20"/>
        </w:rPr>
        <w:t>………………………8</w:t>
      </w:r>
    </w:p>
    <w:p w14:paraId="0BA5F599" w14:textId="77777777" w:rsidR="006C3971" w:rsidRDefault="006C3971">
      <w:pPr>
        <w:pStyle w:val="Standard"/>
        <w:spacing w:line="276" w:lineRule="exact"/>
        <w:ind w:hanging="2"/>
      </w:pPr>
      <w:r>
        <w:rPr>
          <w:rFonts w:ascii="Arial" w:hAnsi="Arial" w:cs="Arial"/>
          <w:color w:val="000000"/>
          <w:sz w:val="20"/>
        </w:rPr>
        <w:t>4.3 Posología, forma de preparación y administración…</w:t>
      </w:r>
      <w:r>
        <w:rPr>
          <w:rFonts w:ascii="Arial" w:hAnsi="Arial" w:cs="Arial"/>
          <w:sz w:val="20"/>
        </w:rPr>
        <w:t>…………………………………………….8</w:t>
      </w:r>
    </w:p>
    <w:p w14:paraId="78CBAC8B" w14:textId="77777777" w:rsidR="006C3971" w:rsidRDefault="006C3971">
      <w:pPr>
        <w:pStyle w:val="Standard"/>
        <w:spacing w:line="276" w:lineRule="exact"/>
        <w:ind w:hanging="2"/>
      </w:pPr>
      <w:r>
        <w:rPr>
          <w:rFonts w:ascii="Arial" w:hAnsi="Arial" w:cs="Arial"/>
          <w:color w:val="000000"/>
          <w:sz w:val="20"/>
        </w:rPr>
        <w:t>4.4 Utilización en poblaciones especiales…</w:t>
      </w:r>
      <w:r>
        <w:rPr>
          <w:rFonts w:ascii="Arial" w:hAnsi="Arial" w:cs="Arial"/>
          <w:sz w:val="20"/>
        </w:rPr>
        <w:t>…………………………………………………………..9</w:t>
      </w:r>
    </w:p>
    <w:p w14:paraId="38A75904" w14:textId="77777777" w:rsidR="006C3971" w:rsidRDefault="006C3971">
      <w:pPr>
        <w:pStyle w:val="Standard"/>
        <w:spacing w:line="276" w:lineRule="exact"/>
        <w:ind w:hanging="2"/>
      </w:pPr>
      <w:r>
        <w:rPr>
          <w:rFonts w:ascii="Arial" w:hAnsi="Arial" w:cs="Arial"/>
          <w:color w:val="000000"/>
          <w:sz w:val="20"/>
        </w:rPr>
        <w:t>4.5 Farmacocinética</w:t>
      </w:r>
      <w:r>
        <w:rPr>
          <w:rFonts w:ascii="Arial" w:hAnsi="Arial" w:cs="Arial"/>
          <w:sz w:val="20"/>
        </w:rPr>
        <w:t>……………………………………………………………………………………...9</w:t>
      </w:r>
    </w:p>
    <w:p w14:paraId="070EC67F" w14:textId="77777777" w:rsidR="006C3971" w:rsidRDefault="006C3971">
      <w:pPr>
        <w:pStyle w:val="Standard"/>
        <w:spacing w:line="276" w:lineRule="exact"/>
        <w:ind w:hanging="2"/>
      </w:pPr>
      <w:r>
        <w:rPr>
          <w:rFonts w:ascii="Arial" w:hAnsi="Arial" w:cs="Arial"/>
          <w:color w:val="000000"/>
          <w:sz w:val="20"/>
        </w:rPr>
        <w:t>5.- EVALUACIÓN DE LA EFICACIA…</w:t>
      </w:r>
      <w:r>
        <w:rPr>
          <w:rFonts w:ascii="Arial" w:hAnsi="Arial" w:cs="Arial"/>
          <w:sz w:val="20"/>
        </w:rPr>
        <w:t>………………………………………………………………....9</w:t>
      </w:r>
    </w:p>
    <w:p w14:paraId="5CE1BA05" w14:textId="77777777" w:rsidR="006C3971" w:rsidRDefault="006C3971">
      <w:pPr>
        <w:pStyle w:val="Standard"/>
        <w:spacing w:line="276" w:lineRule="exact"/>
        <w:ind w:hanging="2"/>
      </w:pPr>
      <w:r>
        <w:rPr>
          <w:rFonts w:ascii="Arial" w:hAnsi="Arial" w:cs="Arial"/>
          <w:color w:val="000000"/>
          <w:sz w:val="20"/>
        </w:rPr>
        <w:t>5.1.a Ensayos clínicos disponibles para la indicación clínica evaluada</w:t>
      </w:r>
      <w:r>
        <w:rPr>
          <w:rFonts w:ascii="Arial" w:hAnsi="Arial" w:cs="Arial"/>
          <w:sz w:val="20"/>
        </w:rPr>
        <w:t>…………………………....9</w:t>
      </w:r>
    </w:p>
    <w:p w14:paraId="5AAA4162" w14:textId="77777777" w:rsidR="006C3971" w:rsidRDefault="006C3971">
      <w:pPr>
        <w:pStyle w:val="Standard"/>
        <w:spacing w:line="276" w:lineRule="exact"/>
        <w:ind w:hanging="2"/>
      </w:pPr>
      <w:r>
        <w:rPr>
          <w:rFonts w:ascii="Arial" w:hAnsi="Arial" w:cs="Arial"/>
          <w:color w:val="000000"/>
          <w:sz w:val="20"/>
        </w:rPr>
        <w:t>5.1.b Variables utilizadas en los ensayos…</w:t>
      </w:r>
      <w:r>
        <w:rPr>
          <w:rFonts w:ascii="Arial" w:hAnsi="Arial" w:cs="Arial"/>
          <w:sz w:val="20"/>
        </w:rPr>
        <w:t>…………………………………………………………..10</w:t>
      </w:r>
    </w:p>
    <w:p w14:paraId="509B3833" w14:textId="77777777" w:rsidR="006C3971" w:rsidRDefault="006C3971">
      <w:pPr>
        <w:pStyle w:val="Standard"/>
        <w:spacing w:line="276" w:lineRule="exact"/>
        <w:ind w:hanging="2"/>
      </w:pPr>
      <w:r>
        <w:rPr>
          <w:rFonts w:ascii="Arial" w:hAnsi="Arial" w:cs="Arial"/>
          <w:color w:val="000000"/>
          <w:sz w:val="20"/>
        </w:rPr>
        <w:t>5.2.a Resultados de los ensayos clínicos…</w:t>
      </w:r>
      <w:r>
        <w:rPr>
          <w:rFonts w:ascii="Arial" w:hAnsi="Arial" w:cs="Arial"/>
          <w:sz w:val="20"/>
        </w:rPr>
        <w:t>…………………………………………………………..10</w:t>
      </w:r>
    </w:p>
    <w:p w14:paraId="6DC7D012" w14:textId="77777777" w:rsidR="006C3971" w:rsidRDefault="006C3971">
      <w:pPr>
        <w:pStyle w:val="Standard"/>
        <w:spacing w:line="276" w:lineRule="exact"/>
        <w:ind w:hanging="2"/>
      </w:pPr>
      <w:r>
        <w:rPr>
          <w:rFonts w:ascii="Arial" w:hAnsi="Arial" w:cs="Arial"/>
          <w:color w:val="000000"/>
          <w:sz w:val="20"/>
        </w:rPr>
        <w:t>5.2.b Evaluación de la validez y de la utilidad práctica de los resultados…</w:t>
      </w:r>
      <w:r>
        <w:rPr>
          <w:rFonts w:ascii="Arial" w:hAnsi="Arial" w:cs="Arial"/>
          <w:sz w:val="20"/>
        </w:rPr>
        <w:t>……………………....14</w:t>
      </w:r>
    </w:p>
    <w:p w14:paraId="258630B0" w14:textId="77777777" w:rsidR="006C3971" w:rsidRDefault="006C3971">
      <w:pPr>
        <w:pStyle w:val="Standard"/>
        <w:spacing w:line="276" w:lineRule="exact"/>
        <w:ind w:hanging="2"/>
      </w:pPr>
      <w:r>
        <w:rPr>
          <w:rFonts w:ascii="Arial" w:hAnsi="Arial" w:cs="Arial"/>
          <w:color w:val="000000"/>
          <w:sz w:val="20"/>
        </w:rPr>
        <w:t>5.2.c Evaluación de las pruebas de cribado utilizadas…</w:t>
      </w:r>
      <w:r>
        <w:rPr>
          <w:rFonts w:ascii="Arial" w:hAnsi="Arial" w:cs="Arial"/>
          <w:sz w:val="20"/>
        </w:rPr>
        <w:t>……………………………………………16</w:t>
      </w:r>
    </w:p>
    <w:p w14:paraId="28068404" w14:textId="77777777" w:rsidR="006C3971" w:rsidRDefault="006C3971">
      <w:pPr>
        <w:pStyle w:val="Standard"/>
        <w:spacing w:line="276" w:lineRule="exact"/>
        <w:ind w:hanging="2"/>
      </w:pPr>
      <w:r>
        <w:rPr>
          <w:rFonts w:ascii="Arial" w:hAnsi="Arial" w:cs="Arial"/>
          <w:color w:val="000000"/>
          <w:sz w:val="20"/>
        </w:rPr>
        <w:t>5.3 Revisiones sistemáticas publicadas, comparaciones indirectas y sus conclusiones</w:t>
      </w:r>
      <w:r>
        <w:rPr>
          <w:rFonts w:ascii="Arial" w:hAnsi="Arial" w:cs="Arial"/>
          <w:sz w:val="20"/>
        </w:rPr>
        <w:t>………..17</w:t>
      </w:r>
    </w:p>
    <w:p w14:paraId="1D034A26" w14:textId="77777777" w:rsidR="006C3971" w:rsidRDefault="006C3971">
      <w:pPr>
        <w:pStyle w:val="Standard"/>
        <w:spacing w:line="276" w:lineRule="exact"/>
        <w:ind w:hanging="2"/>
      </w:pPr>
      <w:r>
        <w:rPr>
          <w:rFonts w:ascii="Arial" w:hAnsi="Arial" w:cs="Arial"/>
          <w:color w:val="000000"/>
          <w:sz w:val="20"/>
        </w:rPr>
        <w:t>5.3.a Revisiones sistemáticas publicadas</w:t>
      </w:r>
      <w:r>
        <w:rPr>
          <w:rFonts w:ascii="Arial" w:hAnsi="Arial" w:cs="Arial"/>
          <w:sz w:val="20"/>
        </w:rPr>
        <w:t>…………………………………………………………….17</w:t>
      </w:r>
    </w:p>
    <w:p w14:paraId="22404C3A" w14:textId="77777777" w:rsidR="006C3971" w:rsidRDefault="006C3971">
      <w:pPr>
        <w:pStyle w:val="Standard"/>
        <w:spacing w:line="276" w:lineRule="exact"/>
        <w:ind w:hanging="2"/>
      </w:pPr>
      <w:r>
        <w:rPr>
          <w:rFonts w:ascii="Arial" w:hAnsi="Arial" w:cs="Arial"/>
          <w:color w:val="000000"/>
          <w:sz w:val="20"/>
        </w:rPr>
        <w:t>5.3.b Comparaciones indirectas (CCII)</w:t>
      </w:r>
      <w:r>
        <w:rPr>
          <w:rFonts w:ascii="Arial" w:hAnsi="Arial" w:cs="Arial"/>
          <w:sz w:val="20"/>
        </w:rPr>
        <w:t>………………………………………………………………..17</w:t>
      </w:r>
    </w:p>
    <w:p w14:paraId="17B91E4C" w14:textId="77777777" w:rsidR="006C3971" w:rsidRDefault="006C3971">
      <w:pPr>
        <w:pStyle w:val="Standard"/>
        <w:spacing w:line="276" w:lineRule="exact"/>
        <w:ind w:hanging="2"/>
      </w:pPr>
      <w:r>
        <w:rPr>
          <w:rFonts w:ascii="Arial" w:hAnsi="Arial" w:cs="Arial"/>
          <w:color w:val="000000"/>
          <w:sz w:val="20"/>
        </w:rPr>
        <w:t>5.3.b.1 Comparaciones Indirectas publicadas</w:t>
      </w:r>
      <w:r>
        <w:rPr>
          <w:rFonts w:ascii="Arial" w:hAnsi="Arial" w:cs="Arial"/>
          <w:sz w:val="20"/>
        </w:rPr>
        <w:t>………………………………………………………..17</w:t>
      </w:r>
    </w:p>
    <w:p w14:paraId="33CBF931" w14:textId="77777777" w:rsidR="006C3971" w:rsidRDefault="006C3971">
      <w:pPr>
        <w:pStyle w:val="Standard"/>
        <w:spacing w:line="276" w:lineRule="exact"/>
        <w:ind w:hanging="2"/>
      </w:pPr>
      <w:r>
        <w:rPr>
          <w:rFonts w:ascii="Arial" w:hAnsi="Arial" w:cs="Arial"/>
          <w:color w:val="000000"/>
          <w:sz w:val="20"/>
        </w:rPr>
        <w:lastRenderedPageBreak/>
        <w:t>5.3.b.2 Comparaciones indirectas de elaboración propia</w:t>
      </w:r>
      <w:r>
        <w:rPr>
          <w:rFonts w:ascii="Arial" w:hAnsi="Arial" w:cs="Arial"/>
          <w:sz w:val="20"/>
        </w:rPr>
        <w:t>………………………………………….. 17</w:t>
      </w:r>
    </w:p>
    <w:p w14:paraId="33238D64" w14:textId="77777777" w:rsidR="006C3971" w:rsidRDefault="006C3971">
      <w:pPr>
        <w:pStyle w:val="Standard"/>
        <w:spacing w:line="276" w:lineRule="exact"/>
        <w:ind w:hanging="2"/>
      </w:pPr>
      <w:r>
        <w:rPr>
          <w:rFonts w:ascii="Arial" w:hAnsi="Arial" w:cs="Arial"/>
          <w:color w:val="000000"/>
          <w:sz w:val="20"/>
        </w:rPr>
        <w:t>5.4 Evaluación de fuentes secundarias</w:t>
      </w:r>
      <w:r>
        <w:rPr>
          <w:rFonts w:ascii="Arial" w:hAnsi="Arial" w:cs="Arial"/>
          <w:sz w:val="20"/>
        </w:rPr>
        <w:t>………………………………………………………………..19</w:t>
      </w:r>
    </w:p>
    <w:p w14:paraId="75F3FED4" w14:textId="77777777" w:rsidR="006C3971" w:rsidRDefault="006C3971">
      <w:pPr>
        <w:pStyle w:val="Standard"/>
        <w:spacing w:line="276" w:lineRule="exact"/>
        <w:ind w:hanging="2"/>
      </w:pPr>
      <w:r>
        <w:rPr>
          <w:rFonts w:ascii="Arial" w:hAnsi="Arial" w:cs="Arial"/>
          <w:color w:val="000000"/>
          <w:sz w:val="20"/>
        </w:rPr>
        <w:t>5.4.1 Guías de Práctica clínica</w:t>
      </w:r>
      <w:r>
        <w:rPr>
          <w:rFonts w:ascii="Arial" w:hAnsi="Arial" w:cs="Arial"/>
          <w:sz w:val="20"/>
        </w:rPr>
        <w:t>…………………………………………………………………………19</w:t>
      </w:r>
    </w:p>
    <w:p w14:paraId="2C84127D" w14:textId="77777777" w:rsidR="006C3971" w:rsidRDefault="006C3971">
      <w:pPr>
        <w:pStyle w:val="Standard"/>
        <w:spacing w:line="276" w:lineRule="exact"/>
        <w:ind w:hanging="2"/>
      </w:pPr>
      <w:r>
        <w:rPr>
          <w:rFonts w:ascii="Arial" w:hAnsi="Arial" w:cs="Arial"/>
          <w:color w:val="000000"/>
          <w:sz w:val="20"/>
        </w:rPr>
        <w:t>5.4.2 Evaluaciones previas por organismos independientes</w:t>
      </w:r>
      <w:r>
        <w:rPr>
          <w:rFonts w:ascii="Arial" w:hAnsi="Arial" w:cs="Arial"/>
          <w:sz w:val="20"/>
        </w:rPr>
        <w:t>……………………………………….,20</w:t>
      </w:r>
    </w:p>
    <w:p w14:paraId="61C60878" w14:textId="77777777" w:rsidR="006C3971" w:rsidRDefault="006C3971">
      <w:pPr>
        <w:pStyle w:val="Standard"/>
        <w:spacing w:line="276" w:lineRule="exact"/>
        <w:ind w:hanging="2"/>
      </w:pPr>
      <w:r>
        <w:rPr>
          <w:rFonts w:ascii="Arial" w:hAnsi="Arial" w:cs="Arial"/>
          <w:color w:val="000000"/>
          <w:sz w:val="20"/>
        </w:rPr>
        <w:t>5.4.3 Opiniones de expertos</w:t>
      </w:r>
      <w:r>
        <w:rPr>
          <w:rFonts w:ascii="Arial" w:hAnsi="Arial" w:cs="Arial"/>
          <w:sz w:val="20"/>
        </w:rPr>
        <w:t>…………………………………………………………………………....20</w:t>
      </w:r>
    </w:p>
    <w:p w14:paraId="053FD33E" w14:textId="77777777" w:rsidR="006C3971" w:rsidRDefault="006C3971">
      <w:pPr>
        <w:pStyle w:val="Standard"/>
        <w:spacing w:line="276" w:lineRule="exact"/>
        <w:ind w:hanging="2"/>
      </w:pPr>
      <w:r>
        <w:rPr>
          <w:rFonts w:ascii="Arial" w:hAnsi="Arial" w:cs="Arial"/>
          <w:color w:val="000000"/>
          <w:sz w:val="20"/>
        </w:rPr>
        <w:t>5.4.4 Otras fuentes…</w:t>
      </w:r>
      <w:r>
        <w:rPr>
          <w:rFonts w:ascii="Arial" w:hAnsi="Arial" w:cs="Arial"/>
          <w:sz w:val="20"/>
        </w:rPr>
        <w:t>…………………………………………………………………………………….20</w:t>
      </w:r>
    </w:p>
    <w:p w14:paraId="7C97975C" w14:textId="77777777" w:rsidR="006C3971" w:rsidRDefault="006C3971">
      <w:pPr>
        <w:pStyle w:val="Standard"/>
        <w:spacing w:line="276" w:lineRule="exact"/>
        <w:ind w:hanging="2"/>
      </w:pPr>
      <w:r>
        <w:rPr>
          <w:rFonts w:ascii="Arial" w:hAnsi="Arial" w:cs="Arial"/>
          <w:color w:val="000000"/>
          <w:sz w:val="20"/>
        </w:rPr>
        <w:t>6. EVALUACIÓN DE LA SEGURIDAD…</w:t>
      </w:r>
      <w:r>
        <w:rPr>
          <w:rFonts w:ascii="Arial" w:hAnsi="Arial" w:cs="Arial"/>
          <w:sz w:val="20"/>
        </w:rPr>
        <w:t>……………………………………………………………...20</w:t>
      </w:r>
    </w:p>
    <w:p w14:paraId="5E969A35" w14:textId="77777777" w:rsidR="006C3971" w:rsidRDefault="006C3971">
      <w:pPr>
        <w:pStyle w:val="Standard"/>
        <w:spacing w:line="276" w:lineRule="exact"/>
        <w:ind w:hanging="2"/>
      </w:pPr>
      <w:r>
        <w:rPr>
          <w:rFonts w:ascii="Arial" w:hAnsi="Arial" w:cs="Arial"/>
          <w:color w:val="000000"/>
          <w:sz w:val="20"/>
        </w:rPr>
        <w:t>6.1.a Descripción de la búsqueda bibliográfica</w:t>
      </w:r>
      <w:r>
        <w:rPr>
          <w:rFonts w:ascii="Arial" w:hAnsi="Arial" w:cs="Arial"/>
          <w:sz w:val="20"/>
        </w:rPr>
        <w:t>……………………………………………………....20</w:t>
      </w:r>
    </w:p>
    <w:p w14:paraId="52A6D1C6" w14:textId="77777777" w:rsidR="006C3971" w:rsidRDefault="006C3971">
      <w:pPr>
        <w:pStyle w:val="Standard"/>
        <w:spacing w:line="276" w:lineRule="exact"/>
        <w:ind w:hanging="2"/>
      </w:pPr>
      <w:r w:rsidRPr="008403E6">
        <w:rPr>
          <w:rFonts w:ascii="Arial" w:hAnsi="Arial" w:cs="Arial"/>
          <w:color w:val="000000"/>
          <w:sz w:val="20"/>
        </w:rPr>
        <w:t>6.1.b Descripción de los efectos adversos más significativos</w:t>
      </w:r>
      <w:r>
        <w:rPr>
          <w:rFonts w:ascii="Arial" w:hAnsi="Arial" w:cs="Arial"/>
          <w:sz w:val="20"/>
        </w:rPr>
        <w:t>………………………………….…...21</w:t>
      </w:r>
    </w:p>
    <w:p w14:paraId="64CA6FB2" w14:textId="77777777" w:rsidR="006C3971" w:rsidRDefault="006C3971">
      <w:pPr>
        <w:pStyle w:val="Standard"/>
        <w:spacing w:line="276" w:lineRule="exact"/>
        <w:ind w:hanging="2"/>
      </w:pPr>
      <w:r>
        <w:rPr>
          <w:rFonts w:ascii="Arial" w:hAnsi="Arial" w:cs="Arial"/>
          <w:color w:val="000000"/>
          <w:sz w:val="20"/>
        </w:rPr>
        <w:t>6.2 Ensayos Clínicos comparativos…</w:t>
      </w:r>
      <w:r>
        <w:rPr>
          <w:rFonts w:ascii="Arial" w:hAnsi="Arial" w:cs="Arial"/>
          <w:sz w:val="20"/>
        </w:rPr>
        <w:t>…………………………………………………………………24</w:t>
      </w:r>
    </w:p>
    <w:p w14:paraId="452BE68A" w14:textId="77777777" w:rsidR="006C3971" w:rsidRDefault="006C3971">
      <w:pPr>
        <w:pStyle w:val="Standard"/>
        <w:spacing w:line="276" w:lineRule="exact"/>
        <w:ind w:hanging="2"/>
      </w:pPr>
      <w:r>
        <w:rPr>
          <w:rFonts w:ascii="Arial" w:hAnsi="Arial" w:cs="Arial"/>
          <w:color w:val="000000"/>
          <w:sz w:val="20"/>
        </w:rPr>
        <w:t>6.3 Fuentes secundarias sobre seguridad</w:t>
      </w:r>
      <w:r>
        <w:rPr>
          <w:rFonts w:ascii="Arial" w:hAnsi="Arial" w:cs="Arial"/>
          <w:sz w:val="20"/>
        </w:rPr>
        <w:t>……………………………………………………….……24</w:t>
      </w:r>
    </w:p>
    <w:p w14:paraId="40382508" w14:textId="77777777" w:rsidR="006C3971" w:rsidRDefault="006C3971">
      <w:pPr>
        <w:pStyle w:val="Standard"/>
        <w:spacing w:line="276" w:lineRule="exact"/>
        <w:ind w:hanging="2"/>
      </w:pPr>
      <w:r>
        <w:rPr>
          <w:rFonts w:ascii="Arial" w:hAnsi="Arial" w:cs="Arial"/>
          <w:color w:val="000000"/>
          <w:sz w:val="20"/>
        </w:rPr>
        <w:t>6.4 Precauciones de empleo en casos especiales</w:t>
      </w:r>
      <w:r>
        <w:rPr>
          <w:rFonts w:ascii="Arial" w:hAnsi="Arial" w:cs="Arial"/>
          <w:sz w:val="20"/>
        </w:rPr>
        <w:t>………………………………………………......24</w:t>
      </w:r>
    </w:p>
    <w:p w14:paraId="44F18922" w14:textId="77777777" w:rsidR="006C3971" w:rsidRDefault="006C3971">
      <w:pPr>
        <w:pStyle w:val="Standard"/>
        <w:spacing w:line="276" w:lineRule="exact"/>
        <w:ind w:hanging="2"/>
      </w:pPr>
      <w:r>
        <w:rPr>
          <w:rFonts w:ascii="Arial" w:hAnsi="Arial" w:cs="Arial"/>
          <w:color w:val="000000"/>
          <w:sz w:val="20"/>
        </w:rPr>
        <w:t>7. ÁREA ECONÓMICA</w:t>
      </w:r>
      <w:r>
        <w:rPr>
          <w:rFonts w:ascii="Arial" w:hAnsi="Arial" w:cs="Arial"/>
          <w:sz w:val="20"/>
        </w:rPr>
        <w:t>………………………………………………………………………………….27</w:t>
      </w:r>
    </w:p>
    <w:p w14:paraId="0126C668" w14:textId="77777777" w:rsidR="006C3971" w:rsidRDefault="006C3971">
      <w:pPr>
        <w:pStyle w:val="Standard"/>
        <w:spacing w:line="276" w:lineRule="exact"/>
        <w:ind w:hanging="2"/>
      </w:pPr>
      <w:r>
        <w:rPr>
          <w:rFonts w:ascii="Arial" w:hAnsi="Arial" w:cs="Arial"/>
          <w:color w:val="000000"/>
          <w:sz w:val="20"/>
        </w:rPr>
        <w:t>7.1.a.Coste tratamiento. Coste incremental</w:t>
      </w:r>
      <w:r>
        <w:rPr>
          <w:rFonts w:ascii="Arial" w:hAnsi="Arial" w:cs="Arial"/>
          <w:sz w:val="20"/>
        </w:rPr>
        <w:t>………………………………………………….……….27</w:t>
      </w:r>
    </w:p>
    <w:p w14:paraId="47962A38" w14:textId="77777777" w:rsidR="006C3971" w:rsidRDefault="006C3971">
      <w:pPr>
        <w:pStyle w:val="Standard"/>
        <w:spacing w:line="276" w:lineRule="exact"/>
        <w:ind w:hanging="2"/>
      </w:pPr>
      <w:r>
        <w:rPr>
          <w:rFonts w:ascii="Arial" w:hAnsi="Arial" w:cs="Arial"/>
          <w:color w:val="000000"/>
          <w:sz w:val="20"/>
        </w:rPr>
        <w:t>7.1.b.Coste tratamiento. Análisis de sensibilidad</w:t>
      </w:r>
      <w:r>
        <w:rPr>
          <w:rFonts w:ascii="Arial" w:hAnsi="Arial" w:cs="Arial"/>
          <w:sz w:val="20"/>
        </w:rPr>
        <w:t>…………………………………………….………27</w:t>
      </w:r>
    </w:p>
    <w:p w14:paraId="66DE8726" w14:textId="77777777" w:rsidR="006C3971" w:rsidRDefault="006C3971">
      <w:pPr>
        <w:pStyle w:val="Standard"/>
        <w:spacing w:line="276" w:lineRule="exact"/>
        <w:ind w:hanging="2"/>
      </w:pPr>
      <w:r>
        <w:rPr>
          <w:rFonts w:ascii="Arial" w:hAnsi="Arial" w:cs="Arial"/>
          <w:color w:val="000000"/>
          <w:sz w:val="20"/>
        </w:rPr>
        <w:t>7.2.a Coste eficacia incremental. Estudios publicados</w:t>
      </w:r>
      <w:r>
        <w:rPr>
          <w:rFonts w:ascii="Arial" w:hAnsi="Arial" w:cs="Arial"/>
          <w:sz w:val="20"/>
        </w:rPr>
        <w:t>………………………………………….…..28</w:t>
      </w:r>
    </w:p>
    <w:p w14:paraId="01F3BC30" w14:textId="77777777" w:rsidR="006C3971" w:rsidRDefault="006C3971">
      <w:pPr>
        <w:pStyle w:val="Standard"/>
        <w:spacing w:line="276" w:lineRule="exact"/>
        <w:ind w:hanging="2"/>
      </w:pPr>
      <w:r>
        <w:rPr>
          <w:rFonts w:ascii="Arial" w:hAnsi="Arial" w:cs="Arial"/>
          <w:color w:val="000000"/>
          <w:sz w:val="20"/>
        </w:rPr>
        <w:t>7.2.b Coste eficacia incremental (CEI). Datos propios</w:t>
      </w:r>
      <w:r>
        <w:rPr>
          <w:rFonts w:ascii="Arial" w:hAnsi="Arial" w:cs="Arial"/>
          <w:sz w:val="20"/>
        </w:rPr>
        <w:t>………………………………………….…..29</w:t>
      </w:r>
    </w:p>
    <w:p w14:paraId="7E8728D1" w14:textId="77777777" w:rsidR="006C3971" w:rsidRDefault="006C3971">
      <w:pPr>
        <w:pStyle w:val="Standard"/>
        <w:spacing w:line="276" w:lineRule="exact"/>
        <w:ind w:hanging="2"/>
      </w:pPr>
      <w:r>
        <w:rPr>
          <w:rFonts w:ascii="Arial" w:hAnsi="Arial" w:cs="Arial"/>
          <w:color w:val="000000"/>
          <w:sz w:val="20"/>
        </w:rPr>
        <w:t>7.3 Estimación del número de pacientes candidatos al tratamiento en el hospital</w:t>
      </w:r>
      <w:r>
        <w:rPr>
          <w:rFonts w:ascii="Arial" w:hAnsi="Arial" w:cs="Arial"/>
          <w:sz w:val="20"/>
        </w:rPr>
        <w:t>………….…...29</w:t>
      </w:r>
    </w:p>
    <w:p w14:paraId="2235E0A7" w14:textId="77777777" w:rsidR="006C3971" w:rsidRDefault="006C3971">
      <w:pPr>
        <w:pStyle w:val="Standard"/>
        <w:spacing w:line="276" w:lineRule="exact"/>
        <w:ind w:hanging="2"/>
      </w:pPr>
      <w:r>
        <w:rPr>
          <w:rFonts w:ascii="Arial" w:hAnsi="Arial" w:cs="Arial"/>
          <w:color w:val="000000"/>
          <w:sz w:val="20"/>
        </w:rPr>
        <w:t>7.4 Estimación del impacto presupuestario y los beneficios esperados en salud</w:t>
      </w:r>
      <w:r>
        <w:rPr>
          <w:rFonts w:ascii="Arial" w:hAnsi="Arial" w:cs="Arial"/>
          <w:sz w:val="20"/>
        </w:rPr>
        <w:t>…………...…..29</w:t>
      </w:r>
    </w:p>
    <w:p w14:paraId="07F8217E" w14:textId="77777777" w:rsidR="006C3971" w:rsidRDefault="006C3971">
      <w:pPr>
        <w:pStyle w:val="Standard"/>
        <w:spacing w:line="276" w:lineRule="exact"/>
        <w:ind w:hanging="2"/>
      </w:pPr>
      <w:r>
        <w:rPr>
          <w:rFonts w:ascii="Arial" w:hAnsi="Arial" w:cs="Arial"/>
          <w:color w:val="000000"/>
          <w:sz w:val="20"/>
        </w:rPr>
        <w:t>7.5 Estimación del impacto económico global a nivel autonómico/estatal</w:t>
      </w:r>
      <w:r>
        <w:rPr>
          <w:rFonts w:ascii="Arial" w:hAnsi="Arial" w:cs="Arial"/>
          <w:sz w:val="20"/>
        </w:rPr>
        <w:t>……………………..... 29</w:t>
      </w:r>
    </w:p>
    <w:p w14:paraId="55298270" w14:textId="77777777" w:rsidR="006C3971" w:rsidRDefault="006C3971">
      <w:pPr>
        <w:pStyle w:val="Standard"/>
        <w:spacing w:line="276" w:lineRule="exact"/>
        <w:ind w:hanging="2"/>
      </w:pPr>
      <w:r>
        <w:rPr>
          <w:rFonts w:ascii="Arial" w:hAnsi="Arial" w:cs="Arial"/>
          <w:color w:val="000000"/>
          <w:sz w:val="20"/>
        </w:rPr>
        <w:t>8. EVALUACIÓN DE LA CONVENIENCIA</w:t>
      </w:r>
      <w:r>
        <w:rPr>
          <w:rFonts w:ascii="Arial" w:hAnsi="Arial" w:cs="Arial"/>
          <w:sz w:val="20"/>
        </w:rPr>
        <w:t>……………………………………………………………30</w:t>
      </w:r>
    </w:p>
    <w:p w14:paraId="347DEE36" w14:textId="77777777" w:rsidR="006C3971" w:rsidRDefault="006C3971">
      <w:pPr>
        <w:pStyle w:val="Standard"/>
        <w:spacing w:line="240" w:lineRule="exact"/>
        <w:rPr>
          <w:rFonts w:ascii="Arial" w:hAnsi="Arial" w:cs="Arial"/>
          <w:sz w:val="20"/>
        </w:rPr>
      </w:pPr>
      <w:r>
        <w:rPr>
          <w:rFonts w:ascii="Arial" w:hAnsi="Arial" w:cs="Arial"/>
          <w:color w:val="000000"/>
          <w:sz w:val="20"/>
        </w:rPr>
        <w:t>8.1 Descripción de la conveniencia</w:t>
      </w:r>
      <w:r>
        <w:rPr>
          <w:rFonts w:ascii="Arial" w:hAnsi="Arial" w:cs="Arial"/>
          <w:sz w:val="20"/>
        </w:rPr>
        <w:t>……………………………………………………………..….....30</w:t>
      </w:r>
    </w:p>
    <w:p w14:paraId="5E285A31" w14:textId="77777777" w:rsidR="006C3971" w:rsidRDefault="006C3971">
      <w:pPr>
        <w:pStyle w:val="Standard"/>
        <w:spacing w:line="240" w:lineRule="exact"/>
        <w:rPr>
          <w:rFonts w:ascii="Arial" w:hAnsi="Arial" w:cs="Arial"/>
          <w:sz w:val="20"/>
        </w:rPr>
      </w:pPr>
      <w:r>
        <w:rPr>
          <w:rFonts w:ascii="Arial" w:hAnsi="Arial" w:cs="Arial"/>
          <w:sz w:val="20"/>
        </w:rPr>
        <w:t>9.AREA DE CONCLUSIONES…………………………………………………………………………31</w:t>
      </w:r>
    </w:p>
    <w:p w14:paraId="4D18FC11" w14:textId="77777777" w:rsidR="006C3971" w:rsidRDefault="006C3971">
      <w:pPr>
        <w:pStyle w:val="Standard"/>
        <w:spacing w:line="240" w:lineRule="exact"/>
        <w:rPr>
          <w:rFonts w:ascii="Arial" w:hAnsi="Arial" w:cs="Arial"/>
          <w:sz w:val="20"/>
        </w:rPr>
      </w:pPr>
      <w:r>
        <w:rPr>
          <w:rFonts w:ascii="Arial" w:hAnsi="Arial" w:cs="Arial"/>
          <w:sz w:val="20"/>
        </w:rPr>
        <w:t>9.1. Resumen de los aspectos más significativos……………………………………………………31</w:t>
      </w:r>
    </w:p>
    <w:p w14:paraId="528AF217" w14:textId="77777777" w:rsidR="006C3971" w:rsidRDefault="006C3971">
      <w:pPr>
        <w:pStyle w:val="Standard"/>
        <w:spacing w:line="240" w:lineRule="exact"/>
      </w:pPr>
      <w:r>
        <w:rPr>
          <w:rFonts w:ascii="Arial" w:hAnsi="Arial" w:cs="Arial"/>
          <w:sz w:val="20"/>
        </w:rPr>
        <w:t>9.2. Decisión…………………..…………………………………………………………………………32</w:t>
      </w:r>
    </w:p>
    <w:p w14:paraId="377634FF" w14:textId="77777777" w:rsidR="006C3971" w:rsidRDefault="006C3971">
      <w:pPr>
        <w:pStyle w:val="Standard"/>
        <w:spacing w:line="240" w:lineRule="exact"/>
        <w:rPr>
          <w:rFonts w:ascii="Arial" w:hAnsi="Arial" w:cs="Arial"/>
          <w:sz w:val="20"/>
        </w:rPr>
      </w:pPr>
      <w:r>
        <w:rPr>
          <w:rFonts w:ascii="Arial" w:hAnsi="Arial" w:cs="Arial"/>
          <w:sz w:val="20"/>
        </w:rPr>
        <w:t>9.3. Condiciones de uso……...…………………………………………………………………………32</w:t>
      </w:r>
    </w:p>
    <w:p w14:paraId="4CDBEFE8" w14:textId="77777777" w:rsidR="006C3971" w:rsidRDefault="006C3971">
      <w:pPr>
        <w:pStyle w:val="Standard"/>
        <w:spacing w:line="240" w:lineRule="exact"/>
        <w:rPr>
          <w:rFonts w:ascii="Arial" w:hAnsi="Arial" w:cs="Arial"/>
          <w:sz w:val="20"/>
        </w:rPr>
      </w:pPr>
      <w:r>
        <w:rPr>
          <w:rFonts w:ascii="Arial" w:hAnsi="Arial" w:cs="Arial"/>
          <w:sz w:val="20"/>
        </w:rPr>
        <w:t>9.4. Plan de seguimiento……..…………………………………………………………………………32</w:t>
      </w:r>
    </w:p>
    <w:p w14:paraId="2C8F65E2" w14:textId="77777777" w:rsidR="006C3971" w:rsidRDefault="006C3971">
      <w:pPr>
        <w:pStyle w:val="Standard"/>
        <w:spacing w:line="240" w:lineRule="exact"/>
        <w:rPr>
          <w:rFonts w:ascii="Arial" w:hAnsi="Arial" w:cs="Arial"/>
          <w:sz w:val="20"/>
        </w:rPr>
      </w:pPr>
      <w:r>
        <w:rPr>
          <w:rFonts w:ascii="Arial" w:hAnsi="Arial" w:cs="Arial"/>
          <w:sz w:val="20"/>
        </w:rPr>
        <w:t>10.BIBLIOGRAFIA……………………………………………………………………………………… 32</w:t>
      </w:r>
    </w:p>
    <w:p w14:paraId="14445756" w14:textId="77777777" w:rsidR="006C3971" w:rsidRDefault="006C3971">
      <w:pPr>
        <w:pStyle w:val="Standard"/>
        <w:spacing w:line="240" w:lineRule="exact"/>
        <w:rPr>
          <w:rFonts w:ascii="Arial" w:hAnsi="Arial" w:cs="Arial"/>
          <w:b/>
          <w:color w:val="0000FF"/>
          <w:sz w:val="20"/>
          <w:u w:val="single"/>
        </w:rPr>
      </w:pPr>
    </w:p>
    <w:p w14:paraId="1CD7359E" w14:textId="77777777" w:rsidR="006C3971" w:rsidRDefault="006C3971">
      <w:pPr>
        <w:pStyle w:val="Standard"/>
        <w:spacing w:line="240" w:lineRule="exact"/>
      </w:pPr>
      <w:r>
        <w:rPr>
          <w:rFonts w:ascii="Arial" w:hAnsi="Arial" w:cs="Arial"/>
          <w:b/>
          <w:sz w:val="20"/>
        </w:rPr>
        <w:t>Glosario:</w:t>
      </w:r>
    </w:p>
    <w:p w14:paraId="0730AACB" w14:textId="77777777" w:rsidR="006C3971" w:rsidRDefault="006C3971">
      <w:pPr>
        <w:pStyle w:val="Standard"/>
        <w:spacing w:line="276" w:lineRule="exact"/>
        <w:ind w:hanging="2"/>
      </w:pPr>
      <w:r>
        <w:rPr>
          <w:rFonts w:ascii="Arial" w:hAnsi="Arial" w:cs="Arial"/>
          <w:sz w:val="20"/>
        </w:rPr>
        <w:t>CM=Cáncer de mama</w:t>
      </w:r>
    </w:p>
    <w:p w14:paraId="7114F0A8" w14:textId="267A6697" w:rsidR="006C3971" w:rsidRPr="0026709B" w:rsidRDefault="006C3971">
      <w:pPr>
        <w:pStyle w:val="Standard"/>
        <w:spacing w:line="276" w:lineRule="exact"/>
        <w:ind w:hanging="2"/>
        <w:rPr>
          <w:lang w:val="en-US"/>
        </w:rPr>
      </w:pPr>
      <w:r w:rsidRPr="0026709B">
        <w:rPr>
          <w:rFonts w:ascii="Arial" w:hAnsi="Arial" w:cs="Arial"/>
          <w:sz w:val="20"/>
          <w:lang w:val="en-US"/>
        </w:rPr>
        <w:t>ESMO= European</w:t>
      </w:r>
      <w:r w:rsidR="0026709B" w:rsidRPr="0026709B">
        <w:rPr>
          <w:rFonts w:ascii="Arial" w:hAnsi="Arial" w:cs="Arial"/>
          <w:sz w:val="20"/>
          <w:lang w:val="en-US"/>
        </w:rPr>
        <w:t xml:space="preserve"> </w:t>
      </w:r>
      <w:r w:rsidRPr="0026709B">
        <w:rPr>
          <w:rFonts w:ascii="Arial" w:hAnsi="Arial" w:cs="Arial"/>
          <w:sz w:val="20"/>
          <w:lang w:val="en-US"/>
        </w:rPr>
        <w:t>Society</w:t>
      </w:r>
      <w:r w:rsidR="0026709B" w:rsidRPr="0026709B">
        <w:rPr>
          <w:rFonts w:ascii="Arial" w:hAnsi="Arial" w:cs="Arial"/>
          <w:sz w:val="20"/>
          <w:lang w:val="en-US"/>
        </w:rPr>
        <w:t xml:space="preserve"> </w:t>
      </w:r>
      <w:r w:rsidRPr="0026709B">
        <w:rPr>
          <w:rFonts w:ascii="Arial" w:hAnsi="Arial" w:cs="Arial"/>
          <w:sz w:val="20"/>
          <w:lang w:val="en-US"/>
        </w:rPr>
        <w:t>for Medical Oncology</w:t>
      </w:r>
    </w:p>
    <w:p w14:paraId="4B613EBD" w14:textId="40BE7F8E" w:rsidR="006C3971" w:rsidRDefault="006C3971">
      <w:pPr>
        <w:pStyle w:val="Standard"/>
        <w:spacing w:line="276" w:lineRule="exact"/>
        <w:ind w:hanging="2"/>
      </w:pPr>
      <w:r>
        <w:rPr>
          <w:rFonts w:ascii="Arial" w:hAnsi="Arial" w:cs="Arial"/>
          <w:sz w:val="20"/>
        </w:rPr>
        <w:t>T-DM1= Trastuzumab</w:t>
      </w:r>
      <w:r w:rsidR="0026709B">
        <w:rPr>
          <w:rFonts w:ascii="Arial" w:hAnsi="Arial" w:cs="Arial"/>
          <w:sz w:val="20"/>
        </w:rPr>
        <w:t xml:space="preserve"> </w:t>
      </w:r>
      <w:r>
        <w:rPr>
          <w:rFonts w:ascii="Arial" w:hAnsi="Arial" w:cs="Arial"/>
          <w:sz w:val="20"/>
        </w:rPr>
        <w:t>emtansina</w:t>
      </w:r>
    </w:p>
    <w:p w14:paraId="6CB0AD1A" w14:textId="77777777" w:rsidR="006C3971" w:rsidRDefault="006C3971">
      <w:pPr>
        <w:pStyle w:val="Standard"/>
        <w:spacing w:line="276" w:lineRule="exact"/>
        <w:ind w:hanging="2"/>
      </w:pPr>
      <w:r>
        <w:rPr>
          <w:rFonts w:ascii="Arial" w:hAnsi="Arial" w:cs="Arial"/>
          <w:sz w:val="20"/>
        </w:rPr>
        <w:t>SEOM= Sociedad Española de Oncología médica</w:t>
      </w:r>
    </w:p>
    <w:p w14:paraId="50EDB37C" w14:textId="1B7AE301" w:rsidR="006C3971" w:rsidRPr="0026709B" w:rsidRDefault="006C3971">
      <w:pPr>
        <w:pStyle w:val="Standard"/>
        <w:spacing w:line="276" w:lineRule="exact"/>
        <w:ind w:hanging="2"/>
        <w:rPr>
          <w:lang w:val="en-US"/>
        </w:rPr>
      </w:pPr>
      <w:r w:rsidRPr="0026709B">
        <w:rPr>
          <w:rFonts w:ascii="Arial" w:hAnsi="Arial" w:cs="Arial"/>
          <w:sz w:val="20"/>
          <w:lang w:val="en-US"/>
        </w:rPr>
        <w:t xml:space="preserve">EPAR= European Public </w:t>
      </w:r>
      <w:r w:rsidR="0026709B" w:rsidRPr="0026709B">
        <w:rPr>
          <w:rFonts w:ascii="Arial" w:hAnsi="Arial" w:cs="Arial"/>
          <w:sz w:val="20"/>
          <w:lang w:val="en-US"/>
        </w:rPr>
        <w:t>Assessment</w:t>
      </w:r>
      <w:r w:rsidRPr="0026709B">
        <w:rPr>
          <w:rFonts w:ascii="Arial" w:hAnsi="Arial" w:cs="Arial"/>
          <w:sz w:val="20"/>
          <w:lang w:val="en-US"/>
        </w:rPr>
        <w:t xml:space="preserve"> Report</w:t>
      </w:r>
    </w:p>
    <w:p w14:paraId="4A0B6B65" w14:textId="77777777" w:rsidR="006C3971" w:rsidRPr="008403E6" w:rsidRDefault="006C3971">
      <w:pPr>
        <w:pStyle w:val="Standard"/>
        <w:spacing w:line="276" w:lineRule="exact"/>
        <w:ind w:hanging="2"/>
        <w:rPr>
          <w:lang w:val="en-US"/>
        </w:rPr>
      </w:pPr>
      <w:r>
        <w:rPr>
          <w:rFonts w:ascii="Arial" w:hAnsi="Arial" w:cs="Arial"/>
          <w:sz w:val="20"/>
          <w:lang w:val="en-US"/>
        </w:rPr>
        <w:t>EMA= European Medicines Agency</w:t>
      </w:r>
    </w:p>
    <w:p w14:paraId="3323E93E" w14:textId="77777777" w:rsidR="006C3971" w:rsidRPr="008403E6" w:rsidRDefault="006C3971">
      <w:pPr>
        <w:pStyle w:val="Standard"/>
        <w:spacing w:line="276" w:lineRule="exact"/>
        <w:ind w:hanging="2"/>
        <w:rPr>
          <w:lang w:val="en-US"/>
        </w:rPr>
      </w:pPr>
      <w:r>
        <w:rPr>
          <w:rFonts w:ascii="Arial" w:hAnsi="Arial" w:cs="Arial"/>
          <w:sz w:val="20"/>
          <w:lang w:val="en-US"/>
        </w:rPr>
        <w:t>CDER= The Center for Drug Evaluation and Research</w:t>
      </w:r>
    </w:p>
    <w:p w14:paraId="03B7CA6A" w14:textId="6730361D" w:rsidR="006C3971" w:rsidRDefault="006C3971">
      <w:pPr>
        <w:pStyle w:val="Standard"/>
        <w:spacing w:line="276" w:lineRule="exact"/>
        <w:ind w:hanging="2"/>
      </w:pPr>
      <w:r>
        <w:rPr>
          <w:rFonts w:ascii="Arial" w:hAnsi="Arial" w:cs="Arial"/>
          <w:sz w:val="20"/>
        </w:rPr>
        <w:t>FDA= Food and Drugs</w:t>
      </w:r>
      <w:r w:rsidR="0026709B">
        <w:rPr>
          <w:rFonts w:ascii="Arial" w:hAnsi="Arial" w:cs="Arial"/>
          <w:sz w:val="20"/>
        </w:rPr>
        <w:t xml:space="preserve"> </w:t>
      </w:r>
      <w:r>
        <w:rPr>
          <w:rFonts w:ascii="Arial" w:hAnsi="Arial" w:cs="Arial"/>
          <w:sz w:val="20"/>
        </w:rPr>
        <w:t>Administration</w:t>
      </w:r>
    </w:p>
    <w:p w14:paraId="3CDD04A6" w14:textId="77777777" w:rsidR="006C3971" w:rsidRDefault="006C3971">
      <w:pPr>
        <w:pStyle w:val="Standard"/>
        <w:spacing w:line="276" w:lineRule="exact"/>
        <w:ind w:hanging="2"/>
      </w:pPr>
      <w:r>
        <w:rPr>
          <w:rFonts w:ascii="Arial" w:hAnsi="Arial" w:cs="Arial"/>
          <w:sz w:val="20"/>
        </w:rPr>
        <w:t>SLP= Supervivencia libre de progresión</w:t>
      </w:r>
    </w:p>
    <w:p w14:paraId="06081A5E" w14:textId="77777777" w:rsidR="006C3971" w:rsidRDefault="006C3971">
      <w:pPr>
        <w:pStyle w:val="Standard"/>
        <w:spacing w:line="276" w:lineRule="exact"/>
        <w:ind w:hanging="2"/>
      </w:pPr>
      <w:r>
        <w:rPr>
          <w:rFonts w:ascii="Arial" w:hAnsi="Arial" w:cs="Arial"/>
          <w:sz w:val="20"/>
        </w:rPr>
        <w:t>SG= Supervivencia global</w:t>
      </w:r>
    </w:p>
    <w:p w14:paraId="7FE83540" w14:textId="77777777" w:rsidR="006C3971" w:rsidRDefault="006C3971">
      <w:pPr>
        <w:pStyle w:val="Standard"/>
        <w:spacing w:line="276" w:lineRule="exact"/>
        <w:ind w:hanging="2"/>
      </w:pPr>
      <w:r>
        <w:rPr>
          <w:rFonts w:ascii="Arial" w:hAnsi="Arial" w:cs="Arial"/>
          <w:sz w:val="20"/>
        </w:rPr>
        <w:t>ORR=Tasa de respuesta objetiva</w:t>
      </w:r>
    </w:p>
    <w:p w14:paraId="0A4FE5CB" w14:textId="77777777" w:rsidR="006C3971" w:rsidRDefault="006C3971">
      <w:pPr>
        <w:pStyle w:val="Standard"/>
        <w:spacing w:line="276" w:lineRule="exact"/>
        <w:ind w:hanging="2"/>
      </w:pPr>
      <w:r>
        <w:rPr>
          <w:rFonts w:ascii="Arial" w:hAnsi="Arial" w:cs="Arial"/>
          <w:sz w:val="20"/>
        </w:rPr>
        <w:t>RC= Respuesta completado</w:t>
      </w:r>
    </w:p>
    <w:p w14:paraId="362F54DE" w14:textId="54635735" w:rsidR="006C3971" w:rsidRPr="008403E6" w:rsidRDefault="006C3971">
      <w:pPr>
        <w:pStyle w:val="Standard"/>
        <w:spacing w:line="276" w:lineRule="exact"/>
        <w:ind w:hanging="2"/>
        <w:rPr>
          <w:lang w:val="en-US"/>
        </w:rPr>
      </w:pPr>
      <w:r>
        <w:rPr>
          <w:rFonts w:ascii="Arial" w:hAnsi="Arial" w:cs="Arial"/>
          <w:sz w:val="20"/>
          <w:lang w:val="en-US"/>
        </w:rPr>
        <w:t>RP= Respuesta</w:t>
      </w:r>
      <w:r w:rsidR="0026709B">
        <w:rPr>
          <w:rFonts w:ascii="Arial" w:hAnsi="Arial" w:cs="Arial"/>
          <w:sz w:val="20"/>
          <w:lang w:val="en-US"/>
        </w:rPr>
        <w:t xml:space="preserve"> </w:t>
      </w:r>
      <w:r>
        <w:rPr>
          <w:rFonts w:ascii="Arial" w:hAnsi="Arial" w:cs="Arial"/>
          <w:sz w:val="20"/>
          <w:lang w:val="en-US"/>
        </w:rPr>
        <w:t>parcial</w:t>
      </w:r>
    </w:p>
    <w:p w14:paraId="50D7A45C" w14:textId="77777777" w:rsidR="006C3971" w:rsidRPr="008403E6" w:rsidRDefault="006C3971">
      <w:pPr>
        <w:pStyle w:val="Standard"/>
        <w:spacing w:line="276" w:lineRule="exact"/>
        <w:ind w:hanging="2"/>
        <w:rPr>
          <w:lang w:val="en-US"/>
        </w:rPr>
      </w:pPr>
      <w:r>
        <w:rPr>
          <w:rFonts w:ascii="Arial" w:hAnsi="Arial" w:cs="Arial"/>
          <w:sz w:val="20"/>
          <w:lang w:val="en-US"/>
        </w:rPr>
        <w:t>ECOG= Eastern Cooperative Oncology Group</w:t>
      </w:r>
    </w:p>
    <w:p w14:paraId="7BC943D8" w14:textId="77777777" w:rsidR="006C3971" w:rsidRDefault="006C3971">
      <w:pPr>
        <w:pStyle w:val="Standard"/>
        <w:spacing w:line="276" w:lineRule="exact"/>
        <w:ind w:hanging="2"/>
      </w:pPr>
      <w:r>
        <w:rPr>
          <w:rFonts w:ascii="Arial" w:hAnsi="Arial" w:cs="Arial"/>
          <w:sz w:val="20"/>
        </w:rPr>
        <w:t>ITT= Intención de tratar</w:t>
      </w:r>
    </w:p>
    <w:p w14:paraId="733CC148" w14:textId="77777777" w:rsidR="006C3971" w:rsidRDefault="006C3971">
      <w:pPr>
        <w:pStyle w:val="Standard"/>
        <w:spacing w:line="276" w:lineRule="exact"/>
        <w:ind w:hanging="2"/>
      </w:pPr>
      <w:r>
        <w:rPr>
          <w:rFonts w:ascii="Arial" w:hAnsi="Arial" w:cs="Arial"/>
          <w:sz w:val="20"/>
        </w:rPr>
        <w:lastRenderedPageBreak/>
        <w:t>HR=Hazard ratio</w:t>
      </w:r>
    </w:p>
    <w:p w14:paraId="7CCFE542" w14:textId="77777777" w:rsidR="006C3971" w:rsidRDefault="006C3971">
      <w:pPr>
        <w:pStyle w:val="Standard"/>
        <w:spacing w:line="276" w:lineRule="exact"/>
        <w:ind w:hanging="2"/>
      </w:pPr>
      <w:r>
        <w:rPr>
          <w:rFonts w:ascii="Times New Roman" w:hAnsi="Times New Roman" w:cs="Times New Roman"/>
          <w:sz w:val="24"/>
        </w:rPr>
        <w:t>CDS= Seguridad clínica de medicamentos</w:t>
      </w:r>
    </w:p>
    <w:p w14:paraId="4E9B09CA" w14:textId="77777777" w:rsidR="006C3971" w:rsidRDefault="006C3971">
      <w:pPr>
        <w:pStyle w:val="Standard"/>
        <w:spacing w:line="276" w:lineRule="exact"/>
        <w:ind w:hanging="2"/>
      </w:pPr>
      <w:r>
        <w:rPr>
          <w:rFonts w:ascii="Times New Roman" w:hAnsi="Times New Roman" w:cs="Times New Roman"/>
          <w:sz w:val="24"/>
        </w:rPr>
        <w:t>SUSAR= Sospecha de Reacción adversa grave e inesperada</w:t>
      </w:r>
    </w:p>
    <w:p w14:paraId="2CD36B1E" w14:textId="77777777" w:rsidR="006C3971" w:rsidRDefault="006C3971">
      <w:pPr>
        <w:pStyle w:val="Standard"/>
        <w:spacing w:line="276" w:lineRule="exact"/>
        <w:ind w:hanging="2"/>
      </w:pPr>
      <w:r>
        <w:rPr>
          <w:rFonts w:ascii="Times New Roman" w:hAnsi="Times New Roman" w:cs="Times New Roman"/>
          <w:sz w:val="24"/>
        </w:rPr>
        <w:t>DMC= Comité de monitorización de datos</w:t>
      </w:r>
    </w:p>
    <w:p w14:paraId="45C1247B" w14:textId="77777777" w:rsidR="006C3971" w:rsidRDefault="006C3971">
      <w:pPr>
        <w:pStyle w:val="Standard"/>
        <w:spacing w:line="276" w:lineRule="exact"/>
        <w:ind w:hanging="2"/>
      </w:pPr>
      <w:r>
        <w:rPr>
          <w:rFonts w:ascii="Times New Roman" w:hAnsi="Times New Roman" w:cs="Times New Roman"/>
          <w:sz w:val="24"/>
        </w:rPr>
        <w:t>BM= Metástasis cerebral</w:t>
      </w:r>
    </w:p>
    <w:p w14:paraId="1DA16092" w14:textId="77777777" w:rsidR="006C3971" w:rsidRDefault="006C3971">
      <w:pPr>
        <w:pStyle w:val="Standard"/>
        <w:spacing w:line="276" w:lineRule="exact"/>
        <w:ind w:hanging="2"/>
      </w:pPr>
      <w:r>
        <w:rPr>
          <w:rFonts w:ascii="Arial" w:hAnsi="Arial" w:cs="Arial"/>
          <w:sz w:val="20"/>
        </w:rPr>
        <w:t>FISH= Hibridación fluorescente in situ</w:t>
      </w:r>
    </w:p>
    <w:p w14:paraId="53028B5E" w14:textId="77777777" w:rsidR="006C3971" w:rsidRDefault="006C3971">
      <w:pPr>
        <w:pStyle w:val="Standard"/>
        <w:spacing w:line="276" w:lineRule="exact"/>
        <w:ind w:hanging="2"/>
      </w:pPr>
      <w:r>
        <w:rPr>
          <w:rFonts w:ascii="Arial" w:hAnsi="Arial" w:cs="Arial"/>
          <w:sz w:val="20"/>
        </w:rPr>
        <w:t>AVG= Año de vida ganado</w:t>
      </w:r>
    </w:p>
    <w:p w14:paraId="23A9762F" w14:textId="77777777" w:rsidR="006C3971" w:rsidRDefault="006C3971" w:rsidP="008403E6">
      <w:pPr>
        <w:pStyle w:val="Standard"/>
        <w:spacing w:line="276" w:lineRule="exact"/>
        <w:ind w:hanging="2"/>
        <w:rPr>
          <w:rFonts w:ascii="Arial" w:hAnsi="Arial" w:cs="Arial"/>
          <w:b/>
          <w:sz w:val="20"/>
        </w:rPr>
      </w:pPr>
      <w:r>
        <w:rPr>
          <w:rFonts w:ascii="Arial" w:hAnsi="Arial" w:cs="Arial"/>
          <w:sz w:val="20"/>
        </w:rPr>
        <w:t>AECC= Asociación española contra el cáncer</w:t>
      </w:r>
    </w:p>
    <w:p w14:paraId="3727A52B" w14:textId="77777777" w:rsidR="006C3971" w:rsidRDefault="006C3971" w:rsidP="00FA1121">
      <w:pPr>
        <w:pStyle w:val="Standard"/>
        <w:spacing w:line="240" w:lineRule="exact"/>
        <w:jc w:val="both"/>
        <w:rPr>
          <w:rFonts w:ascii="Arial" w:hAnsi="Arial" w:cs="Arial"/>
          <w:b/>
          <w:sz w:val="20"/>
        </w:rPr>
      </w:pPr>
    </w:p>
    <w:p w14:paraId="06F83007" w14:textId="02156ECA" w:rsidR="006C3971" w:rsidRPr="008403E6" w:rsidRDefault="006C3971" w:rsidP="00FA1121">
      <w:pPr>
        <w:pStyle w:val="Standard"/>
        <w:spacing w:line="240" w:lineRule="exact"/>
        <w:jc w:val="both"/>
        <w:rPr>
          <w:rFonts w:ascii="Times New Roman" w:hAnsi="Times New Roman" w:cs="Times New Roman"/>
          <w:bCs/>
          <w:color w:val="000000"/>
          <w:sz w:val="24"/>
          <w:u w:val="single"/>
        </w:rPr>
      </w:pPr>
      <w:r>
        <w:rPr>
          <w:rFonts w:ascii="Arial" w:hAnsi="Arial" w:cs="Arial"/>
          <w:b/>
          <w:sz w:val="20"/>
        </w:rPr>
        <w:t>Citar este informe como:</w:t>
      </w:r>
      <w:r w:rsidR="0026709B">
        <w:rPr>
          <w:rFonts w:ascii="Arial" w:hAnsi="Arial" w:cs="Arial"/>
          <w:b/>
          <w:sz w:val="20"/>
        </w:rPr>
        <w:t xml:space="preserve"> </w:t>
      </w:r>
      <w:r w:rsidRPr="008403E6">
        <w:rPr>
          <w:rFonts w:ascii="Arial" w:hAnsi="Arial" w:cs="Arial"/>
          <w:bCs/>
          <w:sz w:val="20"/>
        </w:rPr>
        <w:t xml:space="preserve">Fages Pérez M, Romero Puerto J, Fénix Caballero S. TUCATINIB + TRASTUZUMAB + CAPECITABINA en cáncer de mama localmente avanzado o metastásico HER2+. Informe para la Guía Farmacoterapéutica de Hospitales de Andalucía. </w:t>
      </w:r>
      <w:r>
        <w:rPr>
          <w:rFonts w:ascii="Arial" w:hAnsi="Arial" w:cs="Arial"/>
          <w:bCs/>
          <w:sz w:val="20"/>
        </w:rPr>
        <w:t>Diciembre 2021.</w:t>
      </w:r>
    </w:p>
    <w:p w14:paraId="7A572201" w14:textId="77777777" w:rsidR="006C3971" w:rsidRDefault="006C3971" w:rsidP="00FA1121">
      <w:pPr>
        <w:pStyle w:val="Standard"/>
        <w:spacing w:line="240" w:lineRule="exact"/>
        <w:jc w:val="both"/>
        <w:rPr>
          <w:rFonts w:ascii="Arial" w:hAnsi="Arial" w:cs="Arial"/>
          <w:color w:val="0000FF"/>
          <w:sz w:val="20"/>
          <w:u w:val="single"/>
        </w:rPr>
      </w:pPr>
    </w:p>
    <w:p w14:paraId="7BC079AB" w14:textId="77777777" w:rsidR="006C3971" w:rsidRDefault="006C3971" w:rsidP="00FA1121">
      <w:pPr>
        <w:pStyle w:val="Standard"/>
        <w:spacing w:line="240" w:lineRule="exact"/>
        <w:jc w:val="both"/>
        <w:rPr>
          <w:rFonts w:ascii="Arial" w:hAnsi="Arial" w:cs="Arial"/>
          <w:color w:val="0000FF"/>
          <w:sz w:val="20"/>
          <w:u w:val="single"/>
        </w:rPr>
      </w:pPr>
    </w:p>
    <w:tbl>
      <w:tblPr>
        <w:tblW w:w="8900" w:type="dxa"/>
        <w:tblInd w:w="-38" w:type="dxa"/>
        <w:tblLayout w:type="fixed"/>
        <w:tblCellMar>
          <w:left w:w="10" w:type="dxa"/>
          <w:right w:w="10" w:type="dxa"/>
        </w:tblCellMar>
        <w:tblLook w:val="00A0" w:firstRow="1" w:lastRow="0" w:firstColumn="1" w:lastColumn="0" w:noHBand="0" w:noVBand="0"/>
      </w:tblPr>
      <w:tblGrid>
        <w:gridCol w:w="8900"/>
      </w:tblGrid>
      <w:tr w:rsidR="006C3971" w14:paraId="3EC85DBA" w14:textId="77777777">
        <w:trPr>
          <w:trHeight w:val="1"/>
        </w:trPr>
        <w:tc>
          <w:tcPr>
            <w:tcW w:w="8900"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tcPr>
          <w:p w14:paraId="22089853" w14:textId="77777777" w:rsidR="006C3971" w:rsidRDefault="006C3971" w:rsidP="00FA1121">
            <w:pPr>
              <w:pStyle w:val="Standard"/>
              <w:keepNext/>
              <w:spacing w:line="240" w:lineRule="exact"/>
              <w:jc w:val="both"/>
            </w:pPr>
            <w:r>
              <w:rPr>
                <w:rFonts w:ascii="Arial" w:hAnsi="Arial" w:cs="Arial"/>
                <w:b/>
                <w:sz w:val="20"/>
              </w:rPr>
              <w:t>1.- IDENTIFICACIÓN DEL FÁRMACO Y AUTORES DEL INFORME</w:t>
            </w:r>
          </w:p>
        </w:tc>
      </w:tr>
    </w:tbl>
    <w:p w14:paraId="27C07D8A" w14:textId="77777777" w:rsidR="006C3971" w:rsidRDefault="006C3971" w:rsidP="00FA1121">
      <w:pPr>
        <w:pStyle w:val="Standard"/>
        <w:spacing w:line="240" w:lineRule="exact"/>
        <w:jc w:val="both"/>
        <w:rPr>
          <w:rFonts w:ascii="Arial" w:hAnsi="Arial" w:cs="Arial"/>
          <w:sz w:val="20"/>
        </w:rPr>
      </w:pPr>
    </w:p>
    <w:p w14:paraId="1E9CF03A" w14:textId="77777777" w:rsidR="006C3971" w:rsidRDefault="006C3971" w:rsidP="00FA1121">
      <w:pPr>
        <w:pStyle w:val="Standard"/>
        <w:spacing w:line="240" w:lineRule="exact"/>
        <w:jc w:val="both"/>
      </w:pPr>
      <w:r>
        <w:rPr>
          <w:rFonts w:ascii="Arial" w:hAnsi="Arial" w:cs="Arial"/>
          <w:b/>
          <w:sz w:val="20"/>
        </w:rPr>
        <w:t>Fármaco</w:t>
      </w:r>
      <w:r>
        <w:rPr>
          <w:rFonts w:ascii="Arial" w:hAnsi="Arial" w:cs="Arial"/>
          <w:sz w:val="20"/>
        </w:rPr>
        <w:t>: Tucatinib en combinación con trastuzumab y capecitabina</w:t>
      </w:r>
    </w:p>
    <w:p w14:paraId="05B8936D" w14:textId="77777777" w:rsidR="006C3971" w:rsidRDefault="006C3971" w:rsidP="00FA1121">
      <w:pPr>
        <w:pStyle w:val="Standard"/>
        <w:spacing w:line="240" w:lineRule="exact"/>
        <w:jc w:val="both"/>
      </w:pPr>
      <w:r>
        <w:rPr>
          <w:rFonts w:ascii="Arial" w:hAnsi="Arial" w:cs="Arial"/>
          <w:b/>
          <w:sz w:val="20"/>
        </w:rPr>
        <w:t>Indicación clínica solicitada:</w:t>
      </w:r>
      <w:r>
        <w:rPr>
          <w:rFonts w:ascii="Arial" w:hAnsi="Arial" w:cs="Arial"/>
          <w:sz w:val="20"/>
        </w:rPr>
        <w:t xml:space="preserve"> Cáncer de mama localmente avanzado o metastásico HER2+ tras fracaso a 2 regímenes de tratamiento anti-HER2.</w:t>
      </w:r>
    </w:p>
    <w:p w14:paraId="14FC7279" w14:textId="77777777" w:rsidR="006C3971" w:rsidRDefault="006C3971" w:rsidP="00FA1121">
      <w:pPr>
        <w:pStyle w:val="Standard"/>
        <w:spacing w:line="240" w:lineRule="exact"/>
        <w:jc w:val="both"/>
      </w:pPr>
      <w:r>
        <w:rPr>
          <w:rFonts w:ascii="Arial" w:hAnsi="Arial" w:cs="Arial"/>
          <w:b/>
          <w:sz w:val="20"/>
        </w:rPr>
        <w:t>Autores / Revisores:</w:t>
      </w:r>
      <w:r w:rsidRPr="00300592">
        <w:rPr>
          <w:rFonts w:ascii="Arial" w:hAnsi="Arial" w:cs="Arial"/>
          <w:sz w:val="20"/>
        </w:rPr>
        <w:t xml:space="preserve"> Marina Fages Pérez, Javier Romero Puerto, Silvia Fénix Caballero</w:t>
      </w:r>
    </w:p>
    <w:p w14:paraId="33C05670" w14:textId="03340362" w:rsidR="006C3971" w:rsidRDefault="006C3971" w:rsidP="00FA1121">
      <w:pPr>
        <w:pStyle w:val="Standard"/>
        <w:spacing w:line="240" w:lineRule="exact"/>
        <w:jc w:val="both"/>
      </w:pPr>
      <w:r>
        <w:rPr>
          <w:rFonts w:ascii="Arial" w:hAnsi="Arial" w:cs="Arial"/>
          <w:b/>
          <w:sz w:val="20"/>
        </w:rPr>
        <w:t xml:space="preserve">Tipo de </w:t>
      </w:r>
      <w:r w:rsidR="0026709B">
        <w:rPr>
          <w:rFonts w:ascii="Arial" w:hAnsi="Arial" w:cs="Arial"/>
          <w:b/>
          <w:sz w:val="20"/>
        </w:rPr>
        <w:t>informe:</w:t>
      </w:r>
      <w:r w:rsidR="0026709B">
        <w:rPr>
          <w:rFonts w:ascii="Arial" w:hAnsi="Arial" w:cs="Arial"/>
          <w:color w:val="000000"/>
          <w:sz w:val="20"/>
        </w:rPr>
        <w:t xml:space="preserve"> Original</w:t>
      </w:r>
    </w:p>
    <w:p w14:paraId="74C0CF4A" w14:textId="2D7CCF06" w:rsidR="006C3971" w:rsidRDefault="006C3971" w:rsidP="00FA1121">
      <w:pPr>
        <w:pStyle w:val="Standard"/>
        <w:spacing w:line="240" w:lineRule="exact"/>
        <w:jc w:val="both"/>
        <w:rPr>
          <w:rFonts w:ascii="Times New Roman" w:hAnsi="Times New Roman" w:cs="Times New Roman"/>
          <w:sz w:val="24"/>
        </w:rPr>
      </w:pPr>
      <w:r>
        <w:rPr>
          <w:rFonts w:ascii="Arial" w:hAnsi="Arial" w:cs="Arial"/>
          <w:b/>
          <w:color w:val="000000"/>
          <w:sz w:val="20"/>
        </w:rPr>
        <w:t xml:space="preserve">Declaración de conflicto de Intereses de los </w:t>
      </w:r>
      <w:r w:rsidR="0026709B">
        <w:rPr>
          <w:rFonts w:ascii="Arial" w:hAnsi="Arial" w:cs="Arial"/>
          <w:b/>
          <w:color w:val="000000"/>
          <w:sz w:val="20"/>
        </w:rPr>
        <w:t>autores:</w:t>
      </w:r>
      <w:r>
        <w:rPr>
          <w:rFonts w:ascii="Arial" w:hAnsi="Arial" w:cs="Arial"/>
          <w:color w:val="000000"/>
          <w:sz w:val="20"/>
        </w:rPr>
        <w:t xml:space="preserve"> No existen conflictos de intereses.</w:t>
      </w:r>
    </w:p>
    <w:p w14:paraId="23DD4A76" w14:textId="77777777" w:rsidR="006C3971" w:rsidRDefault="006C3971" w:rsidP="00FA1121">
      <w:pPr>
        <w:pStyle w:val="Standard"/>
        <w:spacing w:line="240" w:lineRule="exact"/>
        <w:jc w:val="both"/>
        <w:rPr>
          <w:rFonts w:ascii="Arial" w:hAnsi="Arial" w:cs="Arial"/>
          <w:b/>
          <w:color w:val="0000FF"/>
          <w:sz w:val="20"/>
          <w:u w:val="single"/>
        </w:rPr>
      </w:pPr>
    </w:p>
    <w:tbl>
      <w:tblPr>
        <w:tblW w:w="8900" w:type="dxa"/>
        <w:tblInd w:w="-38" w:type="dxa"/>
        <w:tblLayout w:type="fixed"/>
        <w:tblCellMar>
          <w:left w:w="10" w:type="dxa"/>
          <w:right w:w="10" w:type="dxa"/>
        </w:tblCellMar>
        <w:tblLook w:val="00A0" w:firstRow="1" w:lastRow="0" w:firstColumn="1" w:lastColumn="0" w:noHBand="0" w:noVBand="0"/>
      </w:tblPr>
      <w:tblGrid>
        <w:gridCol w:w="8900"/>
      </w:tblGrid>
      <w:tr w:rsidR="006C3971" w14:paraId="3A10079A" w14:textId="77777777">
        <w:trPr>
          <w:trHeight w:val="1"/>
        </w:trPr>
        <w:tc>
          <w:tcPr>
            <w:tcW w:w="8900"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7B7E5F04" w14:textId="77777777" w:rsidR="006C3971" w:rsidRDefault="006C3971" w:rsidP="00FA1121">
            <w:pPr>
              <w:pStyle w:val="Standard"/>
              <w:keepNext/>
              <w:spacing w:line="240" w:lineRule="exact"/>
              <w:jc w:val="both"/>
            </w:pPr>
            <w:r>
              <w:rPr>
                <w:rFonts w:ascii="Arial" w:hAnsi="Arial" w:cs="Arial"/>
                <w:b/>
                <w:sz w:val="20"/>
              </w:rPr>
              <w:t>2.- SOLICITUD Y DATOS DEL PROCESO DE EVALUACIÓN</w:t>
            </w:r>
          </w:p>
        </w:tc>
      </w:tr>
    </w:tbl>
    <w:p w14:paraId="14006F32" w14:textId="77777777" w:rsidR="006C3971" w:rsidRDefault="006C3971" w:rsidP="00FA1121">
      <w:pPr>
        <w:pStyle w:val="Standard"/>
        <w:spacing w:line="240" w:lineRule="exact"/>
        <w:jc w:val="both"/>
        <w:rPr>
          <w:rFonts w:ascii="Arial" w:hAnsi="Arial" w:cs="Arial"/>
          <w:b/>
          <w:sz w:val="20"/>
        </w:rPr>
      </w:pPr>
    </w:p>
    <w:p w14:paraId="6FB6993E" w14:textId="77777777" w:rsidR="006C3971" w:rsidRDefault="006C3971" w:rsidP="00FA1121">
      <w:pPr>
        <w:pStyle w:val="Standard"/>
        <w:spacing w:line="240" w:lineRule="exact"/>
        <w:jc w:val="both"/>
      </w:pPr>
      <w:r>
        <w:rPr>
          <w:rFonts w:ascii="Arial" w:hAnsi="Arial" w:cs="Arial"/>
          <w:b/>
          <w:sz w:val="20"/>
        </w:rPr>
        <w:t xml:space="preserve">Justificación de la solicitud: </w:t>
      </w:r>
      <w:r>
        <w:rPr>
          <w:rFonts w:ascii="Arial" w:hAnsi="Arial" w:cs="Arial"/>
          <w:sz w:val="20"/>
        </w:rPr>
        <w:t>Revisión a demanda de grupo GHEMA, por tratarse de un fármaco novedoso cuyo lugar en terapéutico precisa de una evaluación detallada en el entorno hospitalario.</w:t>
      </w:r>
    </w:p>
    <w:p w14:paraId="4B21D5AF" w14:textId="77777777" w:rsidR="006C3971" w:rsidRDefault="006C3971" w:rsidP="00FA1121">
      <w:pPr>
        <w:pStyle w:val="Standard"/>
        <w:spacing w:line="240" w:lineRule="exact"/>
        <w:jc w:val="both"/>
      </w:pPr>
      <w:r>
        <w:rPr>
          <w:rFonts w:ascii="Arial" w:hAnsi="Arial" w:cs="Arial"/>
          <w:b/>
          <w:sz w:val="20"/>
        </w:rPr>
        <w:t xml:space="preserve">Posicionamiento terapéutico sugerido: </w:t>
      </w:r>
      <w:r>
        <w:rPr>
          <w:rFonts w:ascii="Arial" w:hAnsi="Arial" w:cs="Arial"/>
          <w:sz w:val="20"/>
        </w:rPr>
        <w:t>Tercera línea</w:t>
      </w:r>
    </w:p>
    <w:p w14:paraId="6C0F85A5" w14:textId="77777777" w:rsidR="006C3971" w:rsidRDefault="006C3971">
      <w:pPr>
        <w:pStyle w:val="Standard"/>
        <w:spacing w:line="240" w:lineRule="exact"/>
        <w:jc w:val="both"/>
      </w:pPr>
    </w:p>
    <w:p w14:paraId="2A86FA70" w14:textId="77777777" w:rsidR="006C3971" w:rsidRDefault="006C3971">
      <w:pPr>
        <w:pStyle w:val="Standard"/>
        <w:spacing w:line="240" w:lineRule="exact"/>
        <w:rPr>
          <w:rFonts w:ascii="Arial" w:hAnsi="Arial" w:cs="Arial"/>
          <w:color w:val="0000FF"/>
          <w:sz w:val="20"/>
          <w:u w:val="single"/>
        </w:rPr>
      </w:pPr>
    </w:p>
    <w:tbl>
      <w:tblPr>
        <w:tblW w:w="8850" w:type="dxa"/>
        <w:tblInd w:w="-38" w:type="dxa"/>
        <w:tblLayout w:type="fixed"/>
        <w:tblCellMar>
          <w:left w:w="10" w:type="dxa"/>
          <w:right w:w="10" w:type="dxa"/>
        </w:tblCellMar>
        <w:tblLook w:val="00A0" w:firstRow="1" w:lastRow="0" w:firstColumn="1" w:lastColumn="0" w:noHBand="0" w:noVBand="0"/>
      </w:tblPr>
      <w:tblGrid>
        <w:gridCol w:w="8850"/>
      </w:tblGrid>
      <w:tr w:rsidR="006C3971" w14:paraId="675B604E" w14:textId="77777777">
        <w:trPr>
          <w:trHeight w:val="1"/>
        </w:trPr>
        <w:tc>
          <w:tcPr>
            <w:tcW w:w="8850"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174258F5" w14:textId="77777777" w:rsidR="006C3971" w:rsidRDefault="006C3971">
            <w:pPr>
              <w:pStyle w:val="Standard"/>
              <w:keepNext/>
              <w:spacing w:line="240" w:lineRule="exact"/>
            </w:pPr>
            <w:r>
              <w:rPr>
                <w:rFonts w:ascii="Arial" w:hAnsi="Arial" w:cs="Arial"/>
                <w:b/>
                <w:sz w:val="20"/>
              </w:rPr>
              <w:t>3.- AREA DESCRIPTIVA DEL MEDICAMENTO Y DEL PROBLEMA DE SALUD</w:t>
            </w:r>
          </w:p>
        </w:tc>
      </w:tr>
    </w:tbl>
    <w:p w14:paraId="378A7E1B" w14:textId="77777777" w:rsidR="006C3971" w:rsidRDefault="006C3971">
      <w:pPr>
        <w:pStyle w:val="Standard"/>
        <w:spacing w:line="240" w:lineRule="exact"/>
        <w:rPr>
          <w:rFonts w:ascii="Arial" w:hAnsi="Arial" w:cs="Arial"/>
          <w:b/>
          <w:sz w:val="20"/>
        </w:rPr>
      </w:pPr>
    </w:p>
    <w:p w14:paraId="5714AF9E" w14:textId="77777777" w:rsidR="006C3971" w:rsidRDefault="006C3971">
      <w:pPr>
        <w:pStyle w:val="Standard"/>
        <w:keepNext/>
        <w:spacing w:line="240" w:lineRule="exact"/>
        <w:jc w:val="both"/>
      </w:pPr>
      <w:r>
        <w:rPr>
          <w:rFonts w:ascii="Arial" w:hAnsi="Arial" w:cs="Arial"/>
          <w:b/>
          <w:sz w:val="20"/>
        </w:rPr>
        <w:t>3.1 Área descriptiva del medicamento</w:t>
      </w:r>
    </w:p>
    <w:p w14:paraId="4FA22A1F" w14:textId="77777777" w:rsidR="006C3971" w:rsidRDefault="006C3971">
      <w:pPr>
        <w:pStyle w:val="Standard"/>
        <w:spacing w:line="240" w:lineRule="exact"/>
        <w:rPr>
          <w:rFonts w:ascii="Arial" w:hAnsi="Arial" w:cs="Arial"/>
          <w:b/>
          <w:sz w:val="20"/>
        </w:rPr>
      </w:pPr>
    </w:p>
    <w:p w14:paraId="1B36CC6B" w14:textId="77777777" w:rsidR="006C3971" w:rsidRDefault="006C3971">
      <w:pPr>
        <w:pStyle w:val="Standard"/>
        <w:spacing w:line="240" w:lineRule="exact"/>
      </w:pPr>
      <w:r>
        <w:rPr>
          <w:rFonts w:ascii="Arial" w:hAnsi="Arial" w:cs="Arial"/>
          <w:b/>
          <w:sz w:val="20"/>
        </w:rPr>
        <w:t>Nombre genérico</w:t>
      </w:r>
      <w:r>
        <w:rPr>
          <w:rFonts w:ascii="Arial" w:hAnsi="Arial" w:cs="Arial"/>
          <w:sz w:val="20"/>
        </w:rPr>
        <w:t>: Tucatinib</w:t>
      </w:r>
    </w:p>
    <w:p w14:paraId="204CE097" w14:textId="77777777" w:rsidR="006C3971" w:rsidRDefault="006C3971">
      <w:pPr>
        <w:pStyle w:val="Standard"/>
        <w:spacing w:line="240" w:lineRule="exact"/>
      </w:pPr>
      <w:r>
        <w:rPr>
          <w:rFonts w:ascii="Arial" w:hAnsi="Arial" w:cs="Arial"/>
          <w:b/>
          <w:sz w:val="20"/>
        </w:rPr>
        <w:t>Nombre comercial</w:t>
      </w:r>
      <w:r>
        <w:rPr>
          <w:rFonts w:ascii="Arial" w:hAnsi="Arial" w:cs="Arial"/>
          <w:sz w:val="20"/>
        </w:rPr>
        <w:t>: Tukysa®</w:t>
      </w:r>
    </w:p>
    <w:p w14:paraId="4050D1C7" w14:textId="77777777" w:rsidR="006C3971" w:rsidRDefault="006C3971">
      <w:pPr>
        <w:pStyle w:val="Standard"/>
        <w:spacing w:line="240" w:lineRule="exact"/>
      </w:pPr>
      <w:r>
        <w:rPr>
          <w:rFonts w:ascii="Arial" w:hAnsi="Arial" w:cs="Arial"/>
          <w:b/>
          <w:sz w:val="20"/>
        </w:rPr>
        <w:t>Laboratorio</w:t>
      </w:r>
      <w:r>
        <w:rPr>
          <w:rFonts w:ascii="Arial" w:hAnsi="Arial" w:cs="Arial"/>
          <w:sz w:val="20"/>
        </w:rPr>
        <w:t>: Seagen BV</w:t>
      </w:r>
    </w:p>
    <w:p w14:paraId="778C9FB9" w14:textId="77777777" w:rsidR="006C3971" w:rsidRDefault="006C3971">
      <w:pPr>
        <w:pStyle w:val="Standard"/>
        <w:spacing w:line="240" w:lineRule="exact"/>
      </w:pPr>
      <w:r>
        <w:rPr>
          <w:rFonts w:ascii="Arial" w:hAnsi="Arial" w:cs="Arial"/>
          <w:b/>
          <w:sz w:val="20"/>
        </w:rPr>
        <w:t>Grupo terapéutico</w:t>
      </w:r>
      <w:r>
        <w:rPr>
          <w:rFonts w:ascii="Arial" w:hAnsi="Arial" w:cs="Arial"/>
          <w:sz w:val="20"/>
        </w:rPr>
        <w:t xml:space="preserve">. Agentes antineoplásicos: Inhibidores de la tirosin quinasa HER2                       </w:t>
      </w:r>
      <w:r>
        <w:rPr>
          <w:rFonts w:ascii="Arial" w:hAnsi="Arial" w:cs="Arial"/>
          <w:b/>
          <w:sz w:val="20"/>
        </w:rPr>
        <w:t xml:space="preserve">Código ATC: </w:t>
      </w:r>
      <w:r>
        <w:rPr>
          <w:rFonts w:ascii="Arial" w:hAnsi="Arial" w:cs="Arial"/>
          <w:sz w:val="20"/>
        </w:rPr>
        <w:t>L01EH03</w:t>
      </w:r>
    </w:p>
    <w:p w14:paraId="68D873A4" w14:textId="77777777" w:rsidR="006C3971" w:rsidRDefault="006C3971">
      <w:pPr>
        <w:pStyle w:val="Standard"/>
        <w:spacing w:line="240" w:lineRule="exact"/>
      </w:pPr>
      <w:r>
        <w:rPr>
          <w:rFonts w:ascii="Arial" w:hAnsi="Arial" w:cs="Arial"/>
          <w:sz w:val="20"/>
        </w:rPr>
        <w:t>V</w:t>
      </w:r>
      <w:r>
        <w:rPr>
          <w:rFonts w:ascii="Arial" w:hAnsi="Arial" w:cs="Arial"/>
          <w:b/>
          <w:sz w:val="20"/>
        </w:rPr>
        <w:t>ía de administración</w:t>
      </w:r>
      <w:r>
        <w:rPr>
          <w:rFonts w:ascii="Arial" w:hAnsi="Arial" w:cs="Arial"/>
          <w:sz w:val="20"/>
        </w:rPr>
        <w:t>: Oral</w:t>
      </w:r>
    </w:p>
    <w:p w14:paraId="52D94919" w14:textId="77777777" w:rsidR="006C3971" w:rsidRDefault="006C3971">
      <w:pPr>
        <w:pStyle w:val="Standard"/>
        <w:spacing w:line="240" w:lineRule="exact"/>
        <w:jc w:val="both"/>
      </w:pPr>
      <w:r>
        <w:rPr>
          <w:rFonts w:ascii="Arial" w:hAnsi="Arial" w:cs="Arial"/>
          <w:b/>
          <w:sz w:val="20"/>
        </w:rPr>
        <w:t>Tipo de dispensación</w:t>
      </w:r>
      <w:r>
        <w:rPr>
          <w:rFonts w:ascii="Arial" w:hAnsi="Arial" w:cs="Arial"/>
          <w:sz w:val="20"/>
        </w:rPr>
        <w:t>: Hospitalaria</w:t>
      </w:r>
    </w:p>
    <w:p w14:paraId="74D61AD9" w14:textId="77777777" w:rsidR="006C3971" w:rsidRDefault="006C3971">
      <w:pPr>
        <w:pStyle w:val="Standard"/>
        <w:tabs>
          <w:tab w:val="left" w:pos="4252"/>
          <w:tab w:val="left" w:pos="8504"/>
        </w:tabs>
        <w:spacing w:line="240" w:lineRule="exact"/>
        <w:jc w:val="both"/>
      </w:pPr>
      <w:r>
        <w:rPr>
          <w:rFonts w:ascii="Arial" w:hAnsi="Arial" w:cs="Arial"/>
          <w:b/>
          <w:sz w:val="20"/>
        </w:rPr>
        <w:t>Información de registro</w:t>
      </w:r>
      <w:r>
        <w:rPr>
          <w:rFonts w:ascii="Arial" w:hAnsi="Arial" w:cs="Arial"/>
          <w:sz w:val="20"/>
        </w:rPr>
        <w:t>:</w:t>
      </w:r>
    </w:p>
    <w:p w14:paraId="54D0DDB5" w14:textId="77777777" w:rsidR="006C3971" w:rsidRDefault="006C3971">
      <w:pPr>
        <w:pStyle w:val="Standard"/>
        <w:tabs>
          <w:tab w:val="left" w:pos="4252"/>
          <w:tab w:val="left" w:pos="8504"/>
        </w:tabs>
        <w:spacing w:line="240" w:lineRule="exact"/>
        <w:rPr>
          <w:rFonts w:ascii="Arial" w:hAnsi="Arial" w:cs="Arial"/>
          <w:sz w:val="20"/>
        </w:rPr>
      </w:pPr>
    </w:p>
    <w:tbl>
      <w:tblPr>
        <w:tblW w:w="8908" w:type="dxa"/>
        <w:tblInd w:w="-38" w:type="dxa"/>
        <w:tblLayout w:type="fixed"/>
        <w:tblCellMar>
          <w:left w:w="10" w:type="dxa"/>
          <w:right w:w="10" w:type="dxa"/>
        </w:tblCellMar>
        <w:tblLook w:val="00A0" w:firstRow="1" w:lastRow="0" w:firstColumn="1" w:lastColumn="0" w:noHBand="0" w:noVBand="0"/>
      </w:tblPr>
      <w:tblGrid>
        <w:gridCol w:w="2545"/>
        <w:gridCol w:w="1232"/>
        <w:gridCol w:w="962"/>
        <w:gridCol w:w="1990"/>
        <w:gridCol w:w="2179"/>
      </w:tblGrid>
      <w:tr w:rsidR="006C3971" w14:paraId="180A38C5" w14:textId="77777777">
        <w:trPr>
          <w:cantSplit/>
          <w:trHeight w:val="1"/>
        </w:trPr>
        <w:tc>
          <w:tcPr>
            <w:tcW w:w="8908" w:type="dxa"/>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6BD651BA" w14:textId="77777777" w:rsidR="006C3971" w:rsidRDefault="006C3971">
            <w:pPr>
              <w:pStyle w:val="Standard"/>
              <w:spacing w:line="240" w:lineRule="exact"/>
              <w:jc w:val="both"/>
            </w:pPr>
            <w:r>
              <w:rPr>
                <w:rFonts w:ascii="Arial" w:hAnsi="Arial" w:cs="Arial"/>
                <w:b/>
                <w:sz w:val="16"/>
              </w:rPr>
              <w:t xml:space="preserve">Tabla 1. Presentaciones y precio </w:t>
            </w:r>
            <w:r>
              <w:rPr>
                <w:rFonts w:ascii="Arial" w:hAnsi="Arial" w:cs="Arial"/>
                <w:sz w:val="16"/>
              </w:rPr>
              <w:t>(en el momento de redacción del informe, sin precio de comercialización en España)</w:t>
            </w:r>
          </w:p>
        </w:tc>
      </w:tr>
      <w:tr w:rsidR="006C3971" w14:paraId="1DB8481B" w14:textId="77777777">
        <w:trPr>
          <w:trHeight w:val="1"/>
        </w:trPr>
        <w:tc>
          <w:tcPr>
            <w:tcW w:w="254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B309C21" w14:textId="77777777" w:rsidR="006C3971" w:rsidRDefault="006C3971">
            <w:pPr>
              <w:pStyle w:val="Standard"/>
              <w:spacing w:line="240" w:lineRule="exact"/>
              <w:jc w:val="both"/>
            </w:pPr>
            <w:r>
              <w:rPr>
                <w:rFonts w:ascii="Arial" w:hAnsi="Arial" w:cs="Arial"/>
                <w:sz w:val="16"/>
              </w:rPr>
              <w:t>Forma farmacéutica y dosis</w:t>
            </w:r>
          </w:p>
        </w:tc>
        <w:tc>
          <w:tcPr>
            <w:tcW w:w="123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2E29186" w14:textId="6FE0FA2C" w:rsidR="006C3971" w:rsidRDefault="0026709B">
            <w:pPr>
              <w:pStyle w:val="Standard"/>
              <w:spacing w:line="240" w:lineRule="exact"/>
              <w:jc w:val="both"/>
            </w:pPr>
            <w:r>
              <w:rPr>
                <w:rFonts w:ascii="Arial" w:hAnsi="Arial" w:cs="Arial"/>
                <w:sz w:val="16"/>
              </w:rPr>
              <w:t>N.º</w:t>
            </w:r>
            <w:r w:rsidR="006C3971">
              <w:rPr>
                <w:rFonts w:ascii="Arial" w:hAnsi="Arial" w:cs="Arial"/>
                <w:sz w:val="16"/>
              </w:rPr>
              <w:t xml:space="preserve"> de unidades por envase</w:t>
            </w:r>
          </w:p>
        </w:tc>
        <w:tc>
          <w:tcPr>
            <w:tcW w:w="96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8F5C553" w14:textId="77777777" w:rsidR="006C3971" w:rsidRDefault="006C3971">
            <w:pPr>
              <w:pStyle w:val="Standard"/>
              <w:spacing w:line="240" w:lineRule="exact"/>
              <w:jc w:val="both"/>
            </w:pPr>
            <w:r>
              <w:rPr>
                <w:rFonts w:ascii="Arial" w:hAnsi="Arial" w:cs="Arial"/>
                <w:sz w:val="16"/>
              </w:rPr>
              <w:t>Código</w:t>
            </w:r>
          </w:p>
        </w:tc>
        <w:tc>
          <w:tcPr>
            <w:tcW w:w="199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7A006E7" w14:textId="77777777" w:rsidR="006C3971" w:rsidRDefault="006C3971">
            <w:pPr>
              <w:pStyle w:val="Standard"/>
              <w:spacing w:line="240" w:lineRule="exact"/>
              <w:jc w:val="both"/>
            </w:pPr>
            <w:r>
              <w:rPr>
                <w:rFonts w:ascii="Arial" w:hAnsi="Arial" w:cs="Arial"/>
                <w:sz w:val="16"/>
              </w:rPr>
              <w:t>Coste por unidad PVP + IVA (1) (2)</w:t>
            </w:r>
          </w:p>
        </w:tc>
        <w:tc>
          <w:tcPr>
            <w:tcW w:w="21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35883D" w14:textId="77777777" w:rsidR="006C3971" w:rsidRDefault="006C3971">
            <w:pPr>
              <w:pStyle w:val="Standard"/>
              <w:spacing w:line="240" w:lineRule="exact"/>
              <w:jc w:val="both"/>
            </w:pPr>
            <w:r>
              <w:rPr>
                <w:rFonts w:ascii="Arial" w:hAnsi="Arial" w:cs="Arial"/>
                <w:sz w:val="16"/>
              </w:rPr>
              <w:t>Coste por unidad PVL + IVA (2)</w:t>
            </w:r>
          </w:p>
        </w:tc>
      </w:tr>
      <w:tr w:rsidR="006C3971" w14:paraId="0E5D809F" w14:textId="77777777">
        <w:trPr>
          <w:trHeight w:val="1"/>
        </w:trPr>
        <w:tc>
          <w:tcPr>
            <w:tcW w:w="254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1B2F346" w14:textId="77777777" w:rsidR="006C3971" w:rsidRDefault="006C3971">
            <w:pPr>
              <w:pStyle w:val="Standard"/>
              <w:spacing w:line="240" w:lineRule="exact"/>
              <w:jc w:val="both"/>
            </w:pPr>
            <w:r>
              <w:rPr>
                <w:rFonts w:ascii="Arial" w:hAnsi="Arial" w:cs="Arial"/>
                <w:sz w:val="16"/>
              </w:rPr>
              <w:t>Tucatinib 50 mg comprimidos recubiertos con película</w:t>
            </w:r>
          </w:p>
        </w:tc>
        <w:tc>
          <w:tcPr>
            <w:tcW w:w="123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92B9881" w14:textId="77777777" w:rsidR="006C3971" w:rsidRDefault="006C3971">
            <w:pPr>
              <w:pStyle w:val="Standard"/>
              <w:spacing w:line="240" w:lineRule="exact"/>
              <w:jc w:val="both"/>
            </w:pPr>
            <w:r>
              <w:rPr>
                <w:rFonts w:ascii="Arial" w:hAnsi="Arial" w:cs="Arial"/>
                <w:sz w:val="16"/>
              </w:rPr>
              <w:t>84</w:t>
            </w:r>
          </w:p>
        </w:tc>
        <w:tc>
          <w:tcPr>
            <w:tcW w:w="96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88638B2" w14:textId="77777777" w:rsidR="006C3971" w:rsidRDefault="006C3971">
            <w:pPr>
              <w:pStyle w:val="Standard"/>
              <w:spacing w:line="240" w:lineRule="exact"/>
              <w:jc w:val="both"/>
              <w:rPr>
                <w:rFonts w:eastAsia="Times New Roman" w:cs="Calibri"/>
              </w:rPr>
            </w:pPr>
            <w:r w:rsidRPr="002C6773">
              <w:rPr>
                <w:rFonts w:ascii="Arial" w:hAnsi="Arial" w:cs="Arial"/>
                <w:sz w:val="16"/>
              </w:rPr>
              <w:t>730460</w:t>
            </w:r>
          </w:p>
        </w:tc>
        <w:tc>
          <w:tcPr>
            <w:tcW w:w="199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039E879" w14:textId="77777777" w:rsidR="006C3971" w:rsidRDefault="006C3971">
            <w:pPr>
              <w:pStyle w:val="Standard"/>
              <w:spacing w:line="240" w:lineRule="exact"/>
              <w:jc w:val="both"/>
              <w:rPr>
                <w:rFonts w:eastAsia="Times New Roman" w:cs="Calibri"/>
              </w:rPr>
            </w:pPr>
          </w:p>
        </w:tc>
        <w:tc>
          <w:tcPr>
            <w:tcW w:w="21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981B56" w14:textId="77777777" w:rsidR="006C3971" w:rsidRDefault="006C3971">
            <w:pPr>
              <w:pStyle w:val="Standard"/>
              <w:spacing w:line="240" w:lineRule="exact"/>
              <w:jc w:val="both"/>
              <w:rPr>
                <w:rFonts w:eastAsia="Times New Roman" w:cs="Calibri"/>
              </w:rPr>
            </w:pPr>
          </w:p>
        </w:tc>
      </w:tr>
      <w:tr w:rsidR="006C3971" w14:paraId="54FB1CB3" w14:textId="77777777">
        <w:trPr>
          <w:trHeight w:val="1"/>
        </w:trPr>
        <w:tc>
          <w:tcPr>
            <w:tcW w:w="254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41C157A" w14:textId="77777777" w:rsidR="006C3971" w:rsidRDefault="006C3971">
            <w:pPr>
              <w:pStyle w:val="Standard"/>
              <w:spacing w:line="240" w:lineRule="exact"/>
              <w:jc w:val="both"/>
            </w:pPr>
            <w:r>
              <w:rPr>
                <w:rFonts w:ascii="Arial" w:hAnsi="Arial" w:cs="Arial"/>
                <w:sz w:val="16"/>
              </w:rPr>
              <w:lastRenderedPageBreak/>
              <w:t>Tucatinib 150 mg comprimidos recubiertos con película</w:t>
            </w:r>
          </w:p>
        </w:tc>
        <w:tc>
          <w:tcPr>
            <w:tcW w:w="123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470A843" w14:textId="77777777" w:rsidR="006C3971" w:rsidRDefault="006C3971">
            <w:pPr>
              <w:pStyle w:val="Standard"/>
              <w:spacing w:line="240" w:lineRule="exact"/>
              <w:jc w:val="both"/>
            </w:pPr>
            <w:r>
              <w:rPr>
                <w:rFonts w:ascii="Arial" w:hAnsi="Arial" w:cs="Arial"/>
                <w:sz w:val="16"/>
              </w:rPr>
              <w:t>88</w:t>
            </w:r>
          </w:p>
        </w:tc>
        <w:tc>
          <w:tcPr>
            <w:tcW w:w="96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0F3DBFE" w14:textId="77777777" w:rsidR="006C3971" w:rsidRPr="002C6773" w:rsidRDefault="006C3971" w:rsidP="002C6773">
            <w:pPr>
              <w:pStyle w:val="Standard"/>
              <w:spacing w:line="240" w:lineRule="exact"/>
              <w:jc w:val="both"/>
            </w:pPr>
            <w:r w:rsidRPr="002C6773">
              <w:rPr>
                <w:rFonts w:ascii="Arial" w:hAnsi="Arial" w:cs="Arial"/>
                <w:sz w:val="16"/>
              </w:rPr>
              <w:t>730461</w:t>
            </w:r>
          </w:p>
        </w:tc>
        <w:tc>
          <w:tcPr>
            <w:tcW w:w="199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64B8E52" w14:textId="77777777" w:rsidR="006C3971" w:rsidRDefault="006C3971">
            <w:pPr>
              <w:pStyle w:val="Standard"/>
              <w:spacing w:line="240" w:lineRule="exact"/>
              <w:jc w:val="both"/>
              <w:rPr>
                <w:rFonts w:eastAsia="Times New Roman" w:cs="Calibri"/>
              </w:rPr>
            </w:pPr>
          </w:p>
        </w:tc>
        <w:tc>
          <w:tcPr>
            <w:tcW w:w="21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B9F9A9C" w14:textId="77777777" w:rsidR="006C3971" w:rsidRDefault="006C3971">
            <w:pPr>
              <w:pStyle w:val="Standard"/>
              <w:spacing w:line="240" w:lineRule="exact"/>
              <w:jc w:val="both"/>
              <w:rPr>
                <w:rFonts w:eastAsia="Times New Roman" w:cs="Calibri"/>
              </w:rPr>
            </w:pPr>
          </w:p>
        </w:tc>
      </w:tr>
    </w:tbl>
    <w:p w14:paraId="4088EA8D" w14:textId="77777777" w:rsidR="006C3971" w:rsidRDefault="006C3971">
      <w:pPr>
        <w:pStyle w:val="Standard"/>
        <w:spacing w:line="240" w:lineRule="exact"/>
        <w:rPr>
          <w:rFonts w:ascii="Arial" w:hAnsi="Arial" w:cs="Arial"/>
          <w:color w:val="0000FF"/>
          <w:sz w:val="20"/>
          <w:u w:val="single"/>
        </w:rPr>
      </w:pPr>
    </w:p>
    <w:p w14:paraId="5F9AEFCC" w14:textId="77777777" w:rsidR="006C3971" w:rsidRDefault="006C3971">
      <w:pPr>
        <w:pStyle w:val="Standard"/>
        <w:spacing w:line="240" w:lineRule="exact"/>
        <w:rPr>
          <w:rFonts w:ascii="Arial" w:hAnsi="Arial" w:cs="Arial"/>
          <w:color w:val="0000FF"/>
          <w:sz w:val="20"/>
          <w:u w:val="single"/>
        </w:rPr>
      </w:pPr>
    </w:p>
    <w:p w14:paraId="55EE5760" w14:textId="77777777" w:rsidR="006C3971" w:rsidRDefault="006C3971">
      <w:pPr>
        <w:pStyle w:val="Standard"/>
        <w:spacing w:line="240" w:lineRule="exact"/>
        <w:rPr>
          <w:rFonts w:ascii="Arial" w:hAnsi="Arial" w:cs="Arial"/>
          <w:color w:val="0000FF"/>
          <w:sz w:val="20"/>
          <w:u w:val="single"/>
        </w:rPr>
      </w:pPr>
    </w:p>
    <w:p w14:paraId="339AD7CA" w14:textId="77777777" w:rsidR="006C3971" w:rsidRDefault="006C3971">
      <w:pPr>
        <w:pStyle w:val="Standard"/>
        <w:keepNext/>
        <w:spacing w:line="240" w:lineRule="exact"/>
        <w:jc w:val="both"/>
      </w:pPr>
      <w:r>
        <w:rPr>
          <w:rFonts w:ascii="Arial" w:hAnsi="Arial" w:cs="Arial"/>
          <w:b/>
          <w:sz w:val="20"/>
        </w:rPr>
        <w:t>3.2 Área descriptiva del problema de salud</w:t>
      </w:r>
    </w:p>
    <w:p w14:paraId="56553906" w14:textId="77777777" w:rsidR="006C3971" w:rsidRDefault="006C3971">
      <w:pPr>
        <w:pStyle w:val="Standard"/>
        <w:spacing w:line="240" w:lineRule="exact"/>
        <w:jc w:val="both"/>
        <w:rPr>
          <w:rFonts w:ascii="Arial" w:hAnsi="Arial" w:cs="Arial"/>
          <w:color w:val="000080"/>
          <w:sz w:val="20"/>
        </w:rPr>
      </w:pPr>
    </w:p>
    <w:p w14:paraId="1E797073" w14:textId="77777777" w:rsidR="006C3971" w:rsidRDefault="006C3971">
      <w:pPr>
        <w:pStyle w:val="Standard"/>
        <w:spacing w:line="240" w:lineRule="exact"/>
        <w:jc w:val="both"/>
        <w:rPr>
          <w:rFonts w:ascii="Arial" w:hAnsi="Arial" w:cs="Arial"/>
          <w:color w:val="000080"/>
          <w:sz w:val="20"/>
        </w:rPr>
      </w:pPr>
    </w:p>
    <w:p w14:paraId="33DBBA61" w14:textId="77777777" w:rsidR="006C3971" w:rsidRDefault="006C3971">
      <w:pPr>
        <w:pStyle w:val="Standard"/>
        <w:keepNext/>
        <w:spacing w:line="240" w:lineRule="exact"/>
        <w:jc w:val="both"/>
      </w:pPr>
      <w:r>
        <w:rPr>
          <w:rFonts w:ascii="Arial" w:hAnsi="Arial" w:cs="Arial"/>
          <w:b/>
          <w:sz w:val="20"/>
        </w:rPr>
        <w:t>3.2.a Descripción estructurada del problema de salud</w:t>
      </w:r>
    </w:p>
    <w:p w14:paraId="0F89E379" w14:textId="77777777" w:rsidR="006C3971" w:rsidRDefault="006C3971">
      <w:pPr>
        <w:pStyle w:val="Standard"/>
        <w:spacing w:line="240" w:lineRule="exact"/>
        <w:jc w:val="both"/>
      </w:pPr>
    </w:p>
    <w:p w14:paraId="37E85054" w14:textId="77777777" w:rsidR="006C3971" w:rsidRDefault="006C3971">
      <w:pPr>
        <w:pStyle w:val="Standard"/>
        <w:spacing w:line="240" w:lineRule="exact"/>
        <w:jc w:val="both"/>
        <w:rPr>
          <w:rFonts w:ascii="Arial" w:hAnsi="Arial" w:cs="Arial"/>
          <w:b/>
          <w:color w:val="000080"/>
          <w:sz w:val="20"/>
          <w:u w:val="single"/>
        </w:rPr>
      </w:pPr>
    </w:p>
    <w:tbl>
      <w:tblPr>
        <w:tblW w:w="9389" w:type="dxa"/>
        <w:tblInd w:w="-38" w:type="dxa"/>
        <w:tblLayout w:type="fixed"/>
        <w:tblCellMar>
          <w:left w:w="10" w:type="dxa"/>
          <w:right w:w="10" w:type="dxa"/>
        </w:tblCellMar>
        <w:tblLook w:val="00A0" w:firstRow="1" w:lastRow="0" w:firstColumn="1" w:lastColumn="0" w:noHBand="0" w:noVBand="0"/>
      </w:tblPr>
      <w:tblGrid>
        <w:gridCol w:w="2585"/>
        <w:gridCol w:w="6804"/>
      </w:tblGrid>
      <w:tr w:rsidR="006C3971" w14:paraId="486ABC50" w14:textId="77777777" w:rsidTr="008403E6">
        <w:trPr>
          <w:cantSplit/>
          <w:trHeight w:val="1"/>
        </w:trPr>
        <w:tc>
          <w:tcPr>
            <w:tcW w:w="9389" w:type="dxa"/>
            <w:gridSpan w:val="2"/>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665E8945" w14:textId="77777777" w:rsidR="006C3971" w:rsidRDefault="006C3971">
            <w:pPr>
              <w:pStyle w:val="Standard"/>
              <w:spacing w:line="240" w:lineRule="exact"/>
            </w:pPr>
            <w:r>
              <w:rPr>
                <w:rFonts w:ascii="Arial" w:hAnsi="Arial" w:cs="Arial"/>
                <w:b/>
                <w:sz w:val="20"/>
              </w:rPr>
              <w:t>Tabla 2. Descripción del problema de salud</w:t>
            </w:r>
          </w:p>
          <w:p w14:paraId="53C50557" w14:textId="77777777" w:rsidR="006C3971" w:rsidRDefault="006C3971">
            <w:pPr>
              <w:pStyle w:val="Standard"/>
              <w:spacing w:line="240" w:lineRule="exact"/>
            </w:pPr>
          </w:p>
        </w:tc>
      </w:tr>
      <w:tr w:rsidR="006C3971" w14:paraId="5D0F7F56" w14:textId="77777777" w:rsidTr="008403E6">
        <w:trPr>
          <w:trHeight w:val="1"/>
        </w:trPr>
        <w:tc>
          <w:tcPr>
            <w:tcW w:w="258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41C71D82" w14:textId="77777777" w:rsidR="006C3971" w:rsidRDefault="006C3971">
            <w:pPr>
              <w:pStyle w:val="Standard"/>
              <w:spacing w:line="240" w:lineRule="exact"/>
            </w:pPr>
            <w:r>
              <w:rPr>
                <w:rFonts w:ascii="Arial" w:hAnsi="Arial" w:cs="Arial"/>
                <w:sz w:val="20"/>
              </w:rPr>
              <w:t>Definición</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C3D2E8" w14:textId="77777777" w:rsidR="006C3971" w:rsidRDefault="006C3971">
            <w:pPr>
              <w:pStyle w:val="Standard"/>
              <w:spacing w:before="80" w:after="80" w:line="240" w:lineRule="exact"/>
              <w:jc w:val="both"/>
            </w:pPr>
            <w:r>
              <w:rPr>
                <w:rFonts w:ascii="Arial" w:hAnsi="Arial" w:cs="Arial"/>
                <w:sz w:val="18"/>
              </w:rPr>
              <w:t>El cáncer de mama (CM) es una proliferación maligna de las células epiteliales que revisten los conductos o lobulillos de la mama.</w:t>
            </w:r>
          </w:p>
          <w:p w14:paraId="097EB71F" w14:textId="77777777" w:rsidR="006C3971" w:rsidRDefault="006C3971">
            <w:pPr>
              <w:pStyle w:val="Standard"/>
              <w:spacing w:before="80" w:after="80" w:line="240" w:lineRule="exact"/>
              <w:jc w:val="both"/>
            </w:pPr>
            <w:r>
              <w:rPr>
                <w:rFonts w:ascii="Arial" w:hAnsi="Arial" w:cs="Arial"/>
                <w:sz w:val="18"/>
              </w:rPr>
              <w:t>Las células del CM pueden diseminarse a través de la sangre o de los vasos linfáticos y llegar a adherirse a los tejidos y crecer formando metástasis.</w:t>
            </w:r>
          </w:p>
          <w:p w14:paraId="5D43D383" w14:textId="77777777" w:rsidR="006C3971" w:rsidRDefault="006C3971">
            <w:pPr>
              <w:pStyle w:val="Standard"/>
              <w:spacing w:line="240" w:lineRule="exact"/>
              <w:jc w:val="both"/>
            </w:pPr>
            <w:r>
              <w:rPr>
                <w:rFonts w:ascii="Arial" w:hAnsi="Arial" w:cs="Arial"/>
                <w:sz w:val="18"/>
              </w:rPr>
              <w:t>Existen diferentes tipos histopatológicos clásicos de cáncer de mama:</w:t>
            </w:r>
          </w:p>
          <w:p w14:paraId="0E162BB9" w14:textId="77777777" w:rsidR="006C3971" w:rsidRDefault="006C3971">
            <w:pPr>
              <w:pStyle w:val="Standard"/>
              <w:spacing w:line="240" w:lineRule="exact"/>
              <w:jc w:val="both"/>
            </w:pPr>
            <w:r>
              <w:rPr>
                <w:rFonts w:ascii="Arial" w:hAnsi="Arial" w:cs="Arial"/>
                <w:sz w:val="18"/>
              </w:rPr>
              <w:t>•Carcinomas in situ (no invasivos): LCIS (carcinoma lobulillar in situ) y DCIS (carcinoma ductal in situ).</w:t>
            </w:r>
          </w:p>
          <w:p w14:paraId="0398179A" w14:textId="77777777" w:rsidR="006C3971" w:rsidRDefault="006C3971">
            <w:pPr>
              <w:pStyle w:val="Standard"/>
              <w:spacing w:line="240" w:lineRule="exact"/>
              <w:jc w:val="both"/>
            </w:pPr>
            <w:r>
              <w:rPr>
                <w:rFonts w:ascii="Arial" w:hAnsi="Arial" w:cs="Arial"/>
                <w:sz w:val="18"/>
              </w:rPr>
              <w:t>•Carcinomas invasivos ductales. El más frecuente es el carcinoma ductal infiltrante (70%) y es el de peor pronóstico. Otros carcinomas invasivos ductales, como el tubular, mucinoso (coloide), papilar y medular presentan un mejor pronóstico que el ductal infiltrante.</w:t>
            </w:r>
          </w:p>
          <w:p w14:paraId="7CCE15AE" w14:textId="77777777" w:rsidR="006C3971" w:rsidRDefault="006C3971">
            <w:pPr>
              <w:pStyle w:val="Standard"/>
              <w:spacing w:line="240" w:lineRule="exact"/>
              <w:jc w:val="both"/>
            </w:pPr>
            <w:r>
              <w:rPr>
                <w:rFonts w:ascii="Arial" w:hAnsi="Arial" w:cs="Arial"/>
                <w:sz w:val="18"/>
              </w:rPr>
              <w:t>•Carcinomas invasivos lobulillares. El carcinoma lobulillar infiltrante es el segundo tumor de mama más común (10-15%). Sin embargo, actualmente resulta de mayor utilidad para el pronóstico y la decisión de tratamiento la clasificación del cáncer de mama basada en características moleculares.</w:t>
            </w:r>
          </w:p>
          <w:p w14:paraId="0922B0E5" w14:textId="77777777" w:rsidR="006C3971" w:rsidRDefault="006C3971">
            <w:pPr>
              <w:pStyle w:val="Standard"/>
              <w:spacing w:line="240" w:lineRule="exact"/>
              <w:jc w:val="both"/>
              <w:rPr>
                <w:rFonts w:ascii="Arial" w:hAnsi="Arial" w:cs="Arial"/>
                <w:sz w:val="18"/>
              </w:rPr>
            </w:pPr>
          </w:p>
          <w:p w14:paraId="12E8FE43" w14:textId="03D7D772" w:rsidR="006C3971" w:rsidRDefault="006C3971">
            <w:pPr>
              <w:pStyle w:val="Standard"/>
              <w:spacing w:line="240" w:lineRule="exact"/>
              <w:jc w:val="both"/>
            </w:pPr>
            <w:r>
              <w:rPr>
                <w:rFonts w:ascii="Arial" w:hAnsi="Arial" w:cs="Arial"/>
                <w:sz w:val="18"/>
              </w:rPr>
              <w:t>Las guías de la European</w:t>
            </w:r>
            <w:r w:rsidR="0026709B">
              <w:rPr>
                <w:rFonts w:ascii="Arial" w:hAnsi="Arial" w:cs="Arial"/>
                <w:sz w:val="18"/>
              </w:rPr>
              <w:t xml:space="preserve"> </w:t>
            </w:r>
            <w:r>
              <w:rPr>
                <w:rFonts w:ascii="Arial" w:hAnsi="Arial" w:cs="Arial"/>
                <w:sz w:val="18"/>
              </w:rPr>
              <w:t>Society</w:t>
            </w:r>
            <w:r w:rsidR="0026709B">
              <w:rPr>
                <w:rFonts w:ascii="Arial" w:hAnsi="Arial" w:cs="Arial"/>
                <w:sz w:val="18"/>
              </w:rPr>
              <w:t xml:space="preserve"> </w:t>
            </w:r>
            <w:r>
              <w:rPr>
                <w:rFonts w:ascii="Arial" w:hAnsi="Arial" w:cs="Arial"/>
                <w:sz w:val="18"/>
              </w:rPr>
              <w:t>for Medical Oncology (ESMO) recogen cuatro subtipos:</w:t>
            </w:r>
          </w:p>
          <w:p w14:paraId="0F6F053E" w14:textId="77777777" w:rsidR="006C3971" w:rsidRDefault="006C3971">
            <w:pPr>
              <w:pStyle w:val="Standard"/>
              <w:spacing w:line="240" w:lineRule="exact"/>
              <w:jc w:val="both"/>
            </w:pPr>
            <w:r>
              <w:rPr>
                <w:rFonts w:ascii="Arial" w:hAnsi="Arial" w:cs="Arial"/>
                <w:sz w:val="18"/>
              </w:rPr>
              <w:t>1.Luminal A: RE+, HER2(–). Son de bajo grado y crecimiento lento, y presentan un buen pronóstico.</w:t>
            </w:r>
          </w:p>
          <w:p w14:paraId="3128D824" w14:textId="77777777" w:rsidR="006C3971" w:rsidRDefault="006C3971">
            <w:pPr>
              <w:pStyle w:val="Standard"/>
              <w:spacing w:line="240" w:lineRule="exact"/>
              <w:jc w:val="both"/>
            </w:pPr>
            <w:r>
              <w:rPr>
                <w:rFonts w:ascii="Arial" w:hAnsi="Arial" w:cs="Arial"/>
                <w:sz w:val="18"/>
              </w:rPr>
              <w:t>2.Luminal B: se subdividen en 2 tipos: RE+ y HER2(–) de rápido crecimiento, y RE+ y HER2(+) independientemente del crecimiento. Presentan un peor pronóstico que los luminales A.</w:t>
            </w:r>
          </w:p>
          <w:p w14:paraId="06F8B4E6" w14:textId="77777777" w:rsidR="006C3971" w:rsidRDefault="006C3971">
            <w:pPr>
              <w:pStyle w:val="Standard"/>
              <w:spacing w:line="240" w:lineRule="exact"/>
              <w:jc w:val="both"/>
            </w:pPr>
            <w:r>
              <w:rPr>
                <w:rFonts w:ascii="Arial" w:hAnsi="Arial" w:cs="Arial"/>
                <w:sz w:val="18"/>
              </w:rPr>
              <w:t>3.Tipo HER2: RE– y HER2(+). En general, son de alto grado y de crecimiento rápido, y no presentan buen pronóstico.</w:t>
            </w:r>
          </w:p>
          <w:p w14:paraId="0E408A8A" w14:textId="77777777" w:rsidR="006C3971" w:rsidRDefault="006C3971">
            <w:pPr>
              <w:pStyle w:val="Standard"/>
              <w:spacing w:line="240" w:lineRule="exact"/>
              <w:jc w:val="both"/>
            </w:pPr>
            <w:r>
              <w:rPr>
                <w:rFonts w:ascii="Arial" w:hAnsi="Arial" w:cs="Arial"/>
                <w:sz w:val="18"/>
              </w:rPr>
              <w:t>4.Tipo basal. La gran mayoría son los triples negativos: RE–, RP–, HER2(–). También son de alto grado y de crecimiento rápido, y presentan un peor pronóstico.</w:t>
            </w:r>
          </w:p>
        </w:tc>
      </w:tr>
      <w:tr w:rsidR="006C3971" w14:paraId="53E2D217" w14:textId="77777777" w:rsidTr="008403E6">
        <w:trPr>
          <w:trHeight w:val="1"/>
        </w:trPr>
        <w:tc>
          <w:tcPr>
            <w:tcW w:w="258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3694F0B7" w14:textId="77777777" w:rsidR="006C3971" w:rsidRDefault="006C3971">
            <w:pPr>
              <w:pStyle w:val="Standard"/>
              <w:spacing w:line="240" w:lineRule="exact"/>
            </w:pPr>
            <w:r>
              <w:rPr>
                <w:rFonts w:ascii="Arial" w:hAnsi="Arial" w:cs="Arial"/>
                <w:sz w:val="20"/>
              </w:rPr>
              <w:t>Principales manifestaciones clínicas</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E37A98" w14:textId="425E8B6B" w:rsidR="006C3971" w:rsidRDefault="006C3971">
            <w:pPr>
              <w:pStyle w:val="Standard"/>
              <w:spacing w:line="240" w:lineRule="exact"/>
              <w:jc w:val="both"/>
            </w:pPr>
            <w:r>
              <w:rPr>
                <w:rFonts w:ascii="Arial" w:hAnsi="Arial" w:cs="Arial"/>
                <w:color w:val="000000"/>
                <w:sz w:val="18"/>
              </w:rPr>
              <w:t xml:space="preserve">Un nódulo palpable en la mama, generalmente no doloroso, es el signo más frecuente por el que se </w:t>
            </w:r>
            <w:r w:rsidR="0026709B">
              <w:rPr>
                <w:rFonts w:ascii="Arial" w:hAnsi="Arial" w:cs="Arial"/>
                <w:color w:val="000000"/>
                <w:sz w:val="18"/>
              </w:rPr>
              <w:t>consulta,</w:t>
            </w:r>
            <w:r>
              <w:rPr>
                <w:rFonts w:ascii="Arial" w:hAnsi="Arial" w:cs="Arial"/>
                <w:color w:val="000000"/>
                <w:sz w:val="18"/>
              </w:rPr>
              <w:t xml:space="preserve"> aunque también es frecuente la retracción del pezón o alteraciones de la piel de la mama.</w:t>
            </w:r>
          </w:p>
        </w:tc>
      </w:tr>
      <w:tr w:rsidR="006C3971" w14:paraId="25B2D9AE" w14:textId="77777777" w:rsidTr="008403E6">
        <w:trPr>
          <w:trHeight w:val="1"/>
        </w:trPr>
        <w:tc>
          <w:tcPr>
            <w:tcW w:w="258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3FA29106" w14:textId="77777777" w:rsidR="006C3971" w:rsidRDefault="006C3971">
            <w:pPr>
              <w:pStyle w:val="Standard"/>
              <w:spacing w:line="240" w:lineRule="exact"/>
            </w:pPr>
            <w:r>
              <w:rPr>
                <w:rFonts w:ascii="Arial" w:hAnsi="Arial" w:cs="Arial"/>
                <w:sz w:val="20"/>
              </w:rPr>
              <w:t>Incidencia y prevalencia</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A276C2" w14:textId="2909FC62" w:rsidR="006C3971" w:rsidRDefault="006C3971">
            <w:pPr>
              <w:pStyle w:val="Standard"/>
              <w:spacing w:line="240" w:lineRule="exact"/>
            </w:pPr>
            <w:r>
              <w:rPr>
                <w:rFonts w:ascii="Tahoma" w:hAnsi="Tahoma" w:cs="Tahoma"/>
                <w:sz w:val="20"/>
              </w:rPr>
              <w:t>⁠</w:t>
            </w:r>
            <w:r>
              <w:rPr>
                <w:rFonts w:ascii="Arial" w:hAnsi="Arial" w:cs="Arial"/>
                <w:sz w:val="20"/>
              </w:rPr>
              <w:t>E</w:t>
            </w:r>
            <w:r>
              <w:rPr>
                <w:rFonts w:ascii="Arial" w:hAnsi="Arial" w:cs="Arial"/>
                <w:sz w:val="18"/>
              </w:rPr>
              <w:t xml:space="preserve">n 2020, se estima que se diagnosticaron aproximadamente 2 millones de casos nuevos en todo el mundo. En España, este mismo año, se diagnosticaron 33.875 nuevos casos, lo que corresponde a 140 nuevos casos por cada 100.000 </w:t>
            </w:r>
            <w:r w:rsidR="0026709B">
              <w:rPr>
                <w:rFonts w:ascii="Arial" w:hAnsi="Arial" w:cs="Arial"/>
                <w:sz w:val="18"/>
              </w:rPr>
              <w:t>mujeres (</w:t>
            </w:r>
            <w:r>
              <w:rPr>
                <w:rFonts w:ascii="Arial" w:hAnsi="Arial" w:cs="Arial"/>
                <w:sz w:val="18"/>
              </w:rPr>
              <w:t>2)</w:t>
            </w:r>
            <w:r>
              <w:rPr>
                <w:rFonts w:ascii="Tahoma" w:hAnsi="Tahoma" w:cs="Tahoma"/>
                <w:sz w:val="18"/>
              </w:rPr>
              <w:t>⁠</w:t>
            </w:r>
            <w:r>
              <w:rPr>
                <w:rFonts w:ascii="Arial" w:hAnsi="Arial" w:cs="Arial"/>
                <w:sz w:val="18"/>
              </w:rPr>
              <w:t>.</w:t>
            </w:r>
          </w:p>
        </w:tc>
      </w:tr>
      <w:tr w:rsidR="006C3971" w14:paraId="301E8879" w14:textId="77777777" w:rsidTr="008403E6">
        <w:trPr>
          <w:trHeight w:val="1"/>
        </w:trPr>
        <w:tc>
          <w:tcPr>
            <w:tcW w:w="258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59559C96" w14:textId="77777777" w:rsidR="006C3971" w:rsidRDefault="006C3971">
            <w:pPr>
              <w:pStyle w:val="Standard"/>
              <w:spacing w:line="240" w:lineRule="exact"/>
            </w:pPr>
            <w:r>
              <w:rPr>
                <w:rFonts w:ascii="Arial" w:hAnsi="Arial" w:cs="Arial"/>
                <w:sz w:val="20"/>
              </w:rPr>
              <w:t>Evolución / Pronóstico</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464FF0F" w14:textId="77777777" w:rsidR="006C3971" w:rsidRDefault="006C3971">
            <w:pPr>
              <w:pStyle w:val="Standard"/>
              <w:spacing w:line="240" w:lineRule="exact"/>
              <w:jc w:val="both"/>
            </w:pPr>
            <w:r>
              <w:rPr>
                <w:rFonts w:ascii="Arial" w:hAnsi="Arial" w:cs="Arial"/>
                <w:sz w:val="18"/>
              </w:rPr>
              <w:t>Aproximadamente, entre el 5-6% de los casos se diagnostican en estadio metastásico.</w:t>
            </w:r>
          </w:p>
          <w:p w14:paraId="7199B0BF" w14:textId="294872BC" w:rsidR="006C3971" w:rsidRDefault="006C3971">
            <w:pPr>
              <w:pStyle w:val="Standard"/>
              <w:spacing w:line="240" w:lineRule="exact"/>
              <w:jc w:val="both"/>
            </w:pPr>
            <w:r>
              <w:rPr>
                <w:rFonts w:ascii="Arial" w:hAnsi="Arial" w:cs="Arial"/>
                <w:sz w:val="18"/>
              </w:rPr>
              <w:lastRenderedPageBreak/>
              <w:t xml:space="preserve">Los </w:t>
            </w:r>
            <w:r w:rsidR="0026709B">
              <w:rPr>
                <w:rFonts w:ascii="Arial" w:hAnsi="Arial" w:cs="Arial"/>
                <w:sz w:val="18"/>
              </w:rPr>
              <w:t>factores pronósticos</w:t>
            </w:r>
            <w:r>
              <w:rPr>
                <w:rFonts w:ascii="Arial" w:hAnsi="Arial" w:cs="Arial"/>
                <w:sz w:val="18"/>
              </w:rPr>
              <w:t xml:space="preserve"> son los que predicen la evolución de la enfermedad. Entre ellos destacan: tamaño tumoral, afectación ganglionar, subtipo y grado histológico, índice de proliferación, estatus de los receptores hormonales (RH) y la amplificación o sobreexpresión de HER2.</w:t>
            </w:r>
          </w:p>
        </w:tc>
      </w:tr>
      <w:tr w:rsidR="006C3971" w14:paraId="6EB85AD4" w14:textId="77777777" w:rsidTr="008403E6">
        <w:trPr>
          <w:trHeight w:val="1"/>
        </w:trPr>
        <w:tc>
          <w:tcPr>
            <w:tcW w:w="258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1E6651D1" w14:textId="77777777" w:rsidR="006C3971" w:rsidRDefault="006C3971">
            <w:pPr>
              <w:pStyle w:val="Standard"/>
              <w:spacing w:line="240" w:lineRule="exact"/>
            </w:pPr>
            <w:r>
              <w:rPr>
                <w:rFonts w:ascii="Arial" w:hAnsi="Arial" w:cs="Arial"/>
                <w:sz w:val="20"/>
              </w:rPr>
              <w:lastRenderedPageBreak/>
              <w:t>Grados de gravedad / Estadiaje</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5D79D2" w14:textId="77777777" w:rsidR="006C3971" w:rsidRDefault="006C3971">
            <w:pPr>
              <w:pStyle w:val="Standard"/>
              <w:spacing w:before="23" w:line="240" w:lineRule="exact"/>
              <w:ind w:left="77"/>
              <w:jc w:val="both"/>
            </w:pPr>
            <w:smartTag w:uri="urn:schemas-microsoft-com:office:smarttags" w:element="metricconverter">
              <w:smartTagPr>
                <w:attr w:name="ProductID" w:val="1. A"/>
              </w:smartTagPr>
              <w:r>
                <w:rPr>
                  <w:rFonts w:ascii="Arial" w:hAnsi="Arial" w:cs="Arial"/>
                  <w:sz w:val="18"/>
                </w:rPr>
                <w:t>1. A</w:t>
              </w:r>
            </w:smartTag>
            <w:r>
              <w:rPr>
                <w:rFonts w:ascii="Arial" w:hAnsi="Arial" w:cs="Arial"/>
                <w:sz w:val="18"/>
              </w:rPr>
              <w:t xml:space="preserve"> nivel molecular, el CM puede ser clasificado en:</w:t>
            </w:r>
          </w:p>
          <w:p w14:paraId="5B173E49" w14:textId="77777777" w:rsidR="006C3971" w:rsidRDefault="006C3971">
            <w:pPr>
              <w:pStyle w:val="Standard"/>
              <w:numPr>
                <w:ilvl w:val="0"/>
                <w:numId w:val="19"/>
              </w:numPr>
              <w:spacing w:line="240" w:lineRule="exact"/>
              <w:ind w:left="1068" w:hanging="360"/>
              <w:jc w:val="both"/>
            </w:pPr>
            <w:r>
              <w:rPr>
                <w:rFonts w:ascii="Arial" w:hAnsi="Arial" w:cs="Arial"/>
                <w:b/>
                <w:sz w:val="18"/>
              </w:rPr>
              <w:t>Hormonales:</w:t>
            </w:r>
            <w:r>
              <w:rPr>
                <w:rFonts w:ascii="Arial" w:hAnsi="Arial" w:cs="Arial"/>
                <w:sz w:val="18"/>
              </w:rPr>
              <w:t xml:space="preserve"> tumores con receptores hormonales positivos para estrógenos y progesterona, los llamados también hormono-dependientes. Suponen el 66% de todos los cánceres de mama y son más característicos de las mujeres postmenopáusicas.</w:t>
            </w:r>
          </w:p>
          <w:p w14:paraId="25BD5DEC" w14:textId="0389E4A9" w:rsidR="006C3971" w:rsidRDefault="006C3971">
            <w:pPr>
              <w:pStyle w:val="Standard"/>
              <w:numPr>
                <w:ilvl w:val="0"/>
                <w:numId w:val="1"/>
              </w:numPr>
              <w:spacing w:line="240" w:lineRule="exact"/>
              <w:ind w:left="1068" w:hanging="360"/>
              <w:jc w:val="both"/>
            </w:pPr>
            <w:r>
              <w:rPr>
                <w:rFonts w:ascii="Arial" w:hAnsi="Arial" w:cs="Arial"/>
                <w:b/>
                <w:sz w:val="18"/>
              </w:rPr>
              <w:t>HER2 positivos:</w:t>
            </w:r>
            <w:r>
              <w:rPr>
                <w:rFonts w:ascii="Arial" w:hAnsi="Arial" w:cs="Arial"/>
                <w:sz w:val="18"/>
              </w:rPr>
              <w:t xml:space="preserve"> la célula tumoral </w:t>
            </w:r>
            <w:r w:rsidR="0026709B">
              <w:rPr>
                <w:rFonts w:ascii="Arial" w:hAnsi="Arial" w:cs="Arial"/>
                <w:sz w:val="18"/>
              </w:rPr>
              <w:t>sobre expresa</w:t>
            </w:r>
            <w:r>
              <w:rPr>
                <w:rFonts w:ascii="Arial" w:hAnsi="Arial" w:cs="Arial"/>
                <w:sz w:val="18"/>
              </w:rPr>
              <w:t xml:space="preserve"> la proteína HER2 y no contiene receptores para las hormonas. Su incidencia estimada es del 25% de los tumores.</w:t>
            </w:r>
          </w:p>
          <w:p w14:paraId="6CC8F3AF" w14:textId="77777777" w:rsidR="006C3971" w:rsidRDefault="006C3971">
            <w:pPr>
              <w:pStyle w:val="Standard"/>
              <w:numPr>
                <w:ilvl w:val="0"/>
                <w:numId w:val="1"/>
              </w:numPr>
              <w:tabs>
                <w:tab w:val="left" w:pos="1068"/>
              </w:tabs>
              <w:spacing w:line="240" w:lineRule="exact"/>
              <w:ind w:left="1068" w:hanging="360"/>
              <w:jc w:val="both"/>
            </w:pPr>
            <w:r>
              <w:rPr>
                <w:rFonts w:ascii="Arial" w:hAnsi="Arial" w:cs="Arial"/>
                <w:b/>
                <w:sz w:val="18"/>
              </w:rPr>
              <w:t>Triple negativo:</w:t>
            </w:r>
            <w:r>
              <w:rPr>
                <w:rFonts w:ascii="Arial" w:hAnsi="Arial" w:cs="Arial"/>
                <w:sz w:val="18"/>
              </w:rPr>
              <w:t xml:space="preserve"> la célula tumoral no posee receptores para hormonas ni tiene sobreexpresión de la proteína HER2. Su incidencia es del 15%.</w:t>
            </w:r>
          </w:p>
          <w:p w14:paraId="74396F51" w14:textId="77777777" w:rsidR="006C3971" w:rsidRDefault="006C3971">
            <w:pPr>
              <w:pStyle w:val="Standard"/>
              <w:numPr>
                <w:ilvl w:val="0"/>
                <w:numId w:val="1"/>
              </w:numPr>
              <w:spacing w:line="240" w:lineRule="exact"/>
              <w:ind w:left="1068" w:hanging="360"/>
              <w:jc w:val="both"/>
            </w:pPr>
            <w:r>
              <w:rPr>
                <w:rFonts w:ascii="Arial" w:hAnsi="Arial" w:cs="Arial"/>
                <w:b/>
                <w:sz w:val="18"/>
              </w:rPr>
              <w:t xml:space="preserve">Positivos para todo: </w:t>
            </w:r>
            <w:r>
              <w:rPr>
                <w:rFonts w:ascii="Arial" w:hAnsi="Arial" w:cs="Arial"/>
                <w:sz w:val="18"/>
              </w:rPr>
              <w:t>la célula tumoral tiene receptores positivos para hormonas, pero también sobre expresa la proteína HER2. Se estima que suponen un 12% de los cánceres de mama.</w:t>
            </w:r>
          </w:p>
          <w:p w14:paraId="5A70623F" w14:textId="77777777" w:rsidR="006C3971" w:rsidRDefault="006C3971">
            <w:pPr>
              <w:pStyle w:val="Standard"/>
              <w:spacing w:line="240" w:lineRule="exact"/>
              <w:ind w:left="360"/>
              <w:jc w:val="right"/>
              <w:rPr>
                <w:rFonts w:ascii="Arial" w:hAnsi="Arial" w:cs="Arial"/>
                <w:sz w:val="18"/>
              </w:rPr>
            </w:pPr>
          </w:p>
          <w:p w14:paraId="2475F36A" w14:textId="77777777" w:rsidR="006C3971" w:rsidRDefault="006C3971">
            <w:pPr>
              <w:pStyle w:val="Standard"/>
              <w:spacing w:line="240" w:lineRule="exact"/>
              <w:ind w:left="133"/>
              <w:jc w:val="both"/>
            </w:pPr>
            <w:r>
              <w:rPr>
                <w:rFonts w:ascii="Arial" w:hAnsi="Arial" w:cs="Arial"/>
                <w:sz w:val="18"/>
              </w:rPr>
              <w:t xml:space="preserve"> 2. Según la clasificación TNM los estadios clínicos serían:</w:t>
            </w:r>
          </w:p>
          <w:p w14:paraId="5C07EBE5" w14:textId="77777777" w:rsidR="006C3971" w:rsidRDefault="006C3971">
            <w:pPr>
              <w:pStyle w:val="Standard"/>
              <w:numPr>
                <w:ilvl w:val="0"/>
                <w:numId w:val="20"/>
              </w:numPr>
              <w:spacing w:line="240" w:lineRule="exact"/>
              <w:ind w:left="1068" w:hanging="360"/>
              <w:jc w:val="both"/>
            </w:pPr>
            <w:r>
              <w:rPr>
                <w:rFonts w:ascii="Arial" w:hAnsi="Arial" w:cs="Arial"/>
                <w:b/>
                <w:sz w:val="18"/>
              </w:rPr>
              <w:t xml:space="preserve">Estadio 0: </w:t>
            </w:r>
            <w:r>
              <w:rPr>
                <w:rFonts w:ascii="Arial" w:hAnsi="Arial" w:cs="Arial"/>
                <w:sz w:val="18"/>
              </w:rPr>
              <w:t>carcinoma in situ. Las células tumorales están localizadas exclusivamente en la pared de los lobulillos o de los conductos galactóforos.</w:t>
            </w:r>
          </w:p>
          <w:p w14:paraId="36F1877C" w14:textId="77777777" w:rsidR="006C3971" w:rsidRDefault="006C3971">
            <w:pPr>
              <w:pStyle w:val="Standard"/>
              <w:numPr>
                <w:ilvl w:val="0"/>
                <w:numId w:val="2"/>
              </w:numPr>
              <w:spacing w:line="240" w:lineRule="exact"/>
              <w:ind w:left="1068" w:hanging="360"/>
              <w:jc w:val="both"/>
            </w:pPr>
            <w:r>
              <w:rPr>
                <w:rFonts w:ascii="Arial" w:hAnsi="Arial" w:cs="Arial"/>
                <w:b/>
                <w:sz w:val="18"/>
              </w:rPr>
              <w:t xml:space="preserve">Estadio I (T1, N0, M0): </w:t>
            </w:r>
            <w:r>
              <w:rPr>
                <w:rFonts w:ascii="Arial" w:hAnsi="Arial" w:cs="Arial"/>
                <w:sz w:val="18"/>
              </w:rPr>
              <w:t>el tamaño del tumor es inferior a dos centímetros. No hay afectación de ganglios linfáticos ni metástasis a distancia.</w:t>
            </w:r>
          </w:p>
          <w:p w14:paraId="6AE76AF9" w14:textId="756FC2C2" w:rsidR="006C3971" w:rsidRDefault="006C3971">
            <w:pPr>
              <w:pStyle w:val="Standard"/>
              <w:numPr>
                <w:ilvl w:val="0"/>
                <w:numId w:val="2"/>
              </w:numPr>
              <w:spacing w:line="240" w:lineRule="exact"/>
              <w:ind w:left="1068" w:hanging="360"/>
              <w:jc w:val="both"/>
            </w:pPr>
            <w:r>
              <w:rPr>
                <w:rFonts w:ascii="Arial" w:hAnsi="Arial" w:cs="Arial"/>
                <w:b/>
                <w:sz w:val="18"/>
              </w:rPr>
              <w:t xml:space="preserve">Estadio II: </w:t>
            </w:r>
            <w:r>
              <w:rPr>
                <w:rFonts w:ascii="Arial" w:hAnsi="Arial" w:cs="Arial"/>
                <w:sz w:val="18"/>
              </w:rPr>
              <w:t xml:space="preserve">tumor entre 2 y </w:t>
            </w:r>
            <w:smartTag w:uri="urn:schemas-microsoft-com:office:smarttags" w:element="metricconverter">
              <w:smartTagPr>
                <w:attr w:name="ProductID" w:val="5 centímetros"/>
              </w:smartTagPr>
              <w:r>
                <w:rPr>
                  <w:rFonts w:ascii="Arial" w:hAnsi="Arial" w:cs="Arial"/>
                  <w:sz w:val="18"/>
                </w:rPr>
                <w:t>5 centímetros</w:t>
              </w:r>
            </w:smartTag>
            <w:r>
              <w:rPr>
                <w:rFonts w:ascii="Arial" w:hAnsi="Arial" w:cs="Arial"/>
                <w:sz w:val="18"/>
              </w:rPr>
              <w:t xml:space="preserve">, con o sin afectación de ganglios axilares. Se subdivide en estadio IIA (T0, N1, M0 </w:t>
            </w:r>
            <w:r w:rsidR="0026709B">
              <w:rPr>
                <w:rFonts w:ascii="Arial" w:hAnsi="Arial" w:cs="Arial"/>
                <w:sz w:val="18"/>
              </w:rPr>
              <w:t>o</w:t>
            </w:r>
            <w:r>
              <w:rPr>
                <w:rFonts w:ascii="Arial" w:hAnsi="Arial" w:cs="Arial"/>
                <w:sz w:val="18"/>
              </w:rPr>
              <w:t xml:space="preserve"> T1, N1, M0 </w:t>
            </w:r>
            <w:r w:rsidR="0026709B">
              <w:rPr>
                <w:rFonts w:ascii="Arial" w:hAnsi="Arial" w:cs="Arial"/>
                <w:sz w:val="18"/>
              </w:rPr>
              <w:t>o</w:t>
            </w:r>
            <w:r>
              <w:rPr>
                <w:rFonts w:ascii="Arial" w:hAnsi="Arial" w:cs="Arial"/>
                <w:sz w:val="18"/>
              </w:rPr>
              <w:t xml:space="preserve"> T2 N0 M0) y en estadio IIB (T2, N1, M0 </w:t>
            </w:r>
            <w:r w:rsidR="0026709B">
              <w:rPr>
                <w:rFonts w:ascii="Arial" w:hAnsi="Arial" w:cs="Arial"/>
                <w:sz w:val="18"/>
              </w:rPr>
              <w:t>o</w:t>
            </w:r>
            <w:r>
              <w:rPr>
                <w:rFonts w:ascii="Arial" w:hAnsi="Arial" w:cs="Arial"/>
                <w:sz w:val="18"/>
              </w:rPr>
              <w:t xml:space="preserve"> T3, N0, M0)</w:t>
            </w:r>
          </w:p>
          <w:p w14:paraId="4AFFC4DF" w14:textId="2AB63C2C" w:rsidR="006C3971" w:rsidRDefault="006C3971">
            <w:pPr>
              <w:pStyle w:val="Standard"/>
              <w:numPr>
                <w:ilvl w:val="0"/>
                <w:numId w:val="2"/>
              </w:numPr>
              <w:spacing w:line="240" w:lineRule="exact"/>
              <w:ind w:left="1068" w:hanging="360"/>
              <w:jc w:val="both"/>
            </w:pPr>
            <w:r>
              <w:rPr>
                <w:rFonts w:ascii="Arial" w:hAnsi="Arial" w:cs="Arial"/>
                <w:b/>
                <w:sz w:val="18"/>
              </w:rPr>
              <w:t xml:space="preserve">Estadio III: </w:t>
            </w:r>
            <w:r>
              <w:rPr>
                <w:rFonts w:ascii="Arial" w:hAnsi="Arial" w:cs="Arial"/>
                <w:sz w:val="18"/>
              </w:rPr>
              <w:t xml:space="preserve">el tumor afecta a ganglios axilares y/o piel y pared torácica (músculos o costillas). Se subdivide en estadio IIIA (T0-2, N2, M0 </w:t>
            </w:r>
            <w:r w:rsidR="0026709B">
              <w:rPr>
                <w:rFonts w:ascii="Arial" w:hAnsi="Arial" w:cs="Arial"/>
                <w:sz w:val="18"/>
              </w:rPr>
              <w:t>o</w:t>
            </w:r>
            <w:r>
              <w:rPr>
                <w:rFonts w:ascii="Arial" w:hAnsi="Arial" w:cs="Arial"/>
                <w:sz w:val="18"/>
              </w:rPr>
              <w:t xml:space="preserve"> T3, N1-2, M0), estadio IIIB (T4, N0-2, M0) y estadio IIIC (T0-4, N3, M0).</w:t>
            </w:r>
          </w:p>
          <w:p w14:paraId="513086F0" w14:textId="77777777" w:rsidR="006C3971" w:rsidRDefault="006C3971">
            <w:pPr>
              <w:pStyle w:val="Standard"/>
              <w:numPr>
                <w:ilvl w:val="0"/>
                <w:numId w:val="2"/>
              </w:numPr>
              <w:tabs>
                <w:tab w:val="left" w:pos="1068"/>
              </w:tabs>
              <w:spacing w:line="240" w:lineRule="exact"/>
              <w:ind w:left="1068" w:hanging="360"/>
              <w:jc w:val="both"/>
            </w:pPr>
            <w:r>
              <w:rPr>
                <w:rFonts w:ascii="Arial" w:hAnsi="Arial" w:cs="Arial"/>
                <w:b/>
                <w:sz w:val="18"/>
              </w:rPr>
              <w:t xml:space="preserve">  Estadio IV: las células tumorales se han diseminado</w:t>
            </w:r>
            <w:r>
              <w:rPr>
                <w:rFonts w:ascii="Arial" w:hAnsi="Arial" w:cs="Arial"/>
                <w:sz w:val="18"/>
              </w:rPr>
              <w:t>, afectando a otros órganos como hueso o hígado (cualquier T, cualquier N, M1).</w:t>
            </w:r>
          </w:p>
          <w:p w14:paraId="4DB57C8E" w14:textId="77777777" w:rsidR="006C3971" w:rsidRDefault="006C3971">
            <w:pPr>
              <w:pStyle w:val="Standard"/>
              <w:spacing w:line="240" w:lineRule="exact"/>
              <w:ind w:left="360"/>
              <w:jc w:val="both"/>
            </w:pPr>
            <w:r>
              <w:rPr>
                <w:rFonts w:ascii="Arial" w:hAnsi="Arial" w:cs="Arial"/>
                <w:b/>
                <w:sz w:val="18"/>
              </w:rPr>
              <w:br/>
            </w:r>
            <w:r>
              <w:rPr>
                <w:rFonts w:ascii="Arial" w:hAnsi="Arial" w:cs="Arial"/>
                <w:sz w:val="18"/>
              </w:rPr>
              <w:t>Esta clasificación de estadios está muy relacionada con el pronóstico de la enfermedad y la supervivencia.</w:t>
            </w:r>
          </w:p>
          <w:p w14:paraId="4678257C" w14:textId="77777777" w:rsidR="006C3971" w:rsidRDefault="006C3971">
            <w:pPr>
              <w:pStyle w:val="Standard"/>
              <w:spacing w:line="240" w:lineRule="exact"/>
              <w:ind w:left="360"/>
              <w:rPr>
                <w:rFonts w:ascii="Arial" w:hAnsi="Arial" w:cs="Arial"/>
                <w:sz w:val="18"/>
              </w:rPr>
            </w:pPr>
          </w:p>
          <w:p w14:paraId="0A42CDFB" w14:textId="77777777" w:rsidR="006C3971" w:rsidRDefault="006C3971">
            <w:pPr>
              <w:pStyle w:val="Standard"/>
              <w:spacing w:line="240" w:lineRule="exact"/>
              <w:ind w:left="190"/>
              <w:jc w:val="both"/>
            </w:pPr>
            <w:r>
              <w:rPr>
                <w:rFonts w:ascii="Arial" w:hAnsi="Arial" w:cs="Arial"/>
                <w:sz w:val="18"/>
              </w:rPr>
              <w:t>3. Según el grado histológico se pueden clasificar en:</w:t>
            </w:r>
          </w:p>
          <w:p w14:paraId="3FE4D80C" w14:textId="77777777" w:rsidR="006C3971" w:rsidRDefault="006C3971">
            <w:pPr>
              <w:pStyle w:val="Standard"/>
              <w:numPr>
                <w:ilvl w:val="0"/>
                <w:numId w:val="21"/>
              </w:numPr>
              <w:spacing w:line="240" w:lineRule="exact"/>
              <w:ind w:left="1068" w:hanging="360"/>
              <w:jc w:val="both"/>
            </w:pPr>
            <w:r>
              <w:rPr>
                <w:rFonts w:ascii="Arial" w:hAnsi="Arial" w:cs="Arial"/>
                <w:b/>
                <w:sz w:val="18"/>
              </w:rPr>
              <w:t>Grado 1, bajo o bien diferenciadas:</w:t>
            </w:r>
            <w:r>
              <w:rPr>
                <w:rFonts w:ascii="Arial" w:hAnsi="Arial" w:cs="Arial"/>
                <w:sz w:val="18"/>
              </w:rPr>
              <w:t xml:space="preserve"> las células se parecen mucho a las células normales y son tumores que crecen despacio.</w:t>
            </w:r>
          </w:p>
          <w:p w14:paraId="4941113C" w14:textId="77777777" w:rsidR="006C3971" w:rsidRDefault="006C3971">
            <w:pPr>
              <w:pStyle w:val="Standard"/>
              <w:numPr>
                <w:ilvl w:val="0"/>
                <w:numId w:val="3"/>
              </w:numPr>
              <w:spacing w:line="240" w:lineRule="exact"/>
              <w:ind w:left="1068" w:hanging="360"/>
              <w:jc w:val="both"/>
            </w:pPr>
            <w:r>
              <w:rPr>
                <w:rFonts w:ascii="Arial" w:hAnsi="Arial" w:cs="Arial"/>
                <w:b/>
                <w:sz w:val="18"/>
              </w:rPr>
              <w:t xml:space="preserve">Grado 2, intermedio o moderadamente diferenciadas: </w:t>
            </w:r>
            <w:r>
              <w:rPr>
                <w:rFonts w:ascii="Arial" w:hAnsi="Arial" w:cs="Arial"/>
                <w:sz w:val="18"/>
              </w:rPr>
              <w:t>guardan cierta semejanza con las células de origen y su crecimiento es más rápido que el grado 1.</w:t>
            </w:r>
          </w:p>
          <w:p w14:paraId="603F1292" w14:textId="77777777" w:rsidR="006C3971" w:rsidRDefault="006C3971">
            <w:pPr>
              <w:pStyle w:val="Standard"/>
              <w:numPr>
                <w:ilvl w:val="0"/>
                <w:numId w:val="3"/>
              </w:numPr>
              <w:tabs>
                <w:tab w:val="left" w:pos="1068"/>
              </w:tabs>
              <w:spacing w:after="80" w:line="240" w:lineRule="exact"/>
              <w:ind w:left="1068" w:hanging="360"/>
              <w:jc w:val="both"/>
            </w:pPr>
            <w:r>
              <w:rPr>
                <w:rFonts w:ascii="Arial" w:hAnsi="Arial" w:cs="Arial"/>
                <w:b/>
                <w:sz w:val="18"/>
              </w:rPr>
              <w:t xml:space="preserve">Grado 3, alto o escasamente diferenciado: </w:t>
            </w:r>
            <w:r>
              <w:rPr>
                <w:rFonts w:ascii="Arial" w:hAnsi="Arial" w:cs="Arial"/>
                <w:sz w:val="18"/>
              </w:rPr>
              <w:t>no se parecen a las células de dónde proceden y crecen rápidamente. Son los que con más frecuencia se diseminan.</w:t>
            </w:r>
          </w:p>
        </w:tc>
      </w:tr>
      <w:tr w:rsidR="006C3971" w14:paraId="02CDD919" w14:textId="77777777" w:rsidTr="008403E6">
        <w:trPr>
          <w:trHeight w:val="1"/>
        </w:trPr>
        <w:tc>
          <w:tcPr>
            <w:tcW w:w="258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31817785" w14:textId="77777777" w:rsidR="006C3971" w:rsidRDefault="006C3971">
            <w:pPr>
              <w:pStyle w:val="Standard"/>
              <w:spacing w:line="240" w:lineRule="exact"/>
            </w:pPr>
            <w:r>
              <w:rPr>
                <w:rFonts w:ascii="Arial" w:hAnsi="Arial" w:cs="Arial"/>
                <w:sz w:val="20"/>
              </w:rPr>
              <w:t>Carga de la enfermedad</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D2F093" w14:textId="77777777" w:rsidR="006C3971" w:rsidRDefault="006C3971">
            <w:pPr>
              <w:pStyle w:val="Standard"/>
              <w:spacing w:line="240" w:lineRule="exact"/>
              <w:jc w:val="both"/>
            </w:pPr>
            <w:r>
              <w:rPr>
                <w:rFonts w:ascii="Arial" w:hAnsi="Arial" w:cs="Arial"/>
                <w:sz w:val="18"/>
              </w:rPr>
              <w:t xml:space="preserve">Las pacientes con cáncer de mama suelen experimentar comorbilidades específicas de la enfermedad que suponen un deterioro de la calidad de vida, </w:t>
            </w:r>
            <w:r>
              <w:rPr>
                <w:rFonts w:ascii="Arial" w:hAnsi="Arial" w:cs="Arial"/>
                <w:sz w:val="18"/>
              </w:rPr>
              <w:lastRenderedPageBreak/>
              <w:t>como fatiga, linfedemas crónicos, depresión, ansiedad, infertilidad y problemas neurocognitivos.</w:t>
            </w:r>
          </w:p>
          <w:p w14:paraId="0D640748" w14:textId="77777777" w:rsidR="006C3971" w:rsidRDefault="006C3971">
            <w:pPr>
              <w:pStyle w:val="Standard"/>
              <w:spacing w:before="80" w:line="240" w:lineRule="exact"/>
              <w:jc w:val="both"/>
            </w:pPr>
            <w:r>
              <w:rPr>
                <w:rFonts w:ascii="Arial" w:hAnsi="Arial" w:cs="Arial"/>
                <w:sz w:val="18"/>
              </w:rPr>
              <w:t>Aunque el riesgo de desarrollar CM aumenta con la edad, la mayoría de los casos ocurren en mujeres en edad de trabajar. Los costos indirectos de CM son, pues, considerables, llegando a ser el doble de los costos directos (datos basados en evaluaciones recientes de algunos países europeos).</w:t>
            </w:r>
          </w:p>
          <w:p w14:paraId="5177FA65" w14:textId="77777777" w:rsidR="006C3971" w:rsidRDefault="006C3971">
            <w:pPr>
              <w:pStyle w:val="Standard"/>
              <w:spacing w:after="80" w:line="240" w:lineRule="exact"/>
              <w:jc w:val="both"/>
            </w:pPr>
            <w:r>
              <w:rPr>
                <w:rFonts w:ascii="Arial" w:hAnsi="Arial" w:cs="Arial"/>
                <w:sz w:val="18"/>
              </w:rPr>
              <w:t>Los costes directos son también importantes, aunque varían considerablemente entre los países en función del gasto global en salud (3)</w:t>
            </w:r>
            <w:r>
              <w:rPr>
                <w:rFonts w:ascii="Tahoma" w:hAnsi="Tahoma" w:cs="Tahoma"/>
                <w:sz w:val="18"/>
              </w:rPr>
              <w:t>⁠</w:t>
            </w:r>
            <w:r>
              <w:rPr>
                <w:rFonts w:ascii="Arial" w:hAnsi="Arial" w:cs="Arial"/>
                <w:sz w:val="18"/>
              </w:rPr>
              <w:t>.</w:t>
            </w:r>
          </w:p>
        </w:tc>
      </w:tr>
    </w:tbl>
    <w:p w14:paraId="2E0E56D8" w14:textId="77777777" w:rsidR="006C3971" w:rsidRDefault="006C3971">
      <w:pPr>
        <w:pStyle w:val="Standard"/>
        <w:spacing w:line="240" w:lineRule="exact"/>
        <w:jc w:val="both"/>
        <w:rPr>
          <w:rFonts w:ascii="Arial" w:hAnsi="Arial" w:cs="Arial"/>
          <w:b/>
          <w:color w:val="000080"/>
          <w:sz w:val="20"/>
          <w:u w:val="single"/>
        </w:rPr>
      </w:pPr>
    </w:p>
    <w:p w14:paraId="7726703D" w14:textId="77777777" w:rsidR="006C3971" w:rsidRDefault="006C3971">
      <w:pPr>
        <w:pStyle w:val="Standard"/>
        <w:keepNext/>
        <w:spacing w:line="240" w:lineRule="exact"/>
        <w:jc w:val="both"/>
      </w:pPr>
      <w:r>
        <w:rPr>
          <w:rFonts w:ascii="Arial" w:hAnsi="Arial" w:cs="Arial"/>
          <w:b/>
          <w:sz w:val="20"/>
        </w:rPr>
        <w:t>3.2.b Tratamiento actual de la enfermedad: evidencias</w:t>
      </w:r>
    </w:p>
    <w:p w14:paraId="18ACC7DA" w14:textId="77777777" w:rsidR="006C3971" w:rsidRDefault="006C3971">
      <w:pPr>
        <w:pStyle w:val="Standard"/>
        <w:spacing w:line="240" w:lineRule="exact"/>
        <w:rPr>
          <w:rFonts w:ascii="Arial" w:hAnsi="Arial" w:cs="Arial"/>
          <w:sz w:val="20"/>
        </w:rPr>
      </w:pPr>
    </w:p>
    <w:p w14:paraId="377BBB0E" w14:textId="77777777" w:rsidR="006C3971" w:rsidRDefault="006C3971">
      <w:pPr>
        <w:pStyle w:val="Standard"/>
        <w:spacing w:line="240" w:lineRule="exact"/>
      </w:pPr>
      <w:r>
        <w:rPr>
          <w:rFonts w:ascii="Arial" w:hAnsi="Arial" w:cs="Arial"/>
          <w:sz w:val="20"/>
        </w:rPr>
        <w:t xml:space="preserve">El tratamiento del cáncer de mama metastásico (CMM) tiene finalidad paliativa. Sus </w:t>
      </w:r>
      <w:r>
        <w:rPr>
          <w:rFonts w:ascii="Arial" w:hAnsi="Arial" w:cs="Arial"/>
          <w:color w:val="000000"/>
          <w:sz w:val="20"/>
        </w:rPr>
        <w:t>objetivos principales son mejorar la supervivencia y optimizar la calidad de vida.</w:t>
      </w:r>
    </w:p>
    <w:p w14:paraId="20C3DF28" w14:textId="77777777" w:rsidR="006C3971" w:rsidRDefault="006C3971">
      <w:pPr>
        <w:pStyle w:val="Standard"/>
        <w:spacing w:line="240" w:lineRule="exact"/>
        <w:jc w:val="both"/>
        <w:rPr>
          <w:rFonts w:ascii="Arial" w:hAnsi="Arial" w:cs="Arial"/>
          <w:color w:val="000000"/>
          <w:sz w:val="20"/>
        </w:rPr>
      </w:pPr>
    </w:p>
    <w:p w14:paraId="1554B78F" w14:textId="77777777" w:rsidR="006C3971" w:rsidRDefault="006C3971">
      <w:pPr>
        <w:pStyle w:val="Standard"/>
        <w:spacing w:line="240" w:lineRule="exact"/>
        <w:jc w:val="both"/>
      </w:pPr>
      <w:r>
        <w:rPr>
          <w:rFonts w:ascii="Arial" w:hAnsi="Arial" w:cs="Arial"/>
          <w:b/>
          <w:color w:val="000000"/>
          <w:sz w:val="20"/>
        </w:rPr>
        <w:t>Tratamiento del cáncer de mama avanzado HER2 positivo</w:t>
      </w:r>
    </w:p>
    <w:p w14:paraId="6E129B00" w14:textId="0B70C4A7" w:rsidR="006C3971" w:rsidRDefault="006C3971">
      <w:pPr>
        <w:pStyle w:val="Standard"/>
        <w:spacing w:line="240" w:lineRule="exact"/>
        <w:jc w:val="both"/>
      </w:pPr>
      <w:r>
        <w:rPr>
          <w:rFonts w:ascii="Arial" w:hAnsi="Arial" w:cs="Arial"/>
          <w:color w:val="000000"/>
          <w:sz w:val="20"/>
        </w:rPr>
        <w:t>En el cáncer de mama avanzado HER2 positivo y negativo a receptores hormonales, la terapia de primera línea incluye una combinación de quimioterapia y terapia anti-HER2, en concreto el bloqueo dual con trastuzumab, pertuzumab y taxanos. En determinadas circunstancias, se puede considerar la sustitución de taxanos por vinorelbina. También se puede usar como tratamiento de primera línea metastásica</w:t>
      </w:r>
      <w:r w:rsidR="0026709B">
        <w:rPr>
          <w:rFonts w:ascii="Arial" w:hAnsi="Arial" w:cs="Arial"/>
          <w:color w:val="000000"/>
          <w:sz w:val="20"/>
        </w:rPr>
        <w:t xml:space="preserve"> </w:t>
      </w:r>
      <w:r>
        <w:rPr>
          <w:rFonts w:ascii="Arial" w:hAnsi="Arial" w:cs="Arial"/>
          <w:color w:val="000000"/>
          <w:sz w:val="20"/>
        </w:rPr>
        <w:t>trastuzumab</w:t>
      </w:r>
      <w:r w:rsidR="0026709B">
        <w:rPr>
          <w:rFonts w:ascii="Arial" w:hAnsi="Arial" w:cs="Arial"/>
          <w:color w:val="000000"/>
          <w:sz w:val="20"/>
        </w:rPr>
        <w:t xml:space="preserve"> emtansina</w:t>
      </w:r>
      <w:r>
        <w:rPr>
          <w:rFonts w:ascii="Arial" w:hAnsi="Arial" w:cs="Arial"/>
          <w:color w:val="000000"/>
          <w:sz w:val="20"/>
        </w:rPr>
        <w:t xml:space="preserve"> (T-DM1) en pacientes con progresión rápida tras trastuzumab adyuvante (6-12 meses), o si el paciente no es apto para bloqueo dual.</w:t>
      </w:r>
    </w:p>
    <w:p w14:paraId="5AD135BA" w14:textId="77777777" w:rsidR="006C3971" w:rsidRDefault="006C3971">
      <w:pPr>
        <w:pStyle w:val="Standard"/>
        <w:spacing w:line="240" w:lineRule="exact"/>
        <w:jc w:val="both"/>
        <w:rPr>
          <w:rFonts w:ascii="Arial" w:hAnsi="Arial" w:cs="Arial"/>
          <w:color w:val="000000"/>
          <w:sz w:val="20"/>
        </w:rPr>
      </w:pPr>
    </w:p>
    <w:p w14:paraId="2706FB9C" w14:textId="77777777" w:rsidR="006C3971" w:rsidRDefault="006C3971">
      <w:pPr>
        <w:pStyle w:val="Standard"/>
        <w:spacing w:line="240" w:lineRule="exact"/>
        <w:jc w:val="both"/>
      </w:pPr>
      <w:r>
        <w:rPr>
          <w:rFonts w:ascii="Arial" w:hAnsi="Arial" w:cs="Arial"/>
          <w:color w:val="000000"/>
          <w:sz w:val="20"/>
        </w:rPr>
        <w:t>Como terapia de segunda línea T-DM1 es el régimen recomendado, aunque pertuzumab y trastuzumab junto a quimioterapia pueden ser considerados de segunda línea en pacientes no expuestos previamente a pertuzumab.</w:t>
      </w:r>
    </w:p>
    <w:p w14:paraId="51EF5DBF" w14:textId="77777777" w:rsidR="006C3971" w:rsidRDefault="006C3971">
      <w:pPr>
        <w:pStyle w:val="Standard"/>
        <w:spacing w:line="240" w:lineRule="exact"/>
        <w:jc w:val="both"/>
        <w:rPr>
          <w:rFonts w:ascii="Arial" w:hAnsi="Arial" w:cs="Arial"/>
          <w:color w:val="000000"/>
          <w:sz w:val="20"/>
        </w:rPr>
      </w:pPr>
    </w:p>
    <w:p w14:paraId="66EC4C90" w14:textId="77777777" w:rsidR="006C3971" w:rsidRDefault="006C3971">
      <w:pPr>
        <w:pStyle w:val="Standard"/>
        <w:spacing w:line="240" w:lineRule="exact"/>
        <w:jc w:val="both"/>
      </w:pPr>
      <w:r>
        <w:rPr>
          <w:rFonts w:ascii="Arial" w:hAnsi="Arial" w:cs="Arial"/>
          <w:color w:val="000000"/>
          <w:sz w:val="20"/>
        </w:rPr>
        <w:t>Como terapias de tercera línea en la guía clínica de la sociedad española de oncología médica (SEOM) se menciona que capecitabina, lapatinib, y trastuzumab más diferentes quimioterapias (vinorelbina, capecitabina, gemcitabina) pueden ser una opción prioritaria en esta línea, recomendando su uso según indicaciones de ficha técnica (4)</w:t>
      </w:r>
      <w:r>
        <w:rPr>
          <w:rFonts w:ascii="Tahoma" w:hAnsi="Tahoma" w:cs="Tahoma"/>
          <w:color w:val="000000"/>
          <w:sz w:val="20"/>
        </w:rPr>
        <w:t>⁠</w:t>
      </w:r>
      <w:r>
        <w:rPr>
          <w:rFonts w:ascii="Arial" w:hAnsi="Arial" w:cs="Arial"/>
          <w:color w:val="000000"/>
          <w:sz w:val="20"/>
        </w:rPr>
        <w:t xml:space="preserve">. Sin embargo, las guías clínicas NCCN de 2020 dicen que debería considerarse la suspensión de la terapia antiHER2 tras haberse fallado a 2 terapias antiHER2 previas (5) </w:t>
      </w:r>
      <w:r>
        <w:rPr>
          <w:rFonts w:ascii="Tahoma" w:hAnsi="Tahoma" w:cs="Tahoma"/>
          <w:color w:val="000000"/>
          <w:sz w:val="20"/>
        </w:rPr>
        <w:t>⁠</w:t>
      </w:r>
      <w:r>
        <w:rPr>
          <w:rFonts w:ascii="Arial" w:hAnsi="Arial" w:cs="Arial"/>
          <w:color w:val="000000"/>
          <w:sz w:val="20"/>
        </w:rPr>
        <w:t>.</w:t>
      </w:r>
    </w:p>
    <w:p w14:paraId="12422AE6" w14:textId="77777777" w:rsidR="006C3971" w:rsidRDefault="006C3971">
      <w:pPr>
        <w:pStyle w:val="Standard"/>
        <w:spacing w:line="240" w:lineRule="exact"/>
        <w:jc w:val="both"/>
        <w:rPr>
          <w:rFonts w:ascii="Arial" w:hAnsi="Arial" w:cs="Arial"/>
          <w:color w:val="000000"/>
          <w:sz w:val="20"/>
        </w:rPr>
      </w:pPr>
    </w:p>
    <w:p w14:paraId="0F747354" w14:textId="77777777" w:rsidR="006C3971" w:rsidRDefault="006C3971">
      <w:pPr>
        <w:pStyle w:val="Standard"/>
        <w:spacing w:line="240" w:lineRule="exact"/>
        <w:jc w:val="both"/>
      </w:pPr>
      <w:r>
        <w:rPr>
          <w:rFonts w:ascii="Arial" w:hAnsi="Arial" w:cs="Arial"/>
          <w:color w:val="000000"/>
          <w:sz w:val="20"/>
        </w:rPr>
        <w:t xml:space="preserve">Eribulina puede ser considerada en líneas posteriores, cuando la paciente ya haya recibido capecitabina en el ámbito adyuvante o metastásico (6) </w:t>
      </w:r>
      <w:r>
        <w:rPr>
          <w:rFonts w:ascii="Tahoma" w:hAnsi="Tahoma" w:cs="Tahoma"/>
          <w:color w:val="000000"/>
          <w:sz w:val="20"/>
        </w:rPr>
        <w:t>⁠</w:t>
      </w:r>
      <w:r>
        <w:rPr>
          <w:rFonts w:ascii="Arial" w:hAnsi="Arial" w:cs="Arial"/>
          <w:color w:val="000000"/>
          <w:sz w:val="20"/>
        </w:rPr>
        <w:t>.</w:t>
      </w:r>
    </w:p>
    <w:p w14:paraId="017912B8" w14:textId="77777777" w:rsidR="006C3971" w:rsidRDefault="006C3971">
      <w:pPr>
        <w:pStyle w:val="Standard"/>
        <w:spacing w:line="240" w:lineRule="exact"/>
        <w:jc w:val="both"/>
        <w:rPr>
          <w:rFonts w:ascii="Arial" w:hAnsi="Arial" w:cs="Arial"/>
          <w:color w:val="000000"/>
          <w:sz w:val="20"/>
        </w:rPr>
      </w:pPr>
    </w:p>
    <w:p w14:paraId="1CCFCEF9" w14:textId="77777777" w:rsidR="006C3971" w:rsidRDefault="006C3971">
      <w:pPr>
        <w:pStyle w:val="Standard"/>
        <w:spacing w:line="240" w:lineRule="exact"/>
        <w:jc w:val="both"/>
      </w:pPr>
      <w:r>
        <w:rPr>
          <w:rFonts w:ascii="Arial" w:hAnsi="Arial" w:cs="Arial"/>
          <w:b/>
          <w:color w:val="000000"/>
          <w:sz w:val="20"/>
        </w:rPr>
        <w:t>Tratamiento del CMM HER2 positivo y receptores hormonales positivo</w:t>
      </w:r>
    </w:p>
    <w:p w14:paraId="6B43EDCA" w14:textId="77777777" w:rsidR="006C3971" w:rsidRDefault="006C3971">
      <w:pPr>
        <w:pStyle w:val="Standard"/>
        <w:spacing w:line="240" w:lineRule="exact"/>
        <w:jc w:val="both"/>
      </w:pPr>
      <w:r>
        <w:rPr>
          <w:rFonts w:ascii="Arial" w:hAnsi="Arial" w:cs="Arial"/>
          <w:color w:val="000000"/>
          <w:sz w:val="20"/>
        </w:rPr>
        <w:t>El primer enfoque de tratamiento en esta población es la terapia dirigida a HER2 más quimioterapia, aunque en casos seleccionados la terapia endocrina más trastuzumab o lapatinib puede ser una opción (contraindicación para la quimioterapia, carga mínima de enfermedad, fuerte expresión de receptores hormonales...)</w:t>
      </w:r>
    </w:p>
    <w:p w14:paraId="280640BA" w14:textId="77777777" w:rsidR="006C3971" w:rsidRDefault="006C3971">
      <w:pPr>
        <w:pStyle w:val="Standard"/>
        <w:spacing w:line="240" w:lineRule="exact"/>
        <w:jc w:val="both"/>
        <w:rPr>
          <w:rFonts w:ascii="Arial" w:hAnsi="Arial" w:cs="Arial"/>
          <w:color w:val="000000"/>
          <w:sz w:val="20"/>
        </w:rPr>
      </w:pPr>
    </w:p>
    <w:p w14:paraId="12EDF5D1" w14:textId="77777777" w:rsidR="006C3971" w:rsidRDefault="006C3971">
      <w:pPr>
        <w:pStyle w:val="Standard"/>
        <w:spacing w:line="240" w:lineRule="exact"/>
        <w:jc w:val="both"/>
      </w:pPr>
      <w:r>
        <w:rPr>
          <w:rFonts w:ascii="Arial" w:hAnsi="Arial" w:cs="Arial"/>
          <w:b/>
          <w:color w:val="000000"/>
          <w:sz w:val="20"/>
        </w:rPr>
        <w:t>Tratamiento de las metástasis del sistema nervioso central</w:t>
      </w:r>
    </w:p>
    <w:p w14:paraId="4DFC0906" w14:textId="77777777" w:rsidR="006C3971" w:rsidRDefault="006C3971">
      <w:pPr>
        <w:pStyle w:val="Standard"/>
        <w:spacing w:line="240" w:lineRule="exact"/>
        <w:jc w:val="both"/>
      </w:pPr>
      <w:r>
        <w:rPr>
          <w:rFonts w:ascii="Arial" w:hAnsi="Arial" w:cs="Arial"/>
          <w:color w:val="000000"/>
          <w:sz w:val="20"/>
          <w:u w:val="single"/>
        </w:rPr>
        <w:t>Terapias locales</w:t>
      </w:r>
      <w:r>
        <w:rPr>
          <w:rFonts w:ascii="Arial" w:hAnsi="Arial" w:cs="Arial"/>
          <w:color w:val="000000"/>
          <w:sz w:val="20"/>
        </w:rPr>
        <w:t>: cirugía, radioterapia estereotáctica, radioterapia de todo el cerebro.</w:t>
      </w:r>
    </w:p>
    <w:p w14:paraId="58F30A90" w14:textId="77777777" w:rsidR="006C3971" w:rsidRDefault="006C3971">
      <w:pPr>
        <w:pStyle w:val="Standard"/>
        <w:spacing w:line="240" w:lineRule="exact"/>
        <w:jc w:val="both"/>
      </w:pPr>
      <w:r>
        <w:rPr>
          <w:rFonts w:ascii="Arial" w:hAnsi="Arial" w:cs="Arial"/>
          <w:color w:val="000000"/>
          <w:sz w:val="20"/>
          <w:u w:val="single"/>
        </w:rPr>
        <w:t>Tratamientos sistémicos</w:t>
      </w:r>
      <w:r>
        <w:rPr>
          <w:rFonts w:ascii="Arial" w:hAnsi="Arial" w:cs="Arial"/>
          <w:color w:val="000000"/>
          <w:sz w:val="20"/>
        </w:rPr>
        <w:t>: Es muy recomendable un enfoque que atienda al subtipo de cáncer de mama. En el cáncer de mama HER2 positivo con metástasis cerebral, la terapia dirigida a HER2 tiene una evidencia no clara. Lapatinib en monoterapia no parece particularmente activo, aunque los resultados parecen mejorar cuando se combina con capecitabina. Por otro lado, un análisis de subgrupo del ensayo EMILIA mostró que entre los pacientes con metástasis cerebrales tratadas y estables al inicio del estudio, se observó una mejora significativa en la SG en el grupo de T-DM1 (7).</w:t>
      </w:r>
    </w:p>
    <w:p w14:paraId="7EE918EA" w14:textId="77777777" w:rsidR="006C3971" w:rsidRDefault="006C3971">
      <w:pPr>
        <w:pStyle w:val="Standard"/>
        <w:spacing w:line="240" w:lineRule="exact"/>
        <w:jc w:val="both"/>
      </w:pPr>
    </w:p>
    <w:p w14:paraId="4F6DCAB5" w14:textId="77777777" w:rsidR="006C3971" w:rsidRDefault="006C3971">
      <w:pPr>
        <w:pStyle w:val="Standard"/>
        <w:spacing w:line="240" w:lineRule="exact"/>
        <w:jc w:val="both"/>
        <w:rPr>
          <w:rFonts w:ascii="Arial" w:hAnsi="Arial" w:cs="Arial"/>
          <w:color w:val="000080"/>
          <w:sz w:val="20"/>
          <w:u w:val="single"/>
        </w:rPr>
      </w:pPr>
    </w:p>
    <w:p w14:paraId="42066BC7" w14:textId="77777777" w:rsidR="006C3971" w:rsidRDefault="006C3971">
      <w:pPr>
        <w:pStyle w:val="Standard"/>
        <w:keepNext/>
        <w:spacing w:line="240" w:lineRule="exact"/>
        <w:jc w:val="both"/>
      </w:pPr>
      <w:r>
        <w:rPr>
          <w:rFonts w:ascii="Arial" w:hAnsi="Arial" w:cs="Arial"/>
          <w:b/>
          <w:sz w:val="20"/>
        </w:rPr>
        <w:t>3.3 Características comparadas con otras alternativas similares</w:t>
      </w:r>
    </w:p>
    <w:p w14:paraId="0B618BF6" w14:textId="77777777" w:rsidR="006C3971" w:rsidRDefault="006C3971">
      <w:pPr>
        <w:pStyle w:val="Standard"/>
        <w:spacing w:line="240" w:lineRule="exact"/>
      </w:pPr>
    </w:p>
    <w:tbl>
      <w:tblPr>
        <w:tblW w:w="9444" w:type="dxa"/>
        <w:tblInd w:w="-98" w:type="dxa"/>
        <w:tblLayout w:type="fixed"/>
        <w:tblCellMar>
          <w:left w:w="10" w:type="dxa"/>
          <w:right w:w="10" w:type="dxa"/>
        </w:tblCellMar>
        <w:tblLook w:val="00A0" w:firstRow="1" w:lastRow="0" w:firstColumn="1" w:lastColumn="0" w:noHBand="0" w:noVBand="0"/>
      </w:tblPr>
      <w:tblGrid>
        <w:gridCol w:w="1168"/>
        <w:gridCol w:w="2186"/>
        <w:gridCol w:w="1765"/>
        <w:gridCol w:w="2022"/>
        <w:gridCol w:w="2289"/>
        <w:gridCol w:w="14"/>
      </w:tblGrid>
      <w:tr w:rsidR="006C3971" w14:paraId="7E87715D" w14:textId="77777777" w:rsidTr="008403E6">
        <w:trPr>
          <w:cantSplit/>
          <w:trHeight w:val="1"/>
        </w:trPr>
        <w:tc>
          <w:tcPr>
            <w:tcW w:w="9444" w:type="dxa"/>
            <w:gridSpan w:val="6"/>
            <w:tcBorders>
              <w:top w:val="single" w:sz="4" w:space="0" w:color="000000"/>
              <w:left w:val="single" w:sz="4" w:space="0" w:color="000000"/>
              <w:bottom w:val="single" w:sz="4" w:space="0" w:color="000000"/>
              <w:right w:val="single" w:sz="4" w:space="0" w:color="000000"/>
            </w:tcBorders>
            <w:shd w:val="clear" w:color="auto" w:fill="CCFFCC"/>
            <w:tcMar>
              <w:top w:w="0" w:type="dxa"/>
              <w:left w:w="10" w:type="dxa"/>
              <w:bottom w:w="0" w:type="dxa"/>
              <w:right w:w="10" w:type="dxa"/>
            </w:tcMar>
          </w:tcPr>
          <w:p w14:paraId="3843079A" w14:textId="77777777" w:rsidR="006C3971" w:rsidRDefault="006C3971">
            <w:pPr>
              <w:pStyle w:val="Standard"/>
              <w:tabs>
                <w:tab w:val="left" w:pos="4252"/>
                <w:tab w:val="left" w:pos="8504"/>
              </w:tabs>
              <w:spacing w:line="240" w:lineRule="exact"/>
            </w:pPr>
            <w:r>
              <w:rPr>
                <w:rFonts w:ascii="Arial" w:hAnsi="Arial" w:cs="Arial"/>
                <w:b/>
                <w:sz w:val="20"/>
              </w:rPr>
              <w:t>Tabla 3. Características diferenciales comparadas con otras alternativas similares</w:t>
            </w:r>
          </w:p>
        </w:tc>
      </w:tr>
      <w:tr w:rsidR="006C3971" w14:paraId="7338ABF3"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D14F57F" w14:textId="77777777" w:rsidR="006C3971" w:rsidRDefault="006C3971">
            <w:pPr>
              <w:pStyle w:val="Standard"/>
              <w:tabs>
                <w:tab w:val="left" w:pos="4252"/>
                <w:tab w:val="left" w:pos="8504"/>
              </w:tabs>
              <w:spacing w:line="240" w:lineRule="exact"/>
            </w:pPr>
            <w:r>
              <w:rPr>
                <w:rFonts w:ascii="Arial" w:hAnsi="Arial" w:cs="Arial"/>
                <w:b/>
                <w:sz w:val="20"/>
              </w:rPr>
              <w:t>Nombre</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81AD498" w14:textId="77777777" w:rsidR="006C3971" w:rsidRDefault="006C3971">
            <w:pPr>
              <w:pStyle w:val="Standard"/>
              <w:tabs>
                <w:tab w:val="center" w:pos="911"/>
                <w:tab w:val="right" w:pos="1823"/>
                <w:tab w:val="left" w:pos="4252"/>
                <w:tab w:val="left" w:pos="8504"/>
              </w:tabs>
              <w:spacing w:line="240" w:lineRule="exact"/>
            </w:pPr>
            <w:r>
              <w:rPr>
                <w:rFonts w:ascii="Arial" w:hAnsi="Arial" w:cs="Arial"/>
                <w:b/>
                <w:color w:val="000000"/>
                <w:sz w:val="20"/>
              </w:rPr>
              <w:t>Tucatinib (8)</w:t>
            </w: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85A7B52" w14:textId="77777777" w:rsidR="006C3971" w:rsidRDefault="006C3971">
            <w:pPr>
              <w:pStyle w:val="Standard"/>
              <w:tabs>
                <w:tab w:val="left" w:pos="4252"/>
                <w:tab w:val="left" w:pos="8504"/>
              </w:tabs>
              <w:spacing w:line="240" w:lineRule="exact"/>
            </w:pPr>
            <w:r>
              <w:rPr>
                <w:rFonts w:ascii="Arial" w:hAnsi="Arial" w:cs="Arial"/>
                <w:b/>
                <w:sz w:val="20"/>
              </w:rPr>
              <w:t>Capecitabina (9)</w:t>
            </w:r>
            <w:r>
              <w:rPr>
                <w:rFonts w:ascii="Tahoma" w:hAnsi="Tahoma" w:cs="Tahoma"/>
                <w:b/>
                <w:sz w:val="20"/>
              </w:rPr>
              <w:t>⁠</w:t>
            </w: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239EA28" w14:textId="77777777" w:rsidR="006C3971" w:rsidRDefault="006C3971">
            <w:pPr>
              <w:pStyle w:val="Standard"/>
              <w:tabs>
                <w:tab w:val="left" w:pos="4252"/>
                <w:tab w:val="left" w:pos="8504"/>
              </w:tabs>
              <w:spacing w:line="240" w:lineRule="exact"/>
            </w:pPr>
            <w:r>
              <w:rPr>
                <w:rFonts w:ascii="Arial" w:hAnsi="Arial" w:cs="Arial"/>
                <w:b/>
                <w:sz w:val="20"/>
              </w:rPr>
              <w:t>Lapatinib (Tyverb®)(10)</w:t>
            </w:r>
            <w:r>
              <w:rPr>
                <w:rFonts w:ascii="Tahoma" w:hAnsi="Tahoma" w:cs="Tahoma"/>
                <w:b/>
                <w:sz w:val="20"/>
              </w:rPr>
              <w:t>⁠</w:t>
            </w:r>
            <w:r>
              <w:rPr>
                <w:rFonts w:ascii="Arial" w:hAnsi="Arial" w:cs="Arial"/>
                <w:b/>
                <w:sz w:val="20"/>
              </w:rPr>
              <w:t>+ capecitabina</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D8D38E" w14:textId="77777777" w:rsidR="006C3971" w:rsidRDefault="006C3971">
            <w:pPr>
              <w:pStyle w:val="Standard"/>
              <w:tabs>
                <w:tab w:val="left" w:pos="4252"/>
                <w:tab w:val="left" w:pos="8504"/>
              </w:tabs>
              <w:spacing w:line="240" w:lineRule="exact"/>
            </w:pPr>
            <w:r>
              <w:rPr>
                <w:rFonts w:ascii="Arial" w:hAnsi="Arial" w:cs="Arial"/>
                <w:b/>
                <w:sz w:val="20"/>
              </w:rPr>
              <w:t>Vinorelbina(11)</w:t>
            </w:r>
            <w:r>
              <w:rPr>
                <w:rFonts w:ascii="Tahoma" w:hAnsi="Tahoma" w:cs="Tahoma"/>
                <w:b/>
                <w:sz w:val="20"/>
              </w:rPr>
              <w:t>⁠</w:t>
            </w:r>
          </w:p>
        </w:tc>
      </w:tr>
      <w:tr w:rsidR="006C3971" w14:paraId="247A1862"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0298069" w14:textId="77777777" w:rsidR="006C3971" w:rsidRDefault="006C3971">
            <w:pPr>
              <w:pStyle w:val="Standard"/>
              <w:spacing w:line="240" w:lineRule="exact"/>
            </w:pPr>
            <w:r>
              <w:rPr>
                <w:rFonts w:ascii="Arial" w:hAnsi="Arial" w:cs="Arial"/>
                <w:sz w:val="16"/>
              </w:rPr>
              <w:t>Presentación</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3303528" w14:textId="77777777" w:rsidR="006C3971" w:rsidRDefault="006C3971">
            <w:pPr>
              <w:pStyle w:val="Standard"/>
              <w:spacing w:line="240" w:lineRule="exact"/>
              <w:jc w:val="center"/>
            </w:pPr>
            <w:r>
              <w:rPr>
                <w:rFonts w:ascii="Arial" w:hAnsi="Arial" w:cs="Arial"/>
                <w:sz w:val="16"/>
              </w:rPr>
              <w:t>Comprimidos recubiertos 50 y 150 mg</w:t>
            </w: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B74006B" w14:textId="77777777" w:rsidR="006C3971" w:rsidRDefault="006C3971">
            <w:pPr>
              <w:pStyle w:val="Standard"/>
              <w:spacing w:line="240" w:lineRule="exact"/>
              <w:jc w:val="center"/>
            </w:pPr>
            <w:r>
              <w:rPr>
                <w:rFonts w:ascii="Arial" w:hAnsi="Arial" w:cs="Arial"/>
                <w:sz w:val="16"/>
              </w:rPr>
              <w:t>Comprimidos recubiertos:</w:t>
            </w:r>
          </w:p>
          <w:p w14:paraId="0C40EE41" w14:textId="77777777" w:rsidR="006C3971" w:rsidRDefault="006C3971">
            <w:pPr>
              <w:pStyle w:val="Standard"/>
              <w:spacing w:line="240" w:lineRule="exact"/>
              <w:jc w:val="center"/>
            </w:pPr>
            <w:r>
              <w:rPr>
                <w:rFonts w:ascii="Arial" w:hAnsi="Arial" w:cs="Arial"/>
                <w:sz w:val="16"/>
              </w:rPr>
              <w:t>500 mg , 300 mg y 150 mg</w:t>
            </w: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200DDE0" w14:textId="77777777" w:rsidR="006C3971" w:rsidRDefault="006C3971">
            <w:pPr>
              <w:pStyle w:val="Standard"/>
              <w:spacing w:line="240" w:lineRule="exact"/>
              <w:jc w:val="center"/>
            </w:pPr>
            <w:r>
              <w:rPr>
                <w:rFonts w:ascii="Arial" w:hAnsi="Arial" w:cs="Arial"/>
                <w:sz w:val="16"/>
              </w:rPr>
              <w:t>Comprimidos recubiertos:  250 mg</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4C9EEF" w14:textId="77777777" w:rsidR="006C3971" w:rsidRDefault="006C3971">
            <w:pPr>
              <w:pStyle w:val="Standard"/>
              <w:spacing w:line="240" w:lineRule="exact"/>
              <w:jc w:val="center"/>
            </w:pPr>
            <w:r>
              <w:rPr>
                <w:rFonts w:ascii="Arial" w:hAnsi="Arial" w:cs="Arial"/>
                <w:sz w:val="16"/>
              </w:rPr>
              <w:t>Cápsulas de 20, 30 y 80 mg</w:t>
            </w:r>
          </w:p>
        </w:tc>
      </w:tr>
      <w:tr w:rsidR="006C3971" w14:paraId="36BE08BD"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B062E1B" w14:textId="77777777" w:rsidR="006C3971" w:rsidRDefault="006C3971">
            <w:pPr>
              <w:pStyle w:val="Standard"/>
              <w:spacing w:line="240" w:lineRule="exact"/>
            </w:pPr>
            <w:r>
              <w:rPr>
                <w:rFonts w:ascii="Arial" w:hAnsi="Arial" w:cs="Arial"/>
                <w:sz w:val="16"/>
              </w:rPr>
              <w:t>Posología</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723BF17" w14:textId="77777777" w:rsidR="006C3971" w:rsidRDefault="006C3971">
            <w:pPr>
              <w:pStyle w:val="Standard"/>
              <w:spacing w:line="240" w:lineRule="exact"/>
            </w:pPr>
            <w:r>
              <w:rPr>
                <w:rFonts w:ascii="Arial" w:hAnsi="Arial" w:cs="Arial"/>
                <w:sz w:val="16"/>
              </w:rPr>
              <w:t>La dosis recomendada es de 300 mg de tucatinib (dos comprimidos de 150 mg) tomados dos veces al día de forma continua en combinación con trastuzumab y capecitabina</w:t>
            </w:r>
          </w:p>
          <w:p w14:paraId="7166A3CD" w14:textId="77777777" w:rsidR="006C3971" w:rsidRDefault="006C3971">
            <w:pPr>
              <w:pStyle w:val="Standard"/>
              <w:spacing w:line="240" w:lineRule="exact"/>
              <w:jc w:val="center"/>
            </w:pP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9A6F67F" w14:textId="77777777" w:rsidR="006C3971" w:rsidRDefault="006C3971">
            <w:pPr>
              <w:pStyle w:val="Standard"/>
              <w:spacing w:line="240" w:lineRule="exact"/>
              <w:jc w:val="center"/>
            </w:pPr>
            <w:r>
              <w:rPr>
                <w:rFonts w:ascii="Arial" w:hAnsi="Arial" w:cs="Arial"/>
                <w:sz w:val="16"/>
              </w:rPr>
              <w:t>Capecitabina 1250 mg/ m</w:t>
            </w:r>
            <w:r>
              <w:rPr>
                <w:rFonts w:ascii="Arial" w:hAnsi="Arial" w:cs="Arial"/>
                <w:sz w:val="16"/>
                <w:vertAlign w:val="superscript"/>
              </w:rPr>
              <w:t>2</w:t>
            </w:r>
            <w:r>
              <w:rPr>
                <w:rFonts w:ascii="Arial" w:hAnsi="Arial" w:cs="Arial"/>
                <w:sz w:val="16"/>
              </w:rPr>
              <w:t>/12h durante en los días 1-14, en ciclos de 21 días</w:t>
            </w:r>
          </w:p>
          <w:p w14:paraId="654B25E6" w14:textId="77777777" w:rsidR="006C3971" w:rsidRDefault="006C3971">
            <w:pPr>
              <w:pStyle w:val="Standard"/>
              <w:spacing w:line="240" w:lineRule="exact"/>
              <w:jc w:val="center"/>
            </w:pP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EF9D880" w14:textId="77777777" w:rsidR="006C3971" w:rsidRDefault="006C3971">
            <w:pPr>
              <w:pStyle w:val="Standard"/>
              <w:spacing w:line="240" w:lineRule="exact"/>
              <w:jc w:val="center"/>
            </w:pPr>
            <w:r>
              <w:rPr>
                <w:rFonts w:ascii="Arial" w:hAnsi="Arial" w:cs="Arial"/>
                <w:sz w:val="16"/>
              </w:rPr>
              <w:t>Lapatinib 1250 mg/24h</w:t>
            </w:r>
          </w:p>
          <w:p w14:paraId="21F36837" w14:textId="77777777" w:rsidR="006C3971" w:rsidRDefault="006C3971">
            <w:pPr>
              <w:pStyle w:val="Standard"/>
              <w:spacing w:line="240" w:lineRule="exact"/>
              <w:jc w:val="center"/>
            </w:pPr>
            <w:r>
              <w:rPr>
                <w:rFonts w:ascii="Arial" w:hAnsi="Arial" w:cs="Arial"/>
                <w:sz w:val="16"/>
              </w:rPr>
              <w:t>+ capecitabina</w:t>
            </w:r>
          </w:p>
          <w:p w14:paraId="11F1C4EC" w14:textId="77777777" w:rsidR="006C3971" w:rsidRDefault="006C3971">
            <w:pPr>
              <w:pStyle w:val="Standard"/>
              <w:spacing w:line="240" w:lineRule="exact"/>
              <w:jc w:val="center"/>
            </w:pPr>
            <w:r>
              <w:rPr>
                <w:rFonts w:ascii="Arial" w:hAnsi="Arial" w:cs="Arial"/>
                <w:sz w:val="16"/>
              </w:rPr>
              <w:t>2000 mg/m</w:t>
            </w:r>
            <w:r>
              <w:rPr>
                <w:rFonts w:ascii="Arial" w:hAnsi="Arial" w:cs="Arial"/>
                <w:sz w:val="16"/>
                <w:vertAlign w:val="superscript"/>
              </w:rPr>
              <w:t>2</w:t>
            </w:r>
            <w:r>
              <w:rPr>
                <w:rFonts w:ascii="Arial" w:hAnsi="Arial" w:cs="Arial"/>
                <w:sz w:val="16"/>
              </w:rPr>
              <w:t>/día repartido   en dos dosis separada s cada 12h  en los días 1-14, en ciclos de 21 días</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1C5B65" w14:textId="77777777" w:rsidR="006C3971" w:rsidRDefault="006C3971">
            <w:pPr>
              <w:pStyle w:val="Standard"/>
              <w:spacing w:line="240" w:lineRule="exact"/>
              <w:jc w:val="center"/>
            </w:pPr>
            <w:r>
              <w:rPr>
                <w:rFonts w:ascii="Arial" w:hAnsi="Arial" w:cs="Arial"/>
                <w:i/>
                <w:sz w:val="16"/>
                <w:u w:val="single"/>
              </w:rPr>
              <w:t>Primeras tres administraciones:</w:t>
            </w:r>
          </w:p>
          <w:p w14:paraId="71EAD401" w14:textId="77777777" w:rsidR="006C3971" w:rsidRDefault="006C3971">
            <w:pPr>
              <w:pStyle w:val="Standard"/>
              <w:spacing w:line="240" w:lineRule="exact"/>
            </w:pPr>
            <w:r>
              <w:rPr>
                <w:rFonts w:ascii="Arial" w:hAnsi="Arial" w:cs="Arial"/>
                <w:sz w:val="16"/>
              </w:rPr>
              <w:t>60 mg/m² de superficie corporal, administrados una vez por semana.</w:t>
            </w:r>
          </w:p>
          <w:p w14:paraId="58D431E9" w14:textId="77777777" w:rsidR="006C3971" w:rsidRDefault="006C3971">
            <w:pPr>
              <w:pStyle w:val="Standard"/>
              <w:spacing w:line="240" w:lineRule="exact"/>
            </w:pPr>
            <w:r>
              <w:rPr>
                <w:rFonts w:ascii="Arial" w:hAnsi="Arial" w:cs="Arial"/>
                <w:i/>
                <w:sz w:val="16"/>
                <w:u w:val="single"/>
              </w:rPr>
              <w:t>Siguientes administraciones:</w:t>
            </w:r>
          </w:p>
          <w:p w14:paraId="5F8B98AD" w14:textId="77777777" w:rsidR="006C3971" w:rsidRDefault="006C3971">
            <w:pPr>
              <w:pStyle w:val="Standard"/>
              <w:spacing w:line="240" w:lineRule="exact"/>
            </w:pPr>
            <w:r>
              <w:rPr>
                <w:rFonts w:ascii="Arial" w:hAnsi="Arial" w:cs="Arial"/>
                <w:sz w:val="16"/>
              </w:rPr>
              <w:t xml:space="preserve"> Aumentar la dosis de Vinorelbina a 80 mg/m² una vez por semana, excepto en aquellos pacientes cuyo recuento de neutrófilos haya descendido una vez por debajo de 500/mm3, o se sitúe más de una vez entre 500 y 1000/mm3, durante las tres primeras administraciones de 60 mg/m².</w:t>
            </w:r>
          </w:p>
          <w:p w14:paraId="096D074F" w14:textId="77777777" w:rsidR="006C3971" w:rsidRDefault="006C3971">
            <w:pPr>
              <w:pStyle w:val="Standard"/>
              <w:spacing w:line="240" w:lineRule="exact"/>
            </w:pPr>
          </w:p>
        </w:tc>
      </w:tr>
      <w:tr w:rsidR="006C3971" w14:paraId="1F66ABDE"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362067D" w14:textId="77777777" w:rsidR="006C3971" w:rsidRDefault="006C3971">
            <w:pPr>
              <w:pStyle w:val="Standard"/>
              <w:spacing w:line="240" w:lineRule="exact"/>
            </w:pPr>
            <w:r>
              <w:rPr>
                <w:rFonts w:ascii="Arial" w:hAnsi="Arial" w:cs="Arial"/>
                <w:sz w:val="16"/>
              </w:rPr>
              <w:t>Indicación aprobada en FT</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29FBC5B" w14:textId="77777777" w:rsidR="006C3971" w:rsidRDefault="006C3971">
            <w:pPr>
              <w:pStyle w:val="Standard"/>
              <w:spacing w:line="240" w:lineRule="exact"/>
            </w:pPr>
            <w:r>
              <w:rPr>
                <w:rFonts w:ascii="Arial" w:hAnsi="Arial" w:cs="Arial"/>
                <w:sz w:val="16"/>
              </w:rPr>
              <w:t xml:space="preserve"> En combinación con trastuzumab y capecitabina para el tratamiento de pacientes adultos con cáncer de mama HER2-positivo localmente avanzado o metastásico que hayan recibido por lo menos dos pautas de tratamiento anti-HER2 anteriores.</w:t>
            </w:r>
          </w:p>
          <w:p w14:paraId="5509CBD2" w14:textId="77777777" w:rsidR="006C3971" w:rsidRDefault="006C3971">
            <w:pPr>
              <w:pStyle w:val="Standard"/>
              <w:spacing w:line="240" w:lineRule="exact"/>
              <w:jc w:val="center"/>
            </w:pP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3DD0C2E" w14:textId="38DB30EE" w:rsidR="006C3971" w:rsidRDefault="006C3971">
            <w:pPr>
              <w:pStyle w:val="Standard"/>
              <w:spacing w:line="240" w:lineRule="exact"/>
              <w:jc w:val="center"/>
            </w:pPr>
            <w:r>
              <w:rPr>
                <w:rFonts w:ascii="Arial" w:hAnsi="Arial" w:cs="Arial"/>
                <w:sz w:val="16"/>
              </w:rPr>
              <w:t xml:space="preserve">En monoterapia para el tratamiento de pacientes con cáncer de </w:t>
            </w:r>
            <w:r w:rsidR="0026709B">
              <w:rPr>
                <w:rFonts w:ascii="Arial" w:hAnsi="Arial" w:cs="Arial"/>
                <w:sz w:val="16"/>
              </w:rPr>
              <w:t>mama localmente</w:t>
            </w:r>
            <w:r>
              <w:rPr>
                <w:rFonts w:ascii="Arial" w:hAnsi="Arial" w:cs="Arial"/>
                <w:sz w:val="16"/>
              </w:rPr>
              <w:t xml:space="preserve"> avanzado o metastásico tras fallo a taxanos y a un régimen quimioterápico que incluya </w:t>
            </w:r>
            <w:r w:rsidR="0026709B">
              <w:rPr>
                <w:rFonts w:ascii="Arial" w:hAnsi="Arial" w:cs="Arial"/>
                <w:sz w:val="16"/>
              </w:rPr>
              <w:t>una antraciclina</w:t>
            </w:r>
            <w:r>
              <w:rPr>
                <w:rFonts w:ascii="Arial" w:hAnsi="Arial" w:cs="Arial"/>
                <w:sz w:val="16"/>
              </w:rPr>
              <w:t xml:space="preserve">, o bien para aquellos pacientes en los que no esté indicada una terapia posterior </w:t>
            </w:r>
            <w:r w:rsidR="0026709B">
              <w:rPr>
                <w:rFonts w:ascii="Arial" w:hAnsi="Arial" w:cs="Arial"/>
                <w:sz w:val="16"/>
              </w:rPr>
              <w:t>con antraciclinas</w:t>
            </w:r>
            <w:r>
              <w:rPr>
                <w:rFonts w:ascii="Arial" w:hAnsi="Arial" w:cs="Arial"/>
                <w:sz w:val="16"/>
              </w:rPr>
              <w:t>.</w:t>
            </w: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2293933" w14:textId="77777777" w:rsidR="006C3971" w:rsidRDefault="006C3971">
            <w:pPr>
              <w:pStyle w:val="Standard"/>
              <w:spacing w:line="240" w:lineRule="exact"/>
              <w:jc w:val="center"/>
            </w:pPr>
            <w:r>
              <w:rPr>
                <w:rFonts w:ascii="Arial" w:hAnsi="Arial" w:cs="Arial"/>
                <w:sz w:val="16"/>
              </w:rPr>
              <w:t>En pacientes con enfermedad avanzada o metastásica  con progresión tras  haber recibido tratamiento previo , que debe haber incluido  antraciclinas y taxanos y tratamiento con trastuzumab en enfermedad metastásica.</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2841001" w14:textId="77777777" w:rsidR="006C3971" w:rsidRDefault="006C3971">
            <w:pPr>
              <w:pStyle w:val="Standard"/>
              <w:spacing w:line="240" w:lineRule="exact"/>
              <w:jc w:val="center"/>
            </w:pPr>
            <w:r>
              <w:rPr>
                <w:rFonts w:ascii="Arial" w:hAnsi="Arial" w:cs="Arial"/>
                <w:sz w:val="16"/>
              </w:rPr>
              <w:t>Cáncer de mama localmente avanzado y metastásico.</w:t>
            </w:r>
          </w:p>
        </w:tc>
      </w:tr>
      <w:tr w:rsidR="006C3971" w14:paraId="1F994221"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0DC2249" w14:textId="77777777" w:rsidR="006C3971" w:rsidRDefault="006C3971">
            <w:pPr>
              <w:pStyle w:val="Standard"/>
              <w:spacing w:line="240" w:lineRule="exact"/>
            </w:pPr>
            <w:r>
              <w:rPr>
                <w:rFonts w:ascii="Arial" w:hAnsi="Arial" w:cs="Arial"/>
                <w:sz w:val="16"/>
              </w:rPr>
              <w:t>Efectos adversos</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81C1705" w14:textId="757FE3A7" w:rsidR="006C3971" w:rsidRDefault="006C3971">
            <w:pPr>
              <w:pStyle w:val="Standard"/>
              <w:spacing w:line="240" w:lineRule="exact"/>
              <w:jc w:val="center"/>
            </w:pPr>
            <w:r>
              <w:rPr>
                <w:rFonts w:ascii="Arial" w:hAnsi="Arial" w:cs="Arial"/>
                <w:sz w:val="16"/>
              </w:rPr>
              <w:t xml:space="preserve">Diarrea, elevación de ALT y AST, diarreas, </w:t>
            </w:r>
            <w:r w:rsidR="0026709B">
              <w:rPr>
                <w:rFonts w:ascii="Arial" w:hAnsi="Arial" w:cs="Arial"/>
                <w:sz w:val="16"/>
              </w:rPr>
              <w:t>náuseas</w:t>
            </w:r>
            <w:r>
              <w:rPr>
                <w:rFonts w:ascii="Arial" w:hAnsi="Arial" w:cs="Arial"/>
                <w:sz w:val="16"/>
              </w:rPr>
              <w:t xml:space="preserve"> y vómitos.</w:t>
            </w: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8AC061D" w14:textId="58A5155D" w:rsidR="006C3971" w:rsidRPr="00C74A7E" w:rsidRDefault="006C3971">
            <w:pPr>
              <w:pStyle w:val="Standard"/>
              <w:spacing w:line="240" w:lineRule="exact"/>
              <w:jc w:val="center"/>
              <w:rPr>
                <w:lang w:val="pt-BR"/>
              </w:rPr>
            </w:pPr>
            <w:r w:rsidRPr="00C74A7E">
              <w:rPr>
                <w:rFonts w:ascii="Arial" w:hAnsi="Arial" w:cs="Arial"/>
                <w:sz w:val="16"/>
                <w:lang w:val="pt-BR"/>
              </w:rPr>
              <w:t xml:space="preserve">Anorexia, </w:t>
            </w:r>
            <w:r w:rsidR="0026709B" w:rsidRPr="00C74A7E">
              <w:rPr>
                <w:rFonts w:ascii="Arial" w:hAnsi="Arial" w:cs="Arial"/>
                <w:sz w:val="16"/>
                <w:lang w:val="pt-BR"/>
              </w:rPr>
              <w:t>diarrea,</w:t>
            </w:r>
            <w:r w:rsidRPr="00C74A7E">
              <w:rPr>
                <w:rFonts w:ascii="Arial" w:hAnsi="Arial" w:cs="Arial"/>
                <w:sz w:val="16"/>
                <w:lang w:val="pt-BR"/>
              </w:rPr>
              <w:t xml:space="preserve"> </w:t>
            </w:r>
            <w:r w:rsidR="0026709B" w:rsidRPr="00C74A7E">
              <w:rPr>
                <w:rFonts w:ascii="Arial" w:hAnsi="Arial" w:cs="Arial"/>
                <w:sz w:val="16"/>
                <w:lang w:val="pt-BR"/>
              </w:rPr>
              <w:t>vómitos,</w:t>
            </w:r>
            <w:r w:rsidRPr="00C74A7E">
              <w:rPr>
                <w:rFonts w:ascii="Arial" w:hAnsi="Arial" w:cs="Arial"/>
                <w:sz w:val="16"/>
                <w:lang w:val="pt-BR"/>
              </w:rPr>
              <w:t xml:space="preserve"> náuseas, </w:t>
            </w:r>
            <w:r w:rsidR="0026709B" w:rsidRPr="00C74A7E">
              <w:rPr>
                <w:rFonts w:ascii="Arial" w:hAnsi="Arial" w:cs="Arial"/>
                <w:sz w:val="16"/>
                <w:lang w:val="pt-BR"/>
              </w:rPr>
              <w:t>estomatitis, dolor</w:t>
            </w:r>
            <w:r w:rsidRPr="00C74A7E">
              <w:rPr>
                <w:rFonts w:ascii="Arial" w:hAnsi="Arial" w:cs="Arial"/>
                <w:sz w:val="16"/>
                <w:lang w:val="pt-BR"/>
              </w:rPr>
              <w:t xml:space="preserve"> </w:t>
            </w:r>
            <w:r w:rsidRPr="00C74A7E">
              <w:rPr>
                <w:rFonts w:ascii="Arial" w:hAnsi="Arial" w:cs="Arial"/>
                <w:sz w:val="16"/>
                <w:lang w:val="pt-BR"/>
              </w:rPr>
              <w:lastRenderedPageBreak/>
              <w:t xml:space="preserve">abdominal, </w:t>
            </w:r>
            <w:r w:rsidR="0026709B" w:rsidRPr="00C74A7E">
              <w:rPr>
                <w:rFonts w:ascii="Arial" w:hAnsi="Arial" w:cs="Arial"/>
                <w:sz w:val="16"/>
                <w:lang w:val="pt-BR"/>
              </w:rPr>
              <w:t>síndrome de</w:t>
            </w:r>
            <w:r w:rsidRPr="00C74A7E">
              <w:rPr>
                <w:rFonts w:ascii="Arial" w:hAnsi="Arial" w:cs="Arial"/>
                <w:sz w:val="16"/>
                <w:lang w:val="pt-BR"/>
              </w:rPr>
              <w:t xml:space="preserve"> eritrodistesia</w:t>
            </w:r>
            <w:r w:rsidR="0026709B">
              <w:rPr>
                <w:rFonts w:ascii="Arial" w:hAnsi="Arial" w:cs="Arial"/>
                <w:sz w:val="16"/>
                <w:lang w:val="pt-BR"/>
              </w:rPr>
              <w:t xml:space="preserve"> </w:t>
            </w:r>
            <w:r w:rsidRPr="00C74A7E">
              <w:rPr>
                <w:rFonts w:ascii="Arial" w:hAnsi="Arial" w:cs="Arial"/>
                <w:sz w:val="16"/>
                <w:lang w:val="pt-BR"/>
              </w:rPr>
              <w:t xml:space="preserve">palmoplantar, </w:t>
            </w:r>
            <w:r w:rsidR="0026709B" w:rsidRPr="00C74A7E">
              <w:rPr>
                <w:rFonts w:ascii="Arial" w:hAnsi="Arial" w:cs="Arial"/>
                <w:sz w:val="16"/>
                <w:lang w:val="pt-BR"/>
              </w:rPr>
              <w:t>fatiga,</w:t>
            </w:r>
            <w:r w:rsidRPr="00C74A7E">
              <w:rPr>
                <w:rFonts w:ascii="Arial" w:hAnsi="Arial" w:cs="Arial"/>
                <w:sz w:val="16"/>
                <w:lang w:val="pt-BR"/>
              </w:rPr>
              <w:t xml:space="preserve"> astenia</w:t>
            </w: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A736493" w14:textId="77777777" w:rsidR="006C3971" w:rsidRDefault="006C3971">
            <w:pPr>
              <w:pStyle w:val="Standard"/>
              <w:spacing w:line="240" w:lineRule="exact"/>
              <w:jc w:val="center"/>
            </w:pPr>
            <w:r>
              <w:rPr>
                <w:rFonts w:ascii="Arial" w:hAnsi="Arial" w:cs="Arial"/>
                <w:sz w:val="16"/>
              </w:rPr>
              <w:lastRenderedPageBreak/>
              <w:t xml:space="preserve">Diarrea, náuseas, vómitos, anorexia,  fatiga,  erupción, insomnio, </w:t>
            </w:r>
            <w:r>
              <w:rPr>
                <w:rFonts w:ascii="Arial" w:hAnsi="Arial" w:cs="Arial"/>
                <w:sz w:val="16"/>
              </w:rPr>
              <w:lastRenderedPageBreak/>
              <w:t>dispepsia, estomatitis, estreñimiento, dolor abdominal, piel seca , eritrodisestesia palmo-plantar, dolor en las extremidades, dolor de espalda , inflamación de la mucosa</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E60D4F" w14:textId="77777777" w:rsidR="006C3971" w:rsidRDefault="006C3971">
            <w:pPr>
              <w:pStyle w:val="Standard"/>
              <w:spacing w:line="240" w:lineRule="exact"/>
              <w:jc w:val="center"/>
            </w:pPr>
            <w:r>
              <w:rPr>
                <w:rFonts w:ascii="Arial" w:hAnsi="Arial" w:cs="Arial"/>
                <w:sz w:val="16"/>
              </w:rPr>
              <w:lastRenderedPageBreak/>
              <w:t xml:space="preserve">Neutropenia, anemia , trombocitopenia, náuseas, vómitos, diarrea, estomatitis , </w:t>
            </w:r>
            <w:r>
              <w:rPr>
                <w:rFonts w:ascii="Arial" w:hAnsi="Arial" w:cs="Arial"/>
                <w:sz w:val="16"/>
              </w:rPr>
              <w:lastRenderedPageBreak/>
              <w:t>estreñimiento, fatiga y fiebre</w:t>
            </w:r>
          </w:p>
        </w:tc>
      </w:tr>
      <w:tr w:rsidR="006C3971" w14:paraId="4FA0856C"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58AA8D4" w14:textId="77777777" w:rsidR="006C3971" w:rsidRDefault="006C3971">
            <w:pPr>
              <w:pStyle w:val="Standard"/>
              <w:spacing w:line="240" w:lineRule="exact"/>
            </w:pPr>
            <w:r>
              <w:rPr>
                <w:rFonts w:ascii="Arial" w:hAnsi="Arial" w:cs="Arial"/>
                <w:sz w:val="16"/>
              </w:rPr>
              <w:t>Utilización de recursos</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37BB9BD" w14:textId="77777777" w:rsidR="006C3971" w:rsidRDefault="006C3971">
            <w:pPr>
              <w:pStyle w:val="Standard"/>
              <w:spacing w:line="240" w:lineRule="exact"/>
              <w:jc w:val="center"/>
            </w:pPr>
            <w:r>
              <w:rPr>
                <w:rFonts w:ascii="Arial" w:hAnsi="Arial" w:cs="Arial"/>
                <w:sz w:val="16"/>
              </w:rPr>
              <w:t>Administración domiciliaria  por el propio paciente</w:t>
            </w: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C9150A3" w14:textId="77777777" w:rsidR="006C3971" w:rsidRDefault="006C3971">
            <w:pPr>
              <w:pStyle w:val="Standard"/>
              <w:spacing w:line="240" w:lineRule="exact"/>
              <w:jc w:val="center"/>
            </w:pPr>
            <w:r>
              <w:rPr>
                <w:rFonts w:ascii="Arial" w:hAnsi="Arial" w:cs="Arial"/>
                <w:sz w:val="16"/>
              </w:rPr>
              <w:t>Administración domiciliaria  por el propio paciente</w:t>
            </w: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DCF7A45" w14:textId="77777777" w:rsidR="006C3971" w:rsidRDefault="006C3971">
            <w:pPr>
              <w:pStyle w:val="Standard"/>
              <w:spacing w:line="240" w:lineRule="exact"/>
              <w:jc w:val="center"/>
            </w:pPr>
            <w:r>
              <w:rPr>
                <w:rFonts w:ascii="Arial" w:hAnsi="Arial" w:cs="Arial"/>
                <w:sz w:val="16"/>
              </w:rPr>
              <w:t>Administración domiciliaria  por el propio paciente</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B92890D" w14:textId="77777777" w:rsidR="006C3971" w:rsidRDefault="006C3971">
            <w:pPr>
              <w:pStyle w:val="Standard"/>
              <w:spacing w:line="240" w:lineRule="exact"/>
              <w:jc w:val="center"/>
            </w:pPr>
            <w:r>
              <w:rPr>
                <w:rFonts w:ascii="Arial" w:hAnsi="Arial" w:cs="Arial"/>
                <w:sz w:val="16"/>
              </w:rPr>
              <w:t>Administración domiciliaria  por el propio paciente</w:t>
            </w:r>
          </w:p>
        </w:tc>
      </w:tr>
      <w:tr w:rsidR="006C3971" w14:paraId="65778628" w14:textId="77777777" w:rsidTr="008403E6">
        <w:trPr>
          <w:gridAfter w:val="1"/>
          <w:wAfter w:w="14" w:type="dxa"/>
          <w:trHeight w:val="1"/>
        </w:trPr>
        <w:tc>
          <w:tcPr>
            <w:tcW w:w="116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C2B67EF" w14:textId="77777777" w:rsidR="006C3971" w:rsidRDefault="006C3971">
            <w:pPr>
              <w:pStyle w:val="Standard"/>
              <w:spacing w:line="240" w:lineRule="exact"/>
            </w:pPr>
            <w:r>
              <w:rPr>
                <w:rFonts w:ascii="Arial" w:hAnsi="Arial" w:cs="Arial"/>
                <w:sz w:val="16"/>
              </w:rPr>
              <w:t>Conveniencia</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83F24A7" w14:textId="77777777" w:rsidR="006C3971" w:rsidRDefault="006C3971">
            <w:pPr>
              <w:pStyle w:val="Standard"/>
              <w:spacing w:line="240" w:lineRule="exact"/>
              <w:jc w:val="center"/>
            </w:pPr>
            <w:r>
              <w:rPr>
                <w:rFonts w:ascii="Arial" w:hAnsi="Arial" w:cs="Arial"/>
                <w:sz w:val="16"/>
              </w:rPr>
              <w:t>oral</w:t>
            </w:r>
          </w:p>
        </w:tc>
        <w:tc>
          <w:tcPr>
            <w:tcW w:w="17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96DD290" w14:textId="77777777" w:rsidR="006C3971" w:rsidRDefault="006C3971">
            <w:pPr>
              <w:pStyle w:val="Standard"/>
              <w:spacing w:line="240" w:lineRule="exact"/>
              <w:jc w:val="center"/>
            </w:pPr>
            <w:r>
              <w:rPr>
                <w:rFonts w:ascii="Arial" w:hAnsi="Arial" w:cs="Arial"/>
                <w:sz w:val="16"/>
              </w:rPr>
              <w:t>oral</w:t>
            </w:r>
          </w:p>
        </w:tc>
        <w:tc>
          <w:tcPr>
            <w:tcW w:w="2022"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533CB7D" w14:textId="77777777" w:rsidR="006C3971" w:rsidRDefault="006C3971">
            <w:pPr>
              <w:pStyle w:val="Standard"/>
              <w:spacing w:line="240" w:lineRule="exact"/>
              <w:jc w:val="center"/>
            </w:pPr>
            <w:r>
              <w:rPr>
                <w:rFonts w:ascii="Arial" w:hAnsi="Arial" w:cs="Arial"/>
                <w:sz w:val="16"/>
              </w:rPr>
              <w:t>oral</w:t>
            </w:r>
          </w:p>
        </w:tc>
        <w:tc>
          <w:tcPr>
            <w:tcW w:w="2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12208D" w14:textId="77777777" w:rsidR="006C3971" w:rsidRDefault="006C3971">
            <w:pPr>
              <w:pStyle w:val="Standard"/>
              <w:spacing w:line="240" w:lineRule="exact"/>
              <w:jc w:val="center"/>
            </w:pPr>
            <w:r>
              <w:rPr>
                <w:rFonts w:ascii="Arial" w:hAnsi="Arial" w:cs="Arial"/>
                <w:sz w:val="16"/>
              </w:rPr>
              <w:t>Oral</w:t>
            </w:r>
          </w:p>
        </w:tc>
      </w:tr>
    </w:tbl>
    <w:p w14:paraId="35628A91" w14:textId="77777777" w:rsidR="006C3971" w:rsidRDefault="006C3971">
      <w:pPr>
        <w:pStyle w:val="Standard"/>
        <w:spacing w:line="240" w:lineRule="exact"/>
        <w:jc w:val="right"/>
        <w:rPr>
          <w:rFonts w:ascii="Times New Roman" w:hAnsi="Times New Roman" w:cs="Times New Roman"/>
          <w:sz w:val="24"/>
        </w:rPr>
      </w:pPr>
    </w:p>
    <w:p w14:paraId="206AB4F2" w14:textId="50318932" w:rsidR="006C3971" w:rsidRDefault="006C3971" w:rsidP="000E5958">
      <w:pPr>
        <w:spacing w:line="240" w:lineRule="exact"/>
        <w:jc w:val="both"/>
        <w:rPr>
          <w:rFonts w:ascii="Arial" w:hAnsi="Arial" w:cs="Arial"/>
          <w:sz w:val="20"/>
          <w:szCs w:val="20"/>
        </w:rPr>
      </w:pPr>
      <w:r w:rsidRPr="000E5958">
        <w:rPr>
          <w:rFonts w:ascii="Arial" w:hAnsi="Arial" w:cs="Arial"/>
          <w:sz w:val="20"/>
          <w:szCs w:val="20"/>
        </w:rPr>
        <w:t>A la par del fármaco que analizamos</w:t>
      </w:r>
      <w:r>
        <w:rPr>
          <w:rFonts w:ascii="Arial" w:hAnsi="Arial" w:cs="Arial"/>
          <w:sz w:val="20"/>
          <w:szCs w:val="20"/>
        </w:rPr>
        <w:t>,</w:t>
      </w:r>
      <w:r w:rsidRPr="000E5958">
        <w:rPr>
          <w:rFonts w:ascii="Arial" w:hAnsi="Arial" w:cs="Arial"/>
          <w:sz w:val="20"/>
          <w:szCs w:val="20"/>
        </w:rPr>
        <w:t xml:space="preserve"> surge trastuzumab</w:t>
      </w:r>
      <w:r w:rsidR="0026709B">
        <w:rPr>
          <w:rFonts w:ascii="Arial" w:hAnsi="Arial" w:cs="Arial"/>
          <w:sz w:val="20"/>
          <w:szCs w:val="20"/>
        </w:rPr>
        <w:t xml:space="preserve"> </w:t>
      </w:r>
      <w:r w:rsidRPr="000E5958">
        <w:rPr>
          <w:rFonts w:ascii="Arial" w:hAnsi="Arial" w:cs="Arial"/>
          <w:sz w:val="20"/>
          <w:szCs w:val="20"/>
        </w:rPr>
        <w:t xml:space="preserve">deruxtecán que ha sido aprobado recientemente en monoterapia para el tratamiento de pacientes adultos con cáncer de mama HER2-positivo no resecable o metastásico que han recibido dos o más </w:t>
      </w:r>
      <w:r>
        <w:rPr>
          <w:rFonts w:ascii="Arial" w:hAnsi="Arial" w:cs="Arial"/>
          <w:sz w:val="20"/>
          <w:szCs w:val="20"/>
        </w:rPr>
        <w:t>líneas</w:t>
      </w:r>
      <w:r w:rsidRPr="000E5958">
        <w:rPr>
          <w:rFonts w:ascii="Arial" w:hAnsi="Arial" w:cs="Arial"/>
          <w:sz w:val="20"/>
          <w:szCs w:val="20"/>
        </w:rPr>
        <w:t xml:space="preserve"> previas dirigidas a</w:t>
      </w:r>
      <w:r>
        <w:rPr>
          <w:rFonts w:ascii="Arial" w:hAnsi="Arial" w:cs="Arial"/>
          <w:sz w:val="20"/>
          <w:szCs w:val="20"/>
        </w:rPr>
        <w:t>nti-</w:t>
      </w:r>
      <w:r w:rsidRPr="000E5958">
        <w:rPr>
          <w:rFonts w:ascii="Arial" w:hAnsi="Arial" w:cs="Arial"/>
          <w:sz w:val="20"/>
          <w:szCs w:val="20"/>
        </w:rPr>
        <w:t>HER2.La aprobación se basa en el ensayo fase II, multicéntrico, abierto, sin comparador activo, que incluyó184 pacientes que habían recibido una mediana de 5 tratamientos previos para la enfermedad metastásica, incluyendo T-DM1. El hecho de no disponer de grupo control y la elevada proporción de censuras dificulta la valoración del beneficio clínico y causan incertidumbres con respecto a  su beneficio real, que probablemente serán resueltas con los datos del estudio fase III. Actualmente en un escenario en el que la opción tucatinib-trastuzumab-capecitabina esté disponible podría ser una opción adecuada en tercera línea tras progresión a TDM-1 en las pacientes con contraindicación para el uso de capecitabina (déficit parcial o completo de DPYD), intolerancia oral, o en casos de alta carga de enfermedad, muy sintomática o con riesgo de crisis visceral, sin enfermedad cerebral activa, que planteen la necesidad clínica de una respuesta al tratamiento</w:t>
      </w:r>
      <w:r>
        <w:rPr>
          <w:rFonts w:ascii="Arial" w:hAnsi="Arial" w:cs="Arial"/>
          <w:sz w:val="20"/>
          <w:szCs w:val="20"/>
        </w:rPr>
        <w:t xml:space="preserve"> (28)</w:t>
      </w:r>
      <w:r w:rsidRPr="000E5958">
        <w:rPr>
          <w:rFonts w:ascii="Arial" w:hAnsi="Arial" w:cs="Arial"/>
          <w:sz w:val="20"/>
          <w:szCs w:val="20"/>
        </w:rPr>
        <w:t>.</w:t>
      </w:r>
    </w:p>
    <w:p w14:paraId="38AC5A57" w14:textId="77777777" w:rsidR="006C3971" w:rsidRPr="000E5958" w:rsidRDefault="006C3971" w:rsidP="000E5958">
      <w:pPr>
        <w:spacing w:line="240" w:lineRule="exact"/>
        <w:jc w:val="both"/>
        <w:rPr>
          <w:rFonts w:ascii="Arial" w:hAnsi="Arial" w:cs="Arial"/>
          <w:sz w:val="20"/>
          <w:szCs w:val="20"/>
        </w:rPr>
      </w:pPr>
    </w:p>
    <w:p w14:paraId="47129ECF" w14:textId="4DB09388" w:rsidR="006C3971" w:rsidRDefault="006C3971" w:rsidP="001900B8">
      <w:pPr>
        <w:pStyle w:val="Standard"/>
        <w:spacing w:line="240" w:lineRule="exact"/>
        <w:jc w:val="both"/>
        <w:rPr>
          <w:rFonts w:ascii="Times New Roman" w:hAnsi="Times New Roman" w:cs="Times New Roman"/>
          <w:sz w:val="24"/>
        </w:rPr>
      </w:pPr>
      <w:r w:rsidRPr="000E5958">
        <w:rPr>
          <w:rFonts w:ascii="Arial" w:hAnsi="Arial" w:cs="Arial"/>
          <w:sz w:val="20"/>
          <w:szCs w:val="20"/>
        </w:rPr>
        <w:t xml:space="preserve">También un estudio fase III, DESTINITY breast03, ensaya </w:t>
      </w:r>
      <w:r w:rsidR="0026709B" w:rsidRPr="000E5958">
        <w:rPr>
          <w:rFonts w:ascii="Arial" w:hAnsi="Arial" w:cs="Arial"/>
          <w:sz w:val="20"/>
          <w:szCs w:val="20"/>
        </w:rPr>
        <w:t>trastuzumab deruxtecán</w:t>
      </w:r>
      <w:r w:rsidRPr="000E5958">
        <w:rPr>
          <w:rFonts w:ascii="Arial" w:hAnsi="Arial" w:cs="Arial"/>
          <w:sz w:val="20"/>
          <w:szCs w:val="20"/>
        </w:rPr>
        <w:t xml:space="preserve"> frente a </w:t>
      </w:r>
      <w:r w:rsidR="0026709B" w:rsidRPr="000E5958">
        <w:rPr>
          <w:rFonts w:ascii="Arial" w:hAnsi="Arial" w:cs="Arial"/>
          <w:sz w:val="20"/>
          <w:szCs w:val="20"/>
        </w:rPr>
        <w:t>trastuzumab emtansina</w:t>
      </w:r>
      <w:r w:rsidRPr="000E5958">
        <w:rPr>
          <w:rFonts w:ascii="Arial" w:hAnsi="Arial" w:cs="Arial"/>
          <w:sz w:val="20"/>
          <w:szCs w:val="20"/>
        </w:rPr>
        <w:t xml:space="preserve"> en segunda línea, en sujetos con cáncer de mama irresecable y/o metastásico tratado previamente con trastuzumab y taxano, pero al igual que el anterior se encuentra en proceso de realización</w:t>
      </w:r>
      <w:r>
        <w:rPr>
          <w:rFonts w:ascii="Arial" w:hAnsi="Arial" w:cs="Arial"/>
          <w:sz w:val="20"/>
          <w:szCs w:val="20"/>
        </w:rPr>
        <w:t xml:space="preserve"> (29).</w:t>
      </w:r>
    </w:p>
    <w:p w14:paraId="306357EC" w14:textId="77777777" w:rsidR="006C3971" w:rsidRDefault="006C3971">
      <w:pPr>
        <w:pStyle w:val="Standard"/>
        <w:spacing w:line="240" w:lineRule="exact"/>
        <w:rPr>
          <w:rFonts w:ascii="Arial" w:hAnsi="Arial" w:cs="Arial"/>
          <w:color w:val="0000FF"/>
          <w:sz w:val="16"/>
          <w:u w:val="single"/>
        </w:rPr>
      </w:pPr>
    </w:p>
    <w:tbl>
      <w:tblPr>
        <w:tblW w:w="8900" w:type="dxa"/>
        <w:tblInd w:w="-38" w:type="dxa"/>
        <w:tblLayout w:type="fixed"/>
        <w:tblCellMar>
          <w:left w:w="10" w:type="dxa"/>
          <w:right w:w="10" w:type="dxa"/>
        </w:tblCellMar>
        <w:tblLook w:val="00A0" w:firstRow="1" w:lastRow="0" w:firstColumn="1" w:lastColumn="0" w:noHBand="0" w:noVBand="0"/>
      </w:tblPr>
      <w:tblGrid>
        <w:gridCol w:w="8900"/>
      </w:tblGrid>
      <w:tr w:rsidR="006C3971" w14:paraId="5F84602C" w14:textId="77777777">
        <w:trPr>
          <w:trHeight w:val="1"/>
        </w:trPr>
        <w:tc>
          <w:tcPr>
            <w:tcW w:w="8900"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6E30C1B6" w14:textId="77777777" w:rsidR="006C3971" w:rsidRDefault="006C3971">
            <w:pPr>
              <w:pStyle w:val="Standard"/>
              <w:keepNext/>
              <w:spacing w:line="240" w:lineRule="exact"/>
            </w:pPr>
            <w:r>
              <w:rPr>
                <w:rFonts w:ascii="Arial" w:hAnsi="Arial" w:cs="Arial"/>
                <w:b/>
                <w:sz w:val="20"/>
              </w:rPr>
              <w:t>4.- AREA DE ACCIÓN FARMACOLÓGICA.</w:t>
            </w:r>
          </w:p>
        </w:tc>
      </w:tr>
    </w:tbl>
    <w:p w14:paraId="746A57F7" w14:textId="77777777" w:rsidR="006C3971" w:rsidRDefault="006C3971">
      <w:pPr>
        <w:pStyle w:val="Standard"/>
        <w:spacing w:line="240" w:lineRule="exact"/>
        <w:jc w:val="right"/>
        <w:rPr>
          <w:rFonts w:ascii="Arial" w:hAnsi="Arial" w:cs="Arial"/>
          <w:b/>
          <w:sz w:val="20"/>
        </w:rPr>
      </w:pPr>
    </w:p>
    <w:p w14:paraId="2EBD92B9" w14:textId="77777777" w:rsidR="006C3971" w:rsidRDefault="006C3971">
      <w:pPr>
        <w:pStyle w:val="Standard"/>
        <w:keepNext/>
        <w:spacing w:line="240" w:lineRule="exact"/>
        <w:jc w:val="both"/>
      </w:pPr>
      <w:r>
        <w:rPr>
          <w:rFonts w:ascii="Arial" w:hAnsi="Arial" w:cs="Arial"/>
          <w:b/>
          <w:sz w:val="20"/>
        </w:rPr>
        <w:t>4.1 Mecanismo de acción.</w:t>
      </w:r>
    </w:p>
    <w:p w14:paraId="39B27D94" w14:textId="77777777" w:rsidR="006C3971" w:rsidRDefault="006C3971">
      <w:pPr>
        <w:pStyle w:val="Standard"/>
        <w:spacing w:line="240" w:lineRule="exact"/>
        <w:jc w:val="both"/>
        <w:rPr>
          <w:rFonts w:ascii="Arial" w:hAnsi="Arial" w:cs="Arial"/>
          <w:sz w:val="20"/>
        </w:rPr>
      </w:pPr>
    </w:p>
    <w:p w14:paraId="0F885D5A" w14:textId="77777777" w:rsidR="006C3971" w:rsidRDefault="006C3971">
      <w:pPr>
        <w:pStyle w:val="Standard"/>
        <w:spacing w:line="240" w:lineRule="exact"/>
        <w:jc w:val="both"/>
      </w:pPr>
      <w:r>
        <w:rPr>
          <w:rFonts w:ascii="Arial" w:hAnsi="Arial" w:cs="Arial"/>
          <w:sz w:val="20"/>
        </w:rPr>
        <w:t>Inhibidor de la tirosina quinasa altamente selectivo para el dominio quinasa de HER2 y que inhibe mínimamente el receptor del factor de crecimiento epidérmico.</w:t>
      </w:r>
    </w:p>
    <w:p w14:paraId="7D71FD37" w14:textId="77777777" w:rsidR="006C3971" w:rsidRDefault="006C3971">
      <w:pPr>
        <w:pStyle w:val="Standard"/>
        <w:spacing w:line="240" w:lineRule="exact"/>
        <w:jc w:val="both"/>
        <w:rPr>
          <w:rFonts w:ascii="Arial" w:hAnsi="Arial" w:cs="Arial"/>
          <w:b/>
          <w:sz w:val="20"/>
        </w:rPr>
      </w:pPr>
    </w:p>
    <w:p w14:paraId="190C17AD" w14:textId="77777777" w:rsidR="006C3971" w:rsidRDefault="006C3971">
      <w:pPr>
        <w:pStyle w:val="Standard"/>
        <w:keepNext/>
        <w:spacing w:line="240" w:lineRule="exact"/>
        <w:jc w:val="both"/>
      </w:pPr>
      <w:r>
        <w:rPr>
          <w:rFonts w:ascii="Arial" w:hAnsi="Arial" w:cs="Arial"/>
          <w:b/>
          <w:sz w:val="20"/>
        </w:rPr>
        <w:t>4.2 Indicaciones clínicas formalmente aprobadas y fecha de aprobación.</w:t>
      </w:r>
    </w:p>
    <w:p w14:paraId="7FF50283" w14:textId="77777777" w:rsidR="006C3971" w:rsidRDefault="006C3971">
      <w:pPr>
        <w:pStyle w:val="Standard"/>
        <w:spacing w:line="240" w:lineRule="exact"/>
        <w:jc w:val="both"/>
      </w:pPr>
    </w:p>
    <w:p w14:paraId="756E6468" w14:textId="77777777" w:rsidR="006C3971" w:rsidRDefault="006C3971">
      <w:pPr>
        <w:pStyle w:val="Standard"/>
        <w:spacing w:line="240" w:lineRule="exact"/>
        <w:jc w:val="both"/>
      </w:pPr>
      <w:r>
        <w:rPr>
          <w:rFonts w:ascii="Arial" w:hAnsi="Arial" w:cs="Arial"/>
          <w:b/>
          <w:sz w:val="20"/>
        </w:rPr>
        <w:t>FDA (17/04/2020):</w:t>
      </w:r>
    </w:p>
    <w:p w14:paraId="270EDDB2" w14:textId="77777777" w:rsidR="006C3971" w:rsidRDefault="006C3971">
      <w:pPr>
        <w:pStyle w:val="Standard"/>
        <w:spacing w:line="240" w:lineRule="exact"/>
        <w:jc w:val="both"/>
      </w:pPr>
      <w:r>
        <w:rPr>
          <w:rFonts w:ascii="Arial" w:hAnsi="Arial" w:cs="Arial"/>
          <w:sz w:val="20"/>
        </w:rPr>
        <w:t>Indicado en combinación con trastuzumab y capecitabina para el tratamiento de pacientes adultos con cáncer de mama HER2 positivo avanzado irresecable o metastásico, incluido pacientes con metástasis cerebral, quienes hayan recibido una o más terapias previas anti-HER2.</w:t>
      </w:r>
      <w:r>
        <w:rPr>
          <w:rFonts w:ascii="Arial" w:hAnsi="Arial" w:cs="Arial"/>
          <w:sz w:val="20"/>
        </w:rPr>
        <w:tab/>
      </w:r>
      <w:r>
        <w:rPr>
          <w:rFonts w:ascii="Arial" w:hAnsi="Arial" w:cs="Arial"/>
          <w:sz w:val="20"/>
        </w:rPr>
        <w:tab/>
      </w:r>
    </w:p>
    <w:p w14:paraId="005BCF82" w14:textId="77777777" w:rsidR="006C3971" w:rsidRDefault="006C3971">
      <w:pPr>
        <w:pStyle w:val="Standard"/>
        <w:spacing w:line="240" w:lineRule="exact"/>
        <w:jc w:val="both"/>
        <w:rPr>
          <w:rFonts w:ascii="Arial" w:hAnsi="Arial" w:cs="Arial"/>
          <w:sz w:val="20"/>
        </w:rPr>
      </w:pPr>
    </w:p>
    <w:p w14:paraId="5D345989" w14:textId="77777777" w:rsidR="006C3971" w:rsidRDefault="006C3971">
      <w:pPr>
        <w:pStyle w:val="Standard"/>
        <w:spacing w:line="240" w:lineRule="exact"/>
        <w:jc w:val="both"/>
      </w:pPr>
      <w:r>
        <w:rPr>
          <w:rFonts w:ascii="Arial" w:hAnsi="Arial" w:cs="Arial"/>
          <w:b/>
          <w:sz w:val="20"/>
        </w:rPr>
        <w:t xml:space="preserve">EMA (2/11/2021): </w:t>
      </w:r>
      <w:r>
        <w:rPr>
          <w:rFonts w:ascii="Arial" w:hAnsi="Arial" w:cs="Arial"/>
          <w:sz w:val="20"/>
        </w:rPr>
        <w:t>Tukysa está indicado en combinación con trastuzumab y capecitabina para el tratamiento de pacientes adultos con cáncer de mama localmente avanzado o metastásico positivo para HER2 que hayan recibido al menos 2 regímenes de tratamiento anti-HER2 previos.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3C5BB629" w14:textId="77777777" w:rsidR="006C3971" w:rsidRDefault="006C3971">
      <w:pPr>
        <w:pStyle w:val="Standard"/>
        <w:spacing w:line="240" w:lineRule="exact"/>
        <w:jc w:val="both"/>
        <w:rPr>
          <w:rFonts w:ascii="Arial" w:hAnsi="Arial" w:cs="Arial"/>
          <w:color w:val="000080"/>
          <w:sz w:val="20"/>
        </w:rPr>
      </w:pPr>
    </w:p>
    <w:p w14:paraId="25681F82" w14:textId="77777777" w:rsidR="006C3971" w:rsidRDefault="006C3971">
      <w:pPr>
        <w:pStyle w:val="Standard"/>
        <w:keepNext/>
        <w:spacing w:line="240" w:lineRule="exact"/>
        <w:jc w:val="both"/>
        <w:rPr>
          <w:rFonts w:ascii="Arial" w:hAnsi="Arial" w:cs="Arial"/>
          <w:b/>
          <w:sz w:val="20"/>
        </w:rPr>
      </w:pPr>
    </w:p>
    <w:p w14:paraId="268D852F" w14:textId="77777777" w:rsidR="006C3971" w:rsidRDefault="006C3971">
      <w:pPr>
        <w:pStyle w:val="Standard"/>
        <w:keepNext/>
        <w:spacing w:line="240" w:lineRule="exact"/>
        <w:jc w:val="both"/>
      </w:pPr>
      <w:r>
        <w:rPr>
          <w:rFonts w:ascii="Arial" w:hAnsi="Arial" w:cs="Arial"/>
          <w:b/>
          <w:sz w:val="20"/>
        </w:rPr>
        <w:t>4.3 Posología, forma de preparación y administración.</w:t>
      </w:r>
    </w:p>
    <w:p w14:paraId="1E3B3671" w14:textId="77777777" w:rsidR="006C3971" w:rsidRDefault="006C3971">
      <w:pPr>
        <w:pStyle w:val="Standard"/>
        <w:spacing w:line="240" w:lineRule="exact"/>
        <w:jc w:val="both"/>
        <w:rPr>
          <w:rFonts w:ascii="Arial" w:hAnsi="Arial" w:cs="Arial"/>
          <w:b/>
          <w:sz w:val="20"/>
        </w:rPr>
      </w:pPr>
    </w:p>
    <w:p w14:paraId="60A442C6" w14:textId="77777777" w:rsidR="006C3971" w:rsidRDefault="006C3971">
      <w:pPr>
        <w:pStyle w:val="Standard"/>
        <w:spacing w:line="240" w:lineRule="exact"/>
        <w:jc w:val="both"/>
      </w:pPr>
      <w:r>
        <w:rPr>
          <w:rFonts w:ascii="Arial" w:hAnsi="Arial" w:cs="Arial"/>
          <w:b/>
          <w:sz w:val="20"/>
        </w:rPr>
        <w:t>Posología:</w:t>
      </w:r>
      <w:r>
        <w:rPr>
          <w:rFonts w:ascii="Arial" w:hAnsi="Arial" w:cs="Arial"/>
          <w:sz w:val="20"/>
        </w:rPr>
        <w:t xml:space="preserve"> La dosis recomendada de tucatinib es de 300 mg 2 veces al día junto con trastuzumab y capecitabina hasta la progresión de la enfermedad o una toxicidad inaceptable.</w:t>
      </w:r>
    </w:p>
    <w:p w14:paraId="18A288D6" w14:textId="77777777" w:rsidR="006C3971" w:rsidRDefault="006C3971">
      <w:pPr>
        <w:pStyle w:val="Standard"/>
        <w:spacing w:line="240" w:lineRule="exact"/>
        <w:jc w:val="both"/>
        <w:rPr>
          <w:rFonts w:ascii="Arial" w:hAnsi="Arial" w:cs="Arial"/>
          <w:sz w:val="20"/>
        </w:rPr>
      </w:pPr>
    </w:p>
    <w:p w14:paraId="2E684A97" w14:textId="77777777" w:rsidR="006C3971" w:rsidRDefault="006C3971">
      <w:pPr>
        <w:pStyle w:val="Standard"/>
        <w:spacing w:line="240" w:lineRule="exact"/>
        <w:jc w:val="both"/>
      </w:pPr>
      <w:r>
        <w:rPr>
          <w:rFonts w:ascii="Arial" w:hAnsi="Arial" w:cs="Arial"/>
          <w:b/>
          <w:sz w:val="20"/>
        </w:rPr>
        <w:t xml:space="preserve">Administración: </w:t>
      </w:r>
      <w:r>
        <w:rPr>
          <w:rFonts w:ascii="Arial" w:hAnsi="Arial" w:cs="Arial"/>
          <w:sz w:val="20"/>
        </w:rPr>
        <w:t>Se aconseja que los comprimidos se traguen enteros y no se mastiquen, trituren ni partan antes de tragarlos.</w:t>
      </w:r>
    </w:p>
    <w:p w14:paraId="72025C51" w14:textId="77777777" w:rsidR="006C3971" w:rsidRDefault="006C3971">
      <w:pPr>
        <w:pStyle w:val="Standard"/>
        <w:spacing w:line="240" w:lineRule="exact"/>
        <w:jc w:val="both"/>
        <w:rPr>
          <w:rFonts w:ascii="Arial" w:hAnsi="Arial" w:cs="Arial"/>
          <w:b/>
          <w:sz w:val="20"/>
        </w:rPr>
      </w:pPr>
    </w:p>
    <w:p w14:paraId="5F9C8AFB" w14:textId="77777777" w:rsidR="006C3971" w:rsidRDefault="006C3971">
      <w:pPr>
        <w:pStyle w:val="Standard"/>
        <w:keepNext/>
        <w:spacing w:line="240" w:lineRule="exact"/>
        <w:jc w:val="both"/>
      </w:pPr>
      <w:r>
        <w:rPr>
          <w:rFonts w:ascii="Arial" w:hAnsi="Arial" w:cs="Arial"/>
          <w:b/>
          <w:sz w:val="20"/>
        </w:rPr>
        <w:t>4.4 Utilización en poblaciones especiales.</w:t>
      </w:r>
    </w:p>
    <w:p w14:paraId="138CAD42" w14:textId="77777777" w:rsidR="006C3971" w:rsidRDefault="006C3971">
      <w:pPr>
        <w:pStyle w:val="Standard"/>
        <w:spacing w:line="240" w:lineRule="exact"/>
        <w:jc w:val="both"/>
        <w:rPr>
          <w:rFonts w:ascii="Arial" w:hAnsi="Arial" w:cs="Arial"/>
          <w:b/>
          <w:sz w:val="20"/>
        </w:rPr>
      </w:pPr>
    </w:p>
    <w:p w14:paraId="16DF69F0" w14:textId="77777777" w:rsidR="006C3971" w:rsidRDefault="006C3971">
      <w:pPr>
        <w:pStyle w:val="Standard"/>
        <w:spacing w:line="240" w:lineRule="exact"/>
        <w:jc w:val="both"/>
      </w:pPr>
      <w:r>
        <w:rPr>
          <w:rFonts w:ascii="Arial" w:hAnsi="Arial" w:cs="Arial"/>
          <w:b/>
          <w:sz w:val="20"/>
        </w:rPr>
        <w:t>Pediatría:</w:t>
      </w:r>
      <w:r>
        <w:rPr>
          <w:rFonts w:ascii="Arial" w:hAnsi="Arial" w:cs="Arial"/>
          <w:sz w:val="20"/>
        </w:rPr>
        <w:t xml:space="preserve"> La seguridad y la eficacia de tucatinib en la población pediátrica no ha sido establecida.</w:t>
      </w:r>
    </w:p>
    <w:p w14:paraId="13EFCF11" w14:textId="77777777" w:rsidR="006C3971" w:rsidRDefault="006C3971">
      <w:pPr>
        <w:pStyle w:val="Standard"/>
        <w:spacing w:line="240" w:lineRule="exact"/>
        <w:jc w:val="both"/>
        <w:rPr>
          <w:rFonts w:ascii="Arial" w:hAnsi="Arial" w:cs="Arial"/>
          <w:sz w:val="20"/>
        </w:rPr>
      </w:pPr>
    </w:p>
    <w:p w14:paraId="71E77F76" w14:textId="77777777" w:rsidR="006C3971" w:rsidRDefault="006C3971" w:rsidP="000968BC">
      <w:pPr>
        <w:pStyle w:val="Standard"/>
        <w:spacing w:line="240" w:lineRule="exact"/>
        <w:jc w:val="both"/>
      </w:pPr>
      <w:r>
        <w:rPr>
          <w:rFonts w:ascii="Arial" w:hAnsi="Arial" w:cs="Arial"/>
          <w:b/>
          <w:sz w:val="20"/>
        </w:rPr>
        <w:t>Mayores de 65 años:</w:t>
      </w:r>
    </w:p>
    <w:p w14:paraId="5911CC39" w14:textId="77777777" w:rsidR="006C3971" w:rsidRDefault="006C3971" w:rsidP="000968BC">
      <w:pPr>
        <w:pStyle w:val="Standard"/>
        <w:spacing w:line="240" w:lineRule="exact"/>
        <w:jc w:val="both"/>
      </w:pPr>
      <w:r>
        <w:rPr>
          <w:rFonts w:ascii="Arial" w:hAnsi="Arial" w:cs="Arial"/>
          <w:sz w:val="20"/>
        </w:rPr>
        <w:t>No es necesario ajustar la dosis en pacientes con edad mayor o igual de 65 años. Tucatinib no se ha ensayado en paciente mayores de 80 años.</w:t>
      </w:r>
    </w:p>
    <w:p w14:paraId="1AD49860" w14:textId="77777777" w:rsidR="006C3971" w:rsidRDefault="006C3971" w:rsidP="000968BC">
      <w:pPr>
        <w:pStyle w:val="Standard"/>
        <w:spacing w:line="240" w:lineRule="exact"/>
        <w:jc w:val="both"/>
        <w:rPr>
          <w:rFonts w:ascii="Arial" w:hAnsi="Arial" w:cs="Arial"/>
          <w:sz w:val="20"/>
        </w:rPr>
      </w:pPr>
    </w:p>
    <w:p w14:paraId="68E66367" w14:textId="77777777" w:rsidR="006C3971" w:rsidRDefault="006C3971" w:rsidP="000968BC">
      <w:pPr>
        <w:pStyle w:val="Standard"/>
        <w:spacing w:line="240" w:lineRule="exact"/>
        <w:jc w:val="both"/>
      </w:pPr>
      <w:r>
        <w:rPr>
          <w:rFonts w:ascii="Arial" w:hAnsi="Arial" w:cs="Arial"/>
          <w:b/>
          <w:sz w:val="20"/>
        </w:rPr>
        <w:t xml:space="preserve">Insuficiencia renal: </w:t>
      </w:r>
      <w:r>
        <w:rPr>
          <w:rFonts w:ascii="Arial" w:hAnsi="Arial" w:cs="Arial"/>
          <w:sz w:val="20"/>
        </w:rPr>
        <w:t>No se recomienda el uso de tucatinib en combinación con capecitabina y trastuzumab en pacientes con insuficiencia renal grave (Clcr&lt; 30 ml/min), debido a que la capecitabina está contraindicada en pacientes con insuficiencia renal grave.</w:t>
      </w:r>
    </w:p>
    <w:p w14:paraId="69806006" w14:textId="77777777" w:rsidR="006C3971" w:rsidRDefault="006C3971" w:rsidP="000968BC">
      <w:pPr>
        <w:pStyle w:val="Standard"/>
        <w:spacing w:line="240" w:lineRule="exact"/>
        <w:jc w:val="both"/>
      </w:pPr>
      <w:r>
        <w:rPr>
          <w:rFonts w:ascii="Arial" w:hAnsi="Arial" w:cs="Arial"/>
          <w:sz w:val="20"/>
        </w:rPr>
        <w:t>No se requiere ajuste de dosis en pacientes con insuficiencia renal leve o moderada (Clcr 30-89 ml/min).</w:t>
      </w:r>
    </w:p>
    <w:p w14:paraId="7CF0BED0" w14:textId="77777777" w:rsidR="006C3971" w:rsidRDefault="006C3971" w:rsidP="000968BC">
      <w:pPr>
        <w:pStyle w:val="Standard"/>
        <w:spacing w:line="240" w:lineRule="exact"/>
        <w:jc w:val="both"/>
        <w:rPr>
          <w:rFonts w:ascii="Arial" w:hAnsi="Arial" w:cs="Arial"/>
          <w:sz w:val="20"/>
        </w:rPr>
      </w:pPr>
    </w:p>
    <w:p w14:paraId="3AD51C56" w14:textId="77777777" w:rsidR="006C3971" w:rsidRDefault="006C3971" w:rsidP="000968BC">
      <w:pPr>
        <w:pStyle w:val="Standard"/>
        <w:spacing w:line="240" w:lineRule="exact"/>
        <w:jc w:val="both"/>
      </w:pPr>
      <w:r>
        <w:rPr>
          <w:rFonts w:ascii="Arial" w:hAnsi="Arial" w:cs="Arial"/>
          <w:b/>
          <w:sz w:val="20"/>
        </w:rPr>
        <w:t xml:space="preserve">Insuficiencia hepática: </w:t>
      </w:r>
      <w:r>
        <w:rPr>
          <w:rFonts w:ascii="Arial" w:hAnsi="Arial" w:cs="Arial"/>
          <w:sz w:val="20"/>
        </w:rPr>
        <w:t>En pacientes con insuficiencia hepática grave (Child-Pugh C), se recomienda reducir la dosis a 200 mg 2 veces al día.</w:t>
      </w:r>
    </w:p>
    <w:p w14:paraId="1CACE2F1" w14:textId="77777777" w:rsidR="006C3971" w:rsidRDefault="006C3971" w:rsidP="000968BC">
      <w:pPr>
        <w:pStyle w:val="Standard"/>
        <w:spacing w:line="240" w:lineRule="exact"/>
        <w:jc w:val="both"/>
      </w:pPr>
      <w:r>
        <w:rPr>
          <w:rFonts w:ascii="Arial" w:hAnsi="Arial" w:cs="Arial"/>
          <w:color w:val="000000"/>
          <w:sz w:val="20"/>
        </w:rPr>
        <w:t>No se requiere ajuste de dosis de tucatinib en pacientes con insuficiencia hepática leve (Child-Pugh A), o moderada (Child-Pugh B).</w:t>
      </w:r>
    </w:p>
    <w:p w14:paraId="2F8AE6E8" w14:textId="77777777" w:rsidR="006C3971" w:rsidRDefault="006C3971" w:rsidP="000968BC">
      <w:pPr>
        <w:pStyle w:val="Standard"/>
        <w:spacing w:line="240" w:lineRule="exact"/>
        <w:jc w:val="both"/>
        <w:rPr>
          <w:rFonts w:ascii="Arial" w:hAnsi="Arial" w:cs="Arial"/>
          <w:color w:val="000000"/>
          <w:sz w:val="20"/>
        </w:rPr>
      </w:pPr>
    </w:p>
    <w:p w14:paraId="7EC92453" w14:textId="77777777" w:rsidR="006C3971" w:rsidRDefault="006C3971" w:rsidP="000968BC">
      <w:pPr>
        <w:pStyle w:val="Standard"/>
        <w:keepNext/>
        <w:spacing w:line="240" w:lineRule="exact"/>
        <w:jc w:val="both"/>
      </w:pPr>
      <w:r>
        <w:rPr>
          <w:rFonts w:ascii="Arial" w:hAnsi="Arial" w:cs="Arial"/>
          <w:b/>
          <w:sz w:val="20"/>
        </w:rPr>
        <w:t>4.5 Farmacocinética.</w:t>
      </w:r>
    </w:p>
    <w:p w14:paraId="05838063" w14:textId="77777777" w:rsidR="006C3971" w:rsidRDefault="006C3971" w:rsidP="000968BC">
      <w:pPr>
        <w:pStyle w:val="Standard"/>
        <w:spacing w:line="240" w:lineRule="exact"/>
        <w:jc w:val="both"/>
        <w:rPr>
          <w:rFonts w:ascii="Arial" w:hAnsi="Arial" w:cs="Arial"/>
          <w:b/>
          <w:color w:val="C00000"/>
          <w:sz w:val="20"/>
        </w:rPr>
      </w:pPr>
    </w:p>
    <w:p w14:paraId="20E10FBD" w14:textId="77777777" w:rsidR="006C3971" w:rsidRDefault="006C3971" w:rsidP="008403E6">
      <w:pPr>
        <w:pStyle w:val="Standard"/>
        <w:spacing w:line="240" w:lineRule="exact"/>
        <w:jc w:val="both"/>
      </w:pPr>
      <w:r>
        <w:rPr>
          <w:rFonts w:ascii="Arial" w:hAnsi="Arial" w:cs="Arial"/>
          <w:b/>
          <w:sz w:val="20"/>
          <w:u w:val="single"/>
        </w:rPr>
        <w:t>Absorción</w:t>
      </w:r>
      <w:r>
        <w:rPr>
          <w:rFonts w:ascii="Arial" w:hAnsi="Arial" w:cs="Arial"/>
          <w:b/>
          <w:sz w:val="20"/>
        </w:rPr>
        <w:t>:</w:t>
      </w:r>
      <w:r>
        <w:rPr>
          <w:rFonts w:ascii="Arial" w:hAnsi="Arial" w:cs="Arial"/>
          <w:sz w:val="20"/>
        </w:rPr>
        <w:t xml:space="preserve"> La mediana del tiempo hasta la concentración plasmática máxima de tucatinib fue aproximadamente 2h (rango de </w:t>
      </w:r>
      <w:smartTag w:uri="urn:schemas-microsoft-com:office:smarttags" w:element="metricconverter">
        <w:smartTagPr>
          <w:attr w:name="ProductID" w:val="1 a"/>
        </w:smartTagPr>
        <w:r>
          <w:rPr>
            <w:rFonts w:ascii="Arial" w:hAnsi="Arial" w:cs="Arial"/>
            <w:sz w:val="20"/>
          </w:rPr>
          <w:t>1 a</w:t>
        </w:r>
      </w:smartTag>
      <w:r>
        <w:rPr>
          <w:rFonts w:ascii="Arial" w:hAnsi="Arial" w:cs="Arial"/>
          <w:sz w:val="20"/>
        </w:rPr>
        <w:t xml:space="preserve"> 4h).</w:t>
      </w:r>
    </w:p>
    <w:p w14:paraId="75257ADB" w14:textId="77777777" w:rsidR="006C3971" w:rsidRDefault="006C3971" w:rsidP="008403E6">
      <w:pPr>
        <w:pStyle w:val="Standard"/>
        <w:spacing w:line="240" w:lineRule="exact"/>
        <w:jc w:val="both"/>
        <w:rPr>
          <w:rFonts w:ascii="Arial" w:hAnsi="Arial" w:cs="Arial"/>
          <w:sz w:val="20"/>
        </w:rPr>
      </w:pPr>
    </w:p>
    <w:p w14:paraId="39E7226A" w14:textId="0A18A9D1" w:rsidR="006C3971" w:rsidRDefault="006C3971" w:rsidP="008403E6">
      <w:pPr>
        <w:pStyle w:val="Standard"/>
        <w:spacing w:line="240" w:lineRule="exact"/>
        <w:jc w:val="both"/>
      </w:pPr>
      <w:r>
        <w:rPr>
          <w:rFonts w:ascii="Arial" w:hAnsi="Arial" w:cs="Arial"/>
          <w:b/>
          <w:sz w:val="20"/>
        </w:rPr>
        <w:t xml:space="preserve">Efecto de los alimentos: </w:t>
      </w:r>
      <w:r>
        <w:rPr>
          <w:rFonts w:ascii="Arial" w:hAnsi="Arial" w:cs="Arial"/>
          <w:sz w:val="20"/>
        </w:rPr>
        <w:t>Tras la administración de una dosis oral única de tucatinib en 11 sujetos después de una comida rica en grasas el AUC</w:t>
      </w:r>
      <w:r>
        <w:rPr>
          <w:rFonts w:ascii="Arial" w:hAnsi="Arial" w:cs="Arial"/>
          <w:sz w:val="20"/>
          <w:vertAlign w:val="subscript"/>
        </w:rPr>
        <w:t>0-INF</w:t>
      </w:r>
      <w:r>
        <w:rPr>
          <w:rFonts w:ascii="Arial" w:hAnsi="Arial" w:cs="Arial"/>
          <w:sz w:val="20"/>
        </w:rPr>
        <w:t xml:space="preserve"> aumento 1,5 veces, la T</w:t>
      </w:r>
      <w:r>
        <w:rPr>
          <w:rFonts w:ascii="Arial" w:hAnsi="Arial" w:cs="Arial"/>
          <w:sz w:val="20"/>
          <w:vertAlign w:val="subscript"/>
        </w:rPr>
        <w:t>máx</w:t>
      </w:r>
      <w:r w:rsidR="0026709B">
        <w:rPr>
          <w:rFonts w:ascii="Arial" w:hAnsi="Arial" w:cs="Arial"/>
          <w:sz w:val="20"/>
          <w:vertAlign w:val="subscript"/>
        </w:rPr>
        <w:t xml:space="preserve"> </w:t>
      </w:r>
      <w:r>
        <w:rPr>
          <w:rFonts w:ascii="Arial" w:hAnsi="Arial" w:cs="Arial"/>
          <w:sz w:val="20"/>
        </w:rPr>
        <w:t>se desplazó de 1,5 horas a 4h, y la T</w:t>
      </w:r>
      <w:r>
        <w:rPr>
          <w:rFonts w:ascii="Arial" w:hAnsi="Arial" w:cs="Arial"/>
          <w:sz w:val="20"/>
          <w:vertAlign w:val="subscript"/>
        </w:rPr>
        <w:t>máx</w:t>
      </w:r>
      <w:r>
        <w:rPr>
          <w:rFonts w:ascii="Arial" w:hAnsi="Arial" w:cs="Arial"/>
          <w:sz w:val="20"/>
        </w:rPr>
        <w:t xml:space="preserve"> no se alteró. La administración con alimentos no afecta de forma significativa a la farmacocinética de tucatinib.</w:t>
      </w:r>
    </w:p>
    <w:p w14:paraId="732003E9" w14:textId="77777777" w:rsidR="006C3971" w:rsidRDefault="006C3971" w:rsidP="008403E6">
      <w:pPr>
        <w:pStyle w:val="Standard"/>
        <w:spacing w:line="240" w:lineRule="exact"/>
        <w:jc w:val="both"/>
        <w:rPr>
          <w:rFonts w:ascii="Arial" w:hAnsi="Arial" w:cs="Arial"/>
          <w:sz w:val="20"/>
        </w:rPr>
      </w:pPr>
    </w:p>
    <w:p w14:paraId="2E4305D2" w14:textId="77777777" w:rsidR="006C3971" w:rsidRDefault="006C3971" w:rsidP="008403E6">
      <w:pPr>
        <w:pStyle w:val="Standard"/>
        <w:spacing w:line="240" w:lineRule="exact"/>
        <w:jc w:val="both"/>
      </w:pPr>
      <w:r>
        <w:rPr>
          <w:rFonts w:ascii="Arial" w:hAnsi="Arial" w:cs="Arial"/>
          <w:b/>
          <w:sz w:val="20"/>
          <w:u w:val="single"/>
        </w:rPr>
        <w:t>Distribución</w:t>
      </w:r>
      <w:r>
        <w:rPr>
          <w:rFonts w:ascii="Arial" w:hAnsi="Arial" w:cs="Arial"/>
          <w:b/>
          <w:sz w:val="20"/>
        </w:rPr>
        <w:t>:</w:t>
      </w:r>
      <w:r>
        <w:rPr>
          <w:rFonts w:ascii="Arial" w:hAnsi="Arial" w:cs="Arial"/>
          <w:sz w:val="20"/>
        </w:rPr>
        <w:t xml:space="preserve"> El volumen de distribución aparente fue de aproximadamente </w:t>
      </w:r>
      <w:smartTag w:uri="urn:schemas-microsoft-com:office:smarttags" w:element="metricconverter">
        <w:smartTagPr>
          <w:attr w:name="ProductID" w:val="1670 L"/>
        </w:smartTagPr>
        <w:r>
          <w:rPr>
            <w:rFonts w:ascii="Arial" w:hAnsi="Arial" w:cs="Arial"/>
            <w:sz w:val="20"/>
          </w:rPr>
          <w:t>1670 L</w:t>
        </w:r>
      </w:smartTag>
      <w:r>
        <w:rPr>
          <w:rFonts w:ascii="Arial" w:hAnsi="Arial" w:cs="Arial"/>
          <w:sz w:val="20"/>
        </w:rPr>
        <w:t>. La unión a proteínas plasmáticas fue del 97,1% a concentraciones del fármaco clínicamente relevantes.</w:t>
      </w:r>
    </w:p>
    <w:p w14:paraId="5C430CA6" w14:textId="77777777" w:rsidR="006C3971" w:rsidRDefault="006C3971" w:rsidP="008403E6">
      <w:pPr>
        <w:pStyle w:val="Standard"/>
        <w:spacing w:line="240" w:lineRule="exact"/>
        <w:jc w:val="both"/>
        <w:rPr>
          <w:rFonts w:ascii="Arial" w:hAnsi="Arial" w:cs="Arial"/>
          <w:sz w:val="20"/>
        </w:rPr>
      </w:pPr>
    </w:p>
    <w:p w14:paraId="13492176" w14:textId="77777777" w:rsidR="006C3971" w:rsidRDefault="006C3971" w:rsidP="008403E6">
      <w:pPr>
        <w:pStyle w:val="Standard"/>
        <w:spacing w:line="240" w:lineRule="exact"/>
        <w:jc w:val="both"/>
      </w:pPr>
      <w:r>
        <w:rPr>
          <w:rFonts w:ascii="Arial" w:hAnsi="Arial" w:cs="Arial"/>
          <w:b/>
          <w:sz w:val="20"/>
          <w:u w:val="single"/>
        </w:rPr>
        <w:t>Eliminación</w:t>
      </w:r>
      <w:r>
        <w:rPr>
          <w:rFonts w:ascii="Arial" w:hAnsi="Arial" w:cs="Arial"/>
          <w:b/>
          <w:sz w:val="20"/>
        </w:rPr>
        <w:t xml:space="preserve">: </w:t>
      </w:r>
      <w:r>
        <w:rPr>
          <w:rFonts w:ascii="Arial" w:hAnsi="Arial" w:cs="Arial"/>
          <w:sz w:val="20"/>
        </w:rPr>
        <w:t>La vida media de tucatinib es de aproximadamente 8,5 h, y el aclaramiento aparente de 148 l/h.</w:t>
      </w:r>
    </w:p>
    <w:p w14:paraId="77956795" w14:textId="77777777" w:rsidR="006C3971" w:rsidRDefault="006C3971" w:rsidP="008403E6">
      <w:pPr>
        <w:pStyle w:val="Standard"/>
        <w:spacing w:line="240" w:lineRule="exact"/>
        <w:jc w:val="both"/>
        <w:rPr>
          <w:rFonts w:ascii="Arial" w:hAnsi="Arial" w:cs="Arial"/>
          <w:sz w:val="20"/>
        </w:rPr>
      </w:pPr>
    </w:p>
    <w:p w14:paraId="39B3B66A" w14:textId="77777777" w:rsidR="006C3971" w:rsidRDefault="006C3971" w:rsidP="008403E6">
      <w:pPr>
        <w:pStyle w:val="Standard"/>
        <w:spacing w:line="240" w:lineRule="exact"/>
        <w:jc w:val="both"/>
      </w:pPr>
      <w:r>
        <w:rPr>
          <w:rFonts w:ascii="Arial" w:hAnsi="Arial" w:cs="Arial"/>
          <w:b/>
          <w:sz w:val="20"/>
          <w:u w:val="single"/>
        </w:rPr>
        <w:t>Metabolismo</w:t>
      </w:r>
      <w:r>
        <w:rPr>
          <w:rFonts w:ascii="Arial" w:hAnsi="Arial" w:cs="Arial"/>
          <w:b/>
          <w:sz w:val="20"/>
        </w:rPr>
        <w:t xml:space="preserve">: </w:t>
      </w:r>
      <w:r>
        <w:rPr>
          <w:rFonts w:ascii="Arial" w:hAnsi="Arial" w:cs="Arial"/>
          <w:sz w:val="20"/>
        </w:rPr>
        <w:t>Tucatinib es metabolizado por CYPC8 y, en menor medida, por CYP3A.</w:t>
      </w:r>
    </w:p>
    <w:p w14:paraId="3E69E0F1" w14:textId="77777777" w:rsidR="006C3971" w:rsidRDefault="006C3971" w:rsidP="008403E6">
      <w:pPr>
        <w:pStyle w:val="Standard"/>
        <w:spacing w:line="240" w:lineRule="exact"/>
        <w:jc w:val="both"/>
        <w:rPr>
          <w:rFonts w:ascii="Arial" w:hAnsi="Arial" w:cs="Arial"/>
          <w:sz w:val="20"/>
        </w:rPr>
      </w:pPr>
    </w:p>
    <w:p w14:paraId="7EE74E9F" w14:textId="6F376F7E" w:rsidR="006C3971" w:rsidRDefault="006C3971" w:rsidP="008403E6">
      <w:pPr>
        <w:pStyle w:val="Standard"/>
        <w:spacing w:line="240" w:lineRule="exact"/>
        <w:jc w:val="both"/>
      </w:pPr>
      <w:r>
        <w:rPr>
          <w:rFonts w:ascii="Arial" w:hAnsi="Arial" w:cs="Arial"/>
          <w:b/>
          <w:color w:val="000000"/>
          <w:sz w:val="20"/>
          <w:u w:val="single"/>
        </w:rPr>
        <w:t xml:space="preserve">Excreción: </w:t>
      </w:r>
      <w:r w:rsidRPr="008403E6">
        <w:rPr>
          <w:rFonts w:ascii="Arial" w:hAnsi="Arial" w:cs="Arial"/>
          <w:color w:val="000000"/>
          <w:sz w:val="20"/>
        </w:rPr>
        <w:t>Después de una dosis oral única de 300 mg de tucatinib</w:t>
      </w:r>
      <w:r w:rsidR="0026709B">
        <w:rPr>
          <w:rFonts w:ascii="Arial" w:hAnsi="Arial" w:cs="Arial"/>
          <w:color w:val="000000"/>
          <w:sz w:val="20"/>
        </w:rPr>
        <w:t xml:space="preserve"> </w:t>
      </w:r>
      <w:r w:rsidRPr="008403E6">
        <w:rPr>
          <w:rFonts w:ascii="Arial" w:hAnsi="Arial" w:cs="Arial"/>
          <w:color w:val="000000"/>
          <w:sz w:val="20"/>
        </w:rPr>
        <w:t>radiomarcado aproximadamente el 86% fue eliminado a través de las heces y un 4,1% en orina, con una recuperación del 90% del fármaco en un plazo de 13 días. Tucatinib inalterado supuso el 20,8 % de la dosis radiactiva administrada excretada en las heces. En plasma, aproximadamente el 76% de la radioactividad plasmática fue sin cambios, un 19% de la pérdida se atribuyó a metabolitos y aproximadamente un 5% no se asignó. (8)</w:t>
      </w:r>
      <w:r>
        <w:rPr>
          <w:rFonts w:ascii="Tahoma" w:hAnsi="Tahoma" w:cs="Tahoma"/>
          <w:color w:val="000000"/>
          <w:sz w:val="20"/>
          <w:u w:val="single"/>
        </w:rPr>
        <w:t>⁠</w:t>
      </w:r>
    </w:p>
    <w:p w14:paraId="0AC01822" w14:textId="77777777" w:rsidR="006C3971" w:rsidRDefault="006C3971">
      <w:pPr>
        <w:pStyle w:val="Standard"/>
        <w:spacing w:line="240" w:lineRule="exact"/>
        <w:jc w:val="right"/>
        <w:rPr>
          <w:rFonts w:ascii="Arial" w:hAnsi="Arial" w:cs="Arial"/>
          <w:b/>
          <w:color w:val="0000FF"/>
          <w:sz w:val="20"/>
          <w:u w:val="single"/>
        </w:rPr>
      </w:pPr>
    </w:p>
    <w:tbl>
      <w:tblPr>
        <w:tblW w:w="8900" w:type="dxa"/>
        <w:tblInd w:w="-38" w:type="dxa"/>
        <w:tblLayout w:type="fixed"/>
        <w:tblCellMar>
          <w:left w:w="10" w:type="dxa"/>
          <w:right w:w="10" w:type="dxa"/>
        </w:tblCellMar>
        <w:tblLook w:val="00A0" w:firstRow="1" w:lastRow="0" w:firstColumn="1" w:lastColumn="0" w:noHBand="0" w:noVBand="0"/>
      </w:tblPr>
      <w:tblGrid>
        <w:gridCol w:w="8900"/>
      </w:tblGrid>
      <w:tr w:rsidR="006C3971" w14:paraId="428648B3" w14:textId="77777777">
        <w:trPr>
          <w:trHeight w:val="1"/>
        </w:trPr>
        <w:tc>
          <w:tcPr>
            <w:tcW w:w="8900"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066A9943" w14:textId="77777777" w:rsidR="006C3971" w:rsidRDefault="006C3971">
            <w:pPr>
              <w:pStyle w:val="Standard"/>
              <w:keepNext/>
              <w:spacing w:line="240" w:lineRule="exact"/>
            </w:pPr>
            <w:r>
              <w:rPr>
                <w:rFonts w:ascii="Arial" w:hAnsi="Arial" w:cs="Arial"/>
                <w:b/>
                <w:sz w:val="20"/>
              </w:rPr>
              <w:t>5.- EVALUACIÓN DE LA EFICACIA.</w:t>
            </w:r>
          </w:p>
        </w:tc>
      </w:tr>
    </w:tbl>
    <w:p w14:paraId="349FDF0F" w14:textId="77777777" w:rsidR="006C3971" w:rsidRDefault="006C3971">
      <w:pPr>
        <w:pStyle w:val="Standard"/>
        <w:spacing w:line="240" w:lineRule="exact"/>
        <w:rPr>
          <w:rFonts w:ascii="Arial" w:hAnsi="Arial" w:cs="Arial"/>
          <w:sz w:val="20"/>
        </w:rPr>
      </w:pPr>
    </w:p>
    <w:p w14:paraId="743D08BB" w14:textId="77777777" w:rsidR="006C3971" w:rsidRDefault="006C3971" w:rsidP="000968BC">
      <w:pPr>
        <w:pStyle w:val="Standard"/>
        <w:keepNext/>
        <w:spacing w:line="240" w:lineRule="exact"/>
        <w:jc w:val="both"/>
      </w:pPr>
      <w:r>
        <w:rPr>
          <w:rFonts w:ascii="Arial" w:hAnsi="Arial" w:cs="Arial"/>
          <w:b/>
          <w:sz w:val="20"/>
        </w:rPr>
        <w:t>5.1.a Ensayos clínicos disponibles para la indicación clínica evaluada</w:t>
      </w:r>
    </w:p>
    <w:p w14:paraId="6484D64F" w14:textId="77777777" w:rsidR="006C3971" w:rsidRDefault="006C3971" w:rsidP="000968BC">
      <w:pPr>
        <w:pStyle w:val="Standard"/>
        <w:spacing w:line="240" w:lineRule="exact"/>
        <w:jc w:val="both"/>
        <w:rPr>
          <w:rFonts w:ascii="Arial" w:hAnsi="Arial" w:cs="Arial"/>
          <w:color w:val="000080"/>
          <w:sz w:val="20"/>
        </w:rPr>
      </w:pPr>
    </w:p>
    <w:p w14:paraId="571E6F96" w14:textId="46C83313" w:rsidR="006C3971" w:rsidRPr="000968BC" w:rsidRDefault="006C3971" w:rsidP="000968BC">
      <w:pPr>
        <w:pStyle w:val="Standard"/>
        <w:spacing w:line="240" w:lineRule="exact"/>
        <w:jc w:val="both"/>
      </w:pPr>
      <w:r w:rsidRPr="008403E6">
        <w:rPr>
          <w:rFonts w:ascii="Arial" w:hAnsi="Arial" w:cs="Arial"/>
          <w:color w:val="000000"/>
          <w:sz w:val="20"/>
        </w:rPr>
        <w:t>-Se dispone del European</w:t>
      </w:r>
      <w:r w:rsidR="0026709B">
        <w:rPr>
          <w:rFonts w:ascii="Arial" w:hAnsi="Arial" w:cs="Arial"/>
          <w:color w:val="000000"/>
          <w:sz w:val="20"/>
        </w:rPr>
        <w:t xml:space="preserve"> </w:t>
      </w:r>
      <w:r w:rsidRPr="008403E6">
        <w:rPr>
          <w:rFonts w:ascii="Arial" w:hAnsi="Arial" w:cs="Arial"/>
          <w:color w:val="000000"/>
          <w:sz w:val="20"/>
        </w:rPr>
        <w:t>Public</w:t>
      </w:r>
      <w:r w:rsidR="0026709B">
        <w:rPr>
          <w:rFonts w:ascii="Arial" w:hAnsi="Arial" w:cs="Arial"/>
          <w:color w:val="000000"/>
          <w:sz w:val="20"/>
        </w:rPr>
        <w:t xml:space="preserve"> </w:t>
      </w:r>
      <w:r w:rsidRPr="008403E6">
        <w:rPr>
          <w:rFonts w:ascii="Arial" w:hAnsi="Arial" w:cs="Arial"/>
          <w:color w:val="000000"/>
          <w:sz w:val="20"/>
        </w:rPr>
        <w:t>Asses</w:t>
      </w:r>
      <w:r w:rsidR="0026709B">
        <w:rPr>
          <w:rFonts w:ascii="Arial" w:hAnsi="Arial" w:cs="Arial"/>
          <w:color w:val="000000"/>
          <w:sz w:val="20"/>
        </w:rPr>
        <w:t>s</w:t>
      </w:r>
      <w:r w:rsidRPr="008403E6">
        <w:rPr>
          <w:rFonts w:ascii="Arial" w:hAnsi="Arial" w:cs="Arial"/>
          <w:color w:val="000000"/>
          <w:sz w:val="20"/>
        </w:rPr>
        <w:t>ment</w:t>
      </w:r>
      <w:r w:rsidR="0026709B">
        <w:rPr>
          <w:rFonts w:ascii="Arial" w:hAnsi="Arial" w:cs="Arial"/>
          <w:color w:val="000000"/>
          <w:sz w:val="20"/>
        </w:rPr>
        <w:t xml:space="preserve"> </w:t>
      </w:r>
      <w:r w:rsidRPr="008403E6">
        <w:rPr>
          <w:rFonts w:ascii="Arial" w:hAnsi="Arial" w:cs="Arial"/>
          <w:color w:val="000000"/>
          <w:sz w:val="20"/>
        </w:rPr>
        <w:t>Report (EPAR) publicado por la European Medicines Agency (EMA) (2021) (12) y del informe elaborado por The Center for</w:t>
      </w:r>
      <w:r w:rsidR="0026709B">
        <w:rPr>
          <w:rFonts w:ascii="Arial" w:hAnsi="Arial" w:cs="Arial"/>
          <w:color w:val="000000"/>
          <w:sz w:val="20"/>
        </w:rPr>
        <w:t xml:space="preserve"> </w:t>
      </w:r>
      <w:r w:rsidRPr="008403E6">
        <w:rPr>
          <w:rFonts w:ascii="Arial" w:hAnsi="Arial" w:cs="Arial"/>
          <w:color w:val="000000"/>
          <w:sz w:val="20"/>
        </w:rPr>
        <w:t>Drug</w:t>
      </w:r>
      <w:r w:rsidR="0026709B">
        <w:rPr>
          <w:rFonts w:ascii="Arial" w:hAnsi="Arial" w:cs="Arial"/>
          <w:color w:val="000000"/>
          <w:sz w:val="20"/>
        </w:rPr>
        <w:t xml:space="preserve"> </w:t>
      </w:r>
      <w:r w:rsidRPr="008403E6">
        <w:rPr>
          <w:rFonts w:ascii="Arial" w:hAnsi="Arial" w:cs="Arial"/>
          <w:color w:val="000000"/>
          <w:sz w:val="20"/>
        </w:rPr>
        <w:t>Evaluation and Research (CDER) perteneciente a la Foods and Drugs</w:t>
      </w:r>
      <w:r w:rsidR="0026709B">
        <w:rPr>
          <w:rFonts w:ascii="Arial" w:hAnsi="Arial" w:cs="Arial"/>
          <w:color w:val="000000"/>
          <w:sz w:val="20"/>
        </w:rPr>
        <w:t xml:space="preserve"> </w:t>
      </w:r>
      <w:r w:rsidRPr="008403E6">
        <w:rPr>
          <w:rFonts w:ascii="Arial" w:hAnsi="Arial" w:cs="Arial"/>
          <w:color w:val="000000"/>
          <w:sz w:val="20"/>
        </w:rPr>
        <w:t>administration (FDA) (2019). En ambos se analiza el ensayo pivotal del fármaco en la indicación evaluada.</w:t>
      </w:r>
    </w:p>
    <w:p w14:paraId="45ABB3FE" w14:textId="77777777" w:rsidR="006C3971" w:rsidRDefault="006C3971" w:rsidP="000968BC">
      <w:pPr>
        <w:pStyle w:val="Standard"/>
        <w:spacing w:line="240" w:lineRule="exact"/>
        <w:jc w:val="both"/>
        <w:rPr>
          <w:rFonts w:ascii="Arial" w:hAnsi="Arial" w:cs="Arial"/>
          <w:sz w:val="20"/>
        </w:rPr>
      </w:pPr>
    </w:p>
    <w:p w14:paraId="672503B1" w14:textId="56195DA4" w:rsidR="006C3971" w:rsidRPr="008403E6" w:rsidRDefault="006C3971" w:rsidP="008403E6">
      <w:pPr>
        <w:pStyle w:val="Standard"/>
        <w:spacing w:line="240" w:lineRule="exact"/>
        <w:jc w:val="both"/>
        <w:rPr>
          <w:lang w:val="en-US"/>
        </w:rPr>
      </w:pPr>
      <w:r>
        <w:rPr>
          <w:rFonts w:ascii="Arial" w:hAnsi="Arial" w:cs="Arial"/>
          <w:color w:val="000000"/>
          <w:sz w:val="20"/>
        </w:rPr>
        <w:t xml:space="preserve">A fecha de 02/03/21 se realizó búsqueda bibliográfica en </w:t>
      </w:r>
      <w:r w:rsidR="00373A34">
        <w:rPr>
          <w:rFonts w:ascii="Arial" w:hAnsi="Arial" w:cs="Arial"/>
          <w:color w:val="000000"/>
          <w:sz w:val="20"/>
        </w:rPr>
        <w:t>génesis</w:t>
      </w:r>
      <w:r w:rsidR="0026709B">
        <w:rPr>
          <w:rFonts w:ascii="Arial" w:hAnsi="Arial" w:cs="Arial"/>
          <w:color w:val="000000"/>
          <w:sz w:val="20"/>
        </w:rPr>
        <w:t xml:space="preserve"> </w:t>
      </w:r>
      <w:r>
        <w:rPr>
          <w:rFonts w:ascii="Arial" w:hAnsi="Arial" w:cs="Arial"/>
          <w:color w:val="000000"/>
          <w:sz w:val="20"/>
        </w:rPr>
        <w:t>Pubmed</w:t>
      </w:r>
      <w:r w:rsidR="0026709B">
        <w:rPr>
          <w:rFonts w:ascii="Arial" w:hAnsi="Arial" w:cs="Arial"/>
          <w:color w:val="000000"/>
          <w:sz w:val="20"/>
        </w:rPr>
        <w:t xml:space="preserve"> </w:t>
      </w:r>
      <w:r>
        <w:rPr>
          <w:rFonts w:ascii="Arial" w:hAnsi="Arial" w:cs="Arial"/>
          <w:color w:val="000000"/>
          <w:sz w:val="20"/>
        </w:rPr>
        <w:t>clinical</w:t>
      </w:r>
      <w:r w:rsidR="0026709B">
        <w:rPr>
          <w:rFonts w:ascii="Arial" w:hAnsi="Arial" w:cs="Arial"/>
          <w:color w:val="000000"/>
          <w:sz w:val="20"/>
        </w:rPr>
        <w:t xml:space="preserve"> </w:t>
      </w:r>
      <w:r>
        <w:rPr>
          <w:rFonts w:ascii="Arial" w:hAnsi="Arial" w:cs="Arial"/>
          <w:color w:val="000000"/>
          <w:sz w:val="20"/>
        </w:rPr>
        <w:t>Queries “tucatinib” AND “breast</w:t>
      </w:r>
      <w:r w:rsidR="0026709B">
        <w:rPr>
          <w:rFonts w:ascii="Arial" w:hAnsi="Arial" w:cs="Arial"/>
          <w:color w:val="000000"/>
          <w:sz w:val="20"/>
        </w:rPr>
        <w:t xml:space="preserve"> </w:t>
      </w:r>
      <w:r>
        <w:rPr>
          <w:rFonts w:ascii="Arial" w:hAnsi="Arial" w:cs="Arial"/>
          <w:color w:val="000000"/>
          <w:sz w:val="20"/>
        </w:rPr>
        <w:t xml:space="preserve">cancer”. Se encontraron 4 ensayos. El número de ensayos clínicos considerados para la evaluación fueron 2, debido a que eran los únicos que evaluaban Tucatinib asociado a trastuzumab y capecitabina. </w:t>
      </w:r>
      <w:r>
        <w:rPr>
          <w:rFonts w:ascii="Arial" w:hAnsi="Arial" w:cs="Arial"/>
          <w:color w:val="000000"/>
          <w:sz w:val="20"/>
          <w:lang w:val="en-US"/>
        </w:rPr>
        <w:t>Las referencias</w:t>
      </w:r>
      <w:r w:rsidR="0026709B">
        <w:rPr>
          <w:rFonts w:ascii="Arial" w:hAnsi="Arial" w:cs="Arial"/>
          <w:color w:val="000000"/>
          <w:sz w:val="20"/>
          <w:lang w:val="en-US"/>
        </w:rPr>
        <w:t xml:space="preserve"> </w:t>
      </w:r>
      <w:r>
        <w:rPr>
          <w:rFonts w:ascii="Arial" w:hAnsi="Arial" w:cs="Arial"/>
          <w:color w:val="000000"/>
          <w:sz w:val="20"/>
          <w:lang w:val="en-US"/>
        </w:rPr>
        <w:t>en ambos son:</w:t>
      </w:r>
    </w:p>
    <w:p w14:paraId="120B9723" w14:textId="77777777" w:rsidR="006C3971" w:rsidRDefault="006C3971" w:rsidP="008403E6">
      <w:pPr>
        <w:pStyle w:val="Standard"/>
        <w:spacing w:line="240" w:lineRule="exact"/>
        <w:jc w:val="both"/>
        <w:rPr>
          <w:rFonts w:ascii="Arial" w:hAnsi="Arial" w:cs="Arial"/>
          <w:color w:val="000000"/>
          <w:sz w:val="20"/>
          <w:lang w:val="en-US"/>
        </w:rPr>
      </w:pPr>
    </w:p>
    <w:p w14:paraId="61B1DA87" w14:textId="77777777" w:rsidR="006C3971" w:rsidRPr="008403E6" w:rsidRDefault="006C3971" w:rsidP="008403E6">
      <w:pPr>
        <w:pStyle w:val="Standard"/>
        <w:spacing w:line="240" w:lineRule="exact"/>
        <w:jc w:val="both"/>
        <w:rPr>
          <w:lang w:val="en-US"/>
        </w:rPr>
      </w:pPr>
      <w:r>
        <w:rPr>
          <w:rFonts w:ascii="Arial" w:hAnsi="Arial" w:cs="Arial"/>
          <w:color w:val="000000"/>
          <w:sz w:val="20"/>
          <w:lang w:val="en-US"/>
        </w:rPr>
        <w:t xml:space="preserve">- Murthy RK, The New England Journal </w:t>
      </w:r>
      <w:smartTag w:uri="urn:schemas-microsoft-com:office:smarttags" w:element="country-region">
        <w:smartTag w:uri="urn:schemas-microsoft-com:office:smarttags" w:element="place">
          <w:r>
            <w:rPr>
              <w:rFonts w:ascii="Arial" w:hAnsi="Arial" w:cs="Arial"/>
              <w:color w:val="000000"/>
              <w:sz w:val="20"/>
              <w:lang w:val="en-US"/>
            </w:rPr>
            <w:t>England</w:t>
          </w:r>
        </w:smartTag>
      </w:smartTag>
      <w:r>
        <w:rPr>
          <w:rFonts w:ascii="Arial" w:hAnsi="Arial" w:cs="Arial"/>
          <w:color w:val="000000"/>
          <w:sz w:val="20"/>
          <w:lang w:val="en-US"/>
        </w:rPr>
        <w:t xml:space="preserve"> Medicine, 2020(13)</w:t>
      </w:r>
    </w:p>
    <w:p w14:paraId="7F194B73" w14:textId="77777777" w:rsidR="006C3971" w:rsidRPr="008403E6" w:rsidRDefault="006C3971" w:rsidP="008403E6">
      <w:pPr>
        <w:pStyle w:val="Standard"/>
        <w:spacing w:line="240" w:lineRule="exact"/>
        <w:jc w:val="both"/>
        <w:rPr>
          <w:lang w:val="en-US"/>
        </w:rPr>
      </w:pPr>
      <w:r>
        <w:rPr>
          <w:rFonts w:ascii="Arial" w:hAnsi="Arial" w:cs="Arial"/>
          <w:color w:val="000000"/>
          <w:sz w:val="20"/>
          <w:lang w:val="en-US"/>
        </w:rPr>
        <w:t xml:space="preserve">- </w:t>
      </w:r>
      <w:smartTag w:uri="urn:schemas-microsoft-com:office:smarttags" w:element="City">
        <w:smartTag w:uri="urn:schemas-microsoft-com:office:smarttags" w:element="place">
          <w:r>
            <w:rPr>
              <w:rFonts w:ascii="Arial" w:hAnsi="Arial" w:cs="Arial"/>
              <w:color w:val="000000"/>
              <w:sz w:val="20"/>
              <w:lang w:val="en-US"/>
            </w:rPr>
            <w:t>Nancy</w:t>
          </w:r>
        </w:smartTag>
      </w:smartTag>
      <w:r>
        <w:rPr>
          <w:rFonts w:ascii="Arial" w:hAnsi="Arial" w:cs="Arial"/>
          <w:color w:val="000000"/>
          <w:sz w:val="20"/>
          <w:lang w:val="en-US"/>
        </w:rPr>
        <w:t xml:space="preserve"> U, Journal of Clinical Oncology, 2020(14) </w:t>
      </w:r>
      <w:r>
        <w:rPr>
          <w:rFonts w:ascii="Tahoma" w:hAnsi="Tahoma" w:cs="Tahoma"/>
          <w:color w:val="000000"/>
          <w:sz w:val="20"/>
          <w:lang w:val="en-US"/>
        </w:rPr>
        <w:t>⁠⁠</w:t>
      </w:r>
    </w:p>
    <w:p w14:paraId="087075E3" w14:textId="77777777" w:rsidR="006C3971" w:rsidRDefault="006C3971" w:rsidP="008403E6">
      <w:pPr>
        <w:pStyle w:val="Standard"/>
        <w:spacing w:line="240" w:lineRule="exact"/>
        <w:jc w:val="both"/>
        <w:rPr>
          <w:rFonts w:ascii="Arial" w:hAnsi="Arial" w:cs="Arial"/>
          <w:color w:val="000000"/>
          <w:sz w:val="20"/>
          <w:lang w:val="en-US"/>
        </w:rPr>
      </w:pPr>
    </w:p>
    <w:p w14:paraId="5D6749B9" w14:textId="77777777" w:rsidR="006C3971" w:rsidRDefault="006C3971" w:rsidP="008403E6">
      <w:pPr>
        <w:pStyle w:val="Standard"/>
        <w:spacing w:line="240" w:lineRule="exact"/>
        <w:jc w:val="both"/>
      </w:pPr>
      <w:r>
        <w:rPr>
          <w:rFonts w:ascii="Tahoma" w:hAnsi="Tahoma" w:cs="Tahoma"/>
          <w:color w:val="000000"/>
          <w:sz w:val="20"/>
        </w:rPr>
        <w:t>⁠</w:t>
      </w:r>
      <w:r>
        <w:rPr>
          <w:rFonts w:ascii="Arial" w:hAnsi="Arial" w:cs="Arial"/>
          <w:color w:val="000000"/>
          <w:sz w:val="20"/>
        </w:rPr>
        <w:t>Nuestro estudio se centra en el ensayo pivotal.</w:t>
      </w:r>
    </w:p>
    <w:p w14:paraId="5E842A41" w14:textId="77777777" w:rsidR="006C3971" w:rsidRDefault="006C3971" w:rsidP="008403E6">
      <w:pPr>
        <w:pStyle w:val="Standard"/>
        <w:spacing w:line="240" w:lineRule="exact"/>
        <w:jc w:val="both"/>
        <w:rPr>
          <w:rFonts w:ascii="Arial" w:hAnsi="Arial" w:cs="Arial"/>
          <w:color w:val="000000"/>
          <w:sz w:val="20"/>
        </w:rPr>
      </w:pPr>
    </w:p>
    <w:p w14:paraId="0F55D69C" w14:textId="77777777" w:rsidR="006C3971" w:rsidRDefault="006C3971" w:rsidP="008403E6">
      <w:pPr>
        <w:pStyle w:val="Standard"/>
        <w:spacing w:line="240" w:lineRule="exact"/>
        <w:jc w:val="both"/>
        <w:rPr>
          <w:rFonts w:ascii="Arial" w:hAnsi="Arial" w:cs="Arial"/>
          <w:color w:val="000000"/>
          <w:sz w:val="20"/>
        </w:rPr>
      </w:pPr>
    </w:p>
    <w:p w14:paraId="6B16CDB9" w14:textId="77777777" w:rsidR="006C3971" w:rsidRDefault="006C3971" w:rsidP="000968BC">
      <w:pPr>
        <w:pStyle w:val="Standard"/>
        <w:keepNext/>
        <w:spacing w:line="240" w:lineRule="exact"/>
        <w:jc w:val="both"/>
      </w:pPr>
      <w:r>
        <w:rPr>
          <w:rFonts w:ascii="Arial" w:hAnsi="Arial" w:cs="Arial"/>
          <w:b/>
          <w:sz w:val="20"/>
        </w:rPr>
        <w:t>5.1.b Variables utilizadas en los ensayos</w:t>
      </w:r>
    </w:p>
    <w:p w14:paraId="64DF351B" w14:textId="77777777" w:rsidR="006C3971" w:rsidRDefault="006C3971" w:rsidP="008403E6">
      <w:pPr>
        <w:pStyle w:val="Standard"/>
        <w:keepNext/>
        <w:spacing w:line="240" w:lineRule="exact"/>
        <w:jc w:val="both"/>
        <w:rPr>
          <w:rFonts w:ascii="Arial" w:hAnsi="Arial" w:cs="Arial"/>
          <w:color w:val="000080"/>
          <w:sz w:val="20"/>
        </w:rPr>
      </w:pPr>
    </w:p>
    <w:p w14:paraId="6205333C" w14:textId="77777777" w:rsidR="006C3971" w:rsidRDefault="006C3971" w:rsidP="008403E6">
      <w:pPr>
        <w:pStyle w:val="Standard"/>
        <w:spacing w:line="240" w:lineRule="exact"/>
        <w:jc w:val="both"/>
        <w:rPr>
          <w:rFonts w:ascii="Arial" w:hAnsi="Arial" w:cs="Arial"/>
          <w:color w:val="000080"/>
          <w:sz w:val="20"/>
        </w:rPr>
      </w:pPr>
    </w:p>
    <w:tbl>
      <w:tblPr>
        <w:tblW w:w="9497" w:type="dxa"/>
        <w:tblInd w:w="1" w:type="dxa"/>
        <w:tblLayout w:type="fixed"/>
        <w:tblCellMar>
          <w:left w:w="10" w:type="dxa"/>
          <w:right w:w="10" w:type="dxa"/>
        </w:tblCellMar>
        <w:tblLook w:val="00A0" w:firstRow="1" w:lastRow="0" w:firstColumn="1" w:lastColumn="0" w:noHBand="0" w:noVBand="0"/>
      </w:tblPr>
      <w:tblGrid>
        <w:gridCol w:w="2235"/>
        <w:gridCol w:w="1275"/>
        <w:gridCol w:w="4139"/>
        <w:gridCol w:w="1848"/>
      </w:tblGrid>
      <w:tr w:rsidR="006C3971" w14:paraId="135F4EFC" w14:textId="77777777" w:rsidTr="008403E6">
        <w:trPr>
          <w:trHeight w:val="1"/>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7C8B6A3F" w14:textId="77777777" w:rsidR="006C3971" w:rsidRDefault="006C3971">
            <w:pPr>
              <w:pStyle w:val="Standard"/>
              <w:tabs>
                <w:tab w:val="left" w:pos="2992"/>
              </w:tabs>
              <w:spacing w:line="240" w:lineRule="exact"/>
              <w:ind w:left="34" w:hanging="34"/>
            </w:pPr>
            <w:r>
              <w:rPr>
                <w:rFonts w:ascii="Arial" w:hAnsi="Arial" w:cs="Arial"/>
                <w:b/>
                <w:color w:val="000000"/>
                <w:sz w:val="16"/>
              </w:rPr>
              <w:t>Tabla 4.</w:t>
            </w:r>
          </w:p>
          <w:p w14:paraId="0B77F0D8" w14:textId="77777777" w:rsidR="006C3971" w:rsidRDefault="006C3971">
            <w:pPr>
              <w:pStyle w:val="Standard"/>
              <w:tabs>
                <w:tab w:val="left" w:pos="2992"/>
              </w:tabs>
              <w:spacing w:line="240" w:lineRule="exact"/>
              <w:ind w:left="34" w:hanging="34"/>
            </w:pPr>
            <w:r>
              <w:rPr>
                <w:rFonts w:ascii="Arial" w:hAnsi="Arial" w:cs="Arial"/>
                <w:b/>
                <w:color w:val="000000"/>
                <w:sz w:val="16"/>
              </w:rPr>
              <w:t>Variables empleadas en el ensayo clínico HER2CLIMB.</w:t>
            </w:r>
          </w:p>
        </w:tc>
      </w:tr>
      <w:tr w:rsidR="006C3971" w14:paraId="3AF733C4"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shd w:val="clear" w:color="auto" w:fill="D9D9D9"/>
            <w:tcMar>
              <w:top w:w="0" w:type="dxa"/>
              <w:left w:w="108" w:type="dxa"/>
              <w:bottom w:w="0" w:type="dxa"/>
              <w:right w:w="108" w:type="dxa"/>
            </w:tcMar>
          </w:tcPr>
          <w:p w14:paraId="4A65DC15" w14:textId="77777777" w:rsidR="006C3971" w:rsidRDefault="006C3971">
            <w:pPr>
              <w:pStyle w:val="Standard"/>
              <w:spacing w:line="240" w:lineRule="exact"/>
            </w:pPr>
            <w:r>
              <w:rPr>
                <w:rFonts w:ascii="Arial" w:hAnsi="Arial" w:cs="Arial"/>
                <w:b/>
                <w:color w:val="000000"/>
                <w:sz w:val="16"/>
              </w:rPr>
              <w:t>EFICACIA</w:t>
            </w:r>
          </w:p>
        </w:tc>
        <w:tc>
          <w:tcPr>
            <w:tcW w:w="1275" w:type="dxa"/>
            <w:tcBorders>
              <w:top w:val="single" w:sz="4" w:space="0" w:color="000000"/>
              <w:left w:val="single" w:sz="4" w:space="0" w:color="000000"/>
              <w:bottom w:val="single" w:sz="4" w:space="0" w:color="000000"/>
              <w:right w:val="single" w:sz="6" w:space="0" w:color="000000"/>
            </w:tcBorders>
            <w:shd w:val="clear" w:color="auto" w:fill="D9D9D9"/>
            <w:tcMar>
              <w:top w:w="0" w:type="dxa"/>
              <w:left w:w="108" w:type="dxa"/>
              <w:bottom w:w="0" w:type="dxa"/>
              <w:right w:w="108" w:type="dxa"/>
            </w:tcMar>
          </w:tcPr>
          <w:p w14:paraId="40B8F6DB" w14:textId="77777777" w:rsidR="006C3971" w:rsidRDefault="006C3971">
            <w:pPr>
              <w:pStyle w:val="Standard"/>
              <w:spacing w:line="240" w:lineRule="exact"/>
            </w:pPr>
            <w:r>
              <w:rPr>
                <w:rFonts w:ascii="Arial" w:hAnsi="Arial" w:cs="Arial"/>
                <w:b/>
                <w:color w:val="000000"/>
                <w:sz w:val="16"/>
              </w:rPr>
              <w:t>Enunciado (1)</w:t>
            </w:r>
          </w:p>
        </w:tc>
        <w:tc>
          <w:tcPr>
            <w:tcW w:w="4139" w:type="dxa"/>
            <w:tcBorders>
              <w:top w:val="single" w:sz="4" w:space="0" w:color="000000"/>
              <w:left w:val="single" w:sz="4" w:space="0" w:color="000000"/>
              <w:bottom w:val="single" w:sz="4" w:space="0" w:color="000000"/>
              <w:right w:val="single" w:sz="6" w:space="0" w:color="000000"/>
            </w:tcBorders>
            <w:shd w:val="clear" w:color="auto" w:fill="D9D9D9"/>
            <w:tcMar>
              <w:top w:w="0" w:type="dxa"/>
              <w:left w:w="108" w:type="dxa"/>
              <w:bottom w:w="0" w:type="dxa"/>
              <w:right w:w="108" w:type="dxa"/>
            </w:tcMar>
          </w:tcPr>
          <w:p w14:paraId="12E3189C" w14:textId="77777777" w:rsidR="006C3971" w:rsidRDefault="006C3971">
            <w:pPr>
              <w:pStyle w:val="Standard"/>
              <w:spacing w:line="240" w:lineRule="exact"/>
            </w:pPr>
            <w:r>
              <w:rPr>
                <w:rFonts w:ascii="Arial" w:hAnsi="Arial" w:cs="Arial"/>
                <w:b/>
                <w:color w:val="000000"/>
                <w:sz w:val="16"/>
              </w:rPr>
              <w:t>Descripción (2)</w:t>
            </w:r>
          </w:p>
        </w:tc>
        <w:tc>
          <w:tcPr>
            <w:tcW w:w="18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33E57A" w14:textId="77777777" w:rsidR="006C3971" w:rsidRDefault="006C3971">
            <w:pPr>
              <w:pStyle w:val="Standard"/>
              <w:tabs>
                <w:tab w:val="left" w:pos="2992"/>
              </w:tabs>
              <w:spacing w:line="240" w:lineRule="exact"/>
              <w:ind w:left="34" w:hanging="34"/>
            </w:pPr>
            <w:r>
              <w:rPr>
                <w:rFonts w:ascii="Arial" w:hAnsi="Arial" w:cs="Arial"/>
                <w:b/>
                <w:color w:val="000000"/>
                <w:sz w:val="16"/>
              </w:rPr>
              <w:t>Variable intermedia o final (3)</w:t>
            </w:r>
          </w:p>
        </w:tc>
      </w:tr>
      <w:tr w:rsidR="006C3971" w14:paraId="04E48C2B"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889B3C1" w14:textId="77777777" w:rsidR="006C3971" w:rsidRDefault="006C3971">
            <w:pPr>
              <w:pStyle w:val="Standard"/>
              <w:spacing w:line="240" w:lineRule="exact"/>
            </w:pPr>
            <w:r>
              <w:rPr>
                <w:rFonts w:ascii="Arial" w:hAnsi="Arial" w:cs="Arial"/>
                <w:color w:val="000000"/>
                <w:sz w:val="16"/>
              </w:rPr>
              <w:t>Variable principal</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5C1CCE1" w14:textId="77777777" w:rsidR="006C3971" w:rsidRDefault="006C3971">
            <w:pPr>
              <w:pStyle w:val="Standard"/>
              <w:spacing w:line="240" w:lineRule="exact"/>
            </w:pPr>
            <w:r>
              <w:rPr>
                <w:rFonts w:ascii="Arial" w:hAnsi="Arial" w:cs="Arial"/>
                <w:color w:val="000000"/>
                <w:sz w:val="16"/>
              </w:rPr>
              <w:t>Supervivencia libre de progresión (SLP)</w:t>
            </w:r>
          </w:p>
        </w:tc>
        <w:tc>
          <w:tcPr>
            <w:tcW w:w="413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6DD9E71" w14:textId="77777777" w:rsidR="006C3971" w:rsidRDefault="006C3971">
            <w:pPr>
              <w:pStyle w:val="Standard"/>
              <w:spacing w:line="240" w:lineRule="exact"/>
            </w:pPr>
            <w:r>
              <w:rPr>
                <w:rFonts w:ascii="Arial" w:hAnsi="Arial" w:cs="Arial"/>
                <w:color w:val="000000"/>
                <w:sz w:val="16"/>
              </w:rPr>
              <w:t>Tiempo desde la aleatorización hasta la progresión documentada de la enfermedad, según se evaluó mediante una revisión central independiente ciega, o la muerte por cualquier causa, en función de lo que ocurriera primero. Se estudió en los primeros 480 pacientes que se sometieron a la aleatorización (población de análisis del punto final primario)</w:t>
            </w:r>
          </w:p>
        </w:tc>
        <w:tc>
          <w:tcPr>
            <w:tcW w:w="1847" w:type="dxa"/>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3F143290" w14:textId="77777777" w:rsidR="006C3971" w:rsidRDefault="006C3971">
            <w:pPr>
              <w:pStyle w:val="Standard"/>
              <w:tabs>
                <w:tab w:val="left" w:pos="2992"/>
              </w:tabs>
              <w:spacing w:line="240" w:lineRule="exact"/>
              <w:ind w:left="34"/>
            </w:pPr>
            <w:r>
              <w:rPr>
                <w:rFonts w:ascii="Arial" w:hAnsi="Arial" w:cs="Arial"/>
                <w:color w:val="000000"/>
                <w:sz w:val="16"/>
              </w:rPr>
              <w:t>Variable intermedia</w:t>
            </w:r>
          </w:p>
        </w:tc>
      </w:tr>
      <w:tr w:rsidR="006C3971" w14:paraId="5651A414"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EE1F688" w14:textId="77777777" w:rsidR="006C3971" w:rsidRDefault="006C3971">
            <w:pPr>
              <w:pStyle w:val="Standard"/>
              <w:spacing w:line="240" w:lineRule="exact"/>
            </w:pPr>
            <w:r>
              <w:rPr>
                <w:rFonts w:ascii="Arial" w:hAnsi="Arial" w:cs="Arial"/>
                <w:color w:val="000000"/>
                <w:sz w:val="16"/>
              </w:rPr>
              <w:t>Variable secundaria a</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DBB9FFD" w14:textId="77777777" w:rsidR="006C3971" w:rsidRDefault="006C3971">
            <w:pPr>
              <w:pStyle w:val="Standard"/>
              <w:spacing w:line="240" w:lineRule="exact"/>
            </w:pPr>
            <w:r>
              <w:rPr>
                <w:rFonts w:ascii="Arial" w:hAnsi="Arial" w:cs="Arial"/>
                <w:color w:val="000000"/>
                <w:sz w:val="16"/>
              </w:rPr>
              <w:t>Supervivencia global (SG)</w:t>
            </w:r>
          </w:p>
        </w:tc>
        <w:tc>
          <w:tcPr>
            <w:tcW w:w="413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1F58BEC" w14:textId="77777777" w:rsidR="006C3971" w:rsidRDefault="006C3971">
            <w:pPr>
              <w:pStyle w:val="Standard"/>
              <w:spacing w:line="240" w:lineRule="exact"/>
            </w:pPr>
            <w:r>
              <w:rPr>
                <w:rFonts w:ascii="Arial" w:hAnsi="Arial" w:cs="Arial"/>
                <w:color w:val="000000"/>
                <w:sz w:val="16"/>
              </w:rPr>
              <w:t>Tiempo desde la aleatorización hasta la muerte por cualquier causa, evaluado en la población total</w:t>
            </w:r>
          </w:p>
        </w:tc>
        <w:tc>
          <w:tcPr>
            <w:tcW w:w="1847" w:type="dxa"/>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34059C80" w14:textId="77777777" w:rsidR="006C3971" w:rsidRDefault="006C3971">
            <w:pPr>
              <w:pStyle w:val="Standard"/>
              <w:tabs>
                <w:tab w:val="left" w:pos="2992"/>
              </w:tabs>
              <w:spacing w:line="240" w:lineRule="exact"/>
              <w:ind w:left="34"/>
            </w:pPr>
            <w:r>
              <w:rPr>
                <w:rFonts w:ascii="Arial" w:hAnsi="Arial" w:cs="Arial"/>
                <w:color w:val="000000"/>
                <w:sz w:val="16"/>
              </w:rPr>
              <w:t>Variable final</w:t>
            </w:r>
          </w:p>
        </w:tc>
      </w:tr>
      <w:tr w:rsidR="006C3971" w14:paraId="12E316DA"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5107B58" w14:textId="77777777" w:rsidR="006C3971" w:rsidRDefault="006C3971">
            <w:pPr>
              <w:pStyle w:val="Standard"/>
              <w:spacing w:line="240" w:lineRule="exact"/>
            </w:pPr>
            <w:r>
              <w:rPr>
                <w:rFonts w:ascii="Arial" w:hAnsi="Arial" w:cs="Arial"/>
                <w:color w:val="000000"/>
                <w:sz w:val="16"/>
              </w:rPr>
              <w:t>Variable secundaria b</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4589DE9" w14:textId="77777777" w:rsidR="006C3971" w:rsidRDefault="006C3971">
            <w:pPr>
              <w:pStyle w:val="Standard"/>
              <w:spacing w:line="240" w:lineRule="exact"/>
            </w:pPr>
            <w:r>
              <w:rPr>
                <w:rFonts w:ascii="Arial" w:hAnsi="Arial" w:cs="Arial"/>
                <w:color w:val="000000"/>
                <w:sz w:val="16"/>
              </w:rPr>
              <w:t>Supervivencia libre de progresión (SLP)</w:t>
            </w:r>
          </w:p>
        </w:tc>
        <w:tc>
          <w:tcPr>
            <w:tcW w:w="413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6AEBD4D" w14:textId="77777777" w:rsidR="006C3971" w:rsidRDefault="006C3971">
            <w:pPr>
              <w:pStyle w:val="Standard"/>
              <w:spacing w:line="240" w:lineRule="exact"/>
            </w:pPr>
            <w:r>
              <w:rPr>
                <w:rFonts w:ascii="Arial" w:hAnsi="Arial" w:cs="Arial"/>
                <w:color w:val="000000"/>
                <w:sz w:val="16"/>
              </w:rPr>
              <w:t>Evaluada mediante revisión central independiente ciega, entre los pacientes que presentaban metástasis cerebrales al inicio del estudio en la población total</w:t>
            </w:r>
          </w:p>
        </w:tc>
        <w:tc>
          <w:tcPr>
            <w:tcW w:w="1847" w:type="dxa"/>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38A0FBA7" w14:textId="77777777" w:rsidR="006C3971" w:rsidRDefault="006C3971">
            <w:pPr>
              <w:pStyle w:val="Standard"/>
              <w:tabs>
                <w:tab w:val="left" w:pos="2992"/>
              </w:tabs>
              <w:spacing w:line="240" w:lineRule="exact"/>
              <w:ind w:left="34"/>
            </w:pPr>
            <w:r>
              <w:rPr>
                <w:rFonts w:ascii="Arial" w:hAnsi="Arial" w:cs="Arial"/>
                <w:color w:val="000000"/>
                <w:sz w:val="16"/>
              </w:rPr>
              <w:t>Variable intermedia</w:t>
            </w:r>
          </w:p>
        </w:tc>
      </w:tr>
      <w:tr w:rsidR="006C3971" w14:paraId="5C766530"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CF0733A" w14:textId="77777777" w:rsidR="006C3971" w:rsidRDefault="006C3971">
            <w:pPr>
              <w:pStyle w:val="Standard"/>
              <w:spacing w:line="240" w:lineRule="exact"/>
            </w:pPr>
            <w:r>
              <w:rPr>
                <w:rFonts w:ascii="Arial" w:hAnsi="Arial" w:cs="Arial"/>
                <w:color w:val="000000"/>
                <w:sz w:val="16"/>
              </w:rPr>
              <w:t>Variable secundaria c</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F813D3B" w14:textId="77777777" w:rsidR="006C3971" w:rsidRDefault="006C3971">
            <w:pPr>
              <w:pStyle w:val="Standard"/>
              <w:spacing w:line="240" w:lineRule="exact"/>
            </w:pPr>
            <w:r>
              <w:rPr>
                <w:rFonts w:ascii="Arial" w:hAnsi="Arial" w:cs="Arial"/>
                <w:color w:val="000000"/>
                <w:sz w:val="16"/>
              </w:rPr>
              <w:t>Tasa de respuesta objetiva (ORR)</w:t>
            </w:r>
          </w:p>
        </w:tc>
        <w:tc>
          <w:tcPr>
            <w:tcW w:w="413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C16CD03" w14:textId="77777777" w:rsidR="006C3971" w:rsidRDefault="006C3971">
            <w:pPr>
              <w:pStyle w:val="Standard"/>
              <w:spacing w:line="240" w:lineRule="exact"/>
            </w:pPr>
            <w:r>
              <w:rPr>
                <w:rFonts w:ascii="Arial" w:hAnsi="Arial" w:cs="Arial"/>
                <w:color w:val="000000"/>
                <w:sz w:val="16"/>
              </w:rPr>
              <w:t>Porcentaje de pacientes con enfermedad medible al inicio del estudio que tuvieron una respuesta completa (RC) o parcial (RP) confirmada, evaluada por medio de una revisión central independiente cegada en la población total</w:t>
            </w:r>
          </w:p>
        </w:tc>
        <w:tc>
          <w:tcPr>
            <w:tcW w:w="1847" w:type="dxa"/>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51C3B7FE" w14:textId="77777777" w:rsidR="006C3971" w:rsidRDefault="006C3971">
            <w:pPr>
              <w:pStyle w:val="Standard"/>
              <w:tabs>
                <w:tab w:val="left" w:pos="2992"/>
              </w:tabs>
              <w:spacing w:line="240" w:lineRule="exact"/>
              <w:ind w:left="34"/>
            </w:pPr>
            <w:r>
              <w:rPr>
                <w:rFonts w:ascii="Arial" w:hAnsi="Arial" w:cs="Arial"/>
                <w:color w:val="000000"/>
                <w:sz w:val="16"/>
              </w:rPr>
              <w:t>Variable intermedia</w:t>
            </w:r>
          </w:p>
        </w:tc>
      </w:tr>
      <w:tr w:rsidR="006C3971" w14:paraId="04B0383C"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shd w:val="clear" w:color="auto" w:fill="D9D9D9"/>
            <w:tcMar>
              <w:top w:w="0" w:type="dxa"/>
              <w:left w:w="108" w:type="dxa"/>
              <w:bottom w:w="0" w:type="dxa"/>
              <w:right w:w="108" w:type="dxa"/>
            </w:tcMar>
          </w:tcPr>
          <w:p w14:paraId="4514BB14" w14:textId="77777777" w:rsidR="006C3971" w:rsidRDefault="006C3971">
            <w:pPr>
              <w:pStyle w:val="Standard"/>
              <w:spacing w:line="240" w:lineRule="exact"/>
            </w:pPr>
            <w:r>
              <w:rPr>
                <w:rFonts w:ascii="Arial" w:hAnsi="Arial" w:cs="Arial"/>
                <w:b/>
                <w:color w:val="000000"/>
                <w:sz w:val="16"/>
              </w:rPr>
              <w:t>SEGURIDAD</w:t>
            </w:r>
          </w:p>
        </w:tc>
        <w:tc>
          <w:tcPr>
            <w:tcW w:w="1275" w:type="dxa"/>
            <w:tcBorders>
              <w:top w:val="single" w:sz="4" w:space="0" w:color="000000"/>
              <w:left w:val="single" w:sz="4" w:space="0" w:color="000000"/>
              <w:bottom w:val="single" w:sz="4" w:space="0" w:color="000000"/>
              <w:right w:val="single" w:sz="6" w:space="0" w:color="000000"/>
            </w:tcBorders>
            <w:shd w:val="clear" w:color="auto" w:fill="D9D9D9"/>
            <w:tcMar>
              <w:top w:w="0" w:type="dxa"/>
              <w:left w:w="108" w:type="dxa"/>
              <w:bottom w:w="0" w:type="dxa"/>
              <w:right w:w="108" w:type="dxa"/>
            </w:tcMar>
          </w:tcPr>
          <w:p w14:paraId="4759C389" w14:textId="77777777" w:rsidR="006C3971" w:rsidRDefault="006C3971">
            <w:pPr>
              <w:pStyle w:val="Standard"/>
              <w:spacing w:line="240" w:lineRule="exact"/>
            </w:pPr>
            <w:r>
              <w:rPr>
                <w:rFonts w:ascii="Arial" w:hAnsi="Arial" w:cs="Arial"/>
                <w:b/>
                <w:color w:val="000000"/>
                <w:sz w:val="16"/>
              </w:rPr>
              <w:t>Enunciado</w:t>
            </w:r>
          </w:p>
          <w:p w14:paraId="59AF2D5E" w14:textId="77777777" w:rsidR="006C3971" w:rsidRDefault="006C3971">
            <w:pPr>
              <w:pStyle w:val="Standard"/>
              <w:spacing w:line="240" w:lineRule="exact"/>
            </w:pPr>
            <w:r>
              <w:rPr>
                <w:rFonts w:ascii="Arial" w:hAnsi="Arial" w:cs="Arial"/>
                <w:b/>
                <w:color w:val="000000"/>
                <w:sz w:val="16"/>
              </w:rPr>
              <w:t>(1)</w:t>
            </w:r>
          </w:p>
        </w:tc>
        <w:tc>
          <w:tcPr>
            <w:tcW w:w="4139" w:type="dxa"/>
            <w:tcBorders>
              <w:top w:val="single" w:sz="4" w:space="0" w:color="000000"/>
              <w:left w:val="single" w:sz="4" w:space="0" w:color="000000"/>
              <w:bottom w:val="single" w:sz="4" w:space="0" w:color="000000"/>
              <w:right w:val="single" w:sz="6" w:space="0" w:color="000000"/>
            </w:tcBorders>
            <w:shd w:val="clear" w:color="auto" w:fill="D9D9D9"/>
            <w:tcMar>
              <w:top w:w="0" w:type="dxa"/>
              <w:left w:w="108" w:type="dxa"/>
              <w:bottom w:w="0" w:type="dxa"/>
              <w:right w:w="108" w:type="dxa"/>
            </w:tcMar>
          </w:tcPr>
          <w:p w14:paraId="306C5DBE" w14:textId="77777777" w:rsidR="006C3971" w:rsidRDefault="006C3971">
            <w:pPr>
              <w:pStyle w:val="Standard"/>
              <w:spacing w:line="240" w:lineRule="exact"/>
            </w:pPr>
            <w:r>
              <w:rPr>
                <w:rFonts w:ascii="Arial" w:hAnsi="Arial" w:cs="Arial"/>
                <w:b/>
                <w:color w:val="000000"/>
                <w:sz w:val="16"/>
              </w:rPr>
              <w:t>Descripción (2)</w:t>
            </w:r>
          </w:p>
        </w:tc>
        <w:tc>
          <w:tcPr>
            <w:tcW w:w="18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551FC2" w14:textId="77777777" w:rsidR="006C3971" w:rsidRDefault="006C3971">
            <w:pPr>
              <w:pStyle w:val="Standard"/>
              <w:tabs>
                <w:tab w:val="left" w:pos="2992"/>
              </w:tabs>
              <w:spacing w:line="240" w:lineRule="exact"/>
              <w:ind w:left="34"/>
            </w:pPr>
            <w:r>
              <w:rPr>
                <w:rFonts w:ascii="Arial" w:hAnsi="Arial" w:cs="Arial"/>
                <w:b/>
                <w:color w:val="000000"/>
                <w:sz w:val="16"/>
              </w:rPr>
              <w:t>Variable intermedia o final (3)</w:t>
            </w:r>
          </w:p>
        </w:tc>
      </w:tr>
      <w:tr w:rsidR="006C3971" w14:paraId="78CE58DB" w14:textId="77777777" w:rsidTr="008403E6">
        <w:trPr>
          <w:trHeight w:val="1"/>
        </w:trPr>
        <w:tc>
          <w:tcPr>
            <w:tcW w:w="223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76A18B4" w14:textId="77777777" w:rsidR="006C3971" w:rsidRDefault="006C3971">
            <w:pPr>
              <w:pStyle w:val="Standard"/>
              <w:spacing w:line="240" w:lineRule="exact"/>
            </w:pPr>
            <w:r>
              <w:rPr>
                <w:rFonts w:ascii="Arial" w:hAnsi="Arial" w:cs="Arial"/>
                <w:color w:val="000000"/>
                <w:sz w:val="16"/>
              </w:rPr>
              <w:t>Variable secundaria d</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C42B976" w14:textId="77777777" w:rsidR="006C3971" w:rsidRDefault="006C3971">
            <w:pPr>
              <w:pStyle w:val="Standard"/>
              <w:spacing w:line="240" w:lineRule="exact"/>
            </w:pPr>
            <w:r>
              <w:rPr>
                <w:rFonts w:ascii="Arial" w:hAnsi="Arial" w:cs="Arial"/>
                <w:color w:val="000000"/>
                <w:sz w:val="16"/>
              </w:rPr>
              <w:t>Toxicidad</w:t>
            </w:r>
          </w:p>
        </w:tc>
        <w:tc>
          <w:tcPr>
            <w:tcW w:w="413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6D1B84F" w14:textId="77777777" w:rsidR="006C3971" w:rsidRDefault="006C3971">
            <w:pPr>
              <w:pStyle w:val="Standard"/>
              <w:spacing w:line="240" w:lineRule="exact"/>
            </w:pPr>
            <w:r>
              <w:rPr>
                <w:rFonts w:ascii="Arial" w:hAnsi="Arial" w:cs="Arial"/>
                <w:color w:val="000000"/>
                <w:sz w:val="16"/>
              </w:rPr>
              <w:t>Incidencia de efectos adversos</w:t>
            </w:r>
          </w:p>
        </w:tc>
        <w:tc>
          <w:tcPr>
            <w:tcW w:w="1847" w:type="dxa"/>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1698A3BD" w14:textId="77777777" w:rsidR="006C3971" w:rsidRDefault="006C3971">
            <w:pPr>
              <w:pStyle w:val="Standard"/>
              <w:spacing w:line="240" w:lineRule="exact"/>
            </w:pPr>
            <w:r>
              <w:rPr>
                <w:rFonts w:ascii="Arial" w:hAnsi="Arial" w:cs="Arial"/>
                <w:color w:val="000000"/>
                <w:sz w:val="16"/>
              </w:rPr>
              <w:t>Variable final</w:t>
            </w:r>
          </w:p>
        </w:tc>
      </w:tr>
    </w:tbl>
    <w:p w14:paraId="1F33C98A" w14:textId="77777777" w:rsidR="006C3971" w:rsidRDefault="006C3971">
      <w:pPr>
        <w:pStyle w:val="Standard"/>
        <w:spacing w:line="240" w:lineRule="exact"/>
        <w:rPr>
          <w:rFonts w:ascii="Arial" w:hAnsi="Arial" w:cs="Arial"/>
          <w:color w:val="000080"/>
          <w:sz w:val="20"/>
        </w:rPr>
      </w:pPr>
    </w:p>
    <w:p w14:paraId="20C76FE7" w14:textId="77777777" w:rsidR="006C3971" w:rsidRDefault="006C3971">
      <w:pPr>
        <w:pStyle w:val="Standard"/>
        <w:spacing w:line="240" w:lineRule="exact"/>
        <w:jc w:val="right"/>
        <w:rPr>
          <w:rFonts w:ascii="Arial" w:hAnsi="Arial" w:cs="Arial"/>
          <w:color w:val="0000FF"/>
          <w:sz w:val="20"/>
          <w:u w:val="single"/>
        </w:rPr>
      </w:pPr>
    </w:p>
    <w:p w14:paraId="1E1CB04F" w14:textId="77777777" w:rsidR="006C3971" w:rsidRDefault="006C3971">
      <w:pPr>
        <w:pStyle w:val="Standard"/>
        <w:keepNext/>
        <w:spacing w:line="240" w:lineRule="exact"/>
        <w:jc w:val="both"/>
      </w:pPr>
      <w:r>
        <w:rPr>
          <w:rFonts w:ascii="Arial" w:hAnsi="Arial" w:cs="Arial"/>
          <w:b/>
          <w:sz w:val="20"/>
        </w:rPr>
        <w:t>5.2.a Resultados de los ensayos clínicos</w:t>
      </w:r>
    </w:p>
    <w:p w14:paraId="4DA493CD" w14:textId="77777777" w:rsidR="006C3971" w:rsidRDefault="006C3971">
      <w:pPr>
        <w:pStyle w:val="Standard"/>
        <w:spacing w:line="240" w:lineRule="exact"/>
        <w:jc w:val="both"/>
        <w:rPr>
          <w:rFonts w:ascii="Arial" w:hAnsi="Arial" w:cs="Arial"/>
          <w:color w:val="000080"/>
          <w:sz w:val="20"/>
        </w:rPr>
      </w:pPr>
    </w:p>
    <w:tbl>
      <w:tblPr>
        <w:tblW w:w="9389" w:type="dxa"/>
        <w:tblInd w:w="-38" w:type="dxa"/>
        <w:tblLayout w:type="fixed"/>
        <w:tblCellMar>
          <w:left w:w="10" w:type="dxa"/>
          <w:right w:w="10" w:type="dxa"/>
        </w:tblCellMar>
        <w:tblLook w:val="00A0" w:firstRow="1" w:lastRow="0" w:firstColumn="1" w:lastColumn="0" w:noHBand="0" w:noVBand="0"/>
      </w:tblPr>
      <w:tblGrid>
        <w:gridCol w:w="2281"/>
        <w:gridCol w:w="2154"/>
        <w:gridCol w:w="1549"/>
        <w:gridCol w:w="1040"/>
        <w:gridCol w:w="828"/>
        <w:gridCol w:w="1537"/>
      </w:tblGrid>
      <w:tr w:rsidR="006C3971" w14:paraId="10E0EBD4" w14:textId="77777777" w:rsidTr="008403E6">
        <w:trPr>
          <w:trHeight w:val="1"/>
        </w:trPr>
        <w:tc>
          <w:tcPr>
            <w:tcW w:w="9389" w:type="dxa"/>
            <w:gridSpan w:val="6"/>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3DC6F5CA" w14:textId="77777777" w:rsidR="006C3971" w:rsidRDefault="006C3971">
            <w:pPr>
              <w:pStyle w:val="Standard"/>
              <w:spacing w:line="240" w:lineRule="exact"/>
              <w:jc w:val="both"/>
            </w:pPr>
            <w:r>
              <w:rPr>
                <w:rFonts w:ascii="Arial" w:hAnsi="Arial" w:cs="Arial"/>
                <w:b/>
                <w:i/>
                <w:sz w:val="16"/>
              </w:rPr>
              <w:t>Tabla 5.</w:t>
            </w:r>
          </w:p>
          <w:p w14:paraId="14D029D1" w14:textId="69274D9C" w:rsidR="006C3971" w:rsidRDefault="006C3971">
            <w:pPr>
              <w:pStyle w:val="Standard"/>
              <w:spacing w:line="240" w:lineRule="exact"/>
              <w:jc w:val="both"/>
            </w:pPr>
            <w:r>
              <w:rPr>
                <w:rFonts w:ascii="Arial" w:hAnsi="Arial" w:cs="Arial"/>
                <w:b/>
                <w:i/>
                <w:sz w:val="16"/>
              </w:rPr>
              <w:t>Referencia: Murthy</w:t>
            </w:r>
            <w:r w:rsidR="0026709B">
              <w:rPr>
                <w:rFonts w:ascii="Arial" w:hAnsi="Arial" w:cs="Arial"/>
                <w:b/>
                <w:i/>
                <w:sz w:val="16"/>
              </w:rPr>
              <w:t xml:space="preserve"> </w:t>
            </w:r>
            <w:r>
              <w:rPr>
                <w:rFonts w:ascii="Arial" w:hAnsi="Arial" w:cs="Arial"/>
                <w:b/>
                <w:i/>
                <w:sz w:val="16"/>
              </w:rPr>
              <w:t>Rashmi K. Tucatinib, Trastuzumab, Capecitabina</w:t>
            </w:r>
            <w:r w:rsidR="0026709B">
              <w:rPr>
                <w:rFonts w:ascii="Arial" w:hAnsi="Arial" w:cs="Arial"/>
                <w:b/>
                <w:i/>
                <w:sz w:val="16"/>
              </w:rPr>
              <w:t xml:space="preserve"> </w:t>
            </w:r>
            <w:r>
              <w:rPr>
                <w:rFonts w:ascii="Arial" w:hAnsi="Arial" w:cs="Arial"/>
                <w:b/>
                <w:i/>
                <w:sz w:val="16"/>
              </w:rPr>
              <w:t>for HER-2 Positive Metastatic</w:t>
            </w:r>
            <w:r w:rsidR="0026709B">
              <w:rPr>
                <w:rFonts w:ascii="Arial" w:hAnsi="Arial" w:cs="Arial"/>
                <w:b/>
                <w:i/>
                <w:sz w:val="16"/>
              </w:rPr>
              <w:t xml:space="preserve"> </w:t>
            </w:r>
            <w:r>
              <w:rPr>
                <w:rFonts w:ascii="Arial" w:hAnsi="Arial" w:cs="Arial"/>
                <w:b/>
                <w:i/>
                <w:sz w:val="16"/>
              </w:rPr>
              <w:t>Breast</w:t>
            </w:r>
            <w:r w:rsidR="0026709B">
              <w:rPr>
                <w:rFonts w:ascii="Arial" w:hAnsi="Arial" w:cs="Arial"/>
                <w:b/>
                <w:i/>
                <w:sz w:val="16"/>
              </w:rPr>
              <w:t xml:space="preserve"> </w:t>
            </w:r>
            <w:r>
              <w:rPr>
                <w:rFonts w:ascii="Arial" w:hAnsi="Arial" w:cs="Arial"/>
                <w:b/>
                <w:i/>
                <w:sz w:val="16"/>
              </w:rPr>
              <w:t>Cancer. N Engl J Med 2020; 382:597-609</w:t>
            </w:r>
          </w:p>
        </w:tc>
      </w:tr>
      <w:tr w:rsidR="006C3971" w14:paraId="728D964C" w14:textId="77777777" w:rsidTr="008403E6">
        <w:trPr>
          <w:trHeight w:val="1"/>
        </w:trPr>
        <w:tc>
          <w:tcPr>
            <w:tcW w:w="9389" w:type="dxa"/>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C3E0A3" w14:textId="32391641" w:rsidR="006C3971" w:rsidRDefault="006C3971">
            <w:pPr>
              <w:pStyle w:val="Standard"/>
              <w:spacing w:line="240" w:lineRule="exact"/>
              <w:jc w:val="both"/>
            </w:pPr>
            <w:r>
              <w:rPr>
                <w:rFonts w:ascii="Arial" w:hAnsi="Arial" w:cs="Arial"/>
                <w:sz w:val="16"/>
              </w:rPr>
              <w:t>-</w:t>
            </w:r>
            <w:r w:rsidR="0026709B">
              <w:rPr>
                <w:rFonts w:ascii="Arial" w:hAnsi="Arial" w:cs="Arial"/>
                <w:b/>
                <w:sz w:val="16"/>
              </w:rPr>
              <w:t>N.º</w:t>
            </w:r>
            <w:r>
              <w:rPr>
                <w:rFonts w:ascii="Arial" w:hAnsi="Arial" w:cs="Arial"/>
                <w:b/>
                <w:sz w:val="16"/>
              </w:rPr>
              <w:t xml:space="preserve"> de pacientes:</w:t>
            </w:r>
            <w:r>
              <w:rPr>
                <w:rFonts w:ascii="Arial" w:hAnsi="Arial" w:cs="Arial"/>
                <w:sz w:val="16"/>
              </w:rPr>
              <w:t xml:space="preserve"> inicialmente se aleatorizaron 480 pacientes para la evaluación de la SLP. Posteriormente se incrementó la n a 612 pacientes para aumentar la potencia y que permitiese detectar diferencias en SLP de pacientes con metástasis cerebrales y mejoras de SG. En la población total, 291 pacientes (47%) presentaban metástasis cerebrales al inicio del estudio: 48,3% en el grupo de combinación de tucatinib y 46% en el grupo de combinación de placebo.</w:t>
            </w:r>
          </w:p>
          <w:p w14:paraId="388D7EAB" w14:textId="77777777" w:rsidR="006C3971" w:rsidRDefault="006C3971">
            <w:pPr>
              <w:pStyle w:val="Standard"/>
              <w:spacing w:line="240" w:lineRule="exact"/>
              <w:jc w:val="both"/>
            </w:pPr>
            <w:r>
              <w:rPr>
                <w:rFonts w:ascii="Arial" w:hAnsi="Arial" w:cs="Arial"/>
                <w:sz w:val="16"/>
              </w:rPr>
              <w:t>-</w:t>
            </w:r>
            <w:r>
              <w:rPr>
                <w:rFonts w:ascii="Arial" w:hAnsi="Arial" w:cs="Arial"/>
                <w:b/>
                <w:sz w:val="16"/>
              </w:rPr>
              <w:t>Diseño:</w:t>
            </w:r>
            <w:r>
              <w:rPr>
                <w:rFonts w:ascii="Arial" w:hAnsi="Arial" w:cs="Arial"/>
                <w:sz w:val="16"/>
              </w:rPr>
              <w:t xml:space="preserve"> Fase II, aleatorizado (2:1), doble ciego, controlado, internacional (15 países) y multicéntrico (155 centros).</w:t>
            </w:r>
          </w:p>
          <w:p w14:paraId="27413B77" w14:textId="3A61BE7C" w:rsidR="006C3971" w:rsidRDefault="006C3971">
            <w:pPr>
              <w:pStyle w:val="Standard"/>
              <w:spacing w:line="240" w:lineRule="exact"/>
              <w:jc w:val="both"/>
            </w:pPr>
            <w:r>
              <w:rPr>
                <w:rFonts w:ascii="Arial" w:hAnsi="Arial" w:cs="Arial"/>
                <w:sz w:val="16"/>
              </w:rPr>
              <w:t>-</w:t>
            </w:r>
            <w:r>
              <w:rPr>
                <w:rFonts w:ascii="Arial" w:hAnsi="Arial" w:cs="Arial"/>
                <w:b/>
                <w:sz w:val="16"/>
              </w:rPr>
              <w:t>Tratamiento grupo activo y tratamiento grupo control:</w:t>
            </w:r>
            <w:r>
              <w:rPr>
                <w:rFonts w:ascii="Arial" w:hAnsi="Arial" w:cs="Arial"/>
                <w:sz w:val="16"/>
              </w:rPr>
              <w:t xml:space="preserve"> El grupo activo fue tratado con tucatinib (300 mg por vía oral dos veces al día durante el período de tratamiento), en combinación con trastuzumab (6 mg por kilogramo de peso corporal por vía intravenosa una vez cada 21 días, con una dosis de carga inicial de 8 mg por kilogramo; se permitió </w:t>
            </w:r>
            <w:r w:rsidR="0026709B">
              <w:rPr>
                <w:rFonts w:ascii="Arial" w:hAnsi="Arial" w:cs="Arial"/>
                <w:sz w:val="16"/>
              </w:rPr>
              <w:t>la administración</w:t>
            </w:r>
            <w:r>
              <w:rPr>
                <w:rFonts w:ascii="Arial" w:hAnsi="Arial" w:cs="Arial"/>
                <w:sz w:val="16"/>
              </w:rPr>
              <w:t xml:space="preserve"> subcutánea) y capecitabina (1000 mg por metro cuadrado de área de superficie corporal por vía oral dos veces al día en los días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en ciclos de 21 días). El grupo control fue tratado con placebo (por vía oral dos veces al día), en combinación con trastuzumab (6 mg por kilogramo de peso corporal por vía intravenosa una vez cada 21 días, con una dosis de carga inicial de 8 mg por kilogramo) y capecitabina (1000 mg por metro cuadrado de área de superficie corporal por vía oral dos veces al día en los días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en ciclos de 21 días).</w:t>
            </w:r>
          </w:p>
          <w:p w14:paraId="0C9319CD" w14:textId="5F6B373C" w:rsidR="006C3971" w:rsidRDefault="006C3971">
            <w:pPr>
              <w:pStyle w:val="Standard"/>
              <w:spacing w:line="240" w:lineRule="exact"/>
              <w:jc w:val="both"/>
            </w:pPr>
            <w:r>
              <w:rPr>
                <w:rFonts w:ascii="Arial" w:hAnsi="Arial" w:cs="Arial"/>
                <w:b/>
                <w:sz w:val="16"/>
              </w:rPr>
              <w:t>-Criterios de inclusión:</w:t>
            </w:r>
            <w:r>
              <w:rPr>
                <w:rFonts w:ascii="Arial" w:hAnsi="Arial" w:cs="Arial"/>
                <w:sz w:val="16"/>
              </w:rPr>
              <w:t xml:space="preserve"> pacientes de 18 años de edad o más con carcinoma de mama avanzado y HER2 positivo determinado en análisis inmunohistoquímico, hibridación in situ o hibridación fluorescente in situ, que habían sido tratados previamente con trastuzumab, pertuzumab y </w:t>
            </w:r>
            <w:r w:rsidR="0026709B">
              <w:rPr>
                <w:rFonts w:ascii="Arial" w:hAnsi="Arial" w:cs="Arial"/>
                <w:sz w:val="16"/>
              </w:rPr>
              <w:t>trastuzumab emtansina</w:t>
            </w:r>
            <w:r>
              <w:rPr>
                <w:rFonts w:ascii="Arial" w:hAnsi="Arial" w:cs="Arial"/>
                <w:sz w:val="16"/>
              </w:rPr>
              <w:t>; y que tenían un puntaje de estado funcional del Eastern Cooperative</w:t>
            </w:r>
            <w:r w:rsidR="0026709B">
              <w:rPr>
                <w:rFonts w:ascii="Arial" w:hAnsi="Arial" w:cs="Arial"/>
                <w:sz w:val="16"/>
              </w:rPr>
              <w:t xml:space="preserve"> </w:t>
            </w:r>
            <w:r>
              <w:rPr>
                <w:rFonts w:ascii="Arial" w:hAnsi="Arial" w:cs="Arial"/>
                <w:sz w:val="16"/>
              </w:rPr>
              <w:t>Oncology</w:t>
            </w:r>
            <w:r w:rsidR="0026709B">
              <w:rPr>
                <w:rFonts w:ascii="Arial" w:hAnsi="Arial" w:cs="Arial"/>
                <w:sz w:val="16"/>
              </w:rPr>
              <w:t xml:space="preserve"> </w:t>
            </w:r>
            <w:r>
              <w:rPr>
                <w:rFonts w:ascii="Arial" w:hAnsi="Arial" w:cs="Arial"/>
                <w:sz w:val="16"/>
              </w:rPr>
              <w:t xml:space="preserve">Group (ECOG) de 0 o 1. Se incluyeron pacientes con metástasis cerebrales a menos que tuvieran necesidad de una intervención local inmediata, en cuyo caso podrían recibir terapia local e inscribirse posteriormente. Los pacientes con metástasis cerebrales no tratadas de más de </w:t>
            </w:r>
            <w:smartTag w:uri="urn:schemas-microsoft-com:office:smarttags" w:element="metricconverter">
              <w:smartTagPr>
                <w:attr w:name="ProductID" w:val="1”"/>
              </w:smartTagPr>
              <w:r>
                <w:rPr>
                  <w:rFonts w:ascii="Arial" w:hAnsi="Arial" w:cs="Arial"/>
                  <w:sz w:val="16"/>
                </w:rPr>
                <w:t>2 cm</w:t>
              </w:r>
            </w:smartTag>
            <w:r>
              <w:rPr>
                <w:rFonts w:ascii="Arial" w:hAnsi="Arial" w:cs="Arial"/>
                <w:sz w:val="16"/>
              </w:rPr>
              <w:t xml:space="preserve"> de diámetro podrían inscribirse con la aprobación del monitor médico. Aquellos que habían recibido lapatinib en un periodo anterior a 12 meses también podían ser incluidos.    </w:t>
            </w:r>
          </w:p>
          <w:p w14:paraId="02519196" w14:textId="77777777" w:rsidR="006C3971" w:rsidRDefault="006C3971">
            <w:pPr>
              <w:pStyle w:val="Standard"/>
              <w:spacing w:line="240" w:lineRule="exact"/>
              <w:jc w:val="both"/>
            </w:pPr>
            <w:r>
              <w:rPr>
                <w:rFonts w:ascii="Arial" w:hAnsi="Arial" w:cs="Arial"/>
                <w:b/>
                <w:sz w:val="16"/>
              </w:rPr>
              <w:t xml:space="preserve">-Criterios de exclusión: </w:t>
            </w:r>
            <w:r>
              <w:rPr>
                <w:rFonts w:ascii="Arial" w:hAnsi="Arial" w:cs="Arial"/>
                <w:sz w:val="16"/>
              </w:rPr>
              <w:t>Se excluyó a los pacientes si habían recibido previamente tratamiento para la enfermedad metastásica con capecitabina o un inhibidor de la tirosina quinasa dirigido a HER2 y aquellos con enfermedad leptomeníngea.</w:t>
            </w:r>
          </w:p>
          <w:p w14:paraId="0E4ADF3E" w14:textId="77777777" w:rsidR="006C3971" w:rsidRDefault="006C3971">
            <w:pPr>
              <w:pStyle w:val="Standard"/>
              <w:spacing w:line="240" w:lineRule="exact"/>
              <w:jc w:val="both"/>
            </w:pPr>
            <w:r>
              <w:rPr>
                <w:rFonts w:ascii="Arial" w:hAnsi="Arial" w:cs="Arial"/>
                <w:b/>
                <w:sz w:val="16"/>
              </w:rPr>
              <w:t>-Pérdidas:</w:t>
            </w:r>
            <w:r>
              <w:rPr>
                <w:rFonts w:ascii="Arial" w:hAnsi="Arial" w:cs="Arial"/>
                <w:sz w:val="16"/>
              </w:rPr>
              <w:t xml:space="preserve"> De los 410 pacientes ra</w:t>
            </w:r>
            <w:r>
              <w:rPr>
                <w:rFonts w:ascii="Arial" w:hAnsi="Arial" w:cs="Arial"/>
                <w:color w:val="000000"/>
                <w:sz w:val="16"/>
              </w:rPr>
              <w:t>n</w:t>
            </w:r>
            <w:r>
              <w:rPr>
                <w:rFonts w:ascii="Arial" w:hAnsi="Arial" w:cs="Arial"/>
                <w:sz w:val="16"/>
              </w:rPr>
              <w:t xml:space="preserve">domizados en el grupo de combinación con tucatinib, 286 pararon el tratamiento en algún momento del estudio por diversas causas. En el grupo de combinación con placebo fueron 170 de los 202 pacientes.  </w:t>
            </w:r>
          </w:p>
          <w:p w14:paraId="69630665" w14:textId="77777777" w:rsidR="006C3971" w:rsidRDefault="006C3971">
            <w:pPr>
              <w:pStyle w:val="Standard"/>
              <w:spacing w:line="240" w:lineRule="exact"/>
              <w:jc w:val="both"/>
            </w:pPr>
            <w:r>
              <w:rPr>
                <w:rFonts w:ascii="Arial" w:hAnsi="Arial" w:cs="Arial"/>
                <w:b/>
                <w:sz w:val="16"/>
              </w:rPr>
              <w:t xml:space="preserve">-Tipo de análisis: </w:t>
            </w:r>
            <w:r>
              <w:rPr>
                <w:rFonts w:ascii="Arial" w:hAnsi="Arial" w:cs="Arial"/>
                <w:sz w:val="16"/>
              </w:rPr>
              <w:t>por intención de tratar</w:t>
            </w:r>
            <w:r>
              <w:rPr>
                <w:rFonts w:ascii="Arial" w:hAnsi="Arial" w:cs="Arial"/>
                <w:b/>
                <w:sz w:val="16"/>
              </w:rPr>
              <w:t xml:space="preserve"> (</w:t>
            </w:r>
            <w:r>
              <w:rPr>
                <w:rFonts w:ascii="Arial" w:hAnsi="Arial" w:cs="Arial"/>
                <w:sz w:val="16"/>
              </w:rPr>
              <w:t>ITT)</w:t>
            </w:r>
          </w:p>
          <w:p w14:paraId="16F93C5E" w14:textId="77777777" w:rsidR="006C3971" w:rsidRDefault="006C3971">
            <w:pPr>
              <w:pStyle w:val="Standard"/>
              <w:spacing w:line="240" w:lineRule="exact"/>
              <w:jc w:val="both"/>
            </w:pPr>
            <w:r>
              <w:rPr>
                <w:rFonts w:ascii="Arial" w:hAnsi="Arial" w:cs="Arial"/>
                <w:b/>
                <w:sz w:val="16"/>
              </w:rPr>
              <w:t xml:space="preserve">- Cálculo de tamaño muestral: </w:t>
            </w:r>
            <w:r>
              <w:rPr>
                <w:rFonts w:ascii="Arial" w:hAnsi="Arial" w:cs="Arial"/>
                <w:sz w:val="16"/>
              </w:rPr>
              <w:t xml:space="preserve">Se calculó un tamaño de muestral de 480 para una potencia del 90% y un delta definido por un HR=0,67 con un alfa de 0,05 para el primer endpoint. Más tarde se aumentó el tamaño muestral de </w:t>
            </w:r>
            <w:smartTag w:uri="urn:schemas-microsoft-com:office:smarttags" w:element="metricconverter">
              <w:smartTagPr>
                <w:attr w:name="ProductID" w:val="1”"/>
              </w:smartTagPr>
              <w:r>
                <w:rPr>
                  <w:rFonts w:ascii="Arial" w:hAnsi="Arial" w:cs="Arial"/>
                  <w:sz w:val="16"/>
                </w:rPr>
                <w:t>480 a</w:t>
              </w:r>
            </w:smartTag>
            <w:r>
              <w:rPr>
                <w:rFonts w:ascii="Arial" w:hAnsi="Arial" w:cs="Arial"/>
                <w:sz w:val="16"/>
              </w:rPr>
              <w:t xml:space="preserve"> 600 para poder demostrar el beneficio de supervivencia libre de progresión en pacientes con metástasis cerebral con una potencia del 80%, y un delta definido por un  HR=0,67.</w:t>
            </w:r>
          </w:p>
        </w:tc>
      </w:tr>
      <w:tr w:rsidR="006C3971" w14:paraId="714FE096" w14:textId="77777777" w:rsidTr="008403E6">
        <w:trPr>
          <w:trHeight w:val="1"/>
        </w:trPr>
        <w:tc>
          <w:tcPr>
            <w:tcW w:w="9389" w:type="dxa"/>
            <w:gridSpan w:val="6"/>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3CCBCBA2" w14:textId="77777777" w:rsidR="006C3971" w:rsidRDefault="006C3971">
            <w:pPr>
              <w:pStyle w:val="Standard"/>
              <w:spacing w:line="240" w:lineRule="exact"/>
              <w:jc w:val="both"/>
            </w:pPr>
            <w:r>
              <w:rPr>
                <w:rFonts w:ascii="Arial" w:hAnsi="Arial" w:cs="Arial"/>
                <w:b/>
                <w:i/>
                <w:sz w:val="16"/>
              </w:rPr>
              <w:t xml:space="preserve">Resultados  </w:t>
            </w:r>
          </w:p>
        </w:tc>
      </w:tr>
      <w:tr w:rsidR="006C3971" w14:paraId="5F2C436A" w14:textId="77777777" w:rsidTr="008403E6">
        <w:trPr>
          <w:trHeight w:val="1"/>
        </w:trPr>
        <w:tc>
          <w:tcPr>
            <w:tcW w:w="2281"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067D96C" w14:textId="77777777" w:rsidR="006C3971" w:rsidRDefault="006C3971">
            <w:pPr>
              <w:pStyle w:val="Standard"/>
              <w:spacing w:line="240" w:lineRule="exact"/>
              <w:jc w:val="both"/>
            </w:pPr>
            <w:r>
              <w:rPr>
                <w:rFonts w:ascii="Arial" w:hAnsi="Arial" w:cs="Arial"/>
                <w:b/>
                <w:i/>
                <w:sz w:val="16"/>
              </w:rPr>
              <w:t>Variable  evaluada en el estudio</w:t>
            </w:r>
          </w:p>
        </w:tc>
        <w:tc>
          <w:tcPr>
            <w:tcW w:w="215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B0CD2AF" w14:textId="77777777" w:rsidR="006C3971" w:rsidRDefault="006C3971">
            <w:pPr>
              <w:pStyle w:val="Standard"/>
              <w:tabs>
                <w:tab w:val="left" w:pos="1673"/>
              </w:tabs>
              <w:spacing w:line="240" w:lineRule="exact"/>
            </w:pPr>
            <w:r>
              <w:rPr>
                <w:rFonts w:ascii="Arial" w:hAnsi="Arial" w:cs="Arial"/>
                <w:b/>
                <w:i/>
                <w:sz w:val="16"/>
              </w:rPr>
              <w:t>Tucatinib+</w:t>
            </w:r>
          </w:p>
          <w:p w14:paraId="45FB643B" w14:textId="77777777" w:rsidR="006C3971" w:rsidRDefault="006C3971">
            <w:pPr>
              <w:pStyle w:val="Standard"/>
              <w:tabs>
                <w:tab w:val="left" w:pos="1673"/>
              </w:tabs>
              <w:spacing w:line="240" w:lineRule="exact"/>
            </w:pPr>
            <w:r>
              <w:rPr>
                <w:rFonts w:ascii="Arial" w:hAnsi="Arial" w:cs="Arial"/>
                <w:b/>
                <w:i/>
                <w:sz w:val="16"/>
              </w:rPr>
              <w:t>trastuzumab+capecitabina</w:t>
            </w:r>
          </w:p>
        </w:tc>
        <w:tc>
          <w:tcPr>
            <w:tcW w:w="154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8411169" w14:textId="77777777" w:rsidR="006C3971" w:rsidRDefault="006C3971">
            <w:pPr>
              <w:pStyle w:val="Standard"/>
              <w:tabs>
                <w:tab w:val="left" w:pos="1673"/>
              </w:tabs>
              <w:spacing w:line="240" w:lineRule="exact"/>
            </w:pPr>
            <w:r>
              <w:rPr>
                <w:rFonts w:ascii="Arial" w:hAnsi="Arial" w:cs="Arial"/>
                <w:b/>
                <w:i/>
                <w:sz w:val="16"/>
              </w:rPr>
              <w:t>Placebo+</w:t>
            </w:r>
          </w:p>
          <w:p w14:paraId="5345CB26" w14:textId="77777777" w:rsidR="006C3971" w:rsidRDefault="006C3971">
            <w:pPr>
              <w:pStyle w:val="Standard"/>
              <w:tabs>
                <w:tab w:val="left" w:pos="1673"/>
              </w:tabs>
              <w:spacing w:line="240" w:lineRule="exact"/>
            </w:pPr>
            <w:r>
              <w:rPr>
                <w:rFonts w:ascii="Arial" w:hAnsi="Arial" w:cs="Arial"/>
                <w:b/>
                <w:i/>
                <w:sz w:val="16"/>
              </w:rPr>
              <w:t>trastuzumab+</w:t>
            </w:r>
          </w:p>
          <w:p w14:paraId="378F611F" w14:textId="77777777" w:rsidR="006C3971" w:rsidRDefault="006C3971">
            <w:pPr>
              <w:pStyle w:val="Standard"/>
              <w:tabs>
                <w:tab w:val="left" w:pos="1673"/>
              </w:tabs>
              <w:spacing w:line="240" w:lineRule="exact"/>
            </w:pPr>
            <w:r>
              <w:rPr>
                <w:rFonts w:ascii="Arial" w:hAnsi="Arial" w:cs="Arial"/>
                <w:b/>
                <w:i/>
                <w:sz w:val="16"/>
              </w:rPr>
              <w:t>capecitabina</w:t>
            </w:r>
          </w:p>
          <w:p w14:paraId="128DC6D2" w14:textId="77777777" w:rsidR="006C3971" w:rsidRDefault="006C3971">
            <w:pPr>
              <w:pStyle w:val="Standard"/>
              <w:tabs>
                <w:tab w:val="left" w:pos="1673"/>
              </w:tabs>
              <w:spacing w:line="240" w:lineRule="exact"/>
            </w:pPr>
          </w:p>
        </w:tc>
        <w:tc>
          <w:tcPr>
            <w:tcW w:w="104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411109F" w14:textId="77777777" w:rsidR="006C3971" w:rsidRDefault="006C3971">
            <w:pPr>
              <w:pStyle w:val="Standard"/>
              <w:tabs>
                <w:tab w:val="left" w:pos="1673"/>
              </w:tabs>
              <w:spacing w:line="240" w:lineRule="exact"/>
            </w:pPr>
            <w:r>
              <w:rPr>
                <w:rFonts w:ascii="Arial" w:hAnsi="Arial" w:cs="Arial"/>
                <w:b/>
                <w:i/>
                <w:sz w:val="16"/>
              </w:rPr>
              <w:t>Diferencia medianas</w:t>
            </w:r>
          </w:p>
          <w:p w14:paraId="7DB795A6" w14:textId="77777777" w:rsidR="006C3971" w:rsidRDefault="006C3971">
            <w:pPr>
              <w:pStyle w:val="Standard"/>
              <w:tabs>
                <w:tab w:val="left" w:pos="1673"/>
              </w:tabs>
              <w:spacing w:line="240" w:lineRule="exact"/>
              <w:rPr>
                <w:rFonts w:ascii="Arial" w:hAnsi="Arial" w:cs="Arial"/>
                <w:b/>
                <w:i/>
                <w:sz w:val="16"/>
              </w:rPr>
            </w:pPr>
          </w:p>
          <w:p w14:paraId="06F5051B" w14:textId="77777777" w:rsidR="006C3971" w:rsidRDefault="006C3971">
            <w:pPr>
              <w:pStyle w:val="Standard"/>
              <w:tabs>
                <w:tab w:val="left" w:pos="1673"/>
              </w:tabs>
              <w:spacing w:line="240" w:lineRule="exact"/>
            </w:pPr>
            <w:r>
              <w:rPr>
                <w:rFonts w:ascii="Arial" w:hAnsi="Arial" w:cs="Arial"/>
                <w:b/>
                <w:i/>
                <w:sz w:val="16"/>
              </w:rPr>
              <w:t>Hazard ratio (HR)(IC 95%)</w:t>
            </w:r>
          </w:p>
        </w:tc>
        <w:tc>
          <w:tcPr>
            <w:tcW w:w="8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0D1A3C5" w14:textId="77777777" w:rsidR="006C3971" w:rsidRDefault="006C3971">
            <w:pPr>
              <w:pStyle w:val="Standard"/>
              <w:tabs>
                <w:tab w:val="left" w:pos="1673"/>
              </w:tabs>
              <w:spacing w:line="240" w:lineRule="exact"/>
              <w:jc w:val="both"/>
            </w:pPr>
          </w:p>
          <w:p w14:paraId="05847092" w14:textId="77777777" w:rsidR="006C3971" w:rsidRDefault="006C3971">
            <w:pPr>
              <w:pStyle w:val="Standard"/>
              <w:tabs>
                <w:tab w:val="left" w:pos="1673"/>
              </w:tabs>
              <w:spacing w:line="240" w:lineRule="exact"/>
              <w:jc w:val="both"/>
            </w:pPr>
            <w:r>
              <w:rPr>
                <w:rFonts w:ascii="Arial" w:hAnsi="Arial" w:cs="Arial"/>
                <w:b/>
                <w:i/>
                <w:sz w:val="16"/>
              </w:rPr>
              <w:t xml:space="preserve">     P</w:t>
            </w:r>
          </w:p>
        </w:tc>
        <w:tc>
          <w:tcPr>
            <w:tcW w:w="1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4DF46C4" w14:textId="77777777" w:rsidR="006C3971" w:rsidRDefault="006C3971">
            <w:pPr>
              <w:pStyle w:val="Standard"/>
              <w:spacing w:line="240" w:lineRule="exact"/>
              <w:jc w:val="both"/>
            </w:pPr>
            <w:r>
              <w:rPr>
                <w:rFonts w:ascii="Arial" w:hAnsi="Arial" w:cs="Arial"/>
                <w:b/>
                <w:i/>
                <w:sz w:val="16"/>
              </w:rPr>
              <w:t xml:space="preserve"> RAR</w:t>
            </w:r>
          </w:p>
          <w:p w14:paraId="44AA953E" w14:textId="77777777" w:rsidR="006C3971" w:rsidRDefault="006C3971">
            <w:pPr>
              <w:pStyle w:val="Standard"/>
              <w:spacing w:line="240" w:lineRule="exact"/>
              <w:jc w:val="both"/>
            </w:pPr>
            <w:r>
              <w:rPr>
                <w:rFonts w:ascii="Arial" w:hAnsi="Arial" w:cs="Arial"/>
                <w:b/>
                <w:i/>
                <w:sz w:val="16"/>
              </w:rPr>
              <w:t>NNT</w:t>
            </w:r>
          </w:p>
        </w:tc>
      </w:tr>
      <w:tr w:rsidR="006C3971" w14:paraId="28A988DF" w14:textId="77777777" w:rsidTr="008403E6">
        <w:trPr>
          <w:trHeight w:val="1"/>
        </w:trPr>
        <w:tc>
          <w:tcPr>
            <w:tcW w:w="2281"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02315D2" w14:textId="77777777" w:rsidR="006C3971" w:rsidRDefault="006C3971">
            <w:pPr>
              <w:pStyle w:val="Standard"/>
              <w:spacing w:line="240" w:lineRule="exact"/>
              <w:jc w:val="both"/>
            </w:pPr>
            <w:r>
              <w:rPr>
                <w:rFonts w:ascii="Arial" w:hAnsi="Arial" w:cs="Arial"/>
                <w:i/>
                <w:sz w:val="16"/>
              </w:rPr>
              <w:t xml:space="preserve">Resultado </w:t>
            </w:r>
            <w:r>
              <w:rPr>
                <w:rFonts w:ascii="Arial" w:hAnsi="Arial" w:cs="Arial"/>
                <w:i/>
                <w:sz w:val="16"/>
                <w:u w:val="single"/>
              </w:rPr>
              <w:t>principal</w:t>
            </w:r>
            <w:r>
              <w:rPr>
                <w:rFonts w:ascii="Arial" w:hAnsi="Arial" w:cs="Arial"/>
                <w:i/>
                <w:sz w:val="16"/>
              </w:rPr>
              <w:t>:</w:t>
            </w:r>
          </w:p>
          <w:p w14:paraId="1D08EABD" w14:textId="77777777" w:rsidR="006C3971" w:rsidRDefault="006C3971">
            <w:pPr>
              <w:pStyle w:val="Standard"/>
              <w:spacing w:line="240" w:lineRule="exact"/>
              <w:jc w:val="both"/>
            </w:pPr>
            <w:r>
              <w:rPr>
                <w:rFonts w:ascii="Arial" w:hAnsi="Arial" w:cs="Arial"/>
                <w:i/>
                <w:sz w:val="16"/>
              </w:rPr>
              <w:t>Supervivencia libre de progresión (SLP) (mediana en meses)</w:t>
            </w:r>
          </w:p>
        </w:tc>
        <w:tc>
          <w:tcPr>
            <w:tcW w:w="215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A221924" w14:textId="77777777" w:rsidR="006C3971" w:rsidRDefault="006C3971">
            <w:pPr>
              <w:pStyle w:val="Standard"/>
              <w:spacing w:line="240" w:lineRule="exact"/>
              <w:jc w:val="center"/>
              <w:rPr>
                <w:rFonts w:ascii="Arial" w:hAnsi="Arial" w:cs="Arial"/>
                <w:i/>
                <w:sz w:val="16"/>
              </w:rPr>
            </w:pPr>
          </w:p>
          <w:p w14:paraId="092B7B09" w14:textId="77777777" w:rsidR="006C3971" w:rsidRDefault="006C3971">
            <w:pPr>
              <w:pStyle w:val="Standard"/>
              <w:spacing w:line="240" w:lineRule="exact"/>
              <w:jc w:val="center"/>
            </w:pPr>
            <w:r>
              <w:rPr>
                <w:rFonts w:ascii="Arial" w:hAnsi="Arial" w:cs="Arial"/>
                <w:i/>
                <w:sz w:val="16"/>
              </w:rPr>
              <w:t>7,8  (N=320)</w:t>
            </w:r>
          </w:p>
        </w:tc>
        <w:tc>
          <w:tcPr>
            <w:tcW w:w="154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41BAC9C" w14:textId="77777777" w:rsidR="006C3971" w:rsidRDefault="006C3971">
            <w:pPr>
              <w:pStyle w:val="Standard"/>
              <w:spacing w:line="240" w:lineRule="exact"/>
              <w:jc w:val="center"/>
              <w:rPr>
                <w:rFonts w:ascii="Arial" w:hAnsi="Arial" w:cs="Arial"/>
                <w:i/>
                <w:sz w:val="16"/>
              </w:rPr>
            </w:pPr>
          </w:p>
          <w:p w14:paraId="14B9BA2F" w14:textId="77777777" w:rsidR="006C3971" w:rsidRDefault="006C3971">
            <w:pPr>
              <w:pStyle w:val="Standard"/>
              <w:spacing w:line="240" w:lineRule="exact"/>
              <w:jc w:val="center"/>
            </w:pPr>
            <w:r>
              <w:rPr>
                <w:rFonts w:ascii="Arial" w:hAnsi="Arial" w:cs="Arial"/>
                <w:i/>
                <w:sz w:val="16"/>
              </w:rPr>
              <w:t>5,6 (N=160)</w:t>
            </w:r>
          </w:p>
        </w:tc>
        <w:tc>
          <w:tcPr>
            <w:tcW w:w="104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4286AED" w14:textId="77777777" w:rsidR="006C3971" w:rsidRDefault="006C3971">
            <w:pPr>
              <w:pStyle w:val="Standard"/>
              <w:spacing w:line="240" w:lineRule="exact"/>
              <w:jc w:val="center"/>
              <w:rPr>
                <w:rFonts w:ascii="Arial" w:hAnsi="Arial" w:cs="Arial"/>
                <w:i/>
                <w:sz w:val="16"/>
              </w:rPr>
            </w:pPr>
          </w:p>
          <w:p w14:paraId="0D9AD560" w14:textId="77777777" w:rsidR="006C3971" w:rsidRDefault="006C3971">
            <w:pPr>
              <w:pStyle w:val="Standard"/>
              <w:spacing w:line="240" w:lineRule="exact"/>
              <w:jc w:val="center"/>
            </w:pPr>
            <w:r>
              <w:rPr>
                <w:rFonts w:ascii="Arial" w:hAnsi="Arial" w:cs="Arial"/>
                <w:i/>
                <w:sz w:val="16"/>
              </w:rPr>
              <w:t>2,2</w:t>
            </w:r>
          </w:p>
          <w:p w14:paraId="07F87E19" w14:textId="77777777" w:rsidR="006C3971" w:rsidRDefault="006C3971">
            <w:pPr>
              <w:pStyle w:val="Standard"/>
              <w:spacing w:line="240" w:lineRule="exact"/>
              <w:jc w:val="center"/>
            </w:pPr>
            <w:r>
              <w:rPr>
                <w:rFonts w:ascii="Arial" w:hAnsi="Arial" w:cs="Arial"/>
                <w:i/>
                <w:sz w:val="16"/>
              </w:rPr>
              <w:t>(HR= 0,54; IC95% 0,42-0,71)</w:t>
            </w:r>
          </w:p>
        </w:tc>
        <w:tc>
          <w:tcPr>
            <w:tcW w:w="8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30A3DBA" w14:textId="77777777" w:rsidR="006C3971" w:rsidRDefault="006C3971">
            <w:pPr>
              <w:pStyle w:val="Standard"/>
              <w:spacing w:line="240" w:lineRule="exact"/>
              <w:jc w:val="center"/>
              <w:rPr>
                <w:rFonts w:ascii="Arial" w:hAnsi="Arial" w:cs="Arial"/>
                <w:i/>
                <w:sz w:val="16"/>
              </w:rPr>
            </w:pPr>
          </w:p>
          <w:p w14:paraId="1AEEEEB3" w14:textId="77777777" w:rsidR="006C3971" w:rsidRDefault="006C3971">
            <w:pPr>
              <w:pStyle w:val="Standard"/>
              <w:spacing w:line="240" w:lineRule="exact"/>
              <w:jc w:val="center"/>
              <w:rPr>
                <w:rFonts w:ascii="Arial" w:hAnsi="Arial" w:cs="Arial"/>
                <w:i/>
                <w:sz w:val="16"/>
              </w:rPr>
            </w:pPr>
          </w:p>
          <w:p w14:paraId="5B48129B" w14:textId="77777777" w:rsidR="006C3971" w:rsidRDefault="006C3971">
            <w:pPr>
              <w:pStyle w:val="Standard"/>
              <w:spacing w:line="240" w:lineRule="exact"/>
              <w:jc w:val="center"/>
            </w:pPr>
            <w:r>
              <w:rPr>
                <w:rFonts w:ascii="Arial" w:hAnsi="Arial" w:cs="Arial"/>
                <w:i/>
                <w:sz w:val="16"/>
              </w:rPr>
              <w:t>P&lt;0,001</w:t>
            </w:r>
          </w:p>
          <w:p w14:paraId="76FEAC62" w14:textId="77777777" w:rsidR="006C3971" w:rsidRDefault="006C3971">
            <w:pPr>
              <w:pStyle w:val="Standard"/>
              <w:spacing w:line="240" w:lineRule="exact"/>
              <w:jc w:val="center"/>
            </w:pPr>
          </w:p>
        </w:tc>
        <w:tc>
          <w:tcPr>
            <w:tcW w:w="1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2810E8" w14:textId="77777777" w:rsidR="006C3971" w:rsidRDefault="006C3971">
            <w:pPr>
              <w:pStyle w:val="Standard"/>
              <w:spacing w:line="240" w:lineRule="exact"/>
              <w:jc w:val="center"/>
              <w:rPr>
                <w:rFonts w:ascii="Arial" w:hAnsi="Arial" w:cs="Arial"/>
                <w:i/>
                <w:sz w:val="16"/>
              </w:rPr>
            </w:pPr>
          </w:p>
          <w:p w14:paraId="531D5DEF" w14:textId="77777777" w:rsidR="006C3971" w:rsidRDefault="006C3971">
            <w:pPr>
              <w:pStyle w:val="Standard"/>
              <w:spacing w:line="240" w:lineRule="exact"/>
              <w:jc w:val="center"/>
            </w:pPr>
          </w:p>
        </w:tc>
      </w:tr>
      <w:tr w:rsidR="006C3971" w14:paraId="2B224DAC" w14:textId="77777777" w:rsidTr="008403E6">
        <w:trPr>
          <w:trHeight w:val="1"/>
        </w:trPr>
        <w:tc>
          <w:tcPr>
            <w:tcW w:w="2281"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AF48DD6" w14:textId="77777777" w:rsidR="006C3971" w:rsidRDefault="006C3971">
            <w:pPr>
              <w:pStyle w:val="Standard"/>
              <w:spacing w:line="240" w:lineRule="exact"/>
              <w:jc w:val="both"/>
            </w:pPr>
            <w:r>
              <w:rPr>
                <w:rFonts w:ascii="Arial" w:hAnsi="Arial" w:cs="Arial"/>
                <w:i/>
                <w:sz w:val="16"/>
              </w:rPr>
              <w:t xml:space="preserve">Resultados </w:t>
            </w:r>
            <w:r>
              <w:rPr>
                <w:rFonts w:ascii="Arial" w:hAnsi="Arial" w:cs="Arial"/>
                <w:i/>
                <w:sz w:val="16"/>
                <w:u w:val="single"/>
              </w:rPr>
              <w:t>secundarios</w:t>
            </w:r>
            <w:r>
              <w:rPr>
                <w:rFonts w:ascii="Arial" w:hAnsi="Arial" w:cs="Arial"/>
                <w:i/>
                <w:sz w:val="16"/>
              </w:rPr>
              <w:t xml:space="preserve"> de interés</w:t>
            </w:r>
          </w:p>
          <w:p w14:paraId="62F1EE68" w14:textId="77777777" w:rsidR="006C3971" w:rsidRDefault="006C3971">
            <w:pPr>
              <w:pStyle w:val="Standard"/>
              <w:spacing w:line="240" w:lineRule="exact"/>
              <w:jc w:val="both"/>
              <w:rPr>
                <w:rFonts w:ascii="Arial" w:hAnsi="Arial" w:cs="Arial"/>
                <w:i/>
                <w:sz w:val="16"/>
              </w:rPr>
            </w:pPr>
          </w:p>
          <w:p w14:paraId="7653F74D" w14:textId="77777777" w:rsidR="006C3971" w:rsidRDefault="006C3971">
            <w:pPr>
              <w:pStyle w:val="Standard"/>
              <w:spacing w:line="240" w:lineRule="exact"/>
              <w:jc w:val="both"/>
            </w:pPr>
            <w:r>
              <w:rPr>
                <w:rFonts w:ascii="Arial" w:hAnsi="Arial" w:cs="Arial"/>
                <w:i/>
                <w:sz w:val="16"/>
              </w:rPr>
              <w:t>- SG (mediana en meses)</w:t>
            </w:r>
          </w:p>
          <w:p w14:paraId="0E4337EB" w14:textId="77777777" w:rsidR="006C3971" w:rsidRDefault="006C3971">
            <w:pPr>
              <w:pStyle w:val="Standard"/>
              <w:spacing w:line="240" w:lineRule="exact"/>
              <w:jc w:val="both"/>
              <w:rPr>
                <w:rFonts w:ascii="Arial" w:hAnsi="Arial" w:cs="Arial"/>
                <w:i/>
                <w:sz w:val="16"/>
              </w:rPr>
            </w:pPr>
          </w:p>
          <w:p w14:paraId="43C4D80F" w14:textId="77777777" w:rsidR="006C3971" w:rsidRDefault="006C3971">
            <w:pPr>
              <w:pStyle w:val="Standard"/>
              <w:spacing w:line="240" w:lineRule="exact"/>
              <w:jc w:val="both"/>
              <w:rPr>
                <w:rFonts w:ascii="Arial" w:hAnsi="Arial" w:cs="Arial"/>
                <w:i/>
                <w:sz w:val="16"/>
              </w:rPr>
            </w:pPr>
          </w:p>
          <w:p w14:paraId="71A19F4C" w14:textId="77777777" w:rsidR="006C3971" w:rsidRDefault="006C3971">
            <w:pPr>
              <w:pStyle w:val="Standard"/>
              <w:spacing w:line="240" w:lineRule="exact"/>
              <w:jc w:val="both"/>
              <w:rPr>
                <w:rFonts w:ascii="Arial" w:hAnsi="Arial" w:cs="Arial"/>
                <w:i/>
                <w:sz w:val="16"/>
              </w:rPr>
            </w:pPr>
          </w:p>
          <w:p w14:paraId="60691D5E" w14:textId="77777777" w:rsidR="006C3971" w:rsidRDefault="006C3971">
            <w:pPr>
              <w:pStyle w:val="Standard"/>
              <w:spacing w:line="240" w:lineRule="exact"/>
              <w:jc w:val="both"/>
              <w:rPr>
                <w:rFonts w:ascii="Arial" w:hAnsi="Arial" w:cs="Arial"/>
                <w:i/>
                <w:sz w:val="16"/>
              </w:rPr>
            </w:pPr>
          </w:p>
          <w:p w14:paraId="3B989B9B" w14:textId="77777777" w:rsidR="006C3971" w:rsidRDefault="006C3971">
            <w:pPr>
              <w:pStyle w:val="Standard"/>
              <w:spacing w:line="240" w:lineRule="exact"/>
              <w:jc w:val="both"/>
            </w:pPr>
            <w:r>
              <w:rPr>
                <w:rFonts w:ascii="Arial" w:hAnsi="Arial" w:cs="Arial"/>
                <w:i/>
                <w:sz w:val="16"/>
              </w:rPr>
              <w:t>- Tasa de respuesta objetiva (ORR). P</w:t>
            </w:r>
            <w:r>
              <w:rPr>
                <w:rFonts w:ascii="Arial" w:hAnsi="Arial" w:cs="Arial"/>
                <w:i/>
                <w:color w:val="000000"/>
                <w:sz w:val="16"/>
              </w:rPr>
              <w:t>acientes con enfermedad medible al inicio del estudio que tuvieron RC o RP</w:t>
            </w:r>
          </w:p>
          <w:p w14:paraId="689657D5" w14:textId="77777777" w:rsidR="006C3971" w:rsidRDefault="006C3971">
            <w:pPr>
              <w:pStyle w:val="Standard"/>
              <w:spacing w:line="240" w:lineRule="exact"/>
              <w:jc w:val="both"/>
              <w:rPr>
                <w:rFonts w:ascii="Arial" w:hAnsi="Arial" w:cs="Arial"/>
                <w:i/>
                <w:sz w:val="16"/>
              </w:rPr>
            </w:pPr>
          </w:p>
          <w:p w14:paraId="6AB46E01" w14:textId="77777777" w:rsidR="006C3971" w:rsidRDefault="006C3971">
            <w:pPr>
              <w:pStyle w:val="Standard"/>
              <w:spacing w:line="240" w:lineRule="exact"/>
              <w:jc w:val="both"/>
              <w:rPr>
                <w:rFonts w:ascii="Arial" w:hAnsi="Arial" w:cs="Arial"/>
                <w:i/>
                <w:sz w:val="16"/>
              </w:rPr>
            </w:pPr>
          </w:p>
          <w:p w14:paraId="26ECFE39" w14:textId="77777777" w:rsidR="006C3971" w:rsidRDefault="006C3971">
            <w:pPr>
              <w:pStyle w:val="Standard"/>
              <w:spacing w:line="240" w:lineRule="exact"/>
              <w:jc w:val="both"/>
              <w:rPr>
                <w:rFonts w:ascii="Arial" w:hAnsi="Arial" w:cs="Arial"/>
                <w:i/>
                <w:sz w:val="16"/>
              </w:rPr>
            </w:pPr>
          </w:p>
          <w:p w14:paraId="6CE18CB9" w14:textId="77777777" w:rsidR="006C3971" w:rsidRDefault="006C3971">
            <w:pPr>
              <w:pStyle w:val="Standard"/>
              <w:spacing w:line="240" w:lineRule="exact"/>
              <w:jc w:val="both"/>
              <w:rPr>
                <w:rFonts w:ascii="Arial" w:hAnsi="Arial" w:cs="Arial"/>
                <w:i/>
                <w:sz w:val="16"/>
              </w:rPr>
            </w:pPr>
          </w:p>
          <w:p w14:paraId="23E08201" w14:textId="77777777" w:rsidR="006C3971" w:rsidRDefault="006C3971">
            <w:pPr>
              <w:pStyle w:val="Standard"/>
              <w:spacing w:line="240" w:lineRule="exact"/>
              <w:jc w:val="both"/>
            </w:pPr>
            <w:r>
              <w:rPr>
                <w:rFonts w:ascii="Arial" w:hAnsi="Arial" w:cs="Arial"/>
                <w:i/>
                <w:sz w:val="16"/>
              </w:rPr>
              <w:t xml:space="preserve">Resultados por </w:t>
            </w:r>
            <w:r>
              <w:rPr>
                <w:rFonts w:ascii="Arial" w:hAnsi="Arial" w:cs="Arial"/>
                <w:i/>
                <w:sz w:val="16"/>
                <w:u w:val="single"/>
              </w:rPr>
              <w:t>subgrupos</w:t>
            </w:r>
          </w:p>
          <w:p w14:paraId="76E8304F" w14:textId="77777777" w:rsidR="006C3971" w:rsidRDefault="006C3971">
            <w:pPr>
              <w:pStyle w:val="Standard"/>
              <w:spacing w:line="240" w:lineRule="exact"/>
              <w:jc w:val="both"/>
            </w:pPr>
            <w:r>
              <w:rPr>
                <w:rFonts w:ascii="Arial" w:hAnsi="Arial" w:cs="Arial"/>
                <w:i/>
                <w:sz w:val="16"/>
              </w:rPr>
              <w:t>- Supervivencia libre de progresión en pacientes con metástasis cerebrales (mediana en meses)</w:t>
            </w:r>
          </w:p>
          <w:p w14:paraId="44923FA2" w14:textId="77777777" w:rsidR="006C3971" w:rsidRDefault="006C3971">
            <w:pPr>
              <w:pStyle w:val="Standard"/>
              <w:spacing w:line="240" w:lineRule="exact"/>
              <w:jc w:val="both"/>
            </w:pPr>
          </w:p>
        </w:tc>
        <w:tc>
          <w:tcPr>
            <w:tcW w:w="215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9A00A49" w14:textId="77777777" w:rsidR="006C3971" w:rsidRDefault="006C3971">
            <w:pPr>
              <w:pStyle w:val="Standard"/>
              <w:spacing w:line="240" w:lineRule="exact"/>
              <w:jc w:val="center"/>
              <w:rPr>
                <w:rFonts w:ascii="Arial" w:hAnsi="Arial" w:cs="Arial"/>
                <w:i/>
                <w:sz w:val="16"/>
              </w:rPr>
            </w:pPr>
          </w:p>
          <w:p w14:paraId="4BB76397" w14:textId="77777777" w:rsidR="006C3971" w:rsidRDefault="006C3971">
            <w:pPr>
              <w:pStyle w:val="Standard"/>
              <w:spacing w:line="240" w:lineRule="exact"/>
              <w:jc w:val="center"/>
              <w:rPr>
                <w:rFonts w:ascii="Arial" w:hAnsi="Arial" w:cs="Arial"/>
                <w:i/>
                <w:sz w:val="16"/>
              </w:rPr>
            </w:pPr>
          </w:p>
          <w:p w14:paraId="55748639" w14:textId="77777777" w:rsidR="006C3971" w:rsidRDefault="006C3971">
            <w:pPr>
              <w:pStyle w:val="Standard"/>
              <w:spacing w:line="240" w:lineRule="exact"/>
              <w:jc w:val="center"/>
              <w:rPr>
                <w:rFonts w:ascii="Arial" w:hAnsi="Arial" w:cs="Arial"/>
                <w:i/>
                <w:sz w:val="16"/>
              </w:rPr>
            </w:pPr>
          </w:p>
          <w:p w14:paraId="724E27E6" w14:textId="77777777" w:rsidR="006C3971" w:rsidRDefault="006C3971">
            <w:pPr>
              <w:pStyle w:val="Standard"/>
              <w:spacing w:line="240" w:lineRule="exact"/>
              <w:jc w:val="center"/>
            </w:pPr>
            <w:r>
              <w:rPr>
                <w:rFonts w:ascii="Arial" w:hAnsi="Arial" w:cs="Arial"/>
                <w:i/>
                <w:sz w:val="16"/>
              </w:rPr>
              <w:t>21,9(N=410)</w:t>
            </w:r>
          </w:p>
          <w:p w14:paraId="3B5D91AD" w14:textId="77777777" w:rsidR="006C3971" w:rsidRDefault="006C3971">
            <w:pPr>
              <w:pStyle w:val="Standard"/>
              <w:spacing w:line="240" w:lineRule="exact"/>
              <w:jc w:val="center"/>
              <w:rPr>
                <w:rFonts w:ascii="Arial" w:hAnsi="Arial" w:cs="Arial"/>
                <w:i/>
                <w:sz w:val="16"/>
              </w:rPr>
            </w:pPr>
          </w:p>
          <w:p w14:paraId="0FAA5BB7" w14:textId="77777777" w:rsidR="006C3971" w:rsidRDefault="006C3971">
            <w:pPr>
              <w:pStyle w:val="Standard"/>
              <w:spacing w:line="240" w:lineRule="exact"/>
              <w:jc w:val="center"/>
              <w:rPr>
                <w:rFonts w:ascii="Arial" w:hAnsi="Arial" w:cs="Arial"/>
                <w:i/>
                <w:sz w:val="16"/>
              </w:rPr>
            </w:pPr>
          </w:p>
          <w:p w14:paraId="158D21FF" w14:textId="77777777" w:rsidR="006C3971" w:rsidRDefault="006C3971">
            <w:pPr>
              <w:pStyle w:val="Standard"/>
              <w:spacing w:line="240" w:lineRule="exact"/>
              <w:jc w:val="center"/>
              <w:rPr>
                <w:rFonts w:ascii="Arial" w:hAnsi="Arial" w:cs="Arial"/>
                <w:i/>
                <w:sz w:val="16"/>
              </w:rPr>
            </w:pPr>
          </w:p>
          <w:p w14:paraId="625DF50C" w14:textId="77777777" w:rsidR="006C3971" w:rsidRDefault="006C3971">
            <w:pPr>
              <w:pStyle w:val="Standard"/>
              <w:spacing w:line="240" w:lineRule="exact"/>
              <w:jc w:val="center"/>
              <w:rPr>
                <w:rFonts w:ascii="Arial" w:hAnsi="Arial" w:cs="Arial"/>
                <w:i/>
                <w:sz w:val="16"/>
              </w:rPr>
            </w:pPr>
          </w:p>
          <w:p w14:paraId="498EBD27" w14:textId="77777777" w:rsidR="006C3971" w:rsidRDefault="006C3971">
            <w:pPr>
              <w:pStyle w:val="Standard"/>
              <w:spacing w:line="240" w:lineRule="exact"/>
              <w:jc w:val="center"/>
              <w:rPr>
                <w:rFonts w:ascii="Arial" w:hAnsi="Arial" w:cs="Arial"/>
                <w:i/>
                <w:sz w:val="16"/>
              </w:rPr>
            </w:pPr>
          </w:p>
          <w:p w14:paraId="03FB5B50" w14:textId="77777777" w:rsidR="006C3971" w:rsidRDefault="006C3971">
            <w:pPr>
              <w:pStyle w:val="Standard"/>
              <w:spacing w:line="240" w:lineRule="exact"/>
              <w:jc w:val="center"/>
            </w:pPr>
            <w:r>
              <w:rPr>
                <w:rFonts w:ascii="Arial" w:hAnsi="Arial" w:cs="Arial"/>
                <w:i/>
                <w:sz w:val="16"/>
              </w:rPr>
              <w:t>40,6% (N=340)</w:t>
            </w:r>
          </w:p>
          <w:p w14:paraId="5CEAACE1" w14:textId="77777777" w:rsidR="006C3971" w:rsidRDefault="006C3971">
            <w:pPr>
              <w:pStyle w:val="Standard"/>
              <w:spacing w:line="240" w:lineRule="exact"/>
              <w:jc w:val="center"/>
              <w:rPr>
                <w:rFonts w:ascii="Arial" w:hAnsi="Arial" w:cs="Arial"/>
                <w:i/>
                <w:sz w:val="16"/>
              </w:rPr>
            </w:pPr>
          </w:p>
          <w:p w14:paraId="31F72302" w14:textId="77777777" w:rsidR="006C3971" w:rsidRDefault="006C3971">
            <w:pPr>
              <w:pStyle w:val="Standard"/>
              <w:spacing w:line="240" w:lineRule="exact"/>
              <w:jc w:val="center"/>
              <w:rPr>
                <w:rFonts w:ascii="Arial" w:hAnsi="Arial" w:cs="Arial"/>
                <w:i/>
                <w:sz w:val="16"/>
              </w:rPr>
            </w:pPr>
          </w:p>
          <w:p w14:paraId="7106D373" w14:textId="77777777" w:rsidR="006C3971" w:rsidRDefault="006C3971">
            <w:pPr>
              <w:pStyle w:val="Standard"/>
              <w:spacing w:line="240" w:lineRule="exact"/>
              <w:jc w:val="center"/>
              <w:rPr>
                <w:rFonts w:ascii="Arial" w:hAnsi="Arial" w:cs="Arial"/>
                <w:i/>
                <w:sz w:val="16"/>
              </w:rPr>
            </w:pPr>
          </w:p>
          <w:p w14:paraId="2DEAC6CF" w14:textId="77777777" w:rsidR="006C3971" w:rsidRDefault="006C3971">
            <w:pPr>
              <w:pStyle w:val="Standard"/>
              <w:spacing w:line="240" w:lineRule="exact"/>
              <w:jc w:val="center"/>
              <w:rPr>
                <w:rFonts w:ascii="Arial" w:hAnsi="Arial" w:cs="Arial"/>
                <w:i/>
                <w:sz w:val="16"/>
              </w:rPr>
            </w:pPr>
          </w:p>
          <w:p w14:paraId="22D9B98F" w14:textId="77777777" w:rsidR="006C3971" w:rsidRDefault="006C3971">
            <w:pPr>
              <w:pStyle w:val="Standard"/>
              <w:spacing w:line="240" w:lineRule="exact"/>
              <w:jc w:val="center"/>
              <w:rPr>
                <w:rFonts w:ascii="Arial" w:hAnsi="Arial" w:cs="Arial"/>
                <w:i/>
                <w:sz w:val="16"/>
              </w:rPr>
            </w:pPr>
          </w:p>
          <w:p w14:paraId="15B06BEF" w14:textId="77777777" w:rsidR="006C3971" w:rsidRDefault="006C3971">
            <w:pPr>
              <w:pStyle w:val="Standard"/>
              <w:spacing w:line="240" w:lineRule="exact"/>
              <w:jc w:val="center"/>
              <w:rPr>
                <w:rFonts w:ascii="Arial" w:hAnsi="Arial" w:cs="Arial"/>
                <w:i/>
                <w:sz w:val="16"/>
              </w:rPr>
            </w:pPr>
          </w:p>
          <w:p w14:paraId="2C296028" w14:textId="77777777" w:rsidR="006C3971" w:rsidRDefault="006C3971">
            <w:pPr>
              <w:pStyle w:val="Standard"/>
              <w:spacing w:line="240" w:lineRule="exact"/>
              <w:jc w:val="center"/>
            </w:pPr>
            <w:r>
              <w:rPr>
                <w:rFonts w:ascii="Arial" w:hAnsi="Arial" w:cs="Arial"/>
                <w:i/>
                <w:sz w:val="16"/>
              </w:rPr>
              <w:t>7,6(N=211)</w:t>
            </w:r>
          </w:p>
        </w:tc>
        <w:tc>
          <w:tcPr>
            <w:tcW w:w="154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A5A9813" w14:textId="77777777" w:rsidR="006C3971" w:rsidRDefault="006C3971">
            <w:pPr>
              <w:pStyle w:val="Standard"/>
              <w:spacing w:line="240" w:lineRule="exact"/>
              <w:jc w:val="center"/>
              <w:rPr>
                <w:rFonts w:ascii="Arial" w:hAnsi="Arial" w:cs="Arial"/>
                <w:i/>
                <w:sz w:val="16"/>
              </w:rPr>
            </w:pPr>
          </w:p>
          <w:p w14:paraId="1088FDED" w14:textId="77777777" w:rsidR="006C3971" w:rsidRDefault="006C3971">
            <w:pPr>
              <w:pStyle w:val="Standard"/>
              <w:spacing w:line="240" w:lineRule="exact"/>
              <w:jc w:val="center"/>
              <w:rPr>
                <w:rFonts w:ascii="Arial" w:hAnsi="Arial" w:cs="Arial"/>
                <w:i/>
                <w:sz w:val="16"/>
              </w:rPr>
            </w:pPr>
          </w:p>
          <w:p w14:paraId="72822B96" w14:textId="77777777" w:rsidR="006C3971" w:rsidRDefault="006C3971">
            <w:pPr>
              <w:pStyle w:val="Standard"/>
              <w:spacing w:line="240" w:lineRule="exact"/>
              <w:jc w:val="center"/>
              <w:rPr>
                <w:rFonts w:ascii="Arial" w:hAnsi="Arial" w:cs="Arial"/>
                <w:i/>
                <w:sz w:val="16"/>
              </w:rPr>
            </w:pPr>
          </w:p>
          <w:p w14:paraId="06CF0611" w14:textId="77777777" w:rsidR="006C3971" w:rsidRDefault="006C3971">
            <w:pPr>
              <w:pStyle w:val="Standard"/>
              <w:spacing w:line="240" w:lineRule="exact"/>
              <w:jc w:val="center"/>
            </w:pPr>
            <w:r>
              <w:rPr>
                <w:rFonts w:ascii="Arial" w:hAnsi="Arial" w:cs="Arial"/>
                <w:i/>
                <w:sz w:val="16"/>
              </w:rPr>
              <w:t>17,4(N=202)</w:t>
            </w:r>
          </w:p>
          <w:p w14:paraId="4F28754B" w14:textId="77777777" w:rsidR="006C3971" w:rsidRDefault="006C3971">
            <w:pPr>
              <w:pStyle w:val="Standard"/>
              <w:spacing w:line="240" w:lineRule="exact"/>
              <w:jc w:val="center"/>
              <w:rPr>
                <w:rFonts w:ascii="Arial" w:hAnsi="Arial" w:cs="Arial"/>
                <w:i/>
                <w:sz w:val="16"/>
              </w:rPr>
            </w:pPr>
          </w:p>
          <w:p w14:paraId="5E28A426" w14:textId="77777777" w:rsidR="006C3971" w:rsidRDefault="006C3971">
            <w:pPr>
              <w:pStyle w:val="Standard"/>
              <w:spacing w:line="240" w:lineRule="exact"/>
              <w:jc w:val="center"/>
              <w:rPr>
                <w:rFonts w:ascii="Arial" w:hAnsi="Arial" w:cs="Arial"/>
                <w:i/>
                <w:sz w:val="16"/>
              </w:rPr>
            </w:pPr>
          </w:p>
          <w:p w14:paraId="582E20D7" w14:textId="77777777" w:rsidR="006C3971" w:rsidRDefault="006C3971">
            <w:pPr>
              <w:pStyle w:val="Standard"/>
              <w:spacing w:line="240" w:lineRule="exact"/>
              <w:jc w:val="center"/>
              <w:rPr>
                <w:rFonts w:ascii="Arial" w:hAnsi="Arial" w:cs="Arial"/>
                <w:i/>
                <w:sz w:val="16"/>
              </w:rPr>
            </w:pPr>
          </w:p>
          <w:p w14:paraId="7CAECC8A" w14:textId="77777777" w:rsidR="006C3971" w:rsidRDefault="006C3971">
            <w:pPr>
              <w:pStyle w:val="Standard"/>
              <w:spacing w:line="240" w:lineRule="exact"/>
              <w:jc w:val="center"/>
              <w:rPr>
                <w:rFonts w:ascii="Arial" w:hAnsi="Arial" w:cs="Arial"/>
                <w:i/>
                <w:sz w:val="16"/>
              </w:rPr>
            </w:pPr>
          </w:p>
          <w:p w14:paraId="58E9D4AD" w14:textId="77777777" w:rsidR="006C3971" w:rsidRDefault="006C3971">
            <w:pPr>
              <w:pStyle w:val="Standard"/>
              <w:spacing w:line="240" w:lineRule="exact"/>
              <w:jc w:val="center"/>
              <w:rPr>
                <w:rFonts w:ascii="Arial" w:hAnsi="Arial" w:cs="Arial"/>
                <w:i/>
                <w:sz w:val="16"/>
              </w:rPr>
            </w:pPr>
          </w:p>
          <w:p w14:paraId="1D90C525" w14:textId="77777777" w:rsidR="006C3971" w:rsidRDefault="006C3971">
            <w:pPr>
              <w:pStyle w:val="Standard"/>
              <w:spacing w:line="240" w:lineRule="exact"/>
              <w:jc w:val="center"/>
            </w:pPr>
            <w:r>
              <w:rPr>
                <w:rFonts w:ascii="Arial" w:hAnsi="Arial" w:cs="Arial"/>
                <w:i/>
                <w:sz w:val="16"/>
              </w:rPr>
              <w:t>22,8% (N=171)</w:t>
            </w:r>
          </w:p>
          <w:p w14:paraId="55E7DD2E" w14:textId="77777777" w:rsidR="006C3971" w:rsidRDefault="006C3971">
            <w:pPr>
              <w:pStyle w:val="Standard"/>
              <w:spacing w:line="240" w:lineRule="exact"/>
              <w:jc w:val="center"/>
              <w:rPr>
                <w:rFonts w:ascii="Arial" w:hAnsi="Arial" w:cs="Arial"/>
                <w:i/>
                <w:sz w:val="16"/>
              </w:rPr>
            </w:pPr>
          </w:p>
          <w:p w14:paraId="3B1D0527" w14:textId="77777777" w:rsidR="006C3971" w:rsidRDefault="006C3971">
            <w:pPr>
              <w:pStyle w:val="Standard"/>
              <w:spacing w:line="240" w:lineRule="exact"/>
              <w:jc w:val="center"/>
              <w:rPr>
                <w:rFonts w:ascii="Arial" w:hAnsi="Arial" w:cs="Arial"/>
                <w:i/>
                <w:sz w:val="16"/>
              </w:rPr>
            </w:pPr>
          </w:p>
          <w:p w14:paraId="635B8208" w14:textId="77777777" w:rsidR="006C3971" w:rsidRDefault="006C3971">
            <w:pPr>
              <w:pStyle w:val="Standard"/>
              <w:spacing w:line="240" w:lineRule="exact"/>
              <w:jc w:val="center"/>
              <w:rPr>
                <w:rFonts w:ascii="Arial" w:hAnsi="Arial" w:cs="Arial"/>
                <w:i/>
                <w:sz w:val="16"/>
              </w:rPr>
            </w:pPr>
          </w:p>
          <w:p w14:paraId="48985714" w14:textId="77777777" w:rsidR="006C3971" w:rsidRDefault="006C3971">
            <w:pPr>
              <w:pStyle w:val="Standard"/>
              <w:spacing w:line="240" w:lineRule="exact"/>
              <w:jc w:val="center"/>
              <w:rPr>
                <w:rFonts w:ascii="Arial" w:hAnsi="Arial" w:cs="Arial"/>
                <w:i/>
                <w:sz w:val="16"/>
              </w:rPr>
            </w:pPr>
          </w:p>
          <w:p w14:paraId="175182DE" w14:textId="77777777" w:rsidR="006C3971" w:rsidRDefault="006C3971">
            <w:pPr>
              <w:pStyle w:val="Standard"/>
              <w:spacing w:line="240" w:lineRule="exact"/>
              <w:jc w:val="center"/>
              <w:rPr>
                <w:rFonts w:ascii="Arial" w:hAnsi="Arial" w:cs="Arial"/>
                <w:i/>
                <w:sz w:val="16"/>
              </w:rPr>
            </w:pPr>
          </w:p>
          <w:p w14:paraId="2D164801" w14:textId="77777777" w:rsidR="006C3971" w:rsidRDefault="006C3971">
            <w:pPr>
              <w:pStyle w:val="Standard"/>
              <w:spacing w:line="240" w:lineRule="exact"/>
              <w:jc w:val="center"/>
              <w:rPr>
                <w:rFonts w:ascii="Arial" w:hAnsi="Arial" w:cs="Arial"/>
                <w:i/>
                <w:sz w:val="16"/>
              </w:rPr>
            </w:pPr>
          </w:p>
          <w:p w14:paraId="4AD52189" w14:textId="77777777" w:rsidR="006C3971" w:rsidRDefault="006C3971">
            <w:pPr>
              <w:pStyle w:val="Standard"/>
              <w:spacing w:line="240" w:lineRule="exact"/>
              <w:jc w:val="center"/>
            </w:pPr>
            <w:r>
              <w:rPr>
                <w:rFonts w:ascii="Arial" w:hAnsi="Arial" w:cs="Arial"/>
                <w:i/>
                <w:sz w:val="16"/>
              </w:rPr>
              <w:t>5,4 (N=108)</w:t>
            </w:r>
          </w:p>
        </w:tc>
        <w:tc>
          <w:tcPr>
            <w:tcW w:w="104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D745012" w14:textId="77777777" w:rsidR="006C3971" w:rsidRDefault="006C3971">
            <w:pPr>
              <w:pStyle w:val="Standard"/>
              <w:spacing w:line="240" w:lineRule="exact"/>
              <w:jc w:val="center"/>
              <w:rPr>
                <w:rFonts w:ascii="Arial" w:hAnsi="Arial" w:cs="Arial"/>
                <w:i/>
                <w:sz w:val="16"/>
              </w:rPr>
            </w:pPr>
          </w:p>
          <w:p w14:paraId="2230B16F" w14:textId="77777777" w:rsidR="006C3971" w:rsidRDefault="006C3971">
            <w:pPr>
              <w:pStyle w:val="Standard"/>
              <w:spacing w:line="240" w:lineRule="exact"/>
              <w:jc w:val="center"/>
              <w:rPr>
                <w:rFonts w:ascii="Arial" w:hAnsi="Arial" w:cs="Arial"/>
                <w:i/>
                <w:sz w:val="16"/>
              </w:rPr>
            </w:pPr>
          </w:p>
          <w:p w14:paraId="4113C292" w14:textId="77777777" w:rsidR="006C3971" w:rsidRDefault="006C3971">
            <w:pPr>
              <w:pStyle w:val="Standard"/>
              <w:spacing w:line="240" w:lineRule="exact"/>
              <w:jc w:val="center"/>
              <w:rPr>
                <w:rFonts w:ascii="Arial" w:hAnsi="Arial" w:cs="Arial"/>
                <w:i/>
                <w:sz w:val="16"/>
              </w:rPr>
            </w:pPr>
          </w:p>
          <w:p w14:paraId="2E1C2D50" w14:textId="77777777" w:rsidR="006C3971" w:rsidRDefault="006C3971">
            <w:pPr>
              <w:pStyle w:val="Standard"/>
              <w:spacing w:line="240" w:lineRule="exact"/>
              <w:jc w:val="center"/>
            </w:pPr>
            <w:r>
              <w:rPr>
                <w:rFonts w:ascii="Arial" w:hAnsi="Arial" w:cs="Arial"/>
                <w:i/>
                <w:sz w:val="16"/>
              </w:rPr>
              <w:t>4,5</w:t>
            </w:r>
          </w:p>
          <w:p w14:paraId="0A031A7A" w14:textId="77777777" w:rsidR="006C3971" w:rsidRDefault="006C3971">
            <w:pPr>
              <w:pStyle w:val="Standard"/>
              <w:spacing w:line="240" w:lineRule="exact"/>
              <w:jc w:val="center"/>
            </w:pPr>
            <w:r>
              <w:rPr>
                <w:rFonts w:ascii="Arial" w:hAnsi="Arial" w:cs="Arial"/>
                <w:i/>
                <w:sz w:val="16"/>
              </w:rPr>
              <w:t>(HR= 0,66; IC95% 0,55-0,80)</w:t>
            </w:r>
          </w:p>
          <w:p w14:paraId="341B6794" w14:textId="77777777" w:rsidR="006C3971" w:rsidRDefault="006C3971">
            <w:pPr>
              <w:pStyle w:val="Standard"/>
              <w:spacing w:line="240" w:lineRule="exact"/>
              <w:jc w:val="center"/>
              <w:rPr>
                <w:rFonts w:ascii="Arial" w:hAnsi="Arial" w:cs="Arial"/>
                <w:i/>
                <w:sz w:val="16"/>
              </w:rPr>
            </w:pPr>
          </w:p>
          <w:p w14:paraId="1A616785" w14:textId="77777777" w:rsidR="006C3971" w:rsidRDefault="006C3971">
            <w:pPr>
              <w:pStyle w:val="Standard"/>
              <w:spacing w:line="240" w:lineRule="exact"/>
              <w:jc w:val="center"/>
              <w:rPr>
                <w:rFonts w:ascii="Arial" w:hAnsi="Arial" w:cs="Arial"/>
                <w:i/>
                <w:sz w:val="16"/>
              </w:rPr>
            </w:pPr>
          </w:p>
          <w:p w14:paraId="25CD091F" w14:textId="77777777" w:rsidR="006C3971" w:rsidRDefault="006C3971">
            <w:pPr>
              <w:pStyle w:val="Standard"/>
              <w:spacing w:line="240" w:lineRule="exact"/>
              <w:jc w:val="center"/>
            </w:pPr>
            <w:r>
              <w:rPr>
                <w:rFonts w:ascii="Arial" w:hAnsi="Arial" w:cs="Arial"/>
                <w:i/>
                <w:sz w:val="16"/>
              </w:rPr>
              <w:t>19,8 %</w:t>
            </w:r>
          </w:p>
          <w:p w14:paraId="45E3BFC1" w14:textId="77777777" w:rsidR="006C3971" w:rsidRDefault="006C3971">
            <w:pPr>
              <w:pStyle w:val="Standard"/>
              <w:spacing w:line="240" w:lineRule="exact"/>
              <w:jc w:val="center"/>
              <w:rPr>
                <w:rFonts w:ascii="Arial" w:hAnsi="Arial" w:cs="Arial"/>
                <w:i/>
                <w:sz w:val="16"/>
              </w:rPr>
            </w:pPr>
          </w:p>
          <w:p w14:paraId="4D40329E" w14:textId="77777777" w:rsidR="006C3971" w:rsidRDefault="006C3971">
            <w:pPr>
              <w:pStyle w:val="Standard"/>
              <w:spacing w:line="240" w:lineRule="exact"/>
              <w:jc w:val="center"/>
              <w:rPr>
                <w:rFonts w:ascii="Arial" w:hAnsi="Arial" w:cs="Arial"/>
                <w:i/>
                <w:sz w:val="16"/>
              </w:rPr>
            </w:pPr>
          </w:p>
          <w:p w14:paraId="32E2B9A1" w14:textId="77777777" w:rsidR="006C3971" w:rsidRDefault="006C3971">
            <w:pPr>
              <w:pStyle w:val="Standard"/>
              <w:spacing w:line="240" w:lineRule="exact"/>
              <w:jc w:val="center"/>
              <w:rPr>
                <w:rFonts w:ascii="Arial" w:hAnsi="Arial" w:cs="Arial"/>
                <w:i/>
                <w:sz w:val="16"/>
              </w:rPr>
            </w:pPr>
          </w:p>
          <w:p w14:paraId="3EF83459" w14:textId="77777777" w:rsidR="006C3971" w:rsidRDefault="006C3971">
            <w:pPr>
              <w:pStyle w:val="Standard"/>
              <w:spacing w:line="240" w:lineRule="exact"/>
              <w:jc w:val="center"/>
              <w:rPr>
                <w:rFonts w:ascii="Arial" w:hAnsi="Arial" w:cs="Arial"/>
                <w:i/>
                <w:sz w:val="16"/>
              </w:rPr>
            </w:pPr>
          </w:p>
          <w:p w14:paraId="52FD1286" w14:textId="77777777" w:rsidR="006C3971" w:rsidRDefault="006C3971">
            <w:pPr>
              <w:pStyle w:val="Standard"/>
              <w:spacing w:line="240" w:lineRule="exact"/>
              <w:jc w:val="center"/>
              <w:rPr>
                <w:rFonts w:ascii="Arial" w:hAnsi="Arial" w:cs="Arial"/>
                <w:i/>
                <w:sz w:val="16"/>
              </w:rPr>
            </w:pPr>
          </w:p>
          <w:p w14:paraId="51BC7080" w14:textId="77777777" w:rsidR="006C3971" w:rsidRDefault="006C3971">
            <w:pPr>
              <w:pStyle w:val="Standard"/>
              <w:spacing w:line="240" w:lineRule="exact"/>
              <w:jc w:val="center"/>
              <w:rPr>
                <w:rFonts w:ascii="Arial" w:hAnsi="Arial" w:cs="Arial"/>
                <w:i/>
                <w:sz w:val="16"/>
              </w:rPr>
            </w:pPr>
          </w:p>
          <w:p w14:paraId="4534C5D3" w14:textId="77777777" w:rsidR="006C3971" w:rsidRDefault="006C3971">
            <w:pPr>
              <w:pStyle w:val="Standard"/>
              <w:spacing w:line="240" w:lineRule="exact"/>
              <w:jc w:val="center"/>
            </w:pPr>
            <w:r>
              <w:rPr>
                <w:rFonts w:ascii="Arial" w:hAnsi="Arial" w:cs="Arial"/>
                <w:i/>
                <w:sz w:val="16"/>
              </w:rPr>
              <w:t>2,2</w:t>
            </w:r>
          </w:p>
          <w:p w14:paraId="14961C00" w14:textId="77777777" w:rsidR="006C3971" w:rsidRDefault="006C3971">
            <w:pPr>
              <w:pStyle w:val="Standard"/>
              <w:spacing w:line="240" w:lineRule="exact"/>
              <w:jc w:val="center"/>
            </w:pPr>
            <w:r>
              <w:rPr>
                <w:rFonts w:ascii="Arial" w:hAnsi="Arial" w:cs="Arial"/>
                <w:i/>
                <w:sz w:val="16"/>
              </w:rPr>
              <w:t>(HR= 0,48; IC95% 0,34-0,69)</w:t>
            </w:r>
          </w:p>
        </w:tc>
        <w:tc>
          <w:tcPr>
            <w:tcW w:w="8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DBCF880" w14:textId="77777777" w:rsidR="006C3971" w:rsidRDefault="006C3971">
            <w:pPr>
              <w:pStyle w:val="Standard"/>
              <w:spacing w:line="240" w:lineRule="exact"/>
              <w:jc w:val="center"/>
              <w:rPr>
                <w:rFonts w:ascii="Arial" w:hAnsi="Arial" w:cs="Arial"/>
                <w:i/>
                <w:sz w:val="16"/>
              </w:rPr>
            </w:pPr>
          </w:p>
          <w:p w14:paraId="359631CC" w14:textId="77777777" w:rsidR="006C3971" w:rsidRDefault="006C3971">
            <w:pPr>
              <w:pStyle w:val="Standard"/>
              <w:spacing w:line="240" w:lineRule="exact"/>
              <w:jc w:val="center"/>
              <w:rPr>
                <w:rFonts w:ascii="Arial" w:hAnsi="Arial" w:cs="Arial"/>
                <w:i/>
                <w:sz w:val="16"/>
              </w:rPr>
            </w:pPr>
          </w:p>
          <w:p w14:paraId="5E013D25" w14:textId="77777777" w:rsidR="006C3971" w:rsidRDefault="006C3971">
            <w:pPr>
              <w:pStyle w:val="Standard"/>
              <w:spacing w:line="240" w:lineRule="exact"/>
              <w:jc w:val="center"/>
              <w:rPr>
                <w:rFonts w:ascii="Arial" w:hAnsi="Arial" w:cs="Arial"/>
                <w:i/>
                <w:sz w:val="16"/>
              </w:rPr>
            </w:pPr>
          </w:p>
          <w:p w14:paraId="70938CB4" w14:textId="77777777" w:rsidR="006C3971" w:rsidRDefault="006C3971">
            <w:pPr>
              <w:pStyle w:val="Standard"/>
              <w:spacing w:line="240" w:lineRule="exact"/>
              <w:jc w:val="center"/>
            </w:pPr>
            <w:r>
              <w:rPr>
                <w:rFonts w:ascii="Arial" w:hAnsi="Arial" w:cs="Arial"/>
                <w:i/>
                <w:sz w:val="16"/>
              </w:rPr>
              <w:t>P=0,005</w:t>
            </w:r>
          </w:p>
          <w:p w14:paraId="6789D48B" w14:textId="77777777" w:rsidR="006C3971" w:rsidRDefault="006C3971">
            <w:pPr>
              <w:pStyle w:val="Standard"/>
              <w:spacing w:line="240" w:lineRule="exact"/>
              <w:jc w:val="center"/>
              <w:rPr>
                <w:rFonts w:ascii="Arial" w:hAnsi="Arial" w:cs="Arial"/>
                <w:i/>
                <w:sz w:val="16"/>
              </w:rPr>
            </w:pPr>
          </w:p>
          <w:p w14:paraId="2DABBBC7" w14:textId="77777777" w:rsidR="006C3971" w:rsidRDefault="006C3971">
            <w:pPr>
              <w:pStyle w:val="Standard"/>
              <w:spacing w:line="240" w:lineRule="exact"/>
              <w:jc w:val="center"/>
              <w:rPr>
                <w:rFonts w:ascii="Arial" w:hAnsi="Arial" w:cs="Arial"/>
                <w:i/>
                <w:sz w:val="16"/>
              </w:rPr>
            </w:pPr>
          </w:p>
          <w:p w14:paraId="304F8E9F" w14:textId="77777777" w:rsidR="006C3971" w:rsidRDefault="006C3971">
            <w:pPr>
              <w:pStyle w:val="Standard"/>
              <w:spacing w:line="240" w:lineRule="exact"/>
              <w:jc w:val="center"/>
              <w:rPr>
                <w:rFonts w:ascii="Arial" w:hAnsi="Arial" w:cs="Arial"/>
                <w:i/>
                <w:sz w:val="16"/>
              </w:rPr>
            </w:pPr>
          </w:p>
          <w:p w14:paraId="771F2E9E" w14:textId="77777777" w:rsidR="006C3971" w:rsidRDefault="006C3971">
            <w:pPr>
              <w:pStyle w:val="Standard"/>
              <w:spacing w:line="240" w:lineRule="exact"/>
              <w:jc w:val="center"/>
              <w:rPr>
                <w:rFonts w:ascii="Arial" w:hAnsi="Arial" w:cs="Arial"/>
                <w:i/>
                <w:sz w:val="16"/>
              </w:rPr>
            </w:pPr>
          </w:p>
          <w:p w14:paraId="024C60D5" w14:textId="77777777" w:rsidR="006C3971" w:rsidRDefault="006C3971">
            <w:pPr>
              <w:pStyle w:val="Standard"/>
              <w:spacing w:line="240" w:lineRule="exact"/>
              <w:jc w:val="center"/>
              <w:rPr>
                <w:rFonts w:ascii="Arial" w:hAnsi="Arial" w:cs="Arial"/>
                <w:i/>
                <w:sz w:val="16"/>
              </w:rPr>
            </w:pPr>
          </w:p>
          <w:p w14:paraId="472B818D" w14:textId="77777777" w:rsidR="006C3971" w:rsidRDefault="006C3971">
            <w:pPr>
              <w:pStyle w:val="Standard"/>
              <w:spacing w:line="240" w:lineRule="exact"/>
              <w:jc w:val="center"/>
            </w:pPr>
            <w:r>
              <w:rPr>
                <w:rFonts w:ascii="Arial" w:hAnsi="Arial" w:cs="Arial"/>
                <w:i/>
                <w:sz w:val="16"/>
              </w:rPr>
              <w:t>P&lt;0,001</w:t>
            </w:r>
          </w:p>
          <w:p w14:paraId="6B15E493" w14:textId="77777777" w:rsidR="006C3971" w:rsidRDefault="006C3971">
            <w:pPr>
              <w:pStyle w:val="Standard"/>
              <w:spacing w:line="240" w:lineRule="exact"/>
              <w:jc w:val="center"/>
              <w:rPr>
                <w:rFonts w:ascii="Arial" w:hAnsi="Arial" w:cs="Arial"/>
                <w:i/>
                <w:sz w:val="16"/>
              </w:rPr>
            </w:pPr>
          </w:p>
          <w:p w14:paraId="41EED0E4" w14:textId="77777777" w:rsidR="006C3971" w:rsidRDefault="006C3971">
            <w:pPr>
              <w:pStyle w:val="Standard"/>
              <w:spacing w:line="240" w:lineRule="exact"/>
              <w:jc w:val="center"/>
              <w:rPr>
                <w:rFonts w:ascii="Arial" w:hAnsi="Arial" w:cs="Arial"/>
                <w:i/>
                <w:sz w:val="16"/>
              </w:rPr>
            </w:pPr>
          </w:p>
          <w:p w14:paraId="01D08D7A" w14:textId="77777777" w:rsidR="006C3971" w:rsidRDefault="006C3971">
            <w:pPr>
              <w:pStyle w:val="Standard"/>
              <w:spacing w:line="240" w:lineRule="exact"/>
              <w:jc w:val="center"/>
              <w:rPr>
                <w:rFonts w:ascii="Arial" w:hAnsi="Arial" w:cs="Arial"/>
                <w:i/>
                <w:sz w:val="16"/>
              </w:rPr>
            </w:pPr>
          </w:p>
          <w:p w14:paraId="38D04235" w14:textId="77777777" w:rsidR="006C3971" w:rsidRDefault="006C3971">
            <w:pPr>
              <w:pStyle w:val="Standard"/>
              <w:spacing w:line="240" w:lineRule="exact"/>
              <w:jc w:val="center"/>
              <w:rPr>
                <w:rFonts w:ascii="Arial" w:hAnsi="Arial" w:cs="Arial"/>
                <w:i/>
                <w:sz w:val="16"/>
              </w:rPr>
            </w:pPr>
          </w:p>
          <w:p w14:paraId="2888D0A3" w14:textId="77777777" w:rsidR="006C3971" w:rsidRDefault="006C3971">
            <w:pPr>
              <w:pStyle w:val="Standard"/>
              <w:spacing w:line="240" w:lineRule="exact"/>
              <w:jc w:val="center"/>
              <w:rPr>
                <w:rFonts w:ascii="Arial" w:hAnsi="Arial" w:cs="Arial"/>
                <w:i/>
                <w:sz w:val="16"/>
              </w:rPr>
            </w:pPr>
          </w:p>
          <w:p w14:paraId="23B8BE7B" w14:textId="77777777" w:rsidR="006C3971" w:rsidRDefault="006C3971">
            <w:pPr>
              <w:pStyle w:val="Standard"/>
              <w:spacing w:line="240" w:lineRule="exact"/>
              <w:jc w:val="center"/>
              <w:rPr>
                <w:rFonts w:ascii="Arial" w:hAnsi="Arial" w:cs="Arial"/>
                <w:i/>
                <w:sz w:val="16"/>
              </w:rPr>
            </w:pPr>
          </w:p>
          <w:p w14:paraId="0170302E" w14:textId="77777777" w:rsidR="006C3971" w:rsidRDefault="006C3971">
            <w:pPr>
              <w:pStyle w:val="Standard"/>
              <w:spacing w:line="240" w:lineRule="exact"/>
              <w:jc w:val="center"/>
              <w:rPr>
                <w:rFonts w:ascii="Arial" w:hAnsi="Arial" w:cs="Arial"/>
                <w:i/>
                <w:sz w:val="16"/>
              </w:rPr>
            </w:pPr>
          </w:p>
          <w:p w14:paraId="47F510BA" w14:textId="77777777" w:rsidR="006C3971" w:rsidRDefault="006C3971">
            <w:pPr>
              <w:pStyle w:val="Standard"/>
              <w:spacing w:line="240" w:lineRule="exact"/>
              <w:jc w:val="center"/>
            </w:pPr>
            <w:r>
              <w:rPr>
                <w:rFonts w:ascii="Arial" w:hAnsi="Arial" w:cs="Arial"/>
                <w:i/>
                <w:sz w:val="16"/>
              </w:rPr>
              <w:t>P&lt;0,001</w:t>
            </w:r>
          </w:p>
        </w:tc>
        <w:tc>
          <w:tcPr>
            <w:tcW w:w="1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8F9C5F" w14:textId="77777777" w:rsidR="006C3971" w:rsidRDefault="006C3971">
            <w:pPr>
              <w:pStyle w:val="Standard"/>
              <w:spacing w:line="240" w:lineRule="exact"/>
              <w:jc w:val="center"/>
              <w:rPr>
                <w:rFonts w:ascii="Arial" w:hAnsi="Arial" w:cs="Arial"/>
                <w:i/>
                <w:sz w:val="16"/>
                <w:shd w:val="clear" w:color="auto" w:fill="FFFF00"/>
              </w:rPr>
            </w:pPr>
          </w:p>
          <w:p w14:paraId="636E9D8F" w14:textId="77777777" w:rsidR="006C3971" w:rsidRDefault="006C3971">
            <w:pPr>
              <w:pStyle w:val="Standard"/>
              <w:spacing w:line="240" w:lineRule="exact"/>
              <w:jc w:val="center"/>
              <w:rPr>
                <w:rFonts w:ascii="Arial" w:hAnsi="Arial" w:cs="Arial"/>
                <w:i/>
                <w:sz w:val="16"/>
                <w:shd w:val="clear" w:color="auto" w:fill="FFFF00"/>
              </w:rPr>
            </w:pPr>
          </w:p>
          <w:p w14:paraId="259F67DE" w14:textId="77777777" w:rsidR="006C3971" w:rsidRDefault="006C3971">
            <w:pPr>
              <w:pStyle w:val="Standard"/>
              <w:spacing w:line="240" w:lineRule="exact"/>
              <w:jc w:val="center"/>
              <w:rPr>
                <w:rFonts w:ascii="Arial" w:hAnsi="Arial" w:cs="Arial"/>
                <w:i/>
                <w:sz w:val="16"/>
                <w:shd w:val="clear" w:color="auto" w:fill="FFFF00"/>
              </w:rPr>
            </w:pPr>
          </w:p>
          <w:p w14:paraId="6F607F38" w14:textId="77777777" w:rsidR="006C3971" w:rsidRDefault="006C3971">
            <w:pPr>
              <w:pStyle w:val="Standard"/>
              <w:spacing w:line="240" w:lineRule="exact"/>
              <w:jc w:val="center"/>
              <w:rPr>
                <w:rFonts w:ascii="Arial" w:hAnsi="Arial" w:cs="Arial"/>
                <w:i/>
                <w:sz w:val="16"/>
                <w:shd w:val="clear" w:color="auto" w:fill="FFFF00"/>
              </w:rPr>
            </w:pPr>
          </w:p>
          <w:p w14:paraId="63FD83CC" w14:textId="77777777" w:rsidR="006C3971" w:rsidRDefault="006C3971">
            <w:pPr>
              <w:pStyle w:val="Standard"/>
              <w:spacing w:line="240" w:lineRule="exact"/>
              <w:jc w:val="center"/>
              <w:rPr>
                <w:rFonts w:ascii="Arial" w:hAnsi="Arial" w:cs="Arial"/>
                <w:i/>
                <w:sz w:val="16"/>
                <w:shd w:val="clear" w:color="auto" w:fill="FFFF00"/>
              </w:rPr>
            </w:pPr>
          </w:p>
          <w:p w14:paraId="0FB61E13" w14:textId="77777777" w:rsidR="006C3971" w:rsidRDefault="006C3971">
            <w:pPr>
              <w:pStyle w:val="Standard"/>
              <w:spacing w:line="240" w:lineRule="exact"/>
              <w:jc w:val="center"/>
              <w:rPr>
                <w:rFonts w:ascii="Arial" w:hAnsi="Arial" w:cs="Arial"/>
                <w:i/>
                <w:sz w:val="16"/>
                <w:shd w:val="clear" w:color="auto" w:fill="FFFF00"/>
              </w:rPr>
            </w:pPr>
          </w:p>
          <w:p w14:paraId="58AC8722" w14:textId="77777777" w:rsidR="006C3971" w:rsidRDefault="006C3971">
            <w:pPr>
              <w:pStyle w:val="Standard"/>
              <w:spacing w:line="240" w:lineRule="exact"/>
              <w:jc w:val="center"/>
              <w:rPr>
                <w:rFonts w:ascii="Arial" w:hAnsi="Arial" w:cs="Arial"/>
                <w:i/>
                <w:sz w:val="16"/>
                <w:shd w:val="clear" w:color="auto" w:fill="FFFF00"/>
              </w:rPr>
            </w:pPr>
          </w:p>
          <w:p w14:paraId="6DC90116" w14:textId="77777777" w:rsidR="006C3971" w:rsidRDefault="006C3971">
            <w:pPr>
              <w:pStyle w:val="Standard"/>
              <w:spacing w:line="240" w:lineRule="exact"/>
              <w:jc w:val="center"/>
              <w:rPr>
                <w:rFonts w:ascii="Arial" w:hAnsi="Arial" w:cs="Arial"/>
                <w:i/>
                <w:sz w:val="16"/>
                <w:shd w:val="clear" w:color="auto" w:fill="FFFF00"/>
              </w:rPr>
            </w:pPr>
          </w:p>
          <w:p w14:paraId="533B8BBF" w14:textId="77777777" w:rsidR="006C3971" w:rsidRDefault="006C3971">
            <w:pPr>
              <w:pStyle w:val="Standard"/>
              <w:spacing w:line="240" w:lineRule="exact"/>
              <w:jc w:val="center"/>
            </w:pPr>
            <w:r>
              <w:rPr>
                <w:rFonts w:ascii="Arial" w:hAnsi="Arial" w:cs="Arial"/>
                <w:i/>
                <w:sz w:val="16"/>
              </w:rPr>
              <w:t>RAR =17,8 %</w:t>
            </w:r>
          </w:p>
          <w:p w14:paraId="2E6D07D0" w14:textId="77777777" w:rsidR="006C3971" w:rsidRDefault="006C3971">
            <w:pPr>
              <w:pStyle w:val="Standard"/>
              <w:spacing w:line="240" w:lineRule="exact"/>
              <w:jc w:val="center"/>
            </w:pPr>
            <w:r>
              <w:rPr>
                <w:rFonts w:ascii="Arial" w:hAnsi="Arial" w:cs="Arial"/>
                <w:i/>
                <w:sz w:val="16"/>
              </w:rPr>
              <w:t>(IC 95%; 9,6 – 26)</w:t>
            </w:r>
          </w:p>
          <w:p w14:paraId="27D17FD8" w14:textId="77777777" w:rsidR="006C3971" w:rsidRDefault="006C3971">
            <w:pPr>
              <w:pStyle w:val="Standard"/>
              <w:spacing w:line="240" w:lineRule="exact"/>
              <w:jc w:val="center"/>
            </w:pPr>
            <w:r>
              <w:rPr>
                <w:rFonts w:ascii="Arial" w:hAnsi="Arial" w:cs="Arial"/>
                <w:i/>
                <w:sz w:val="16"/>
              </w:rPr>
              <w:t>NNT=6  (4-10)</w:t>
            </w:r>
          </w:p>
        </w:tc>
      </w:tr>
    </w:tbl>
    <w:p w14:paraId="5E0A8EE8" w14:textId="77777777" w:rsidR="006C3971" w:rsidRDefault="006C3971">
      <w:pPr>
        <w:pStyle w:val="Standard"/>
        <w:spacing w:line="240" w:lineRule="exact"/>
        <w:jc w:val="both"/>
        <w:rPr>
          <w:rFonts w:ascii="Arial" w:hAnsi="Arial" w:cs="Arial"/>
          <w:i/>
          <w:sz w:val="20"/>
        </w:rPr>
      </w:pPr>
    </w:p>
    <w:p w14:paraId="561948CD" w14:textId="77777777" w:rsidR="006C3971" w:rsidRDefault="00000000">
      <w:pPr>
        <w:pStyle w:val="Standard"/>
        <w:spacing w:line="240" w:lineRule="exact"/>
        <w:jc w:val="both"/>
        <w:rPr>
          <w:rFonts w:ascii="Arial" w:hAnsi="Arial" w:cs="Arial"/>
          <w:color w:val="000080"/>
          <w:sz w:val="20"/>
        </w:rPr>
      </w:pPr>
      <w:r>
        <w:rPr>
          <w:noProof/>
          <w:lang w:eastAsia="es-ES" w:bidi="ar-SA"/>
        </w:rPr>
        <w:object w:dxaOrig="1440" w:dyaOrig="1440" w14:anchorId="6FAA9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9.6pt;margin-top:4.3pt;width:411.45pt;height:195.45pt;z-index:1;mso-wrap-edited:f">
            <v:imagedata r:id="rId7" o:title=""/>
            <w10:wrap type="square"/>
          </v:shape>
          <o:OLEObject Type="Embed" ProgID="StaticMetafile" ShapeID="_x0000_s1026" DrawAspect="Content" ObjectID="_1738661197" r:id="rId8"/>
        </w:object>
      </w:r>
    </w:p>
    <w:p w14:paraId="230AB73E" w14:textId="77777777" w:rsidR="006C3971" w:rsidRDefault="006C3971">
      <w:pPr>
        <w:pStyle w:val="Standard"/>
        <w:spacing w:line="240" w:lineRule="exact"/>
        <w:jc w:val="both"/>
        <w:rPr>
          <w:rFonts w:ascii="Arial" w:hAnsi="Arial" w:cs="Arial"/>
          <w:color w:val="000000"/>
          <w:sz w:val="20"/>
        </w:rPr>
      </w:pPr>
    </w:p>
    <w:p w14:paraId="6D248609" w14:textId="77777777" w:rsidR="006C3971" w:rsidRDefault="006C3971">
      <w:pPr>
        <w:pStyle w:val="Standard"/>
        <w:spacing w:line="240" w:lineRule="exact"/>
        <w:jc w:val="both"/>
        <w:rPr>
          <w:rFonts w:ascii="Arial" w:hAnsi="Arial" w:cs="Arial"/>
          <w:color w:val="000000"/>
          <w:sz w:val="20"/>
        </w:rPr>
      </w:pPr>
    </w:p>
    <w:p w14:paraId="2D36F02C" w14:textId="77777777" w:rsidR="006C3971" w:rsidRDefault="006C3971">
      <w:pPr>
        <w:pStyle w:val="Standard"/>
        <w:spacing w:line="240" w:lineRule="exact"/>
        <w:jc w:val="both"/>
        <w:rPr>
          <w:rFonts w:ascii="Arial" w:hAnsi="Arial" w:cs="Arial"/>
          <w:color w:val="000000"/>
          <w:sz w:val="20"/>
        </w:rPr>
      </w:pPr>
    </w:p>
    <w:p w14:paraId="2FA886DA" w14:textId="77777777" w:rsidR="006C3971" w:rsidRDefault="006C3971">
      <w:pPr>
        <w:pStyle w:val="Standard"/>
        <w:spacing w:line="240" w:lineRule="exact"/>
        <w:jc w:val="both"/>
        <w:rPr>
          <w:rFonts w:ascii="Arial" w:hAnsi="Arial" w:cs="Arial"/>
          <w:color w:val="000000"/>
          <w:sz w:val="20"/>
        </w:rPr>
      </w:pPr>
    </w:p>
    <w:p w14:paraId="6F4A1BE1" w14:textId="77777777" w:rsidR="006C3971" w:rsidRDefault="006C3971">
      <w:pPr>
        <w:pStyle w:val="Standard"/>
        <w:spacing w:line="240" w:lineRule="exact"/>
        <w:jc w:val="both"/>
        <w:rPr>
          <w:rFonts w:ascii="Arial" w:hAnsi="Arial" w:cs="Arial"/>
          <w:color w:val="000000"/>
          <w:sz w:val="20"/>
        </w:rPr>
      </w:pPr>
    </w:p>
    <w:p w14:paraId="091C79E8" w14:textId="77777777" w:rsidR="006C3971" w:rsidRDefault="006C3971">
      <w:pPr>
        <w:pStyle w:val="Standard"/>
        <w:spacing w:line="240" w:lineRule="exact"/>
        <w:jc w:val="both"/>
        <w:rPr>
          <w:rFonts w:ascii="Arial" w:hAnsi="Arial" w:cs="Arial"/>
          <w:color w:val="000000"/>
          <w:sz w:val="20"/>
        </w:rPr>
      </w:pPr>
    </w:p>
    <w:p w14:paraId="247D73CD" w14:textId="77777777" w:rsidR="006C3971" w:rsidRDefault="006C3971">
      <w:pPr>
        <w:pStyle w:val="Standard"/>
        <w:spacing w:line="240" w:lineRule="exact"/>
        <w:jc w:val="both"/>
        <w:rPr>
          <w:rFonts w:ascii="Arial" w:hAnsi="Arial" w:cs="Arial"/>
          <w:color w:val="000000"/>
          <w:sz w:val="20"/>
        </w:rPr>
      </w:pPr>
    </w:p>
    <w:p w14:paraId="7BD053FD" w14:textId="77777777" w:rsidR="006C3971" w:rsidRDefault="006C3971">
      <w:pPr>
        <w:pStyle w:val="Standard"/>
        <w:spacing w:line="240" w:lineRule="exact"/>
        <w:jc w:val="both"/>
        <w:rPr>
          <w:rFonts w:ascii="Arial" w:hAnsi="Arial" w:cs="Arial"/>
          <w:color w:val="000000"/>
          <w:sz w:val="20"/>
        </w:rPr>
      </w:pPr>
    </w:p>
    <w:p w14:paraId="02330CEC" w14:textId="77777777" w:rsidR="006C3971" w:rsidRDefault="006C3971">
      <w:pPr>
        <w:pStyle w:val="Standard"/>
        <w:spacing w:line="240" w:lineRule="exact"/>
        <w:jc w:val="both"/>
        <w:rPr>
          <w:rFonts w:ascii="Arial" w:hAnsi="Arial" w:cs="Arial"/>
          <w:color w:val="000000"/>
          <w:sz w:val="20"/>
        </w:rPr>
      </w:pPr>
    </w:p>
    <w:p w14:paraId="7B835E85" w14:textId="77777777" w:rsidR="006C3971" w:rsidRDefault="006C3971">
      <w:pPr>
        <w:pStyle w:val="Standard"/>
        <w:spacing w:line="240" w:lineRule="exact"/>
        <w:jc w:val="both"/>
        <w:rPr>
          <w:rFonts w:ascii="Arial" w:hAnsi="Arial" w:cs="Arial"/>
          <w:color w:val="000000"/>
          <w:sz w:val="20"/>
        </w:rPr>
      </w:pPr>
    </w:p>
    <w:p w14:paraId="79CE1BA3" w14:textId="77777777" w:rsidR="006C3971" w:rsidRDefault="006C3971">
      <w:pPr>
        <w:pStyle w:val="Standard"/>
        <w:spacing w:line="240" w:lineRule="exact"/>
        <w:jc w:val="both"/>
        <w:rPr>
          <w:rFonts w:ascii="Arial" w:hAnsi="Arial" w:cs="Arial"/>
          <w:color w:val="000000"/>
          <w:sz w:val="20"/>
        </w:rPr>
      </w:pPr>
    </w:p>
    <w:p w14:paraId="73072EC7" w14:textId="77777777" w:rsidR="006C3971" w:rsidRDefault="006C3971">
      <w:pPr>
        <w:pStyle w:val="Standard"/>
        <w:spacing w:line="240" w:lineRule="exact"/>
        <w:jc w:val="both"/>
        <w:rPr>
          <w:rFonts w:ascii="Arial" w:hAnsi="Arial" w:cs="Arial"/>
          <w:color w:val="000000"/>
          <w:sz w:val="20"/>
        </w:rPr>
      </w:pPr>
    </w:p>
    <w:p w14:paraId="759A7E27" w14:textId="77777777" w:rsidR="006C3971" w:rsidRDefault="006C3971">
      <w:pPr>
        <w:pStyle w:val="Standard"/>
        <w:spacing w:line="240" w:lineRule="exact"/>
        <w:jc w:val="both"/>
        <w:rPr>
          <w:rFonts w:ascii="Arial" w:hAnsi="Arial" w:cs="Arial"/>
          <w:color w:val="000000"/>
          <w:sz w:val="20"/>
        </w:rPr>
      </w:pPr>
    </w:p>
    <w:p w14:paraId="42E693BB" w14:textId="77777777" w:rsidR="006C3971" w:rsidRDefault="006C3971">
      <w:pPr>
        <w:pStyle w:val="Standard"/>
        <w:spacing w:line="240" w:lineRule="exact"/>
        <w:jc w:val="both"/>
        <w:rPr>
          <w:rFonts w:ascii="Arial" w:hAnsi="Arial" w:cs="Arial"/>
          <w:color w:val="000000"/>
          <w:sz w:val="20"/>
        </w:rPr>
      </w:pPr>
    </w:p>
    <w:p w14:paraId="22BE46A0" w14:textId="77777777" w:rsidR="006C3971" w:rsidRDefault="006C3971">
      <w:pPr>
        <w:pStyle w:val="Standard"/>
        <w:spacing w:line="240" w:lineRule="exact"/>
        <w:jc w:val="both"/>
        <w:rPr>
          <w:rFonts w:ascii="Arial" w:hAnsi="Arial" w:cs="Arial"/>
          <w:color w:val="000000"/>
          <w:sz w:val="20"/>
        </w:rPr>
      </w:pPr>
    </w:p>
    <w:p w14:paraId="78A82BDB" w14:textId="77777777" w:rsidR="006C3971" w:rsidRDefault="006C3971">
      <w:pPr>
        <w:pStyle w:val="Standard"/>
        <w:spacing w:line="240" w:lineRule="exact"/>
        <w:jc w:val="both"/>
        <w:rPr>
          <w:rFonts w:ascii="Arial" w:hAnsi="Arial" w:cs="Arial"/>
          <w:color w:val="000000"/>
          <w:sz w:val="20"/>
        </w:rPr>
      </w:pPr>
    </w:p>
    <w:p w14:paraId="66A7788D" w14:textId="77777777" w:rsidR="006C3971" w:rsidRDefault="006C3971" w:rsidP="00E84F4F">
      <w:pPr>
        <w:pStyle w:val="Standard"/>
        <w:spacing w:line="240" w:lineRule="exact"/>
        <w:jc w:val="both"/>
        <w:rPr>
          <w:rFonts w:ascii="Arial" w:hAnsi="Arial" w:cs="Arial"/>
          <w:i/>
          <w:sz w:val="20"/>
        </w:rPr>
      </w:pPr>
    </w:p>
    <w:p w14:paraId="41C8AD23" w14:textId="77777777" w:rsidR="006C3971" w:rsidRDefault="006C3971" w:rsidP="008403E6">
      <w:pPr>
        <w:pStyle w:val="Standard"/>
        <w:spacing w:line="240" w:lineRule="exact"/>
        <w:jc w:val="center"/>
      </w:pPr>
      <w:r>
        <w:rPr>
          <w:rFonts w:ascii="Arial" w:hAnsi="Arial" w:cs="Arial"/>
          <w:i/>
          <w:sz w:val="16"/>
        </w:rPr>
        <w:t>Figura 1: Kaplan-Meier Supervivencia libre de progresión (13)</w:t>
      </w:r>
    </w:p>
    <w:p w14:paraId="4AA6F17B" w14:textId="77777777" w:rsidR="006C3971" w:rsidRDefault="006C3971">
      <w:pPr>
        <w:pStyle w:val="Standard"/>
        <w:spacing w:line="240" w:lineRule="exact"/>
        <w:jc w:val="both"/>
        <w:rPr>
          <w:rFonts w:ascii="Arial" w:hAnsi="Arial" w:cs="Arial"/>
          <w:color w:val="000000"/>
          <w:sz w:val="20"/>
        </w:rPr>
      </w:pPr>
    </w:p>
    <w:p w14:paraId="018AC664" w14:textId="77777777" w:rsidR="006C3971" w:rsidRDefault="006C3971">
      <w:pPr>
        <w:pStyle w:val="Standard"/>
        <w:spacing w:line="240" w:lineRule="exact"/>
        <w:jc w:val="both"/>
      </w:pPr>
      <w:r>
        <w:rPr>
          <w:rFonts w:ascii="Arial" w:hAnsi="Arial" w:cs="Arial"/>
          <w:color w:val="000000"/>
          <w:sz w:val="20"/>
        </w:rPr>
        <w:t xml:space="preserve">Las curvas de </w:t>
      </w:r>
      <w:r>
        <w:rPr>
          <w:rFonts w:ascii="Arial" w:hAnsi="Arial" w:cs="Arial"/>
          <w:i/>
          <w:color w:val="000000"/>
          <w:sz w:val="20"/>
        </w:rPr>
        <w:t>Supervivencia libre de progresión (SLP</w:t>
      </w:r>
      <w:r>
        <w:rPr>
          <w:rFonts w:ascii="Arial" w:hAnsi="Arial" w:cs="Arial"/>
          <w:color w:val="000000"/>
          <w:sz w:val="20"/>
        </w:rPr>
        <w:t>) muestran mejores resultados en el grupo de combinación con tucatinib que en el grupo de combinación con placebo HR 0,54 (IC95% 0,42-0,71) y una diferencia de medianas de 2,2 meses</w:t>
      </w:r>
      <w:r>
        <w:rPr>
          <w:rFonts w:ascii="Arial" w:hAnsi="Arial" w:cs="Arial"/>
          <w:i/>
          <w:color w:val="000000"/>
          <w:sz w:val="20"/>
        </w:rPr>
        <w:t>.</w:t>
      </w:r>
    </w:p>
    <w:p w14:paraId="43E9A17A" w14:textId="77777777" w:rsidR="006C3971" w:rsidRDefault="006C3971">
      <w:pPr>
        <w:pStyle w:val="Standard"/>
        <w:spacing w:line="240" w:lineRule="exact"/>
        <w:jc w:val="both"/>
        <w:rPr>
          <w:rFonts w:ascii="Times New Roman" w:hAnsi="Times New Roman" w:cs="Times New Roman"/>
          <w:sz w:val="16"/>
        </w:rPr>
      </w:pPr>
    </w:p>
    <w:p w14:paraId="74E4932B" w14:textId="77777777" w:rsidR="006C3971" w:rsidRDefault="006C3971">
      <w:pPr>
        <w:pStyle w:val="Standard"/>
        <w:spacing w:line="240" w:lineRule="exact"/>
        <w:jc w:val="both"/>
        <w:rPr>
          <w:rFonts w:ascii="Times New Roman" w:hAnsi="Times New Roman" w:cs="Times New Roman"/>
          <w:sz w:val="16"/>
        </w:rPr>
      </w:pPr>
    </w:p>
    <w:p w14:paraId="7FEED9B8" w14:textId="77777777" w:rsidR="006C3971" w:rsidRDefault="00000000">
      <w:pPr>
        <w:pStyle w:val="Standard"/>
        <w:spacing w:line="240" w:lineRule="exact"/>
        <w:jc w:val="both"/>
        <w:rPr>
          <w:rFonts w:ascii="Times New Roman" w:hAnsi="Times New Roman" w:cs="Times New Roman"/>
          <w:sz w:val="16"/>
        </w:rPr>
      </w:pPr>
      <w:r>
        <w:rPr>
          <w:noProof/>
          <w:lang w:eastAsia="es-ES" w:bidi="ar-SA"/>
        </w:rPr>
        <w:lastRenderedPageBreak/>
        <w:object w:dxaOrig="1440" w:dyaOrig="1440" w14:anchorId="7D980AAE">
          <v:shape id="_x0000_s1027" type="#_x0000_t75" alt="" style="position:absolute;left:0;text-align:left;margin-left:20.6pt;margin-top:1.55pt;width:416.05pt;height:198pt;z-index:2;mso-wrap-edited:f">
            <v:imagedata r:id="rId9" o:title=""/>
            <w10:wrap type="square"/>
          </v:shape>
          <o:OLEObject Type="Embed" ProgID="StaticMetafile" ShapeID="_x0000_s1027" DrawAspect="Content" ObjectID="_1738661198" r:id="rId10"/>
        </w:object>
      </w:r>
    </w:p>
    <w:p w14:paraId="092366DA" w14:textId="77777777" w:rsidR="006C3971" w:rsidRDefault="006C3971">
      <w:pPr>
        <w:pStyle w:val="Standard"/>
        <w:spacing w:line="240" w:lineRule="exact"/>
        <w:jc w:val="both"/>
        <w:rPr>
          <w:rFonts w:ascii="Times New Roman" w:hAnsi="Times New Roman" w:cs="Times New Roman"/>
          <w:sz w:val="16"/>
        </w:rPr>
      </w:pPr>
    </w:p>
    <w:p w14:paraId="2E2D682D" w14:textId="77777777" w:rsidR="006C3971" w:rsidRDefault="006C3971">
      <w:pPr>
        <w:pStyle w:val="Standard"/>
        <w:spacing w:line="240" w:lineRule="exact"/>
        <w:jc w:val="both"/>
        <w:rPr>
          <w:rFonts w:ascii="Arial" w:hAnsi="Arial" w:cs="Arial"/>
          <w:i/>
          <w:sz w:val="16"/>
        </w:rPr>
      </w:pPr>
    </w:p>
    <w:p w14:paraId="1F025BEB" w14:textId="77777777" w:rsidR="006C3971" w:rsidRDefault="006C3971" w:rsidP="008403E6">
      <w:pPr>
        <w:pStyle w:val="Standard"/>
        <w:spacing w:line="240" w:lineRule="exact"/>
        <w:jc w:val="center"/>
        <w:rPr>
          <w:rFonts w:ascii="Arial" w:hAnsi="Arial" w:cs="Arial"/>
          <w:i/>
          <w:sz w:val="16"/>
        </w:rPr>
      </w:pPr>
    </w:p>
    <w:p w14:paraId="388D0A7B" w14:textId="77777777" w:rsidR="006C3971" w:rsidRDefault="006C3971" w:rsidP="008403E6">
      <w:pPr>
        <w:pStyle w:val="Standard"/>
        <w:spacing w:line="240" w:lineRule="exact"/>
        <w:jc w:val="center"/>
        <w:rPr>
          <w:rFonts w:ascii="Arial" w:hAnsi="Arial" w:cs="Arial"/>
          <w:i/>
          <w:sz w:val="16"/>
        </w:rPr>
      </w:pPr>
    </w:p>
    <w:p w14:paraId="15D7EECC" w14:textId="77777777" w:rsidR="006C3971" w:rsidRDefault="006C3971" w:rsidP="008403E6">
      <w:pPr>
        <w:pStyle w:val="Standard"/>
        <w:spacing w:line="240" w:lineRule="exact"/>
        <w:jc w:val="center"/>
        <w:rPr>
          <w:rFonts w:ascii="Arial" w:hAnsi="Arial" w:cs="Arial"/>
          <w:i/>
          <w:sz w:val="16"/>
        </w:rPr>
      </w:pPr>
    </w:p>
    <w:p w14:paraId="17F0C0FC" w14:textId="77777777" w:rsidR="006C3971" w:rsidRDefault="006C3971" w:rsidP="008403E6">
      <w:pPr>
        <w:pStyle w:val="Standard"/>
        <w:spacing w:line="240" w:lineRule="exact"/>
        <w:jc w:val="center"/>
        <w:rPr>
          <w:rFonts w:ascii="Arial" w:hAnsi="Arial" w:cs="Arial"/>
          <w:i/>
          <w:sz w:val="16"/>
        </w:rPr>
      </w:pPr>
    </w:p>
    <w:p w14:paraId="0A2831DB" w14:textId="77777777" w:rsidR="006C3971" w:rsidRDefault="006C3971" w:rsidP="008403E6">
      <w:pPr>
        <w:pStyle w:val="Standard"/>
        <w:spacing w:line="240" w:lineRule="exact"/>
        <w:jc w:val="center"/>
        <w:rPr>
          <w:rFonts w:ascii="Arial" w:hAnsi="Arial" w:cs="Arial"/>
          <w:i/>
          <w:sz w:val="16"/>
        </w:rPr>
      </w:pPr>
    </w:p>
    <w:p w14:paraId="430D5BC6" w14:textId="77777777" w:rsidR="006C3971" w:rsidRDefault="006C3971" w:rsidP="008403E6">
      <w:pPr>
        <w:pStyle w:val="Standard"/>
        <w:spacing w:line="240" w:lineRule="exact"/>
        <w:jc w:val="center"/>
        <w:rPr>
          <w:rFonts w:ascii="Arial" w:hAnsi="Arial" w:cs="Arial"/>
          <w:i/>
          <w:sz w:val="16"/>
        </w:rPr>
      </w:pPr>
    </w:p>
    <w:p w14:paraId="7286A420" w14:textId="77777777" w:rsidR="006C3971" w:rsidRDefault="006C3971" w:rsidP="008403E6">
      <w:pPr>
        <w:pStyle w:val="Standard"/>
        <w:spacing w:line="240" w:lineRule="exact"/>
        <w:jc w:val="center"/>
        <w:rPr>
          <w:rFonts w:ascii="Arial" w:hAnsi="Arial" w:cs="Arial"/>
          <w:i/>
          <w:sz w:val="16"/>
        </w:rPr>
      </w:pPr>
    </w:p>
    <w:p w14:paraId="325360BA" w14:textId="77777777" w:rsidR="006C3971" w:rsidRDefault="006C3971" w:rsidP="008403E6">
      <w:pPr>
        <w:pStyle w:val="Standard"/>
        <w:spacing w:line="240" w:lineRule="exact"/>
        <w:jc w:val="center"/>
        <w:rPr>
          <w:rFonts w:ascii="Arial" w:hAnsi="Arial" w:cs="Arial"/>
          <w:i/>
          <w:sz w:val="16"/>
        </w:rPr>
      </w:pPr>
    </w:p>
    <w:p w14:paraId="43B29836" w14:textId="77777777" w:rsidR="006C3971" w:rsidRDefault="006C3971" w:rsidP="008403E6">
      <w:pPr>
        <w:pStyle w:val="Standard"/>
        <w:spacing w:line="240" w:lineRule="exact"/>
        <w:jc w:val="center"/>
        <w:rPr>
          <w:rFonts w:ascii="Arial" w:hAnsi="Arial" w:cs="Arial"/>
          <w:i/>
          <w:sz w:val="16"/>
        </w:rPr>
      </w:pPr>
    </w:p>
    <w:p w14:paraId="358624E3" w14:textId="77777777" w:rsidR="006C3971" w:rsidRDefault="006C3971" w:rsidP="008403E6">
      <w:pPr>
        <w:pStyle w:val="Standard"/>
        <w:spacing w:line="240" w:lineRule="exact"/>
        <w:jc w:val="center"/>
        <w:rPr>
          <w:rFonts w:ascii="Arial" w:hAnsi="Arial" w:cs="Arial"/>
          <w:i/>
          <w:sz w:val="16"/>
        </w:rPr>
      </w:pPr>
    </w:p>
    <w:p w14:paraId="7641E710" w14:textId="77777777" w:rsidR="006C3971" w:rsidRDefault="006C3971" w:rsidP="008403E6">
      <w:pPr>
        <w:pStyle w:val="Standard"/>
        <w:spacing w:line="240" w:lineRule="exact"/>
        <w:jc w:val="center"/>
        <w:rPr>
          <w:rFonts w:ascii="Arial" w:hAnsi="Arial" w:cs="Arial"/>
          <w:i/>
          <w:sz w:val="16"/>
        </w:rPr>
      </w:pPr>
    </w:p>
    <w:p w14:paraId="594A3F68" w14:textId="77777777" w:rsidR="006C3971" w:rsidRDefault="006C3971" w:rsidP="008403E6">
      <w:pPr>
        <w:pStyle w:val="Standard"/>
        <w:spacing w:line="240" w:lineRule="exact"/>
        <w:jc w:val="center"/>
        <w:rPr>
          <w:rFonts w:ascii="Arial" w:hAnsi="Arial" w:cs="Arial"/>
          <w:i/>
          <w:sz w:val="16"/>
        </w:rPr>
      </w:pPr>
    </w:p>
    <w:p w14:paraId="106F5685" w14:textId="77777777" w:rsidR="006C3971" w:rsidRDefault="006C3971" w:rsidP="008403E6">
      <w:pPr>
        <w:pStyle w:val="Standard"/>
        <w:spacing w:line="240" w:lineRule="exact"/>
        <w:jc w:val="center"/>
        <w:rPr>
          <w:rFonts w:ascii="Arial" w:hAnsi="Arial" w:cs="Arial"/>
          <w:i/>
          <w:sz w:val="16"/>
        </w:rPr>
      </w:pPr>
    </w:p>
    <w:p w14:paraId="1A56E8B6" w14:textId="77777777" w:rsidR="006C3971" w:rsidRDefault="006C3971" w:rsidP="008403E6">
      <w:pPr>
        <w:pStyle w:val="Standard"/>
        <w:spacing w:line="240" w:lineRule="exact"/>
        <w:jc w:val="center"/>
        <w:rPr>
          <w:rFonts w:ascii="Arial" w:hAnsi="Arial" w:cs="Arial"/>
          <w:i/>
          <w:sz w:val="16"/>
        </w:rPr>
      </w:pPr>
    </w:p>
    <w:p w14:paraId="132A5108" w14:textId="77777777" w:rsidR="006C3971" w:rsidRDefault="006C3971" w:rsidP="008403E6">
      <w:pPr>
        <w:pStyle w:val="Standard"/>
        <w:spacing w:line="240" w:lineRule="exact"/>
        <w:jc w:val="center"/>
      </w:pPr>
      <w:r>
        <w:rPr>
          <w:rFonts w:ascii="Arial" w:hAnsi="Arial" w:cs="Arial"/>
          <w:i/>
          <w:sz w:val="16"/>
        </w:rPr>
        <w:t>Figura 2. Kaplan-Meier Supervivencia global (11)</w:t>
      </w:r>
    </w:p>
    <w:p w14:paraId="59735B40" w14:textId="77777777" w:rsidR="006C3971" w:rsidRDefault="006C3971">
      <w:pPr>
        <w:pStyle w:val="Standard"/>
        <w:spacing w:line="240" w:lineRule="exact"/>
        <w:jc w:val="both"/>
        <w:rPr>
          <w:rFonts w:ascii="Arial" w:hAnsi="Arial" w:cs="Arial"/>
          <w:color w:val="000000"/>
          <w:sz w:val="20"/>
        </w:rPr>
      </w:pPr>
    </w:p>
    <w:p w14:paraId="39807AB2" w14:textId="77777777" w:rsidR="006C3971" w:rsidRDefault="006C3971">
      <w:pPr>
        <w:pStyle w:val="Standard"/>
        <w:spacing w:line="240" w:lineRule="exact"/>
        <w:jc w:val="both"/>
        <w:rPr>
          <w:rFonts w:ascii="Arial" w:hAnsi="Arial" w:cs="Arial"/>
          <w:color w:val="000000"/>
          <w:sz w:val="20"/>
        </w:rPr>
      </w:pPr>
      <w:r>
        <w:rPr>
          <w:rFonts w:ascii="Arial" w:hAnsi="Arial" w:cs="Arial"/>
          <w:color w:val="000000"/>
          <w:sz w:val="20"/>
        </w:rPr>
        <w:t>Las curvas</w:t>
      </w:r>
      <w:r>
        <w:rPr>
          <w:rFonts w:ascii="Arial" w:hAnsi="Arial" w:cs="Arial"/>
          <w:i/>
          <w:color w:val="000000"/>
          <w:sz w:val="20"/>
        </w:rPr>
        <w:t xml:space="preserve"> de Supervivencia global (SG) </w:t>
      </w:r>
      <w:r>
        <w:rPr>
          <w:rFonts w:ascii="Arial" w:hAnsi="Arial" w:cs="Arial"/>
          <w:color w:val="000000"/>
          <w:sz w:val="20"/>
        </w:rPr>
        <w:t>muestran que la combinación con tucatinib presenta beneficio significativo con HR 0,66 (IC95% 0,55-0,80) y una diferencia de medianas de 4,5 meses.</w:t>
      </w:r>
    </w:p>
    <w:p w14:paraId="10EFCD58" w14:textId="77777777" w:rsidR="006C3971" w:rsidRDefault="00000000">
      <w:pPr>
        <w:pStyle w:val="Standard"/>
        <w:spacing w:line="240" w:lineRule="exact"/>
        <w:jc w:val="both"/>
        <w:rPr>
          <w:rFonts w:ascii="Arial" w:hAnsi="Arial" w:cs="Arial"/>
          <w:color w:val="000000"/>
          <w:sz w:val="20"/>
        </w:rPr>
      </w:pPr>
      <w:r>
        <w:rPr>
          <w:noProof/>
          <w:lang w:eastAsia="es-ES" w:bidi="ar-SA"/>
        </w:rPr>
        <w:object w:dxaOrig="1440" w:dyaOrig="1440" w14:anchorId="4CDEAA53">
          <v:shape id="_x0000_s1028" type="#_x0000_t75" alt="" style="position:absolute;left:0;text-align:left;margin-left:22.45pt;margin-top:30.6pt;width:424.5pt;height:285.2pt;z-index:3;mso-wrap-edited:f">
            <v:imagedata r:id="rId11" o:title=""/>
            <w10:wrap type="square"/>
          </v:shape>
          <o:OLEObject Type="Embed" ProgID="StaticMetafile" ShapeID="_x0000_s1028" DrawAspect="Content" ObjectID="_1738661199" r:id="rId12"/>
        </w:object>
      </w:r>
    </w:p>
    <w:p w14:paraId="5AA551CE" w14:textId="77777777" w:rsidR="006C3971" w:rsidRDefault="006C3971">
      <w:pPr>
        <w:pStyle w:val="Standard"/>
        <w:spacing w:line="240" w:lineRule="exact"/>
        <w:jc w:val="both"/>
      </w:pPr>
    </w:p>
    <w:p w14:paraId="13402574" w14:textId="77777777" w:rsidR="006C3971" w:rsidRDefault="006C3971">
      <w:pPr>
        <w:pStyle w:val="Standard"/>
        <w:spacing w:line="240" w:lineRule="exact"/>
        <w:jc w:val="both"/>
        <w:rPr>
          <w:rFonts w:ascii="Arial" w:hAnsi="Arial" w:cs="Arial"/>
          <w:color w:val="000000"/>
          <w:sz w:val="20"/>
        </w:rPr>
      </w:pPr>
    </w:p>
    <w:p w14:paraId="1EE98FE9" w14:textId="77777777" w:rsidR="006C3971" w:rsidRDefault="006C3971" w:rsidP="008403E6">
      <w:pPr>
        <w:pStyle w:val="Standard"/>
        <w:spacing w:line="240" w:lineRule="exact"/>
        <w:jc w:val="center"/>
      </w:pPr>
      <w:r>
        <w:rPr>
          <w:rFonts w:ascii="Arial" w:hAnsi="Arial" w:cs="Arial"/>
          <w:i/>
          <w:color w:val="000000"/>
          <w:sz w:val="16"/>
        </w:rPr>
        <w:t>Figura 3.</w:t>
      </w:r>
      <w:r>
        <w:rPr>
          <w:rFonts w:ascii="Arial" w:hAnsi="Arial" w:cs="Arial"/>
          <w:color w:val="000000"/>
          <w:sz w:val="16"/>
        </w:rPr>
        <w:t>Forest plot Supervivencia global (13)</w:t>
      </w:r>
    </w:p>
    <w:p w14:paraId="01429D0A" w14:textId="77777777" w:rsidR="006C3971" w:rsidRDefault="006C3971">
      <w:pPr>
        <w:pStyle w:val="Standard"/>
        <w:spacing w:line="240" w:lineRule="exact"/>
        <w:jc w:val="both"/>
        <w:rPr>
          <w:rFonts w:ascii="Arial" w:hAnsi="Arial" w:cs="Arial"/>
          <w:b/>
          <w:i/>
          <w:color w:val="000000"/>
          <w:sz w:val="20"/>
        </w:rPr>
      </w:pPr>
    </w:p>
    <w:p w14:paraId="738F2F5E" w14:textId="77777777" w:rsidR="006C3971" w:rsidRDefault="006C3971" w:rsidP="004A1657">
      <w:pPr>
        <w:pStyle w:val="Standard"/>
        <w:spacing w:line="240" w:lineRule="exact"/>
        <w:jc w:val="both"/>
      </w:pPr>
      <w:r>
        <w:rPr>
          <w:rFonts w:ascii="Arial" w:hAnsi="Arial" w:cs="Arial"/>
          <w:color w:val="000000"/>
          <w:sz w:val="20"/>
        </w:rPr>
        <w:lastRenderedPageBreak/>
        <w:t>- El análisis de subgrupos de la variable SG presenta resultados consistentes en todos los subgrupos, excepto por posibles diferencias entre pacientes con receptores hormonales positivos o no (p de interacción=0,0829), y entre pacientes con ECOG 0 o 1 (p de interacción=0,0848). En ambos casos la P de interacción es dudosa.</w:t>
      </w:r>
    </w:p>
    <w:p w14:paraId="571925D4" w14:textId="77777777" w:rsidR="006C3971" w:rsidRDefault="006C3971" w:rsidP="004A1657">
      <w:pPr>
        <w:pStyle w:val="Standard"/>
        <w:spacing w:line="240" w:lineRule="exact"/>
        <w:jc w:val="both"/>
        <w:rPr>
          <w:rFonts w:ascii="Arial" w:hAnsi="Arial" w:cs="Arial"/>
          <w:color w:val="000000"/>
          <w:sz w:val="20"/>
        </w:rPr>
      </w:pPr>
    </w:p>
    <w:p w14:paraId="7ACD24FB" w14:textId="77777777" w:rsidR="006C3971" w:rsidRDefault="006C3971" w:rsidP="004A1657">
      <w:pPr>
        <w:pStyle w:val="Standard"/>
        <w:spacing w:line="240" w:lineRule="exact"/>
        <w:jc w:val="both"/>
      </w:pPr>
      <w:r>
        <w:rPr>
          <w:rFonts w:ascii="Arial" w:hAnsi="Arial" w:cs="Arial"/>
          <w:color w:val="000000"/>
          <w:sz w:val="20"/>
        </w:rPr>
        <w:t>- Los pacientes con receptores hormonales negativos presentan un resultado que podría ser mejor que en aquellos con receptores hormonales positivos. Aunque si bien es cierto que esta diferencia entre subgrupos no fue significativa en otros estudios con fármacos antiHER2, y por lo tanto no existe consistencia.</w:t>
      </w:r>
    </w:p>
    <w:p w14:paraId="2B10B1C3" w14:textId="77777777" w:rsidR="006C3971" w:rsidRDefault="006C3971" w:rsidP="004A1657">
      <w:pPr>
        <w:pStyle w:val="Standard"/>
        <w:spacing w:line="240" w:lineRule="exact"/>
        <w:jc w:val="both"/>
        <w:rPr>
          <w:rFonts w:ascii="Arial" w:hAnsi="Arial" w:cs="Arial"/>
          <w:color w:val="000000"/>
          <w:sz w:val="20"/>
        </w:rPr>
      </w:pPr>
    </w:p>
    <w:p w14:paraId="3A8053FE" w14:textId="77777777" w:rsidR="006C3971" w:rsidRDefault="006C3971" w:rsidP="004A1657">
      <w:pPr>
        <w:pStyle w:val="Standard"/>
        <w:spacing w:line="240" w:lineRule="exact"/>
        <w:jc w:val="both"/>
      </w:pPr>
      <w:r>
        <w:rPr>
          <w:rFonts w:ascii="Arial" w:hAnsi="Arial" w:cs="Arial"/>
          <w:color w:val="000000"/>
          <w:sz w:val="20"/>
        </w:rPr>
        <w:t>- Los pacientes con ECOG 0 presentan un resultado que podría ser mejor que en aquellos con ECOG 1. Este hecho podría explicarse por el hecho de que a los pacientes se les administra el esquema en un peor estado general. Aunque si bien es cierto que esta diferencia entre subgrupos no fue significativa en otros estudios con fármacos antiHER2, y por lo tanto no existe consistencia.</w:t>
      </w:r>
    </w:p>
    <w:p w14:paraId="6822FC0E" w14:textId="77777777" w:rsidR="006C3971" w:rsidRDefault="006C3971" w:rsidP="004A1657">
      <w:pPr>
        <w:pStyle w:val="Standard"/>
        <w:spacing w:line="240" w:lineRule="exact"/>
        <w:jc w:val="both"/>
        <w:rPr>
          <w:rFonts w:ascii="Arial" w:hAnsi="Arial" w:cs="Arial"/>
          <w:color w:val="000000"/>
          <w:sz w:val="20"/>
        </w:rPr>
      </w:pPr>
    </w:p>
    <w:p w14:paraId="212C9B8D" w14:textId="77777777" w:rsidR="006C3971" w:rsidRDefault="006C3971" w:rsidP="004A1657">
      <w:pPr>
        <w:pStyle w:val="Standard"/>
        <w:spacing w:line="276" w:lineRule="exact"/>
        <w:jc w:val="both"/>
      </w:pPr>
      <w:r>
        <w:rPr>
          <w:rFonts w:ascii="Arial" w:hAnsi="Arial" w:cs="Arial"/>
          <w:color w:val="000000"/>
          <w:sz w:val="20"/>
        </w:rPr>
        <w:t>- En consecuencia, los resultados por subgrupos no presentan diferencias aplicables en la práctica clínica, y, por tanto, el resultado atribuible a cada subgrupo no es otro que el global del estudio.</w:t>
      </w:r>
    </w:p>
    <w:p w14:paraId="47582A5E" w14:textId="77777777" w:rsidR="006C3971" w:rsidRDefault="006C3971">
      <w:pPr>
        <w:pStyle w:val="Standard"/>
        <w:spacing w:line="276" w:lineRule="exact"/>
        <w:jc w:val="both"/>
        <w:rPr>
          <w:rFonts w:ascii="Arial" w:hAnsi="Arial" w:cs="Arial"/>
          <w:color w:val="000000"/>
          <w:sz w:val="20"/>
        </w:rPr>
      </w:pPr>
    </w:p>
    <w:p w14:paraId="1C5E3031" w14:textId="77777777" w:rsidR="006C3971" w:rsidRDefault="006C3971">
      <w:pPr>
        <w:pStyle w:val="Standard"/>
        <w:spacing w:line="276" w:lineRule="exact"/>
        <w:jc w:val="both"/>
        <w:rPr>
          <w:rFonts w:ascii="Arial" w:hAnsi="Arial" w:cs="Arial"/>
          <w:b/>
          <w:color w:val="000000"/>
          <w:sz w:val="20"/>
          <w:u w:val="single"/>
        </w:rPr>
      </w:pPr>
    </w:p>
    <w:p w14:paraId="646B8BAF" w14:textId="77777777" w:rsidR="006C3971" w:rsidRDefault="006C3971">
      <w:pPr>
        <w:pStyle w:val="Standard"/>
        <w:spacing w:line="276" w:lineRule="exact"/>
        <w:jc w:val="both"/>
      </w:pPr>
      <w:r>
        <w:rPr>
          <w:rFonts w:ascii="Arial" w:hAnsi="Arial" w:cs="Arial"/>
          <w:b/>
          <w:color w:val="000000"/>
          <w:sz w:val="20"/>
          <w:u w:val="single"/>
        </w:rPr>
        <w:t>Pacientes con metástasis cerebral</w:t>
      </w:r>
    </w:p>
    <w:p w14:paraId="0CDAA825" w14:textId="77777777" w:rsidR="006C3971" w:rsidRDefault="00000000">
      <w:pPr>
        <w:pStyle w:val="Standard"/>
        <w:spacing w:line="240" w:lineRule="exact"/>
        <w:jc w:val="both"/>
        <w:rPr>
          <w:rFonts w:ascii="Arial" w:hAnsi="Arial" w:cs="Arial"/>
          <w:color w:val="000000"/>
          <w:sz w:val="20"/>
        </w:rPr>
      </w:pPr>
      <w:r>
        <w:rPr>
          <w:noProof/>
          <w:lang w:eastAsia="es-ES" w:bidi="ar-SA"/>
        </w:rPr>
        <w:object w:dxaOrig="1440" w:dyaOrig="1440" w14:anchorId="15390866">
          <v:shape id="_x0000_s1029" type="#_x0000_t75" alt="" style="position:absolute;left:0;text-align:left;margin-left:58.95pt;margin-top:8.65pt;width:420.8pt;height:198.25pt;z-index:4;mso-wrap-edited:f">
            <v:imagedata r:id="rId13" o:title=""/>
            <w10:wrap type="square"/>
          </v:shape>
          <o:OLEObject Type="Embed" ProgID="StaticMetafile" ShapeID="_x0000_s1029" DrawAspect="Content" ObjectID="_1738661200" r:id="rId14"/>
        </w:object>
      </w:r>
    </w:p>
    <w:p w14:paraId="3B7158AD" w14:textId="77777777" w:rsidR="006C3971" w:rsidRDefault="006C3971">
      <w:pPr>
        <w:pStyle w:val="Standard"/>
        <w:spacing w:line="240" w:lineRule="exact"/>
        <w:jc w:val="both"/>
        <w:rPr>
          <w:rFonts w:ascii="Arial" w:hAnsi="Arial" w:cs="Arial"/>
          <w:i/>
          <w:sz w:val="16"/>
        </w:rPr>
      </w:pPr>
    </w:p>
    <w:p w14:paraId="0663B866" w14:textId="77777777" w:rsidR="006C3971" w:rsidRDefault="006C3971">
      <w:pPr>
        <w:pStyle w:val="Standard"/>
        <w:spacing w:line="240" w:lineRule="exact"/>
        <w:jc w:val="both"/>
        <w:rPr>
          <w:rFonts w:ascii="Arial" w:hAnsi="Arial" w:cs="Arial"/>
          <w:i/>
          <w:sz w:val="16"/>
        </w:rPr>
      </w:pPr>
    </w:p>
    <w:p w14:paraId="3AA5C279" w14:textId="77777777" w:rsidR="006C3971" w:rsidRDefault="006C3971">
      <w:pPr>
        <w:pStyle w:val="Standard"/>
        <w:spacing w:line="240" w:lineRule="exact"/>
        <w:jc w:val="both"/>
        <w:rPr>
          <w:rFonts w:ascii="Arial" w:hAnsi="Arial" w:cs="Arial"/>
          <w:i/>
          <w:sz w:val="16"/>
        </w:rPr>
      </w:pPr>
    </w:p>
    <w:p w14:paraId="04227640" w14:textId="77777777" w:rsidR="006C3971" w:rsidRDefault="006C3971">
      <w:pPr>
        <w:pStyle w:val="Standard"/>
        <w:spacing w:line="240" w:lineRule="exact"/>
        <w:jc w:val="both"/>
        <w:rPr>
          <w:rFonts w:ascii="Arial" w:hAnsi="Arial" w:cs="Arial"/>
          <w:i/>
          <w:sz w:val="16"/>
        </w:rPr>
      </w:pPr>
    </w:p>
    <w:p w14:paraId="391F2402" w14:textId="77777777" w:rsidR="006C3971" w:rsidRDefault="006C3971">
      <w:pPr>
        <w:pStyle w:val="Standard"/>
        <w:spacing w:line="240" w:lineRule="exact"/>
        <w:jc w:val="both"/>
        <w:rPr>
          <w:rFonts w:ascii="Arial" w:hAnsi="Arial" w:cs="Arial"/>
          <w:i/>
          <w:sz w:val="16"/>
        </w:rPr>
      </w:pPr>
    </w:p>
    <w:p w14:paraId="7AB52163" w14:textId="77777777" w:rsidR="006C3971" w:rsidRDefault="006C3971">
      <w:pPr>
        <w:pStyle w:val="Standard"/>
        <w:spacing w:line="240" w:lineRule="exact"/>
        <w:jc w:val="both"/>
        <w:rPr>
          <w:rFonts w:ascii="Arial" w:hAnsi="Arial" w:cs="Arial"/>
          <w:i/>
          <w:sz w:val="16"/>
        </w:rPr>
      </w:pPr>
    </w:p>
    <w:p w14:paraId="11CEC9CE" w14:textId="77777777" w:rsidR="006C3971" w:rsidRDefault="006C3971">
      <w:pPr>
        <w:pStyle w:val="Standard"/>
        <w:spacing w:line="240" w:lineRule="exact"/>
        <w:jc w:val="both"/>
        <w:rPr>
          <w:rFonts w:ascii="Arial" w:hAnsi="Arial" w:cs="Arial"/>
          <w:i/>
          <w:sz w:val="16"/>
        </w:rPr>
      </w:pPr>
    </w:p>
    <w:p w14:paraId="45209A9C" w14:textId="77777777" w:rsidR="006C3971" w:rsidRDefault="006C3971">
      <w:pPr>
        <w:pStyle w:val="Standard"/>
        <w:spacing w:line="240" w:lineRule="exact"/>
        <w:jc w:val="both"/>
        <w:rPr>
          <w:rFonts w:ascii="Arial" w:hAnsi="Arial" w:cs="Arial"/>
          <w:i/>
          <w:sz w:val="16"/>
        </w:rPr>
      </w:pPr>
    </w:p>
    <w:p w14:paraId="0ED8240C" w14:textId="77777777" w:rsidR="006C3971" w:rsidRDefault="006C3971">
      <w:pPr>
        <w:pStyle w:val="Standard"/>
        <w:spacing w:line="240" w:lineRule="exact"/>
        <w:jc w:val="both"/>
        <w:rPr>
          <w:rFonts w:ascii="Arial" w:hAnsi="Arial" w:cs="Arial"/>
          <w:i/>
          <w:sz w:val="16"/>
        </w:rPr>
      </w:pPr>
    </w:p>
    <w:p w14:paraId="14EB9DE1" w14:textId="77777777" w:rsidR="006C3971" w:rsidRDefault="006C3971">
      <w:pPr>
        <w:pStyle w:val="Standard"/>
        <w:spacing w:line="240" w:lineRule="exact"/>
        <w:jc w:val="both"/>
        <w:rPr>
          <w:rFonts w:ascii="Arial" w:hAnsi="Arial" w:cs="Arial"/>
          <w:i/>
          <w:sz w:val="16"/>
        </w:rPr>
      </w:pPr>
    </w:p>
    <w:p w14:paraId="2E147916" w14:textId="77777777" w:rsidR="006C3971" w:rsidRDefault="006C3971">
      <w:pPr>
        <w:pStyle w:val="Standard"/>
        <w:spacing w:line="240" w:lineRule="exact"/>
        <w:jc w:val="both"/>
        <w:rPr>
          <w:rFonts w:ascii="Arial" w:hAnsi="Arial" w:cs="Arial"/>
          <w:i/>
          <w:sz w:val="16"/>
        </w:rPr>
      </w:pPr>
    </w:p>
    <w:p w14:paraId="62760B3F" w14:textId="77777777" w:rsidR="006C3971" w:rsidRDefault="006C3971">
      <w:pPr>
        <w:pStyle w:val="Standard"/>
        <w:spacing w:line="240" w:lineRule="exact"/>
        <w:jc w:val="both"/>
        <w:rPr>
          <w:rFonts w:ascii="Arial" w:hAnsi="Arial" w:cs="Arial"/>
          <w:i/>
          <w:sz w:val="16"/>
        </w:rPr>
      </w:pPr>
    </w:p>
    <w:p w14:paraId="659A49F3" w14:textId="77777777" w:rsidR="006C3971" w:rsidRDefault="006C3971">
      <w:pPr>
        <w:pStyle w:val="Standard"/>
        <w:spacing w:line="240" w:lineRule="exact"/>
        <w:jc w:val="both"/>
        <w:rPr>
          <w:rFonts w:ascii="Arial" w:hAnsi="Arial" w:cs="Arial"/>
          <w:i/>
          <w:sz w:val="16"/>
        </w:rPr>
      </w:pPr>
    </w:p>
    <w:p w14:paraId="6B13D5DA" w14:textId="77777777" w:rsidR="006C3971" w:rsidRDefault="006C3971">
      <w:pPr>
        <w:pStyle w:val="Standard"/>
        <w:spacing w:line="240" w:lineRule="exact"/>
        <w:jc w:val="both"/>
        <w:rPr>
          <w:rFonts w:ascii="Arial" w:hAnsi="Arial" w:cs="Arial"/>
          <w:i/>
          <w:sz w:val="16"/>
        </w:rPr>
      </w:pPr>
    </w:p>
    <w:p w14:paraId="72FFFF95" w14:textId="77777777" w:rsidR="006C3971" w:rsidRDefault="006C3971">
      <w:pPr>
        <w:pStyle w:val="Standard"/>
        <w:spacing w:line="240" w:lineRule="exact"/>
        <w:jc w:val="both"/>
        <w:rPr>
          <w:rFonts w:ascii="Arial" w:hAnsi="Arial" w:cs="Arial"/>
          <w:i/>
          <w:sz w:val="16"/>
        </w:rPr>
      </w:pPr>
    </w:p>
    <w:p w14:paraId="61FCECD7" w14:textId="77777777" w:rsidR="006C3971" w:rsidRDefault="006C3971">
      <w:pPr>
        <w:pStyle w:val="Standard"/>
        <w:spacing w:line="240" w:lineRule="exact"/>
        <w:jc w:val="both"/>
        <w:rPr>
          <w:rFonts w:ascii="Arial" w:hAnsi="Arial" w:cs="Arial"/>
          <w:i/>
          <w:sz w:val="16"/>
        </w:rPr>
      </w:pPr>
    </w:p>
    <w:p w14:paraId="3F16DBBB" w14:textId="77777777" w:rsidR="006C3971" w:rsidRDefault="006C3971">
      <w:pPr>
        <w:pStyle w:val="Standard"/>
        <w:spacing w:line="240" w:lineRule="exact"/>
        <w:jc w:val="both"/>
        <w:rPr>
          <w:rFonts w:ascii="Arial" w:hAnsi="Arial" w:cs="Arial"/>
          <w:i/>
          <w:sz w:val="16"/>
        </w:rPr>
      </w:pPr>
    </w:p>
    <w:p w14:paraId="6AF876CA" w14:textId="77777777" w:rsidR="006C3971" w:rsidRDefault="006C3971" w:rsidP="008403E6">
      <w:pPr>
        <w:pStyle w:val="Standard"/>
        <w:spacing w:line="240" w:lineRule="exact"/>
        <w:jc w:val="center"/>
      </w:pPr>
      <w:r>
        <w:rPr>
          <w:rFonts w:ascii="Arial" w:hAnsi="Arial" w:cs="Arial"/>
          <w:i/>
          <w:sz w:val="16"/>
        </w:rPr>
        <w:t>Figura 4. Supervivencia libre de progresión metástasis cerebral (13)</w:t>
      </w:r>
    </w:p>
    <w:p w14:paraId="58F205C3" w14:textId="77777777" w:rsidR="006C3971" w:rsidRDefault="006C3971">
      <w:pPr>
        <w:pStyle w:val="Standard"/>
        <w:spacing w:line="240" w:lineRule="exact"/>
        <w:jc w:val="both"/>
        <w:rPr>
          <w:rFonts w:ascii="Arial" w:hAnsi="Arial" w:cs="Arial"/>
          <w:i/>
          <w:sz w:val="16"/>
        </w:rPr>
      </w:pPr>
    </w:p>
    <w:p w14:paraId="57D3F6B6" w14:textId="2522C700" w:rsidR="006C3971" w:rsidRDefault="006C3971" w:rsidP="004A1657">
      <w:pPr>
        <w:pStyle w:val="Standard"/>
        <w:spacing w:line="240" w:lineRule="exact"/>
        <w:jc w:val="both"/>
      </w:pPr>
      <w:r>
        <w:rPr>
          <w:rFonts w:ascii="Arial" w:hAnsi="Arial" w:cs="Arial"/>
          <w:color w:val="000000"/>
          <w:sz w:val="20"/>
        </w:rPr>
        <w:t xml:space="preserve">La SLP en pacientes con metástasis </w:t>
      </w:r>
      <w:r w:rsidR="0026709B">
        <w:rPr>
          <w:rFonts w:ascii="Arial" w:hAnsi="Arial" w:cs="Arial"/>
          <w:color w:val="000000"/>
          <w:sz w:val="20"/>
        </w:rPr>
        <w:t>cerebral muestra</w:t>
      </w:r>
      <w:r>
        <w:rPr>
          <w:rFonts w:ascii="Arial" w:hAnsi="Arial" w:cs="Arial"/>
          <w:color w:val="000000"/>
          <w:sz w:val="20"/>
        </w:rPr>
        <w:t xml:space="preserve"> mejores resultados en el grupo de combinación con tucatinib q</w:t>
      </w:r>
      <w:r w:rsidRPr="009376C5">
        <w:rPr>
          <w:rFonts w:ascii="Arial" w:hAnsi="Arial" w:cs="Arial"/>
          <w:color w:val="000000"/>
          <w:sz w:val="20"/>
        </w:rPr>
        <w:t>ue en el grupo de combinación con placebo, HR 0,48 (IC95% 0,34-0,69) y una diferencia de medianas de 2,2 meses, datos muy similares a los obtenidos para la SLP del global de pacientes estudiados.</w:t>
      </w:r>
    </w:p>
    <w:p w14:paraId="79AC7B08" w14:textId="77777777" w:rsidR="006C3971" w:rsidRDefault="006C3971" w:rsidP="004A1657">
      <w:pPr>
        <w:pStyle w:val="Standard"/>
        <w:spacing w:line="240" w:lineRule="exact"/>
        <w:jc w:val="both"/>
      </w:pPr>
    </w:p>
    <w:p w14:paraId="68F8D6B8" w14:textId="77777777" w:rsidR="006C3971" w:rsidRDefault="006C3971" w:rsidP="004A1657">
      <w:pPr>
        <w:pStyle w:val="Standard"/>
        <w:spacing w:line="240" w:lineRule="exact"/>
        <w:jc w:val="both"/>
        <w:rPr>
          <w:rFonts w:ascii="Arial" w:hAnsi="Arial" w:cs="Arial"/>
          <w:b/>
          <w:color w:val="000080"/>
          <w:sz w:val="20"/>
        </w:rPr>
      </w:pPr>
    </w:p>
    <w:p w14:paraId="2D523194" w14:textId="77777777" w:rsidR="006C3971" w:rsidRDefault="006C3971" w:rsidP="004A1657">
      <w:pPr>
        <w:pStyle w:val="Standard"/>
        <w:keepNext/>
        <w:spacing w:line="240" w:lineRule="exact"/>
        <w:jc w:val="both"/>
        <w:rPr>
          <w:rFonts w:ascii="Arial" w:hAnsi="Arial" w:cs="Arial"/>
          <w:b/>
          <w:sz w:val="20"/>
        </w:rPr>
      </w:pPr>
    </w:p>
    <w:p w14:paraId="4544C159" w14:textId="77777777" w:rsidR="006C3971" w:rsidRDefault="006C3971" w:rsidP="004A1657">
      <w:pPr>
        <w:pStyle w:val="Standard"/>
        <w:keepNext/>
        <w:spacing w:line="240" w:lineRule="exact"/>
        <w:jc w:val="both"/>
        <w:rPr>
          <w:rFonts w:ascii="Arial" w:hAnsi="Arial" w:cs="Arial"/>
          <w:b/>
          <w:sz w:val="20"/>
        </w:rPr>
      </w:pPr>
    </w:p>
    <w:p w14:paraId="79BA5137" w14:textId="77777777" w:rsidR="006C3971" w:rsidRDefault="006C3971" w:rsidP="004A1657">
      <w:pPr>
        <w:pStyle w:val="Standard"/>
        <w:keepNext/>
        <w:spacing w:line="240" w:lineRule="exact"/>
        <w:jc w:val="both"/>
        <w:rPr>
          <w:rFonts w:ascii="Arial" w:hAnsi="Arial" w:cs="Arial"/>
          <w:b/>
          <w:sz w:val="20"/>
        </w:rPr>
      </w:pPr>
    </w:p>
    <w:p w14:paraId="7BCA9BAB" w14:textId="77777777" w:rsidR="006C3971" w:rsidRDefault="006C3971" w:rsidP="004A1657">
      <w:pPr>
        <w:pStyle w:val="Standard"/>
        <w:keepNext/>
        <w:spacing w:line="240" w:lineRule="exact"/>
        <w:jc w:val="both"/>
      </w:pPr>
      <w:r>
        <w:rPr>
          <w:rFonts w:ascii="Arial" w:hAnsi="Arial" w:cs="Arial"/>
          <w:b/>
          <w:sz w:val="20"/>
        </w:rPr>
        <w:t>5.2.b Evaluación de la validez y de la utilidad práctica de los resultados</w:t>
      </w:r>
    </w:p>
    <w:p w14:paraId="26C2F685" w14:textId="77777777" w:rsidR="006C3971" w:rsidRDefault="006C3971" w:rsidP="004A1657">
      <w:pPr>
        <w:pStyle w:val="Standard"/>
        <w:spacing w:line="240" w:lineRule="exact"/>
        <w:jc w:val="both"/>
        <w:rPr>
          <w:rFonts w:ascii="Arial" w:hAnsi="Arial" w:cs="Arial"/>
          <w:color w:val="000080"/>
          <w:sz w:val="20"/>
        </w:rPr>
      </w:pPr>
    </w:p>
    <w:p w14:paraId="2078087C" w14:textId="77777777" w:rsidR="006C3971" w:rsidRDefault="006C3971" w:rsidP="004A1657">
      <w:pPr>
        <w:pStyle w:val="Standard"/>
        <w:spacing w:line="240" w:lineRule="exact"/>
        <w:jc w:val="both"/>
        <w:rPr>
          <w:rFonts w:ascii="Arial" w:hAnsi="Arial" w:cs="Arial"/>
          <w:color w:val="000080"/>
          <w:sz w:val="20"/>
        </w:rPr>
      </w:pPr>
    </w:p>
    <w:p w14:paraId="37EA516B" w14:textId="77777777" w:rsidR="006C3971" w:rsidRDefault="006C3971" w:rsidP="004A1657">
      <w:pPr>
        <w:pStyle w:val="Standard"/>
        <w:spacing w:line="240" w:lineRule="exact"/>
        <w:jc w:val="both"/>
      </w:pPr>
      <w:r>
        <w:rPr>
          <w:rFonts w:ascii="Arial" w:hAnsi="Arial" w:cs="Arial"/>
          <w:color w:val="333300"/>
          <w:sz w:val="20"/>
        </w:rPr>
        <w:t>A. Validez interna. Limitaciones de diseño y/o comentarios:</w:t>
      </w:r>
    </w:p>
    <w:p w14:paraId="33423D94" w14:textId="77777777" w:rsidR="006C3971" w:rsidRDefault="006C3971" w:rsidP="008403E6">
      <w:pPr>
        <w:pStyle w:val="Standard"/>
        <w:spacing w:line="240" w:lineRule="exact"/>
        <w:jc w:val="both"/>
        <w:rPr>
          <w:rFonts w:ascii="Arial" w:hAnsi="Arial" w:cs="Arial"/>
          <w:color w:val="000080"/>
          <w:sz w:val="20"/>
        </w:rPr>
      </w:pPr>
    </w:p>
    <w:p w14:paraId="0F412A17" w14:textId="77777777" w:rsidR="006C3971" w:rsidRDefault="006C3971" w:rsidP="008403E6">
      <w:pPr>
        <w:pStyle w:val="Standard"/>
        <w:spacing w:line="240" w:lineRule="exact"/>
        <w:jc w:val="both"/>
      </w:pPr>
      <w:r>
        <w:rPr>
          <w:rFonts w:ascii="Arial" w:hAnsi="Arial" w:cs="Arial"/>
          <w:color w:val="000000"/>
          <w:sz w:val="20"/>
        </w:rPr>
        <w:t xml:space="preserve">- En el ensayo HER2CLIMB (13) </w:t>
      </w:r>
      <w:r>
        <w:rPr>
          <w:rFonts w:ascii="Tahoma" w:hAnsi="Tahoma" w:cs="Tahoma"/>
          <w:color w:val="000000"/>
          <w:sz w:val="20"/>
        </w:rPr>
        <w:t>⁠</w:t>
      </w:r>
      <w:r>
        <w:rPr>
          <w:rFonts w:ascii="Arial" w:hAnsi="Arial" w:cs="Arial"/>
          <w:color w:val="000000"/>
          <w:sz w:val="20"/>
        </w:rPr>
        <w:t>(estudio pivotal) los pacientes fueron aleatorizados en una proporción 2:1 al brazo de tucatinib y placebo mediante un esquema dinámico de aleatorización jerárquica. La aleatorización se realizó por tres factores: historia conocida de metástasis en el SNC tratadas o no tratadas (sí / no); ECOG PS (0/1); y región del mundo (Estados Unidos/ Canadá/resto del mundo).</w:t>
      </w:r>
    </w:p>
    <w:p w14:paraId="51F8673B" w14:textId="77777777" w:rsidR="006C3971" w:rsidRDefault="006C3971" w:rsidP="008403E6">
      <w:pPr>
        <w:pStyle w:val="Standard"/>
        <w:spacing w:line="240" w:lineRule="exact"/>
        <w:jc w:val="both"/>
        <w:rPr>
          <w:rFonts w:ascii="Times New Roman" w:hAnsi="Times New Roman" w:cs="Times New Roman"/>
          <w:sz w:val="24"/>
        </w:rPr>
      </w:pPr>
    </w:p>
    <w:p w14:paraId="419D2916" w14:textId="77777777" w:rsidR="006C3971" w:rsidRDefault="006C3971" w:rsidP="008403E6">
      <w:pPr>
        <w:pStyle w:val="Standard"/>
        <w:spacing w:line="240" w:lineRule="exact"/>
        <w:jc w:val="both"/>
      </w:pPr>
      <w:r>
        <w:rPr>
          <w:rFonts w:ascii="Arial" w:hAnsi="Arial" w:cs="Arial"/>
          <w:color w:val="000000"/>
          <w:sz w:val="20"/>
        </w:rPr>
        <w:t xml:space="preserve">El ensayo fue doble ciego. Los pacientes, los investigadores, el personal, el patrocinador (excepto </w:t>
      </w:r>
      <w:r>
        <w:rPr>
          <w:rFonts w:ascii="Arial" w:hAnsi="Arial" w:cs="Arial"/>
          <w:sz w:val="20"/>
        </w:rPr>
        <w:t>el personal encargado de Seguridad Clínica de Medicamentos (CDS)), y todas las demás personas involucradas en el seguimiento, la gestión de datos, y/o la realización del ensayo fueron cegados. El CDS podía solicitar la asignación de tratamiento de un sujeto individual en el caso de una sospecha de reacción adversa grave inesperada (SUSAR), pero no tenía acceso al esquema general de aleatorización. Datos no cegados que incluyeron muertes, interrupciones, reducciones de dosis y eventos adversos, fueron monitoreados regularmente por un Comité de Monitorización de Datos (DMC) independiente. El centro independiente coordinador de datos que preparó lo que debía hacer el DMC no estaba cegado, y tuvo acceso al esquema de aleatorización.</w:t>
      </w:r>
    </w:p>
    <w:p w14:paraId="453E04FD" w14:textId="77777777" w:rsidR="006C3971" w:rsidRDefault="006C3971" w:rsidP="008403E6">
      <w:pPr>
        <w:pStyle w:val="Standard"/>
        <w:spacing w:line="240" w:lineRule="exact"/>
        <w:jc w:val="both"/>
      </w:pPr>
      <w:r>
        <w:rPr>
          <w:rFonts w:ascii="Arial" w:hAnsi="Arial" w:cs="Arial"/>
          <w:sz w:val="20"/>
        </w:rPr>
        <w:t>-En el momento del análisis para el criterio de valoración principal (SLP) hubo personal patrocinador específico que no estuvo cegado; sin embargo, el personal patrocinador directamente involucrado en la realización del estudio permaneció cegado hasta el análisis final de SLP en el grupo de pacientes con metástasis cerebral.</w:t>
      </w:r>
    </w:p>
    <w:p w14:paraId="77522923" w14:textId="77777777" w:rsidR="006C3971" w:rsidRDefault="006C3971" w:rsidP="008403E6">
      <w:pPr>
        <w:pStyle w:val="Standard"/>
        <w:spacing w:line="240" w:lineRule="exact"/>
        <w:jc w:val="both"/>
        <w:rPr>
          <w:rFonts w:ascii="Arial" w:hAnsi="Arial" w:cs="Arial"/>
          <w:sz w:val="20"/>
        </w:rPr>
      </w:pPr>
    </w:p>
    <w:p w14:paraId="26010BA4" w14:textId="77777777" w:rsidR="006C3971" w:rsidRDefault="006C3971" w:rsidP="008403E6">
      <w:pPr>
        <w:pStyle w:val="Standard"/>
        <w:spacing w:line="240" w:lineRule="exact"/>
        <w:jc w:val="both"/>
      </w:pPr>
      <w:r>
        <w:rPr>
          <w:rFonts w:ascii="Arial" w:hAnsi="Arial" w:cs="Arial"/>
          <w:sz w:val="20"/>
        </w:rPr>
        <w:t>La SLP como criterio de valoración principal se realizó utilizando los primeros 480 sujetos asignados al azar en el análisis por intención de tratar (ITT), evitando el sesgo potencial desde el principio de eventos de progresión en la población general, dónde muchos de los sujetos habrían tenido un seguimiento más corto.</w:t>
      </w:r>
    </w:p>
    <w:p w14:paraId="11286A06" w14:textId="77777777" w:rsidR="006C3971" w:rsidRDefault="006C3971" w:rsidP="008403E6">
      <w:pPr>
        <w:pStyle w:val="Standard"/>
        <w:spacing w:line="240" w:lineRule="exact"/>
        <w:jc w:val="both"/>
        <w:rPr>
          <w:rFonts w:ascii="Arial" w:hAnsi="Arial" w:cs="Arial"/>
          <w:sz w:val="20"/>
        </w:rPr>
      </w:pPr>
    </w:p>
    <w:p w14:paraId="56781AAE" w14:textId="77777777" w:rsidR="006C3971" w:rsidRDefault="006C3971" w:rsidP="008403E6">
      <w:pPr>
        <w:pStyle w:val="Standard"/>
        <w:spacing w:line="240" w:lineRule="exact"/>
        <w:jc w:val="both"/>
      </w:pPr>
      <w:r>
        <w:rPr>
          <w:rFonts w:ascii="Arial" w:hAnsi="Arial" w:cs="Arial"/>
          <w:sz w:val="20"/>
        </w:rPr>
        <w:t>El análisis de la SG se hizo en todos los sujetos asignados al azar en el análisis ITT. El análisis de la SLP en pacientes con metástasis cerebral (BM) se llevó a cabo en todos los pacientes aleatorizados del subgrupo de BM del análisis ITT.</w:t>
      </w:r>
    </w:p>
    <w:p w14:paraId="58A46F62" w14:textId="77777777" w:rsidR="006C3971" w:rsidRDefault="006C3971" w:rsidP="008403E6">
      <w:pPr>
        <w:pStyle w:val="Standard"/>
        <w:spacing w:line="240" w:lineRule="exact"/>
        <w:jc w:val="both"/>
      </w:pPr>
      <w:r>
        <w:rPr>
          <w:rFonts w:ascii="Arial" w:hAnsi="Arial" w:cs="Arial"/>
          <w:sz w:val="20"/>
        </w:rPr>
        <w:t>El conjunto de análisis de seguridad incluyó a todos los sujetos aleatorizados que recibieron al menos una dosis del tratamiento del estudio.</w:t>
      </w:r>
    </w:p>
    <w:p w14:paraId="3751EB34" w14:textId="77777777" w:rsidR="006C3971" w:rsidRDefault="006C3971" w:rsidP="008403E6">
      <w:pPr>
        <w:pStyle w:val="Standard"/>
        <w:spacing w:line="240" w:lineRule="exact"/>
        <w:jc w:val="both"/>
        <w:rPr>
          <w:rFonts w:ascii="Arial" w:hAnsi="Arial" w:cs="Arial"/>
          <w:sz w:val="20"/>
        </w:rPr>
      </w:pPr>
    </w:p>
    <w:p w14:paraId="5CB8F33E" w14:textId="77777777" w:rsidR="006C3971" w:rsidRDefault="006C3971" w:rsidP="008403E6">
      <w:pPr>
        <w:pStyle w:val="Standard"/>
        <w:spacing w:line="240" w:lineRule="exact"/>
        <w:jc w:val="both"/>
      </w:pPr>
      <w:r>
        <w:rPr>
          <w:rFonts w:ascii="Arial" w:hAnsi="Arial" w:cs="Arial"/>
          <w:sz w:val="20"/>
        </w:rPr>
        <w:t>El número de pacientes fue adecuado y las poblaciones se encontraban</w:t>
      </w:r>
      <w:r>
        <w:rPr>
          <w:rFonts w:ascii="Times New Roman" w:hAnsi="Times New Roman" w:cs="Times New Roman"/>
          <w:sz w:val="24"/>
        </w:rPr>
        <w:t xml:space="preserve"> balanceadas</w:t>
      </w:r>
      <w:r>
        <w:rPr>
          <w:rFonts w:ascii="Arial" w:hAnsi="Arial" w:cs="Arial"/>
          <w:sz w:val="20"/>
        </w:rPr>
        <w:t xml:space="preserve"> (figura 5).</w:t>
      </w:r>
    </w:p>
    <w:p w14:paraId="3E588B0F" w14:textId="77777777" w:rsidR="006C3971" w:rsidRDefault="006C3971">
      <w:pPr>
        <w:pStyle w:val="Standard"/>
        <w:spacing w:line="240" w:lineRule="exact"/>
        <w:rPr>
          <w:rFonts w:ascii="Arial" w:hAnsi="Arial" w:cs="Arial"/>
          <w:sz w:val="20"/>
        </w:rPr>
      </w:pPr>
    </w:p>
    <w:p w14:paraId="65DB89C0" w14:textId="77777777" w:rsidR="006C3971" w:rsidRDefault="00000000">
      <w:pPr>
        <w:pStyle w:val="Standard"/>
        <w:spacing w:line="240" w:lineRule="exact"/>
        <w:rPr>
          <w:rFonts w:ascii="Arial" w:hAnsi="Arial" w:cs="Arial"/>
          <w:sz w:val="20"/>
        </w:rPr>
      </w:pPr>
      <w:r>
        <w:rPr>
          <w:noProof/>
          <w:lang w:eastAsia="es-ES" w:bidi="ar-SA"/>
        </w:rPr>
        <w:lastRenderedPageBreak/>
        <w:object w:dxaOrig="1440" w:dyaOrig="1440" w14:anchorId="4803E727">
          <v:shape id="_x0000_s1030" type="#_x0000_t75" alt="" style="position:absolute;margin-left:79.5pt;margin-top:.3pt;width:327.25pt;height:323.55pt;z-index:5;mso-wrap-edited:f">
            <v:imagedata r:id="rId15" o:title=""/>
            <w10:wrap type="square"/>
          </v:shape>
          <o:OLEObject Type="Embed" ProgID="StaticMetafile" ShapeID="_x0000_s1030" DrawAspect="Content" ObjectID="_1738661201" r:id="rId16"/>
        </w:object>
      </w:r>
    </w:p>
    <w:p w14:paraId="324079A5" w14:textId="77777777" w:rsidR="006C3971" w:rsidRDefault="006C3971">
      <w:pPr>
        <w:pStyle w:val="Standard"/>
        <w:spacing w:line="240" w:lineRule="exact"/>
      </w:pPr>
    </w:p>
    <w:p w14:paraId="6E87822F" w14:textId="77777777" w:rsidR="006C3971" w:rsidRDefault="006C3971">
      <w:pPr>
        <w:pStyle w:val="Standard"/>
        <w:spacing w:line="240" w:lineRule="exact"/>
        <w:rPr>
          <w:rFonts w:ascii="Arial" w:hAnsi="Arial" w:cs="Arial"/>
          <w:sz w:val="20"/>
        </w:rPr>
      </w:pPr>
    </w:p>
    <w:p w14:paraId="5F9A3DB5" w14:textId="77777777" w:rsidR="006C3971" w:rsidRDefault="006C3971">
      <w:pPr>
        <w:pStyle w:val="Standard"/>
        <w:spacing w:line="240" w:lineRule="exact"/>
        <w:rPr>
          <w:rFonts w:ascii="Arial" w:hAnsi="Arial" w:cs="Arial"/>
          <w:sz w:val="20"/>
        </w:rPr>
      </w:pPr>
    </w:p>
    <w:p w14:paraId="3B3E33AD" w14:textId="77777777" w:rsidR="006C3971" w:rsidRDefault="006C3971">
      <w:pPr>
        <w:pStyle w:val="Standard"/>
        <w:spacing w:line="240" w:lineRule="exact"/>
        <w:rPr>
          <w:rFonts w:ascii="Arial" w:hAnsi="Arial" w:cs="Arial"/>
          <w:sz w:val="20"/>
        </w:rPr>
      </w:pPr>
    </w:p>
    <w:p w14:paraId="5C515567" w14:textId="77777777" w:rsidR="006C3971" w:rsidRDefault="006C3971">
      <w:pPr>
        <w:pStyle w:val="Standard"/>
        <w:spacing w:line="240" w:lineRule="exact"/>
        <w:rPr>
          <w:rFonts w:ascii="Arial" w:hAnsi="Arial" w:cs="Arial"/>
          <w:sz w:val="20"/>
        </w:rPr>
      </w:pPr>
    </w:p>
    <w:p w14:paraId="37463D4A" w14:textId="77777777" w:rsidR="006C3971" w:rsidRDefault="006C3971">
      <w:pPr>
        <w:pStyle w:val="Standard"/>
        <w:spacing w:line="240" w:lineRule="exact"/>
        <w:rPr>
          <w:rFonts w:ascii="Arial" w:hAnsi="Arial" w:cs="Arial"/>
          <w:sz w:val="20"/>
        </w:rPr>
      </w:pPr>
    </w:p>
    <w:p w14:paraId="1CAA16CD" w14:textId="77777777" w:rsidR="006C3971" w:rsidRDefault="006C3971">
      <w:pPr>
        <w:pStyle w:val="Standard"/>
        <w:spacing w:line="240" w:lineRule="exact"/>
        <w:rPr>
          <w:rFonts w:ascii="Arial" w:hAnsi="Arial" w:cs="Arial"/>
          <w:sz w:val="20"/>
        </w:rPr>
      </w:pPr>
    </w:p>
    <w:p w14:paraId="443984EC" w14:textId="77777777" w:rsidR="006C3971" w:rsidRDefault="006C3971">
      <w:pPr>
        <w:pStyle w:val="Standard"/>
        <w:spacing w:line="240" w:lineRule="exact"/>
        <w:rPr>
          <w:rFonts w:ascii="Arial" w:hAnsi="Arial" w:cs="Arial"/>
          <w:sz w:val="20"/>
        </w:rPr>
      </w:pPr>
    </w:p>
    <w:p w14:paraId="6DAD3264" w14:textId="77777777" w:rsidR="006C3971" w:rsidRDefault="006C3971">
      <w:pPr>
        <w:pStyle w:val="Standard"/>
        <w:spacing w:line="240" w:lineRule="exact"/>
        <w:rPr>
          <w:rFonts w:ascii="Arial" w:hAnsi="Arial" w:cs="Arial"/>
          <w:sz w:val="20"/>
        </w:rPr>
      </w:pPr>
    </w:p>
    <w:p w14:paraId="28730C4F" w14:textId="77777777" w:rsidR="006C3971" w:rsidRDefault="006C3971">
      <w:pPr>
        <w:pStyle w:val="Standard"/>
        <w:spacing w:line="240" w:lineRule="exact"/>
        <w:rPr>
          <w:rFonts w:ascii="Arial" w:hAnsi="Arial" w:cs="Arial"/>
          <w:sz w:val="20"/>
        </w:rPr>
      </w:pPr>
    </w:p>
    <w:p w14:paraId="60ABEE6A" w14:textId="77777777" w:rsidR="006C3971" w:rsidRDefault="006C3971">
      <w:pPr>
        <w:pStyle w:val="Standard"/>
        <w:spacing w:line="240" w:lineRule="exact"/>
        <w:rPr>
          <w:rFonts w:ascii="Arial" w:hAnsi="Arial" w:cs="Arial"/>
          <w:sz w:val="20"/>
        </w:rPr>
      </w:pPr>
    </w:p>
    <w:p w14:paraId="3EE64FCB" w14:textId="77777777" w:rsidR="006C3971" w:rsidRDefault="006C3971">
      <w:pPr>
        <w:pStyle w:val="Standard"/>
        <w:spacing w:line="240" w:lineRule="exact"/>
        <w:rPr>
          <w:rFonts w:ascii="Arial" w:hAnsi="Arial" w:cs="Arial"/>
          <w:sz w:val="20"/>
        </w:rPr>
      </w:pPr>
    </w:p>
    <w:p w14:paraId="248FFF2E" w14:textId="77777777" w:rsidR="006C3971" w:rsidRDefault="006C3971">
      <w:pPr>
        <w:pStyle w:val="Standard"/>
        <w:spacing w:line="240" w:lineRule="exact"/>
        <w:rPr>
          <w:rFonts w:ascii="Arial" w:hAnsi="Arial" w:cs="Arial"/>
          <w:sz w:val="20"/>
        </w:rPr>
      </w:pPr>
    </w:p>
    <w:p w14:paraId="433D58C9" w14:textId="77777777" w:rsidR="006C3971" w:rsidRDefault="006C3971">
      <w:pPr>
        <w:pStyle w:val="Standard"/>
        <w:spacing w:line="240" w:lineRule="exact"/>
        <w:rPr>
          <w:rFonts w:ascii="Arial" w:hAnsi="Arial" w:cs="Arial"/>
          <w:sz w:val="20"/>
        </w:rPr>
      </w:pPr>
    </w:p>
    <w:p w14:paraId="2383DF07" w14:textId="77777777" w:rsidR="006C3971" w:rsidRDefault="006C3971">
      <w:pPr>
        <w:pStyle w:val="Standard"/>
        <w:spacing w:line="240" w:lineRule="exact"/>
        <w:rPr>
          <w:rFonts w:ascii="Arial" w:hAnsi="Arial" w:cs="Arial"/>
          <w:sz w:val="20"/>
        </w:rPr>
      </w:pPr>
    </w:p>
    <w:p w14:paraId="150FD860" w14:textId="77777777" w:rsidR="006C3971" w:rsidRDefault="006C3971">
      <w:pPr>
        <w:pStyle w:val="Standard"/>
        <w:spacing w:line="240" w:lineRule="exact"/>
        <w:rPr>
          <w:rFonts w:ascii="Arial" w:hAnsi="Arial" w:cs="Arial"/>
          <w:sz w:val="20"/>
        </w:rPr>
      </w:pPr>
    </w:p>
    <w:p w14:paraId="1BECA3A2" w14:textId="77777777" w:rsidR="006C3971" w:rsidRDefault="006C3971">
      <w:pPr>
        <w:pStyle w:val="Standard"/>
        <w:spacing w:line="240" w:lineRule="exact"/>
        <w:rPr>
          <w:rFonts w:ascii="Arial" w:hAnsi="Arial" w:cs="Arial"/>
          <w:sz w:val="20"/>
        </w:rPr>
      </w:pPr>
    </w:p>
    <w:p w14:paraId="604E3FA3" w14:textId="77777777" w:rsidR="006C3971" w:rsidRDefault="006C3971">
      <w:pPr>
        <w:pStyle w:val="Standard"/>
        <w:spacing w:line="240" w:lineRule="exact"/>
        <w:rPr>
          <w:rFonts w:ascii="Arial" w:hAnsi="Arial" w:cs="Arial"/>
          <w:sz w:val="20"/>
        </w:rPr>
      </w:pPr>
    </w:p>
    <w:p w14:paraId="34EC3C7D" w14:textId="77777777" w:rsidR="006C3971" w:rsidRDefault="006C3971">
      <w:pPr>
        <w:pStyle w:val="Standard"/>
        <w:spacing w:line="240" w:lineRule="exact"/>
        <w:rPr>
          <w:rFonts w:ascii="Arial" w:hAnsi="Arial" w:cs="Arial"/>
          <w:sz w:val="20"/>
        </w:rPr>
      </w:pPr>
    </w:p>
    <w:p w14:paraId="65D94CF1" w14:textId="77777777" w:rsidR="006C3971" w:rsidRDefault="006C3971">
      <w:pPr>
        <w:pStyle w:val="Standard"/>
        <w:spacing w:line="240" w:lineRule="exact"/>
        <w:rPr>
          <w:rFonts w:ascii="Arial" w:hAnsi="Arial" w:cs="Arial"/>
          <w:sz w:val="20"/>
        </w:rPr>
      </w:pPr>
    </w:p>
    <w:p w14:paraId="5C69A8F8" w14:textId="77777777" w:rsidR="006C3971" w:rsidRDefault="006C3971">
      <w:pPr>
        <w:pStyle w:val="Standard"/>
        <w:spacing w:line="240" w:lineRule="exact"/>
        <w:rPr>
          <w:rFonts w:ascii="Arial" w:hAnsi="Arial" w:cs="Arial"/>
          <w:sz w:val="20"/>
        </w:rPr>
      </w:pPr>
    </w:p>
    <w:p w14:paraId="5C840FC1" w14:textId="77777777" w:rsidR="006C3971" w:rsidRDefault="006C3971">
      <w:pPr>
        <w:pStyle w:val="Standard"/>
        <w:spacing w:line="240" w:lineRule="exact"/>
        <w:rPr>
          <w:rFonts w:ascii="Arial" w:hAnsi="Arial" w:cs="Arial"/>
          <w:sz w:val="20"/>
        </w:rPr>
      </w:pPr>
    </w:p>
    <w:p w14:paraId="515D3AE6" w14:textId="77777777" w:rsidR="006C3971" w:rsidRDefault="006C3971">
      <w:pPr>
        <w:pStyle w:val="Standard"/>
        <w:spacing w:line="240" w:lineRule="exact"/>
        <w:rPr>
          <w:rFonts w:ascii="Arial" w:hAnsi="Arial" w:cs="Arial"/>
          <w:sz w:val="20"/>
        </w:rPr>
      </w:pPr>
    </w:p>
    <w:p w14:paraId="00A976F4" w14:textId="77777777" w:rsidR="006C3971" w:rsidRDefault="006C3971">
      <w:pPr>
        <w:pStyle w:val="Standard"/>
        <w:spacing w:line="240" w:lineRule="exact"/>
        <w:rPr>
          <w:rFonts w:ascii="Arial" w:hAnsi="Arial" w:cs="Arial"/>
          <w:sz w:val="20"/>
        </w:rPr>
      </w:pPr>
    </w:p>
    <w:p w14:paraId="0045299D" w14:textId="77777777" w:rsidR="006C3971" w:rsidRDefault="006C3971">
      <w:pPr>
        <w:pStyle w:val="Standard"/>
        <w:spacing w:line="240" w:lineRule="exact"/>
        <w:rPr>
          <w:rFonts w:ascii="Arial" w:hAnsi="Arial" w:cs="Arial"/>
          <w:sz w:val="20"/>
        </w:rPr>
      </w:pPr>
    </w:p>
    <w:p w14:paraId="785A1DA3" w14:textId="77777777" w:rsidR="006C3971" w:rsidRDefault="006C3971">
      <w:pPr>
        <w:pStyle w:val="Standard"/>
        <w:spacing w:line="240" w:lineRule="exact"/>
        <w:rPr>
          <w:rFonts w:ascii="Arial" w:hAnsi="Arial" w:cs="Arial"/>
          <w:sz w:val="20"/>
        </w:rPr>
      </w:pPr>
    </w:p>
    <w:p w14:paraId="342FE4FF" w14:textId="77777777" w:rsidR="006C3971" w:rsidRDefault="006C3971">
      <w:pPr>
        <w:pStyle w:val="Standard"/>
        <w:spacing w:line="240" w:lineRule="exact"/>
        <w:rPr>
          <w:rFonts w:ascii="Arial" w:hAnsi="Arial" w:cs="Arial"/>
          <w:sz w:val="20"/>
        </w:rPr>
      </w:pPr>
    </w:p>
    <w:p w14:paraId="2C70D27F" w14:textId="77777777" w:rsidR="006C3971" w:rsidRDefault="006C3971" w:rsidP="008403E6">
      <w:pPr>
        <w:pStyle w:val="Standard"/>
        <w:spacing w:line="240" w:lineRule="exact"/>
        <w:jc w:val="center"/>
      </w:pPr>
      <w:r>
        <w:rPr>
          <w:rFonts w:ascii="Arial" w:hAnsi="Arial" w:cs="Arial"/>
          <w:i/>
          <w:color w:val="000000"/>
          <w:sz w:val="16"/>
        </w:rPr>
        <w:t>Figura 5. Diagrama de HER2CLIMB (13)</w:t>
      </w:r>
    </w:p>
    <w:p w14:paraId="7F480D07" w14:textId="77777777" w:rsidR="006C3971" w:rsidRDefault="006C3971">
      <w:pPr>
        <w:pStyle w:val="Standard"/>
        <w:spacing w:line="240" w:lineRule="exact"/>
        <w:jc w:val="right"/>
      </w:pPr>
    </w:p>
    <w:p w14:paraId="0A28BCE8" w14:textId="77777777" w:rsidR="006C3971" w:rsidRDefault="006C3971">
      <w:pPr>
        <w:pStyle w:val="Standard"/>
        <w:spacing w:line="240" w:lineRule="exact"/>
        <w:jc w:val="both"/>
        <w:rPr>
          <w:rFonts w:ascii="Arial" w:hAnsi="Arial" w:cs="Arial"/>
          <w:color w:val="333300"/>
          <w:sz w:val="20"/>
        </w:rPr>
      </w:pPr>
    </w:p>
    <w:p w14:paraId="57E3D165" w14:textId="77777777" w:rsidR="006C3971" w:rsidRDefault="006C3971">
      <w:pPr>
        <w:pStyle w:val="Standard"/>
        <w:spacing w:line="240" w:lineRule="exact"/>
        <w:jc w:val="both"/>
      </w:pPr>
      <w:r>
        <w:rPr>
          <w:rFonts w:ascii="Arial" w:hAnsi="Arial" w:cs="Arial"/>
          <w:color w:val="333300"/>
          <w:sz w:val="20"/>
        </w:rPr>
        <w:t>B. Aplicabilidad del ensayo a la práctica del hospital</w:t>
      </w:r>
    </w:p>
    <w:p w14:paraId="59E4E39C" w14:textId="77777777" w:rsidR="006C3971" w:rsidRDefault="006C3971">
      <w:pPr>
        <w:pStyle w:val="Standard"/>
        <w:spacing w:line="240" w:lineRule="exact"/>
        <w:jc w:val="both"/>
        <w:rPr>
          <w:rFonts w:ascii="Arial" w:hAnsi="Arial" w:cs="Arial"/>
          <w:color w:val="000080"/>
          <w:sz w:val="20"/>
        </w:rPr>
      </w:pPr>
    </w:p>
    <w:p w14:paraId="3CFCC24C" w14:textId="77777777" w:rsidR="006C3971" w:rsidRPr="008403E6" w:rsidRDefault="006C3971">
      <w:pPr>
        <w:pStyle w:val="Standard"/>
        <w:spacing w:line="240" w:lineRule="exact"/>
        <w:jc w:val="both"/>
        <w:rPr>
          <w:rFonts w:ascii="Arial" w:hAnsi="Arial" w:cs="Arial"/>
          <w:sz w:val="20"/>
        </w:rPr>
      </w:pPr>
      <w:r w:rsidRPr="008403E6">
        <w:rPr>
          <w:rFonts w:ascii="Arial" w:hAnsi="Arial" w:cs="Arial"/>
          <w:sz w:val="20"/>
        </w:rPr>
        <w:t>-La pauta empleada en el ensayo es la misma que fue aprobada por la FDA, al igual que las dosis. El tiempo de tratamiento fue el propio de un tratamiento paliativo, hasta progresión de la enfermedad o toxicidad inaceptable.</w:t>
      </w:r>
    </w:p>
    <w:p w14:paraId="47B6A34B" w14:textId="77777777" w:rsidR="006C3971" w:rsidRPr="008403E6" w:rsidRDefault="006C3971">
      <w:pPr>
        <w:pStyle w:val="Standard"/>
        <w:spacing w:line="240" w:lineRule="exact"/>
        <w:jc w:val="both"/>
        <w:rPr>
          <w:rFonts w:ascii="Arial" w:hAnsi="Arial" w:cs="Arial"/>
          <w:sz w:val="20"/>
        </w:rPr>
      </w:pPr>
    </w:p>
    <w:p w14:paraId="44A34B3D" w14:textId="77777777" w:rsidR="006C3971" w:rsidRPr="008403E6" w:rsidRDefault="006C3971">
      <w:pPr>
        <w:pStyle w:val="Standard"/>
        <w:spacing w:line="240" w:lineRule="exact"/>
        <w:jc w:val="both"/>
        <w:rPr>
          <w:rFonts w:ascii="Arial" w:hAnsi="Arial" w:cs="Arial"/>
          <w:sz w:val="20"/>
        </w:rPr>
      </w:pPr>
      <w:r w:rsidRPr="008403E6">
        <w:rPr>
          <w:rFonts w:ascii="Arial" w:hAnsi="Arial" w:cs="Arial"/>
          <w:sz w:val="20"/>
        </w:rPr>
        <w:t>- En términos de SLP la diferencia con respecto al grupo de combinación con placebo fue de una mediana de 2,2 meses con HR 0,54 (IC95% 0,42-0,71), la diferencia de SG fue de 4,5 meses con HR 0,66 (IC95% 0,55-0,80), y la SLP en el grupo de pacientes con metástasis cerebral fue 2,2 meses con HR 0,48 (IC95% 0,34-0,69).</w:t>
      </w:r>
    </w:p>
    <w:p w14:paraId="478A3894" w14:textId="77777777" w:rsidR="006C3971" w:rsidRPr="008403E6" w:rsidRDefault="006C3971">
      <w:pPr>
        <w:pStyle w:val="Standard"/>
        <w:spacing w:line="240" w:lineRule="exact"/>
        <w:jc w:val="both"/>
        <w:rPr>
          <w:rFonts w:ascii="Arial" w:hAnsi="Arial" w:cs="Arial"/>
          <w:sz w:val="20"/>
        </w:rPr>
      </w:pPr>
    </w:p>
    <w:p w14:paraId="1CA9624E" w14:textId="77777777" w:rsidR="006C3971" w:rsidRPr="008403E6" w:rsidRDefault="006C3971">
      <w:pPr>
        <w:pStyle w:val="Standard"/>
        <w:spacing w:line="240" w:lineRule="exact"/>
        <w:jc w:val="both"/>
        <w:rPr>
          <w:rFonts w:ascii="Arial" w:hAnsi="Arial" w:cs="Arial"/>
          <w:sz w:val="20"/>
        </w:rPr>
      </w:pPr>
      <w:r w:rsidRPr="008403E6">
        <w:rPr>
          <w:rFonts w:ascii="Arial" w:hAnsi="Arial" w:cs="Arial"/>
          <w:sz w:val="20"/>
        </w:rPr>
        <w:t>-La variable principal evaluada en el ensayo pivotal fue SLP, y las variables secundarias SLP en el subgrupo de pacientes con metástasis cerebral, ORR y SG, esta última preferible como variable principal al tratarse de una variable clínica más robusta. SLP y SG son las variables más adecuadas a estudiar al tratarse de una enfermedad oncológica.</w:t>
      </w:r>
    </w:p>
    <w:p w14:paraId="292D0A54" w14:textId="77777777" w:rsidR="006C3971" w:rsidRPr="008403E6" w:rsidRDefault="006C3971">
      <w:pPr>
        <w:pStyle w:val="Standard"/>
        <w:spacing w:line="240" w:lineRule="exact"/>
        <w:jc w:val="both"/>
        <w:rPr>
          <w:rFonts w:ascii="Arial" w:hAnsi="Arial" w:cs="Arial"/>
          <w:sz w:val="20"/>
        </w:rPr>
      </w:pPr>
    </w:p>
    <w:p w14:paraId="3FF1F0A3" w14:textId="77777777" w:rsidR="006C3971" w:rsidRPr="008403E6" w:rsidRDefault="006C3971">
      <w:pPr>
        <w:pStyle w:val="Standard"/>
        <w:spacing w:line="240" w:lineRule="exact"/>
        <w:jc w:val="both"/>
        <w:rPr>
          <w:rFonts w:ascii="Arial" w:hAnsi="Arial" w:cs="Arial"/>
          <w:sz w:val="20"/>
        </w:rPr>
      </w:pPr>
      <w:r w:rsidRPr="008403E6">
        <w:rPr>
          <w:rFonts w:ascii="Arial" w:hAnsi="Arial" w:cs="Arial"/>
          <w:sz w:val="20"/>
        </w:rPr>
        <w:t xml:space="preserve"> -Los criterios de inclusión y exclusión fueron oportunos. En general los pacientes se distribuyeron de forma apropiada. En cuanto al ECOG el estudio no aporta información significativa sobre pacientes con ECOG 2 o superior.</w:t>
      </w:r>
    </w:p>
    <w:p w14:paraId="3FA978ED" w14:textId="77777777" w:rsidR="006C3971" w:rsidRPr="008403E6" w:rsidRDefault="006C3971">
      <w:pPr>
        <w:pStyle w:val="Standard"/>
        <w:spacing w:line="240" w:lineRule="exact"/>
        <w:jc w:val="both"/>
        <w:rPr>
          <w:rFonts w:ascii="Arial" w:hAnsi="Arial" w:cs="Arial"/>
          <w:sz w:val="20"/>
        </w:rPr>
      </w:pPr>
    </w:p>
    <w:p w14:paraId="63910286" w14:textId="77777777" w:rsidR="006C3971" w:rsidRPr="008403E6" w:rsidRDefault="006C3971">
      <w:pPr>
        <w:pStyle w:val="Standard"/>
        <w:spacing w:line="240" w:lineRule="exact"/>
        <w:jc w:val="both"/>
        <w:rPr>
          <w:rFonts w:ascii="Arial" w:hAnsi="Arial" w:cs="Arial"/>
          <w:sz w:val="20"/>
        </w:rPr>
      </w:pPr>
      <w:r w:rsidRPr="008403E6">
        <w:rPr>
          <w:rFonts w:ascii="Arial" w:hAnsi="Arial" w:cs="Arial"/>
          <w:sz w:val="20"/>
        </w:rPr>
        <w:lastRenderedPageBreak/>
        <w:t>-La práctica asistencial ensayada es factible. Evaluación mediante TC o RM al inicio, cada 6 semanas durante los 2 primeros años, y cada 9 semanas a partir de entonces.</w:t>
      </w:r>
    </w:p>
    <w:p w14:paraId="4D1AB422" w14:textId="77777777" w:rsidR="006C3971" w:rsidRDefault="006C3971">
      <w:pPr>
        <w:pStyle w:val="Standard"/>
        <w:spacing w:line="240" w:lineRule="exact"/>
        <w:jc w:val="both"/>
        <w:rPr>
          <w:rFonts w:ascii="Arial" w:hAnsi="Arial" w:cs="Arial"/>
          <w:sz w:val="18"/>
          <w:u w:val="single"/>
        </w:rPr>
      </w:pPr>
    </w:p>
    <w:p w14:paraId="147D53F2" w14:textId="77777777" w:rsidR="006C3971" w:rsidRDefault="006C3971">
      <w:pPr>
        <w:pStyle w:val="Standard"/>
        <w:spacing w:line="240" w:lineRule="exact"/>
        <w:jc w:val="both"/>
        <w:rPr>
          <w:rFonts w:ascii="Arial" w:hAnsi="Arial" w:cs="Arial"/>
          <w:color w:val="333300"/>
          <w:sz w:val="20"/>
        </w:rPr>
      </w:pPr>
    </w:p>
    <w:p w14:paraId="270A2B5B" w14:textId="77777777" w:rsidR="006C3971" w:rsidRDefault="006C3971">
      <w:pPr>
        <w:pStyle w:val="Standard"/>
        <w:spacing w:line="240" w:lineRule="exact"/>
        <w:jc w:val="both"/>
      </w:pPr>
      <w:r>
        <w:rPr>
          <w:rFonts w:ascii="Arial" w:hAnsi="Arial" w:cs="Arial"/>
          <w:color w:val="333300"/>
          <w:sz w:val="20"/>
        </w:rPr>
        <w:t>C. Relevancia clínica de los resultados</w:t>
      </w:r>
    </w:p>
    <w:p w14:paraId="4C2DFDA0" w14:textId="77777777" w:rsidR="006C3971" w:rsidRDefault="006C3971">
      <w:pPr>
        <w:pStyle w:val="Standard"/>
        <w:spacing w:line="240" w:lineRule="exact"/>
        <w:rPr>
          <w:rFonts w:ascii="Arial" w:hAnsi="Arial" w:cs="Arial"/>
          <w:color w:val="333300"/>
          <w:sz w:val="20"/>
        </w:rPr>
      </w:pPr>
    </w:p>
    <w:p w14:paraId="1B67CC7A" w14:textId="77777777" w:rsidR="006C3971" w:rsidRPr="008403E6" w:rsidRDefault="006C3971">
      <w:pPr>
        <w:pStyle w:val="Standard"/>
        <w:spacing w:line="240" w:lineRule="exact"/>
        <w:rPr>
          <w:b/>
          <w:bCs/>
        </w:rPr>
      </w:pPr>
      <w:r w:rsidRPr="008403E6">
        <w:rPr>
          <w:rFonts w:ascii="Arial" w:hAnsi="Arial" w:cs="Arial"/>
          <w:b/>
          <w:bCs/>
          <w:color w:val="333300"/>
          <w:sz w:val="20"/>
        </w:rPr>
        <w:t xml:space="preserve">C.1 Valorar si la </w:t>
      </w:r>
      <w:r w:rsidRPr="008403E6">
        <w:rPr>
          <w:rFonts w:ascii="Arial" w:hAnsi="Arial" w:cs="Arial"/>
          <w:b/>
          <w:bCs/>
          <w:color w:val="333300"/>
          <w:sz w:val="20"/>
          <w:u w:val="single"/>
        </w:rPr>
        <w:t>magnitud del efecto</w:t>
      </w:r>
      <w:r w:rsidRPr="008403E6">
        <w:rPr>
          <w:rFonts w:ascii="Arial" w:hAnsi="Arial" w:cs="Arial"/>
          <w:b/>
          <w:bCs/>
          <w:color w:val="333300"/>
          <w:sz w:val="20"/>
        </w:rPr>
        <w:t xml:space="preserve"> del tratamiento es de relevancia clínica.</w:t>
      </w:r>
    </w:p>
    <w:p w14:paraId="781C26A1" w14:textId="77777777" w:rsidR="006C3971" w:rsidRDefault="006C3971">
      <w:pPr>
        <w:pStyle w:val="Standard"/>
        <w:spacing w:line="240" w:lineRule="exact"/>
        <w:ind w:left="708"/>
        <w:jc w:val="both"/>
        <w:rPr>
          <w:rFonts w:ascii="Arial" w:hAnsi="Arial" w:cs="Arial"/>
          <w:color w:val="000080"/>
          <w:sz w:val="20"/>
        </w:rPr>
      </w:pPr>
    </w:p>
    <w:p w14:paraId="6B02E52C" w14:textId="77777777" w:rsidR="006C3971" w:rsidRDefault="006C3971">
      <w:pPr>
        <w:pStyle w:val="Standard"/>
        <w:spacing w:line="240" w:lineRule="exact"/>
        <w:jc w:val="both"/>
        <w:rPr>
          <w:rFonts w:ascii="Arial" w:hAnsi="Arial" w:cs="Arial"/>
          <w:color w:val="000080"/>
          <w:sz w:val="20"/>
        </w:rPr>
      </w:pPr>
    </w:p>
    <w:p w14:paraId="691EBE65" w14:textId="77777777" w:rsidR="006C3971" w:rsidRDefault="006C3971">
      <w:pPr>
        <w:pStyle w:val="Standard"/>
        <w:spacing w:line="240" w:lineRule="exact"/>
        <w:jc w:val="both"/>
      </w:pPr>
      <w:r>
        <w:rPr>
          <w:rFonts w:ascii="Arial" w:hAnsi="Arial" w:cs="Arial"/>
          <w:color w:val="000000"/>
          <w:sz w:val="20"/>
        </w:rPr>
        <w:t>-Teniendo en cuenta la escala ESMO (15)</w:t>
      </w:r>
      <w:r>
        <w:rPr>
          <w:rFonts w:ascii="Tahoma" w:hAnsi="Tahoma" w:cs="Tahoma"/>
          <w:color w:val="000000"/>
          <w:sz w:val="20"/>
        </w:rPr>
        <w:t>⁠</w:t>
      </w:r>
      <w:r>
        <w:rPr>
          <w:rFonts w:ascii="Arial" w:hAnsi="Arial" w:cs="Arial"/>
          <w:color w:val="000000"/>
          <w:sz w:val="20"/>
        </w:rPr>
        <w:t xml:space="preserve">para terapias que no son curativas con SLP como primer endpoint, y tomando como referencia el tratamiento estándar con trastuzumab más capecitabina que proporciona una mediana de SLP menor a 6 meses (5,6 meses), HR≤0,65 (0,48) y la ganancia de ≥ 1,5 meses (2,2 meses), hay una magnitud del beneficio clínico preliminar de grado 3. Si esta primera puntuación se ajusta, la escala ESMO nos indica que en el caso de que SG se encuentre como criterio secundario y presente mejora, prevalecerá y se realizará una nueva puntuación con esta variable. La mediana de SG con el tratamiento estándar es &gt;12 meses y </w:t>
      </w:r>
      <w:r>
        <w:rPr>
          <w:rFonts w:ascii="Arial" w:hAnsi="Arial" w:cs="Arial"/>
          <w:b/>
          <w:color w:val="000000"/>
          <w:sz w:val="20"/>
        </w:rPr>
        <w:t>≤</w:t>
      </w:r>
      <w:r>
        <w:rPr>
          <w:rFonts w:ascii="Arial" w:hAnsi="Arial" w:cs="Arial"/>
          <w:color w:val="000000"/>
          <w:sz w:val="20"/>
        </w:rPr>
        <w:t xml:space="preserve"> 24 meses (17,4 meses), la HR ≤0,70 (0,55) y la ganancia &lt;5 meses (4,5 meses), lo que sigue mostrando para la variable SG la existencia de una magnitud del beneficio clínico preliminar de grado 3. Si esta variable preliminar la ajustamos, al no mejorar la calidad de vida, ni presentar menores toxicidades de grado 3-4, no haber una meseta a largo plazo en la supervivencia, </w:t>
      </w:r>
      <w:r>
        <w:rPr>
          <w:rFonts w:ascii="Arial" w:hAnsi="Arial" w:cs="Arial"/>
          <w:sz w:val="20"/>
        </w:rPr>
        <w:t xml:space="preserve">ni una ventaja de SG que continúe observándose a 5 </w:t>
      </w:r>
      <w:r>
        <w:rPr>
          <w:rFonts w:ascii="Arial" w:hAnsi="Arial" w:cs="Arial"/>
          <w:color w:val="000000"/>
          <w:sz w:val="20"/>
        </w:rPr>
        <w:t>años, la magnitud de beneficio clínico final sigue siendo de grado 3 (beneficio moderado).</w:t>
      </w:r>
    </w:p>
    <w:p w14:paraId="5B7B1ACE" w14:textId="77777777" w:rsidR="006C3971" w:rsidRDefault="006C3971">
      <w:pPr>
        <w:pStyle w:val="Standard"/>
        <w:spacing w:line="240" w:lineRule="exact"/>
        <w:jc w:val="both"/>
        <w:rPr>
          <w:rFonts w:ascii="Arial" w:hAnsi="Arial" w:cs="Arial"/>
          <w:color w:val="000000"/>
          <w:sz w:val="36"/>
          <w:shd w:val="clear" w:color="auto" w:fill="FFFF00"/>
        </w:rPr>
      </w:pPr>
    </w:p>
    <w:p w14:paraId="1CC0432E" w14:textId="77777777" w:rsidR="006C3971" w:rsidRDefault="006C3971">
      <w:pPr>
        <w:pStyle w:val="Standard"/>
        <w:spacing w:line="240" w:lineRule="exact"/>
        <w:jc w:val="both"/>
      </w:pPr>
      <w:r>
        <w:rPr>
          <w:rFonts w:ascii="Arial" w:hAnsi="Arial" w:cs="Arial"/>
          <w:color w:val="000000"/>
          <w:sz w:val="20"/>
        </w:rPr>
        <w:t>-Los datos sobre hospitalizaciones y visitas a urgencias no mostraron diferencias clínicamente significativas entre ambos brazos de tratamiento, y las escalas de calidad de vida relacionadas con la salud que se realizaron a un subconjunto de la población ITT(n=330) no mostraron ninguna diferencia, lo que sugiere que el tratamiento con tucatinib no tiene efecto perjudicial sobre la calidad de vida relacionada con la salud.</w:t>
      </w:r>
    </w:p>
    <w:p w14:paraId="16DDF63C" w14:textId="77777777" w:rsidR="006C3971" w:rsidRDefault="006C3971">
      <w:pPr>
        <w:pStyle w:val="Standard"/>
        <w:spacing w:line="240" w:lineRule="exact"/>
        <w:rPr>
          <w:rFonts w:ascii="Arial" w:hAnsi="Arial" w:cs="Arial"/>
          <w:b/>
          <w:color w:val="000080"/>
          <w:sz w:val="20"/>
          <w:u w:val="single"/>
        </w:rPr>
      </w:pPr>
    </w:p>
    <w:p w14:paraId="5C3C09F4" w14:textId="77777777" w:rsidR="006C3971" w:rsidRPr="008403E6" w:rsidRDefault="006C3971">
      <w:pPr>
        <w:pStyle w:val="Standard"/>
        <w:spacing w:line="240" w:lineRule="exact"/>
        <w:rPr>
          <w:b/>
          <w:bCs/>
        </w:rPr>
      </w:pPr>
      <w:r w:rsidRPr="008403E6">
        <w:rPr>
          <w:rFonts w:ascii="Arial" w:hAnsi="Arial" w:cs="Arial"/>
          <w:b/>
          <w:bCs/>
          <w:sz w:val="20"/>
        </w:rPr>
        <w:t>C.2 La evidencia de equivalencia terapéutica.</w:t>
      </w:r>
    </w:p>
    <w:p w14:paraId="0656AB4A" w14:textId="77777777" w:rsidR="006C3971" w:rsidRDefault="006C3971">
      <w:pPr>
        <w:pStyle w:val="Standard"/>
        <w:spacing w:line="240" w:lineRule="exact"/>
        <w:jc w:val="right"/>
        <w:rPr>
          <w:rFonts w:ascii="Arial" w:hAnsi="Arial" w:cs="Arial"/>
          <w:color w:val="FF0000"/>
          <w:sz w:val="20"/>
        </w:rPr>
      </w:pPr>
    </w:p>
    <w:p w14:paraId="45F5DA99" w14:textId="77777777" w:rsidR="006C3971" w:rsidRDefault="006C3971">
      <w:pPr>
        <w:pStyle w:val="Standard"/>
        <w:spacing w:line="240" w:lineRule="exact"/>
      </w:pPr>
      <w:r>
        <w:rPr>
          <w:rFonts w:ascii="Arial" w:hAnsi="Arial" w:cs="Arial"/>
          <w:color w:val="000000"/>
          <w:sz w:val="20"/>
        </w:rPr>
        <w:t>No se dispone de evidencia.</w:t>
      </w:r>
    </w:p>
    <w:p w14:paraId="03CFF993" w14:textId="77777777" w:rsidR="006C3971" w:rsidRDefault="006C3971">
      <w:pPr>
        <w:pStyle w:val="Standard"/>
        <w:spacing w:line="240" w:lineRule="exact"/>
        <w:jc w:val="both"/>
        <w:rPr>
          <w:rFonts w:ascii="Arial" w:hAnsi="Arial" w:cs="Arial"/>
          <w:b/>
          <w:color w:val="0000FF"/>
          <w:sz w:val="20"/>
          <w:u w:val="single"/>
        </w:rPr>
      </w:pPr>
    </w:p>
    <w:p w14:paraId="5CA635A5" w14:textId="77777777" w:rsidR="006C3971" w:rsidRPr="008403E6" w:rsidRDefault="006C3971">
      <w:pPr>
        <w:pStyle w:val="Standard"/>
        <w:spacing w:line="240" w:lineRule="exact"/>
        <w:rPr>
          <w:b/>
          <w:bCs/>
        </w:rPr>
      </w:pPr>
      <w:r w:rsidRPr="008403E6">
        <w:rPr>
          <w:rFonts w:ascii="Arial" w:hAnsi="Arial" w:cs="Arial"/>
          <w:b/>
          <w:bCs/>
          <w:sz w:val="20"/>
        </w:rPr>
        <w:t>C.3 Alternativas terapéuticas equivalentes (ATE)</w:t>
      </w:r>
    </w:p>
    <w:p w14:paraId="6F64F273" w14:textId="77777777" w:rsidR="006C3971" w:rsidRDefault="006C3971">
      <w:pPr>
        <w:pStyle w:val="Standard"/>
        <w:spacing w:line="240" w:lineRule="exact"/>
        <w:ind w:left="708"/>
        <w:jc w:val="both"/>
        <w:rPr>
          <w:rFonts w:ascii="Arial" w:hAnsi="Arial" w:cs="Arial"/>
          <w:color w:val="000080"/>
          <w:sz w:val="20"/>
        </w:rPr>
      </w:pPr>
    </w:p>
    <w:p w14:paraId="0EB61B1E" w14:textId="77777777" w:rsidR="006C3971" w:rsidRDefault="006C3971">
      <w:pPr>
        <w:pStyle w:val="Standard"/>
        <w:spacing w:line="240" w:lineRule="exact"/>
      </w:pPr>
      <w:r>
        <w:rPr>
          <w:rFonts w:ascii="Arial" w:hAnsi="Arial" w:cs="Arial"/>
          <w:color w:val="000000"/>
          <w:sz w:val="20"/>
        </w:rPr>
        <w:t>No se dispone de evidencia.</w:t>
      </w:r>
    </w:p>
    <w:p w14:paraId="7B3B12C1" w14:textId="77777777" w:rsidR="006C3971" w:rsidRDefault="006C3971">
      <w:pPr>
        <w:pStyle w:val="Standard"/>
        <w:spacing w:line="240" w:lineRule="exact"/>
        <w:jc w:val="right"/>
        <w:rPr>
          <w:rFonts w:ascii="Arial" w:hAnsi="Arial" w:cs="Arial"/>
          <w:b/>
          <w:color w:val="FF0000"/>
          <w:sz w:val="16"/>
        </w:rPr>
      </w:pPr>
    </w:p>
    <w:p w14:paraId="244B738C" w14:textId="77777777" w:rsidR="006C3971" w:rsidRDefault="006C3971">
      <w:pPr>
        <w:pStyle w:val="Standard"/>
        <w:keepNext/>
        <w:spacing w:line="240" w:lineRule="exact"/>
        <w:jc w:val="both"/>
      </w:pPr>
      <w:r>
        <w:rPr>
          <w:rFonts w:ascii="Arial" w:hAnsi="Arial" w:cs="Arial"/>
          <w:b/>
          <w:sz w:val="20"/>
        </w:rPr>
        <w:t>5.2.c Evaluación de las pruebas de cribado utilizadas</w:t>
      </w:r>
    </w:p>
    <w:p w14:paraId="7D9C7807" w14:textId="77777777" w:rsidR="006C3971" w:rsidRDefault="006C3971" w:rsidP="004A1657">
      <w:pPr>
        <w:pStyle w:val="Standard"/>
        <w:spacing w:line="240" w:lineRule="exact"/>
        <w:jc w:val="both"/>
        <w:rPr>
          <w:rFonts w:ascii="Arial" w:hAnsi="Arial" w:cs="Arial"/>
          <w:sz w:val="20"/>
        </w:rPr>
      </w:pPr>
    </w:p>
    <w:p w14:paraId="76B5B141" w14:textId="77777777" w:rsidR="006C3971" w:rsidRDefault="006C3971" w:rsidP="004A1657">
      <w:pPr>
        <w:pStyle w:val="Standard"/>
        <w:spacing w:line="240" w:lineRule="exact"/>
        <w:jc w:val="both"/>
      </w:pPr>
      <w:r>
        <w:rPr>
          <w:rFonts w:ascii="Arial" w:hAnsi="Arial" w:cs="Arial"/>
          <w:sz w:val="20"/>
        </w:rPr>
        <w:t>Antes del inicio de tratamiento se determinó mediante análisis inmunohistoquímico, hibridación in situ o hibridación fluorescente in situ (FISH) la presencia de HER2, y ésta se confirmó en un lugar centralizado.</w:t>
      </w:r>
    </w:p>
    <w:p w14:paraId="335E0F9D" w14:textId="77777777" w:rsidR="006C3971" w:rsidRDefault="006C3971" w:rsidP="008403E6">
      <w:pPr>
        <w:pStyle w:val="Standard"/>
        <w:spacing w:line="240" w:lineRule="exact"/>
        <w:jc w:val="both"/>
        <w:rPr>
          <w:rFonts w:ascii="Arial" w:hAnsi="Arial" w:cs="Arial"/>
          <w:color w:val="000080"/>
          <w:sz w:val="20"/>
        </w:rPr>
      </w:pPr>
    </w:p>
    <w:p w14:paraId="3A89BD65" w14:textId="77777777" w:rsidR="006C3971" w:rsidRDefault="006C3971" w:rsidP="008403E6">
      <w:pPr>
        <w:pStyle w:val="Standard"/>
        <w:numPr>
          <w:ilvl w:val="0"/>
          <w:numId w:val="22"/>
        </w:numPr>
        <w:spacing w:line="240" w:lineRule="exact"/>
        <w:ind w:left="786" w:hanging="360"/>
        <w:jc w:val="both"/>
      </w:pPr>
      <w:r>
        <w:rPr>
          <w:rFonts w:ascii="Arial" w:hAnsi="Arial" w:cs="Arial"/>
          <w:b/>
          <w:sz w:val="20"/>
        </w:rPr>
        <w:t>Validez analítica de la prueba (precisión diagnóstica):</w:t>
      </w:r>
      <w:r>
        <w:rPr>
          <w:rFonts w:ascii="Arial" w:hAnsi="Arial" w:cs="Arial"/>
          <w:sz w:val="20"/>
        </w:rPr>
        <w:t xml:space="preserve"> El análisis inmunohistoquímico es impreciso debido probablemente a que distintos laboratorios aplican diferentes normas para clasificar un HER2 como positivo o negativo, es por ello que si los resultados son negativos o ambiguos se debe utilizar FISH para verificarlos.</w:t>
      </w:r>
    </w:p>
    <w:p w14:paraId="5133B0D8" w14:textId="2255FFAA" w:rsidR="006C3971" w:rsidRDefault="006C3971" w:rsidP="008403E6">
      <w:pPr>
        <w:pStyle w:val="Standard"/>
        <w:numPr>
          <w:ilvl w:val="0"/>
          <w:numId w:val="4"/>
        </w:numPr>
        <w:spacing w:line="240" w:lineRule="exact"/>
        <w:ind w:left="786" w:hanging="360"/>
        <w:jc w:val="both"/>
      </w:pPr>
      <w:r>
        <w:rPr>
          <w:rFonts w:ascii="Arial" w:hAnsi="Arial" w:cs="Arial"/>
          <w:b/>
          <w:sz w:val="20"/>
        </w:rPr>
        <w:t xml:space="preserve">Validez clínica de la prueba: </w:t>
      </w:r>
      <w:r>
        <w:rPr>
          <w:rFonts w:ascii="Arial" w:hAnsi="Arial" w:cs="Arial"/>
          <w:sz w:val="20"/>
        </w:rPr>
        <w:t>Debido a que tucatinib</w:t>
      </w:r>
      <w:r w:rsidR="0026709B">
        <w:rPr>
          <w:rFonts w:ascii="Arial" w:hAnsi="Arial" w:cs="Arial"/>
          <w:sz w:val="20"/>
        </w:rPr>
        <w:t xml:space="preserve"> </w:t>
      </w:r>
      <w:r>
        <w:rPr>
          <w:rFonts w:ascii="Arial" w:hAnsi="Arial" w:cs="Arial"/>
          <w:sz w:val="20"/>
        </w:rPr>
        <w:t>es</w:t>
      </w:r>
      <w:r w:rsidR="0026709B">
        <w:rPr>
          <w:rFonts w:ascii="Arial" w:hAnsi="Arial" w:cs="Arial"/>
          <w:sz w:val="20"/>
        </w:rPr>
        <w:t xml:space="preserve"> </w:t>
      </w:r>
      <w:r>
        <w:rPr>
          <w:rFonts w:ascii="Arial" w:hAnsi="Arial" w:cs="Arial"/>
          <w:sz w:val="20"/>
        </w:rPr>
        <w:t>inhibidor de la tirosina quinasa altamente selectivo para el dominio quinasa de HER2 la eficacia estará relacionada con la expresión del receptor.</w:t>
      </w:r>
    </w:p>
    <w:p w14:paraId="4714308D" w14:textId="77777777" w:rsidR="006C3971" w:rsidRDefault="006C3971" w:rsidP="008403E6">
      <w:pPr>
        <w:pStyle w:val="Standard"/>
        <w:numPr>
          <w:ilvl w:val="0"/>
          <w:numId w:val="4"/>
        </w:numPr>
        <w:spacing w:line="240" w:lineRule="exact"/>
        <w:ind w:left="786" w:hanging="360"/>
        <w:jc w:val="both"/>
      </w:pPr>
      <w:r>
        <w:rPr>
          <w:rFonts w:ascii="Arial" w:hAnsi="Arial" w:cs="Arial"/>
          <w:b/>
          <w:sz w:val="20"/>
        </w:rPr>
        <w:t xml:space="preserve">Utilidad clínica en la práctica habitual: </w:t>
      </w:r>
      <w:r>
        <w:rPr>
          <w:rFonts w:ascii="Arial" w:hAnsi="Arial" w:cs="Arial"/>
          <w:sz w:val="20"/>
        </w:rPr>
        <w:t>En la actualidad las guías de la ESMO, para clasificar el cáncer de mama en un subtipo concreto, exigen la determinación del HER2, ya que será la base para dirigir la actuación farmacológica.</w:t>
      </w:r>
    </w:p>
    <w:p w14:paraId="6C976225" w14:textId="77777777" w:rsidR="006C3971" w:rsidRDefault="006C3971" w:rsidP="008403E6">
      <w:pPr>
        <w:pStyle w:val="Standard"/>
        <w:spacing w:line="240" w:lineRule="exact"/>
        <w:jc w:val="both"/>
        <w:rPr>
          <w:rFonts w:ascii="Arial" w:hAnsi="Arial" w:cs="Arial"/>
          <w:color w:val="0000FF"/>
          <w:sz w:val="20"/>
          <w:u w:val="single"/>
        </w:rPr>
      </w:pPr>
    </w:p>
    <w:p w14:paraId="069D05E1" w14:textId="77777777" w:rsidR="006C3971" w:rsidRDefault="006C3971" w:rsidP="008403E6">
      <w:pPr>
        <w:pStyle w:val="Standard"/>
        <w:spacing w:line="240" w:lineRule="exact"/>
        <w:jc w:val="both"/>
      </w:pPr>
      <w:r>
        <w:rPr>
          <w:rFonts w:ascii="Arial" w:hAnsi="Arial" w:cs="Arial"/>
          <w:b/>
          <w:sz w:val="20"/>
        </w:rPr>
        <w:t>5.3 Revisiones sistemáticas publicadas, comparaciones indirectas y sus conclusiones</w:t>
      </w:r>
    </w:p>
    <w:p w14:paraId="50F73386" w14:textId="77777777" w:rsidR="006C3971" w:rsidRDefault="006C3971" w:rsidP="004A1657">
      <w:pPr>
        <w:pStyle w:val="Standard"/>
        <w:spacing w:line="240" w:lineRule="exact"/>
        <w:jc w:val="both"/>
        <w:rPr>
          <w:rFonts w:ascii="Arial" w:hAnsi="Arial" w:cs="Arial"/>
          <w:color w:val="000000"/>
          <w:sz w:val="20"/>
        </w:rPr>
      </w:pPr>
    </w:p>
    <w:p w14:paraId="36806AA8" w14:textId="77777777" w:rsidR="006C3971" w:rsidRDefault="006C3971" w:rsidP="004A1657">
      <w:pPr>
        <w:pStyle w:val="Standard"/>
        <w:spacing w:line="240" w:lineRule="exact"/>
        <w:jc w:val="both"/>
      </w:pPr>
      <w:r>
        <w:rPr>
          <w:rFonts w:ascii="Arial" w:hAnsi="Arial" w:cs="Arial"/>
          <w:color w:val="000000"/>
          <w:sz w:val="20"/>
        </w:rPr>
        <w:t>No se dispone de revisiones sistemáticas, ni comparaciones indirectas publicadas a fecha 10/02/21 para la combinación de tucatinib asociado a trastuzumab y capecitabina en la indicación estudiada.</w:t>
      </w:r>
    </w:p>
    <w:p w14:paraId="778873BD" w14:textId="77777777" w:rsidR="006C3971" w:rsidRDefault="006C3971" w:rsidP="008403E6">
      <w:pPr>
        <w:pStyle w:val="Standard"/>
        <w:spacing w:line="240" w:lineRule="exact"/>
        <w:jc w:val="both"/>
        <w:rPr>
          <w:rFonts w:ascii="Arial" w:hAnsi="Arial" w:cs="Arial"/>
          <w:color w:val="000080"/>
          <w:sz w:val="20"/>
        </w:rPr>
      </w:pPr>
    </w:p>
    <w:p w14:paraId="48CD0927" w14:textId="77777777" w:rsidR="006C3971" w:rsidRDefault="006C3971" w:rsidP="004A1657">
      <w:pPr>
        <w:pStyle w:val="Standard"/>
        <w:keepNext/>
        <w:spacing w:line="240" w:lineRule="exact"/>
        <w:jc w:val="both"/>
      </w:pPr>
      <w:r>
        <w:rPr>
          <w:rFonts w:ascii="Arial" w:hAnsi="Arial" w:cs="Arial"/>
          <w:b/>
          <w:sz w:val="20"/>
        </w:rPr>
        <w:t>5.3.a Revisiones sistemáticas publicadas</w:t>
      </w:r>
    </w:p>
    <w:p w14:paraId="7CE501CB" w14:textId="77777777" w:rsidR="006C3971" w:rsidRDefault="006C3971" w:rsidP="008403E6">
      <w:pPr>
        <w:pStyle w:val="Standard"/>
        <w:spacing w:line="240" w:lineRule="exact"/>
        <w:jc w:val="both"/>
      </w:pPr>
    </w:p>
    <w:p w14:paraId="7882C6C6" w14:textId="77777777" w:rsidR="006C3971" w:rsidRDefault="006C3971" w:rsidP="004A1657">
      <w:pPr>
        <w:pStyle w:val="Standard"/>
        <w:keepNext/>
        <w:spacing w:line="240" w:lineRule="exact"/>
        <w:jc w:val="both"/>
      </w:pPr>
      <w:r>
        <w:rPr>
          <w:rFonts w:ascii="Arial" w:hAnsi="Arial" w:cs="Arial"/>
          <w:b/>
          <w:sz w:val="20"/>
        </w:rPr>
        <w:t>5.3.b Comparaciones indirectas (CCII)</w:t>
      </w:r>
    </w:p>
    <w:p w14:paraId="4C1087D9" w14:textId="77777777" w:rsidR="006C3971" w:rsidRDefault="006C3971" w:rsidP="008403E6">
      <w:pPr>
        <w:pStyle w:val="Standard"/>
        <w:spacing w:line="240" w:lineRule="exact"/>
        <w:jc w:val="both"/>
        <w:rPr>
          <w:rFonts w:ascii="Arial" w:hAnsi="Arial" w:cs="Arial"/>
          <w:b/>
          <w:sz w:val="20"/>
          <w:shd w:val="clear" w:color="auto" w:fill="FFFF00"/>
        </w:rPr>
      </w:pPr>
    </w:p>
    <w:p w14:paraId="31387BA8" w14:textId="77777777" w:rsidR="006C3971" w:rsidRDefault="006C3971" w:rsidP="004A1657">
      <w:pPr>
        <w:pStyle w:val="Standard"/>
        <w:keepNext/>
        <w:spacing w:line="240" w:lineRule="exact"/>
        <w:jc w:val="both"/>
      </w:pPr>
      <w:r>
        <w:rPr>
          <w:rFonts w:ascii="Arial" w:hAnsi="Arial" w:cs="Arial"/>
          <w:b/>
          <w:sz w:val="20"/>
        </w:rPr>
        <w:t>5.3.b.1 Comparaciones Indirectas publicadas</w:t>
      </w:r>
    </w:p>
    <w:p w14:paraId="5EEC9E1E" w14:textId="77777777" w:rsidR="006C3971" w:rsidRDefault="006C3971" w:rsidP="008403E6">
      <w:pPr>
        <w:pStyle w:val="Standard"/>
        <w:spacing w:line="240" w:lineRule="exact"/>
        <w:jc w:val="both"/>
        <w:rPr>
          <w:rFonts w:ascii="Arial" w:hAnsi="Arial" w:cs="Arial"/>
          <w:b/>
          <w:color w:val="FF0000"/>
          <w:sz w:val="20"/>
          <w:u w:val="single"/>
        </w:rPr>
      </w:pPr>
    </w:p>
    <w:p w14:paraId="367AC6AE" w14:textId="77777777" w:rsidR="006C3971" w:rsidRDefault="006C3971" w:rsidP="004A1657">
      <w:pPr>
        <w:pStyle w:val="Standard"/>
        <w:keepNext/>
        <w:spacing w:line="240" w:lineRule="exact"/>
        <w:jc w:val="both"/>
      </w:pPr>
      <w:r>
        <w:rPr>
          <w:rFonts w:ascii="Arial" w:hAnsi="Arial" w:cs="Arial"/>
          <w:b/>
          <w:sz w:val="20"/>
        </w:rPr>
        <w:t>5.3.b.2 Comparaciones indirectas de elaboración propia</w:t>
      </w:r>
    </w:p>
    <w:p w14:paraId="1F24DCA0" w14:textId="77777777" w:rsidR="006C3971" w:rsidRDefault="006C3971" w:rsidP="008403E6">
      <w:pPr>
        <w:pStyle w:val="Standard"/>
        <w:spacing w:line="240" w:lineRule="exact"/>
        <w:jc w:val="both"/>
        <w:rPr>
          <w:rFonts w:ascii="Arial" w:hAnsi="Arial" w:cs="Arial"/>
          <w:sz w:val="20"/>
        </w:rPr>
      </w:pPr>
    </w:p>
    <w:p w14:paraId="6430B0AD" w14:textId="77777777" w:rsidR="006C3971" w:rsidRDefault="006C3971" w:rsidP="008403E6">
      <w:pPr>
        <w:pStyle w:val="Standard"/>
        <w:spacing w:before="57" w:after="57" w:line="240" w:lineRule="exact"/>
        <w:jc w:val="both"/>
      </w:pPr>
      <w:r>
        <w:rPr>
          <w:rFonts w:ascii="Arial" w:hAnsi="Arial" w:cs="Arial"/>
          <w:color w:val="000000"/>
          <w:sz w:val="20"/>
        </w:rPr>
        <w:t xml:space="preserve">- El ensayo clínico HER2CLIMB justifica su comparador teniendo en cuenta los resultados del estudio CEREBEL (16) </w:t>
      </w:r>
      <w:r>
        <w:rPr>
          <w:rFonts w:ascii="Tahoma" w:hAnsi="Tahoma" w:cs="Tahoma"/>
          <w:color w:val="000000"/>
          <w:sz w:val="20"/>
        </w:rPr>
        <w:t>⁠</w:t>
      </w:r>
      <w:r>
        <w:rPr>
          <w:rFonts w:ascii="Arial" w:hAnsi="Arial" w:cs="Arial"/>
          <w:color w:val="000000"/>
          <w:sz w:val="20"/>
        </w:rPr>
        <w:t>, el cuál compara lapatinib + capecitabina frente a trastuzumab + capecitabina. Los criterios de inclusión de este ensayo clínico fueron; pacientes con cáncer de mama metastásico HER2 positivo que debían haber recibido antraciclinas y/o taxanos previamente, y con ECOG ≤ 2 sin antecedentes de metástasis en el SNC. Este estudio no obtuvo resultados concluyentes en relación a su variable de estudio principal, la prevención de metástasis en SNC. Esta incidencia de metástasis fue del 3% y 5 % para lapatinib-capecitabina vs trastuzumab-capecitabina, respectivamente, con un valor P no significativo. Trastuzumab-capecitabina proporcionó un tiempo de SLP significativamente más largo y una tendencia hacia un tiempo de SG más prolongado en comparación con lapatinib-capecitabina en la población ITT. De igual forma se analizó SLP en los dos grupos de tratamiento en función de si habían recibido tratamiento previo con trastuzumab o si habían recibido terapia metastásica previa. Los resultados mostraron mayores SLP, estadísticamente significativas, para el grupo tratado con trastuzumab-capecitabina en el subgrupo que no había recibido tratamiento previo con trastuzumab ni otro fármaco para el tratamiento de la enfermedad metastásica. Para el subgrupo que sí habían recibido terapia previa con trastuzumab o terapia para enfermedad metastásica no se observaron diferencias estadísticamente significativas.</w:t>
      </w:r>
    </w:p>
    <w:p w14:paraId="3AF6D2C9" w14:textId="77777777" w:rsidR="006C3971" w:rsidRPr="008403E6" w:rsidRDefault="00000000" w:rsidP="008403E6">
      <w:pPr>
        <w:pStyle w:val="Standard"/>
        <w:spacing w:line="240" w:lineRule="exact"/>
        <w:jc w:val="center"/>
        <w:rPr>
          <w:rFonts w:ascii="Arial" w:hAnsi="Arial" w:cs="Arial"/>
          <w:i/>
          <w:color w:val="000000"/>
          <w:sz w:val="16"/>
        </w:rPr>
      </w:pPr>
      <w:r>
        <w:rPr>
          <w:noProof/>
          <w:lang w:eastAsia="es-ES" w:bidi="ar-SA"/>
        </w:rPr>
        <w:lastRenderedPageBreak/>
        <w:object w:dxaOrig="1440" w:dyaOrig="1440" w14:anchorId="58C7A28D">
          <v:shape id="_x0000_s1031" type="#_x0000_t75" alt="" style="position:absolute;left:0;text-align:left;margin-left:-.85pt;margin-top:-4.95pt;width:472.2pt;height:267.45pt;z-index:6;mso-wrap-edited:f">
            <v:imagedata r:id="rId17" o:title=""/>
            <w10:wrap type="square"/>
          </v:shape>
          <o:OLEObject Type="Embed" ProgID="StaticMetafile" ShapeID="_x0000_s1031" DrawAspect="Content" ObjectID="_1738661202" r:id="rId18"/>
        </w:object>
      </w:r>
      <w:r w:rsidR="006C3971" w:rsidRPr="008403E6">
        <w:rPr>
          <w:rFonts w:ascii="Arial" w:hAnsi="Arial" w:cs="Arial"/>
          <w:i/>
          <w:color w:val="000000"/>
          <w:sz w:val="16"/>
        </w:rPr>
        <w:t>Figura 6. SLP CEREBEL</w:t>
      </w:r>
      <w:r w:rsidR="006C3971">
        <w:rPr>
          <w:rFonts w:ascii="Arial" w:hAnsi="Arial" w:cs="Arial"/>
          <w:i/>
          <w:color w:val="000000"/>
          <w:sz w:val="16"/>
        </w:rPr>
        <w:t>(16)</w:t>
      </w:r>
    </w:p>
    <w:p w14:paraId="2A013F1D" w14:textId="77777777" w:rsidR="006C3971" w:rsidRDefault="006C3971" w:rsidP="008403E6">
      <w:pPr>
        <w:pStyle w:val="Standard"/>
        <w:spacing w:before="57" w:after="57" w:line="240" w:lineRule="exact"/>
        <w:jc w:val="both"/>
        <w:rPr>
          <w:rFonts w:ascii="Arial" w:hAnsi="Arial" w:cs="Arial"/>
          <w:sz w:val="20"/>
        </w:rPr>
      </w:pPr>
    </w:p>
    <w:p w14:paraId="0CDF0A10" w14:textId="77777777" w:rsidR="006C3971" w:rsidRDefault="006C3971" w:rsidP="008403E6">
      <w:pPr>
        <w:pStyle w:val="Standard"/>
        <w:spacing w:before="57" w:after="57" w:line="240" w:lineRule="exact"/>
        <w:jc w:val="both"/>
      </w:pPr>
      <w:r>
        <w:rPr>
          <w:rFonts w:ascii="Arial" w:hAnsi="Arial" w:cs="Arial"/>
          <w:sz w:val="20"/>
        </w:rPr>
        <w:t>- Por otro lado, los resultados de un análisis intermedio en un estudio pivotal fase III (estudio EGF100151) (17)</w:t>
      </w:r>
      <w:r>
        <w:rPr>
          <w:rFonts w:ascii="Tahoma" w:hAnsi="Tahoma" w:cs="Tahoma"/>
          <w:sz w:val="20"/>
        </w:rPr>
        <w:t>⁠</w:t>
      </w:r>
      <w:r>
        <w:rPr>
          <w:rFonts w:ascii="Arial" w:hAnsi="Arial" w:cs="Arial"/>
          <w:sz w:val="20"/>
        </w:rPr>
        <w:t xml:space="preserve"> , en el que se compara lapatinib+capecitabina con capecitabina en monoterapia en mujeres con cáncer de mama avanzado HER2 positivo que habían progresado después de regímenes que incluían, entre otros, antraciclinas, taxanos y trastuzumab, la mediana del tiempo de supervivencia global fue de 74 semanas para el grupo de combinación y 65,9 semanas para el grupo de monoterapia con HR=0,9 (0,71-1,12) no significativo estadísticamente(p = 0,3).</w:t>
      </w:r>
    </w:p>
    <w:p w14:paraId="6391C913" w14:textId="5D0E10F7" w:rsidR="006C3971" w:rsidRDefault="006C3971" w:rsidP="008403E6">
      <w:pPr>
        <w:pStyle w:val="Standard"/>
        <w:spacing w:before="57" w:after="57" w:line="240" w:lineRule="exact"/>
        <w:jc w:val="both"/>
      </w:pPr>
      <w:r>
        <w:rPr>
          <w:rFonts w:ascii="Arial" w:hAnsi="Arial" w:cs="Arial"/>
          <w:sz w:val="20"/>
        </w:rPr>
        <w:t xml:space="preserve">No se dispone de comparaciones directas de lapatinib+capecitabina frente a tucatinib+trastuzumab+capecitabina, ni de comparaciones indirectas ajustadas. Realizar una comparación indirecta ajustada tomando los estudios HER2CLIMB y CEREBEL, que comportan un comparador común, no parece adecuado, puesto que habría demasiado sesgo por diversos </w:t>
      </w:r>
      <w:r w:rsidR="0026709B">
        <w:rPr>
          <w:rFonts w:ascii="Arial" w:hAnsi="Arial" w:cs="Arial"/>
          <w:sz w:val="20"/>
        </w:rPr>
        <w:t>motivos; el</w:t>
      </w:r>
      <w:r>
        <w:rPr>
          <w:rFonts w:ascii="Arial" w:hAnsi="Arial" w:cs="Arial"/>
          <w:sz w:val="20"/>
        </w:rPr>
        <w:t xml:space="preserve"> estudio HER2CLIMB incluyó pacientes habían recibido</w:t>
      </w:r>
      <w:r w:rsidR="0026709B">
        <w:rPr>
          <w:rFonts w:ascii="Arial" w:hAnsi="Arial" w:cs="Arial"/>
          <w:sz w:val="20"/>
        </w:rPr>
        <w:t xml:space="preserve"> </w:t>
      </w:r>
      <w:r>
        <w:rPr>
          <w:rFonts w:ascii="Arial" w:hAnsi="Arial" w:cs="Arial"/>
          <w:sz w:val="20"/>
        </w:rPr>
        <w:t xml:space="preserve">trastuzumab, pertuzumab y </w:t>
      </w:r>
      <w:r w:rsidR="0026709B">
        <w:rPr>
          <w:rFonts w:ascii="Arial" w:hAnsi="Arial" w:cs="Arial"/>
          <w:sz w:val="20"/>
        </w:rPr>
        <w:t xml:space="preserve">trastuzumab emtansina </w:t>
      </w:r>
      <w:r>
        <w:rPr>
          <w:rFonts w:ascii="Arial" w:hAnsi="Arial" w:cs="Arial"/>
          <w:sz w:val="20"/>
        </w:rPr>
        <w:t xml:space="preserve">con ECOG 0-1, mientras que el ensayo CEREBEL únicamente requirió que los pacientes hubiesen sido tratados con antraciclinas y/o trastuzumab con ECOG </w:t>
      </w:r>
      <w:r w:rsidRPr="001900B8">
        <w:rPr>
          <w:rFonts w:ascii="Arial" w:hAnsi="Arial" w:cs="Arial"/>
          <w:sz w:val="20"/>
        </w:rPr>
        <w:t>≤ 2</w:t>
      </w:r>
      <w:r>
        <w:rPr>
          <w:rFonts w:ascii="Arial" w:hAnsi="Arial" w:cs="Arial"/>
          <w:sz w:val="20"/>
        </w:rPr>
        <w:t>. Además, fue requisito de inclusión en el ensayo HER2CLIMB la presencia de metástasis cerebrales mientras que en CEREBEL el requisito de inclusión fue la ausencia de metástasis en SNC, y tiempos de seguimiento 43 vs 27 meses respectivamente.</w:t>
      </w:r>
    </w:p>
    <w:tbl>
      <w:tblPr>
        <w:tblW w:w="10179" w:type="dxa"/>
        <w:tblInd w:w="1" w:type="dxa"/>
        <w:tblLayout w:type="fixed"/>
        <w:tblCellMar>
          <w:left w:w="10" w:type="dxa"/>
          <w:right w:w="10" w:type="dxa"/>
        </w:tblCellMar>
        <w:tblLook w:val="00A0" w:firstRow="1" w:lastRow="0" w:firstColumn="1" w:lastColumn="0" w:noHBand="0" w:noVBand="0"/>
      </w:tblPr>
      <w:tblGrid>
        <w:gridCol w:w="1695"/>
        <w:gridCol w:w="1418"/>
        <w:gridCol w:w="1418"/>
        <w:gridCol w:w="992"/>
        <w:gridCol w:w="1842"/>
        <w:gridCol w:w="1276"/>
        <w:gridCol w:w="1418"/>
        <w:gridCol w:w="120"/>
      </w:tblGrid>
      <w:tr w:rsidR="006C3971" w14:paraId="572F596E" w14:textId="77777777" w:rsidTr="008403E6">
        <w:trPr>
          <w:trHeight w:val="1"/>
        </w:trPr>
        <w:tc>
          <w:tcPr>
            <w:tcW w:w="10179" w:type="dxa"/>
            <w:gridSpan w:val="8"/>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6ADBBFC2" w14:textId="77777777" w:rsidR="006C3971" w:rsidRDefault="006C3971">
            <w:pPr>
              <w:pStyle w:val="Standard"/>
              <w:spacing w:line="240" w:lineRule="exact"/>
            </w:pPr>
            <w:r>
              <w:rPr>
                <w:rFonts w:ascii="Arial" w:hAnsi="Arial" w:cs="Arial"/>
                <w:b/>
                <w:sz w:val="16"/>
              </w:rPr>
              <w:t>Tabla 5.3.b.2.2</w:t>
            </w:r>
          </w:p>
          <w:p w14:paraId="0B5857DC" w14:textId="77777777" w:rsidR="006C3971" w:rsidRDefault="006C3971">
            <w:pPr>
              <w:pStyle w:val="Standard"/>
              <w:spacing w:line="240" w:lineRule="exact"/>
            </w:pPr>
            <w:r>
              <w:rPr>
                <w:rFonts w:ascii="Arial" w:hAnsi="Arial" w:cs="Arial"/>
                <w:b/>
                <w:sz w:val="16"/>
              </w:rPr>
              <w:t>Características de los estudios CEREBEL y HER2CLIMB</w:t>
            </w:r>
          </w:p>
        </w:tc>
      </w:tr>
      <w:tr w:rsidR="006C3971" w14:paraId="25CE1B39" w14:textId="77777777" w:rsidTr="00ED0BD9">
        <w:trPr>
          <w:gridAfter w:val="1"/>
          <w:wAfter w:w="120" w:type="dxa"/>
          <w:trHeight w:val="1"/>
        </w:trPr>
        <w:tc>
          <w:tcPr>
            <w:tcW w:w="1695"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4E86A7E1" w14:textId="77777777" w:rsidR="006C3971" w:rsidRPr="008403E6" w:rsidRDefault="006C3971">
            <w:pPr>
              <w:pStyle w:val="Standard"/>
              <w:spacing w:line="240" w:lineRule="exact"/>
              <w:jc w:val="center"/>
              <w:rPr>
                <w:rFonts w:eastAsia="Times New Roman" w:cs="Calibri"/>
                <w:b/>
                <w:bCs/>
              </w:rPr>
            </w:pPr>
          </w:p>
        </w:tc>
        <w:tc>
          <w:tcPr>
            <w:tcW w:w="1418"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1EE33131" w14:textId="77777777" w:rsidR="006C3971" w:rsidRPr="008403E6" w:rsidRDefault="006C3971">
            <w:pPr>
              <w:pStyle w:val="Standard"/>
              <w:spacing w:line="240" w:lineRule="exact"/>
              <w:jc w:val="center"/>
              <w:rPr>
                <w:b/>
                <w:bCs/>
              </w:rPr>
            </w:pPr>
            <w:r w:rsidRPr="008403E6">
              <w:rPr>
                <w:rFonts w:ascii="Arial" w:hAnsi="Arial" w:cs="Arial"/>
                <w:b/>
                <w:bCs/>
                <w:sz w:val="16"/>
              </w:rPr>
              <w:t>Diseño del estudio</w:t>
            </w:r>
          </w:p>
        </w:tc>
        <w:tc>
          <w:tcPr>
            <w:tcW w:w="1418"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0CE2DF19" w14:textId="77777777" w:rsidR="006C3971" w:rsidRPr="008403E6" w:rsidRDefault="006C3971">
            <w:pPr>
              <w:pStyle w:val="Standard"/>
              <w:spacing w:line="240" w:lineRule="exact"/>
              <w:jc w:val="center"/>
              <w:rPr>
                <w:b/>
                <w:bCs/>
              </w:rPr>
            </w:pPr>
            <w:r w:rsidRPr="008403E6">
              <w:rPr>
                <w:rFonts w:ascii="Arial" w:hAnsi="Arial" w:cs="Arial"/>
                <w:b/>
                <w:bCs/>
                <w:sz w:val="16"/>
              </w:rPr>
              <w:t>Medidas de eficacia</w:t>
            </w:r>
          </w:p>
        </w:tc>
        <w:tc>
          <w:tcPr>
            <w:tcW w:w="992"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769581B1" w14:textId="77777777" w:rsidR="006C3971" w:rsidRPr="008403E6" w:rsidRDefault="006C3971">
            <w:pPr>
              <w:pStyle w:val="Standard"/>
              <w:spacing w:line="240" w:lineRule="exact"/>
              <w:jc w:val="center"/>
              <w:rPr>
                <w:b/>
                <w:bCs/>
              </w:rPr>
            </w:pPr>
            <w:r w:rsidRPr="008403E6">
              <w:rPr>
                <w:rFonts w:ascii="Arial" w:hAnsi="Arial" w:cs="Arial"/>
                <w:b/>
                <w:bCs/>
                <w:sz w:val="16"/>
              </w:rPr>
              <w:t>Duración</w:t>
            </w:r>
          </w:p>
        </w:tc>
        <w:tc>
          <w:tcPr>
            <w:tcW w:w="1842"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609D6BAB" w14:textId="77777777" w:rsidR="006C3971" w:rsidRPr="008403E6" w:rsidRDefault="006C3971">
            <w:pPr>
              <w:pStyle w:val="Standard"/>
              <w:spacing w:line="240" w:lineRule="exact"/>
              <w:jc w:val="center"/>
              <w:rPr>
                <w:b/>
                <w:bCs/>
              </w:rPr>
            </w:pPr>
            <w:r w:rsidRPr="008403E6">
              <w:rPr>
                <w:rFonts w:ascii="Arial" w:hAnsi="Arial" w:cs="Arial"/>
                <w:b/>
                <w:bCs/>
                <w:sz w:val="16"/>
              </w:rPr>
              <w:t>Tipo Pacientes</w:t>
            </w:r>
          </w:p>
        </w:tc>
        <w:tc>
          <w:tcPr>
            <w:tcW w:w="1276"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12386F71" w14:textId="77777777" w:rsidR="006C3971" w:rsidRPr="008403E6" w:rsidRDefault="006C3971">
            <w:pPr>
              <w:pStyle w:val="Standard"/>
              <w:spacing w:line="240" w:lineRule="exact"/>
              <w:jc w:val="center"/>
              <w:rPr>
                <w:b/>
                <w:bCs/>
              </w:rPr>
            </w:pPr>
            <w:r w:rsidRPr="008403E6">
              <w:rPr>
                <w:rFonts w:ascii="Arial" w:hAnsi="Arial" w:cs="Arial"/>
                <w:b/>
                <w:bCs/>
                <w:sz w:val="16"/>
              </w:rPr>
              <w:t>Resultados subgrupo control tratamiento previo con trastuzumab</w:t>
            </w:r>
          </w:p>
        </w:tc>
        <w:tc>
          <w:tcPr>
            <w:tcW w:w="141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A18003E" w14:textId="77777777" w:rsidR="006C3971" w:rsidRPr="008403E6" w:rsidRDefault="006C3971">
            <w:pPr>
              <w:pStyle w:val="Standard"/>
              <w:spacing w:line="240" w:lineRule="exact"/>
              <w:jc w:val="center"/>
              <w:rPr>
                <w:b/>
                <w:bCs/>
              </w:rPr>
            </w:pPr>
            <w:r w:rsidRPr="008403E6">
              <w:rPr>
                <w:rFonts w:ascii="Arial" w:hAnsi="Arial" w:cs="Arial"/>
                <w:b/>
                <w:bCs/>
                <w:sz w:val="16"/>
              </w:rPr>
              <w:t>Dosis</w:t>
            </w:r>
          </w:p>
        </w:tc>
      </w:tr>
      <w:tr w:rsidR="006C3971" w14:paraId="53AC4E82" w14:textId="77777777" w:rsidTr="008403E6">
        <w:trPr>
          <w:gridAfter w:val="1"/>
          <w:wAfter w:w="120" w:type="dxa"/>
          <w:trHeight w:val="1"/>
        </w:trPr>
        <w:tc>
          <w:tcPr>
            <w:tcW w:w="169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EF7253B" w14:textId="77777777" w:rsidR="006C3971" w:rsidRDefault="006C3971" w:rsidP="008403E6">
            <w:pPr>
              <w:pStyle w:val="Standard"/>
              <w:spacing w:line="240" w:lineRule="exact"/>
            </w:pPr>
            <w:r>
              <w:rPr>
                <w:rFonts w:ascii="Arial" w:hAnsi="Arial" w:cs="Arial"/>
                <w:b/>
                <w:sz w:val="16"/>
              </w:rPr>
              <w:t>Estudio</w:t>
            </w:r>
          </w:p>
          <w:p w14:paraId="1A5C4C3C" w14:textId="77777777" w:rsidR="006C3971" w:rsidRDefault="006C3971" w:rsidP="008403E6">
            <w:pPr>
              <w:pStyle w:val="Standard"/>
              <w:spacing w:line="240" w:lineRule="exact"/>
            </w:pPr>
            <w:r>
              <w:rPr>
                <w:rFonts w:ascii="Arial" w:hAnsi="Arial" w:cs="Arial"/>
                <w:b/>
                <w:sz w:val="16"/>
              </w:rPr>
              <w:t xml:space="preserve">CEREBEL (16) </w:t>
            </w:r>
            <w:r>
              <w:rPr>
                <w:rFonts w:ascii="Tahoma" w:hAnsi="Tahoma" w:cs="Tahoma"/>
                <w:b/>
                <w:sz w:val="16"/>
              </w:rPr>
              <w:t>⁠</w:t>
            </w:r>
          </w:p>
          <w:p w14:paraId="61E560C1" w14:textId="77777777" w:rsidR="006C3971" w:rsidRDefault="006C3971" w:rsidP="008403E6">
            <w:pPr>
              <w:pStyle w:val="Standard"/>
              <w:spacing w:line="240" w:lineRule="exact"/>
              <w:rPr>
                <w:rFonts w:ascii="Arial" w:hAnsi="Arial" w:cs="Arial"/>
                <w:sz w:val="16"/>
              </w:rPr>
            </w:pPr>
          </w:p>
          <w:p w14:paraId="37BDA67A" w14:textId="77777777" w:rsidR="006C3971" w:rsidRDefault="006C3971" w:rsidP="008403E6">
            <w:pPr>
              <w:pStyle w:val="Standard"/>
              <w:spacing w:line="240" w:lineRule="exact"/>
            </w:pPr>
            <w:r>
              <w:rPr>
                <w:rFonts w:ascii="Arial" w:hAnsi="Arial" w:cs="Arial"/>
                <w:sz w:val="16"/>
              </w:rPr>
              <w:t>lapatinib+capecitabina vs</w:t>
            </w:r>
          </w:p>
          <w:p w14:paraId="01A87269" w14:textId="00A652EB" w:rsidR="006C3971" w:rsidRDefault="0026709B" w:rsidP="008403E6">
            <w:pPr>
              <w:pStyle w:val="Standard"/>
              <w:spacing w:line="240" w:lineRule="exact"/>
            </w:pPr>
            <w:r>
              <w:rPr>
                <w:rFonts w:ascii="Arial" w:hAnsi="Arial" w:cs="Arial"/>
                <w:sz w:val="16"/>
              </w:rPr>
              <w:t>trastuzumab capecitabina</w:t>
            </w:r>
          </w:p>
          <w:p w14:paraId="3639E2B0" w14:textId="77777777" w:rsidR="006C3971" w:rsidRDefault="006C3971" w:rsidP="008403E6">
            <w:pPr>
              <w:pStyle w:val="Standard"/>
              <w:spacing w:line="240" w:lineRule="exact"/>
            </w:pPr>
          </w:p>
        </w:tc>
        <w:tc>
          <w:tcPr>
            <w:tcW w:w="141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5BA4AC9" w14:textId="77777777" w:rsidR="006C3971" w:rsidRDefault="006C3971" w:rsidP="008403E6">
            <w:pPr>
              <w:pStyle w:val="Standard"/>
              <w:spacing w:line="240" w:lineRule="exact"/>
              <w:rPr>
                <w:rFonts w:ascii="Arial" w:hAnsi="Arial" w:cs="Arial"/>
                <w:color w:val="000000"/>
                <w:sz w:val="16"/>
              </w:rPr>
            </w:pPr>
          </w:p>
          <w:p w14:paraId="36D3E5F3" w14:textId="77777777" w:rsidR="006C3971" w:rsidRDefault="006C3971" w:rsidP="008403E6">
            <w:pPr>
              <w:pStyle w:val="Standard"/>
              <w:spacing w:line="240" w:lineRule="exact"/>
            </w:pPr>
            <w:r>
              <w:rPr>
                <w:rFonts w:ascii="Arial" w:hAnsi="Arial" w:cs="Arial"/>
                <w:color w:val="000000"/>
                <w:sz w:val="16"/>
              </w:rPr>
              <w:t xml:space="preserve">Fase III, </w:t>
            </w:r>
            <w:r>
              <w:rPr>
                <w:rFonts w:ascii="Arial" w:hAnsi="Arial" w:cs="Arial"/>
                <w:color w:val="000000"/>
                <w:sz w:val="16"/>
              </w:rPr>
              <w:lastRenderedPageBreak/>
              <w:t>aleatorizado, abierto, multicéntrico</w:t>
            </w:r>
          </w:p>
        </w:tc>
        <w:tc>
          <w:tcPr>
            <w:tcW w:w="141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A296873" w14:textId="77777777" w:rsidR="006C3971" w:rsidRDefault="006C3971" w:rsidP="008403E6">
            <w:pPr>
              <w:pStyle w:val="Standard"/>
              <w:spacing w:line="240" w:lineRule="exact"/>
            </w:pPr>
            <w:r>
              <w:rPr>
                <w:rFonts w:ascii="Arial" w:hAnsi="Arial" w:cs="Arial"/>
                <w:b/>
                <w:color w:val="000000"/>
                <w:sz w:val="16"/>
              </w:rPr>
              <w:lastRenderedPageBreak/>
              <w:t>Variable primaria:</w:t>
            </w:r>
          </w:p>
          <w:p w14:paraId="2199076E" w14:textId="77777777" w:rsidR="006C3971" w:rsidRDefault="006C3971" w:rsidP="008403E6">
            <w:pPr>
              <w:pStyle w:val="Standard"/>
              <w:spacing w:line="240" w:lineRule="exact"/>
            </w:pPr>
            <w:r>
              <w:rPr>
                <w:rFonts w:ascii="Arial" w:hAnsi="Arial" w:cs="Arial"/>
                <w:color w:val="000000"/>
                <w:sz w:val="16"/>
              </w:rPr>
              <w:lastRenderedPageBreak/>
              <w:t>-Incidencia de metástasis en SNC como sitio de primera recaída</w:t>
            </w:r>
          </w:p>
          <w:p w14:paraId="06BEBFFC" w14:textId="77777777" w:rsidR="006C3971" w:rsidRDefault="006C3971" w:rsidP="008403E6">
            <w:pPr>
              <w:pStyle w:val="Standard"/>
              <w:spacing w:line="240" w:lineRule="exact"/>
              <w:rPr>
                <w:rFonts w:ascii="Arial" w:hAnsi="Arial" w:cs="Arial"/>
                <w:color w:val="000000"/>
                <w:sz w:val="16"/>
              </w:rPr>
            </w:pPr>
          </w:p>
          <w:p w14:paraId="5ED7E2CA" w14:textId="77777777" w:rsidR="006C3971" w:rsidRDefault="006C3971" w:rsidP="008403E6">
            <w:pPr>
              <w:pStyle w:val="Standard"/>
              <w:spacing w:line="240" w:lineRule="exact"/>
            </w:pPr>
            <w:r>
              <w:rPr>
                <w:rFonts w:ascii="Arial" w:hAnsi="Arial" w:cs="Arial"/>
                <w:b/>
                <w:color w:val="000000"/>
                <w:sz w:val="16"/>
              </w:rPr>
              <w:t>Variables secundarias:</w:t>
            </w:r>
          </w:p>
          <w:p w14:paraId="1B243AB9" w14:textId="77777777" w:rsidR="006C3971" w:rsidRDefault="006C3971" w:rsidP="008403E6">
            <w:pPr>
              <w:pStyle w:val="Standard"/>
              <w:spacing w:line="240" w:lineRule="exact"/>
            </w:pPr>
            <w:r>
              <w:rPr>
                <w:rFonts w:ascii="Arial" w:hAnsi="Arial" w:cs="Arial"/>
                <w:b/>
                <w:color w:val="000000"/>
                <w:sz w:val="16"/>
              </w:rPr>
              <w:t>-</w:t>
            </w:r>
            <w:r>
              <w:rPr>
                <w:rFonts w:ascii="Arial" w:hAnsi="Arial" w:cs="Arial"/>
                <w:color w:val="000000"/>
                <w:sz w:val="16"/>
              </w:rPr>
              <w:t>SLP</w:t>
            </w:r>
          </w:p>
          <w:p w14:paraId="57ED8ECB" w14:textId="77777777" w:rsidR="006C3971" w:rsidRDefault="006C3971" w:rsidP="008403E6">
            <w:pPr>
              <w:pStyle w:val="Standard"/>
              <w:spacing w:line="240" w:lineRule="exact"/>
            </w:pPr>
            <w:r>
              <w:rPr>
                <w:rFonts w:ascii="Arial" w:hAnsi="Arial" w:cs="Arial"/>
                <w:color w:val="000000"/>
                <w:sz w:val="16"/>
              </w:rPr>
              <w:t>-SG</w:t>
            </w:r>
          </w:p>
          <w:p w14:paraId="4F8BD571" w14:textId="77777777" w:rsidR="006C3971" w:rsidRDefault="006C3971" w:rsidP="008403E6">
            <w:pPr>
              <w:pStyle w:val="Standard"/>
              <w:spacing w:line="240" w:lineRule="exact"/>
            </w:pPr>
            <w:r>
              <w:rPr>
                <w:rFonts w:ascii="Arial" w:hAnsi="Arial" w:cs="Arial"/>
                <w:color w:val="000000"/>
                <w:sz w:val="16"/>
              </w:rPr>
              <w:t>-tiempo hasta progresión del SNC</w:t>
            </w:r>
          </w:p>
        </w:tc>
        <w:tc>
          <w:tcPr>
            <w:tcW w:w="992"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28825C5" w14:textId="77777777" w:rsidR="006C3971" w:rsidRDefault="006C3971" w:rsidP="008403E6">
            <w:pPr>
              <w:pStyle w:val="Standard"/>
              <w:spacing w:line="240" w:lineRule="exact"/>
              <w:rPr>
                <w:rFonts w:ascii="Arial" w:hAnsi="Arial" w:cs="Arial"/>
                <w:sz w:val="16"/>
              </w:rPr>
            </w:pPr>
          </w:p>
          <w:p w14:paraId="7C1DC89C" w14:textId="77777777" w:rsidR="006C3971" w:rsidRDefault="006C3971" w:rsidP="008403E6">
            <w:pPr>
              <w:pStyle w:val="Standard"/>
              <w:spacing w:line="240" w:lineRule="exact"/>
              <w:rPr>
                <w:rFonts w:ascii="Arial" w:hAnsi="Arial" w:cs="Arial"/>
                <w:sz w:val="16"/>
              </w:rPr>
            </w:pPr>
          </w:p>
          <w:p w14:paraId="1DA604E8" w14:textId="77777777" w:rsidR="006C3971" w:rsidRDefault="006C3971" w:rsidP="008403E6">
            <w:pPr>
              <w:pStyle w:val="Standard"/>
              <w:spacing w:line="240" w:lineRule="exact"/>
            </w:pPr>
            <w:r>
              <w:rPr>
                <w:rFonts w:ascii="Arial" w:hAnsi="Arial" w:cs="Arial"/>
                <w:sz w:val="16"/>
              </w:rPr>
              <w:lastRenderedPageBreak/>
              <w:t xml:space="preserve"> 27 meses</w:t>
            </w:r>
          </w:p>
        </w:tc>
        <w:tc>
          <w:tcPr>
            <w:tcW w:w="1842"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516F20E" w14:textId="77777777" w:rsidR="006C3971" w:rsidRDefault="006C3971" w:rsidP="008403E6">
            <w:pPr>
              <w:pStyle w:val="Standard"/>
              <w:spacing w:line="240" w:lineRule="exact"/>
            </w:pPr>
            <w:r>
              <w:rPr>
                <w:rFonts w:ascii="Arial" w:hAnsi="Arial" w:cs="Arial"/>
                <w:sz w:val="16"/>
              </w:rPr>
              <w:lastRenderedPageBreak/>
              <w:t xml:space="preserve">-Pacientes con cáncer de mama </w:t>
            </w:r>
            <w:r>
              <w:rPr>
                <w:rFonts w:ascii="Arial" w:hAnsi="Arial" w:cs="Arial"/>
                <w:sz w:val="16"/>
              </w:rPr>
              <w:lastRenderedPageBreak/>
              <w:t>metastásicoHER2 positivo que debían haber recibido antraciclinas y/o taxanos previamente con ECOG ≤ 2. No se descartaron pacientes que hubiesen recibido previamente Trastuzumab.</w:t>
            </w:r>
          </w:p>
          <w:p w14:paraId="5C50B849" w14:textId="77777777" w:rsidR="006C3971" w:rsidRDefault="006C3971" w:rsidP="008403E6">
            <w:pPr>
              <w:pStyle w:val="Standard"/>
              <w:spacing w:line="240" w:lineRule="exact"/>
              <w:rPr>
                <w:rFonts w:ascii="Arial" w:hAnsi="Arial" w:cs="Arial"/>
                <w:sz w:val="16"/>
              </w:rPr>
            </w:pPr>
          </w:p>
          <w:p w14:paraId="1FBAA103" w14:textId="77777777" w:rsidR="006C3971" w:rsidRDefault="006C3971" w:rsidP="008403E6">
            <w:pPr>
              <w:pStyle w:val="Standard"/>
              <w:spacing w:line="240" w:lineRule="exact"/>
            </w:pPr>
            <w:r>
              <w:rPr>
                <w:rFonts w:ascii="Arial" w:hAnsi="Arial" w:cs="Arial"/>
                <w:sz w:val="16"/>
              </w:rPr>
              <w:t>-No se permitieron antecedentes de metástasis en el SNC.</w:t>
            </w: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55BFB76C" w14:textId="77777777" w:rsidR="006C3971" w:rsidRDefault="006C3971" w:rsidP="008403E6">
            <w:pPr>
              <w:pStyle w:val="Standard"/>
              <w:spacing w:line="240" w:lineRule="exact"/>
              <w:rPr>
                <w:rFonts w:ascii="Arial" w:hAnsi="Arial" w:cs="Arial"/>
                <w:sz w:val="16"/>
              </w:rPr>
            </w:pPr>
          </w:p>
          <w:p w14:paraId="36EC8114" w14:textId="77777777" w:rsidR="006C3971" w:rsidRDefault="006C3971" w:rsidP="008403E6">
            <w:pPr>
              <w:pStyle w:val="Standard"/>
              <w:spacing w:line="240" w:lineRule="exact"/>
            </w:pPr>
            <w:r>
              <w:rPr>
                <w:rFonts w:ascii="Arial" w:hAnsi="Arial" w:cs="Arial"/>
                <w:b/>
                <w:sz w:val="16"/>
                <w:u w:val="single"/>
              </w:rPr>
              <w:t>SLP</w:t>
            </w:r>
          </w:p>
          <w:p w14:paraId="2A20A3C0" w14:textId="77777777" w:rsidR="006C3971" w:rsidRDefault="006C3971" w:rsidP="008403E6">
            <w:pPr>
              <w:pStyle w:val="Standard"/>
              <w:spacing w:line="240" w:lineRule="exact"/>
            </w:pPr>
            <w:r>
              <w:rPr>
                <w:rFonts w:ascii="Arial" w:hAnsi="Arial" w:cs="Arial"/>
                <w:b/>
                <w:sz w:val="16"/>
              </w:rPr>
              <w:lastRenderedPageBreak/>
              <w:t>Subgrupo de pacientes tratados previamente con trastuzumab (meses):</w:t>
            </w:r>
          </w:p>
          <w:p w14:paraId="4136BB2A" w14:textId="77777777" w:rsidR="006C3971" w:rsidRDefault="006C3971" w:rsidP="008403E6">
            <w:pPr>
              <w:pStyle w:val="Standard"/>
              <w:spacing w:line="240" w:lineRule="exact"/>
              <w:rPr>
                <w:rFonts w:ascii="Arial" w:hAnsi="Arial" w:cs="Arial"/>
                <w:b/>
                <w:sz w:val="16"/>
              </w:rPr>
            </w:pPr>
          </w:p>
          <w:p w14:paraId="6BB71FDC" w14:textId="77777777" w:rsidR="006C3971" w:rsidRDefault="006C3971" w:rsidP="008403E6">
            <w:pPr>
              <w:pStyle w:val="Standard"/>
              <w:spacing w:line="240" w:lineRule="exact"/>
            </w:pPr>
            <w:r>
              <w:rPr>
                <w:rFonts w:ascii="Arial" w:hAnsi="Arial" w:cs="Arial"/>
                <w:sz w:val="16"/>
              </w:rPr>
              <w:t>6,6 vs 6,1</w:t>
            </w:r>
          </w:p>
          <w:p w14:paraId="6B4E2073" w14:textId="77777777" w:rsidR="006C3971" w:rsidRDefault="006C3971" w:rsidP="008403E6">
            <w:pPr>
              <w:pStyle w:val="Standard"/>
              <w:spacing w:line="240" w:lineRule="exact"/>
            </w:pPr>
            <w:r>
              <w:rPr>
                <w:rFonts w:ascii="Arial" w:hAnsi="Arial" w:cs="Arial"/>
                <w:sz w:val="16"/>
              </w:rPr>
              <w:t>(HR=1,13; IC95% 0,85-1,50)</w:t>
            </w:r>
          </w:p>
          <w:p w14:paraId="2F3FBA6A" w14:textId="77777777" w:rsidR="006C3971" w:rsidRDefault="006C3971" w:rsidP="008403E6">
            <w:pPr>
              <w:pStyle w:val="Standard"/>
              <w:spacing w:line="240" w:lineRule="exact"/>
              <w:rPr>
                <w:rFonts w:ascii="Arial" w:hAnsi="Arial" w:cs="Arial"/>
                <w:sz w:val="16"/>
              </w:rPr>
            </w:pPr>
          </w:p>
          <w:p w14:paraId="3ADF37DE" w14:textId="77777777" w:rsidR="006C3971" w:rsidRDefault="006C3971" w:rsidP="008403E6">
            <w:pPr>
              <w:pStyle w:val="Standard"/>
              <w:spacing w:line="240" w:lineRule="exact"/>
              <w:rPr>
                <w:rFonts w:ascii="Arial" w:hAnsi="Arial" w:cs="Arial"/>
                <w:sz w:val="16"/>
              </w:rPr>
            </w:pPr>
          </w:p>
          <w:p w14:paraId="206F24CE" w14:textId="77777777" w:rsidR="006C3971" w:rsidRDefault="006C3971" w:rsidP="008403E6">
            <w:pPr>
              <w:pStyle w:val="Standard"/>
              <w:spacing w:line="240" w:lineRule="exact"/>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3AE8D" w14:textId="77777777" w:rsidR="006C3971" w:rsidRDefault="006C3971" w:rsidP="008403E6">
            <w:pPr>
              <w:pStyle w:val="Standard"/>
              <w:spacing w:line="240" w:lineRule="exact"/>
            </w:pPr>
            <w:r>
              <w:rPr>
                <w:rFonts w:ascii="Arial" w:hAnsi="Arial" w:cs="Arial"/>
                <w:sz w:val="16"/>
              </w:rPr>
              <w:lastRenderedPageBreak/>
              <w:t>Infusión de trastuzumab6mg</w:t>
            </w:r>
            <w:r>
              <w:rPr>
                <w:rFonts w:ascii="Arial" w:hAnsi="Arial" w:cs="Arial"/>
                <w:sz w:val="16"/>
              </w:rPr>
              <w:lastRenderedPageBreak/>
              <w:t>/kg cada 3 semanas con una dosis de carga de 8mg/kg el día 1 + capecitabina 2000 mg/m²/día los días 1-14 cada 21 días</w:t>
            </w:r>
          </w:p>
        </w:tc>
      </w:tr>
      <w:tr w:rsidR="006C3971" w14:paraId="54FD433F" w14:textId="77777777" w:rsidTr="008403E6">
        <w:trPr>
          <w:gridAfter w:val="1"/>
          <w:wAfter w:w="120" w:type="dxa"/>
          <w:trHeight w:val="1"/>
        </w:trPr>
        <w:tc>
          <w:tcPr>
            <w:tcW w:w="169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44CB1AA" w14:textId="77777777" w:rsidR="006C3971" w:rsidRDefault="006C3971" w:rsidP="008403E6">
            <w:pPr>
              <w:pStyle w:val="Standard"/>
              <w:spacing w:line="240" w:lineRule="exact"/>
            </w:pPr>
            <w:r>
              <w:rPr>
                <w:rFonts w:ascii="Arial" w:hAnsi="Arial" w:cs="Arial"/>
                <w:b/>
                <w:sz w:val="16"/>
              </w:rPr>
              <w:lastRenderedPageBreak/>
              <w:t>Estudio HER2CLIMB (13)</w:t>
            </w:r>
          </w:p>
          <w:p w14:paraId="5D487177" w14:textId="77777777" w:rsidR="006C3971" w:rsidRDefault="006C3971" w:rsidP="008403E6">
            <w:pPr>
              <w:pStyle w:val="Standard"/>
              <w:spacing w:line="240" w:lineRule="exact"/>
            </w:pPr>
          </w:p>
          <w:p w14:paraId="3F35D09A" w14:textId="77777777" w:rsidR="006C3971" w:rsidRDefault="006C3971" w:rsidP="008403E6">
            <w:pPr>
              <w:pStyle w:val="Standard"/>
              <w:spacing w:line="240" w:lineRule="exact"/>
            </w:pPr>
            <w:r>
              <w:rPr>
                <w:rFonts w:ascii="Arial" w:hAnsi="Arial" w:cs="Arial"/>
                <w:sz w:val="16"/>
              </w:rPr>
              <w:t>tucatinib+trastuzumab+capecitabinavsplacebo+trastuzumab+capecitabina</w:t>
            </w:r>
          </w:p>
          <w:p w14:paraId="0E906CC7" w14:textId="77777777" w:rsidR="006C3971" w:rsidRDefault="006C3971" w:rsidP="008403E6">
            <w:pPr>
              <w:pStyle w:val="Standard"/>
              <w:spacing w:line="240" w:lineRule="exact"/>
            </w:pPr>
          </w:p>
        </w:tc>
        <w:tc>
          <w:tcPr>
            <w:tcW w:w="141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55A9D70C" w14:textId="77777777" w:rsidR="006C3971" w:rsidRDefault="006C3971" w:rsidP="00ED0BD9">
            <w:pPr>
              <w:pStyle w:val="Standard"/>
              <w:spacing w:line="240" w:lineRule="exact"/>
              <w:rPr>
                <w:rFonts w:ascii="Arial" w:hAnsi="Arial" w:cs="Arial"/>
                <w:color w:val="000000"/>
                <w:sz w:val="16"/>
              </w:rPr>
            </w:pPr>
          </w:p>
          <w:p w14:paraId="6FABCF82" w14:textId="77777777" w:rsidR="006C3971" w:rsidRDefault="006C3971" w:rsidP="00ED0BD9">
            <w:pPr>
              <w:pStyle w:val="Standard"/>
              <w:spacing w:line="240" w:lineRule="exact"/>
            </w:pPr>
            <w:r>
              <w:rPr>
                <w:rFonts w:ascii="Arial" w:hAnsi="Arial" w:cs="Arial"/>
                <w:color w:val="000000"/>
                <w:sz w:val="16"/>
              </w:rPr>
              <w:t>Fase II, aleatorizado (2:1),</w:t>
            </w:r>
          </w:p>
          <w:p w14:paraId="2D449A80" w14:textId="77777777" w:rsidR="006C3971" w:rsidRDefault="006C3971" w:rsidP="008403E6">
            <w:pPr>
              <w:pStyle w:val="Standard"/>
              <w:spacing w:line="240" w:lineRule="exact"/>
            </w:pPr>
            <w:r>
              <w:rPr>
                <w:rFonts w:ascii="Arial" w:hAnsi="Arial" w:cs="Arial"/>
                <w:color w:val="000000"/>
                <w:sz w:val="16"/>
              </w:rPr>
              <w:t>doble ciego, controlado, multicéntrico, internacional</w:t>
            </w:r>
          </w:p>
        </w:tc>
        <w:tc>
          <w:tcPr>
            <w:tcW w:w="141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BE7E61C" w14:textId="77777777" w:rsidR="006C3971" w:rsidRDefault="006C3971" w:rsidP="008403E6">
            <w:pPr>
              <w:pStyle w:val="Standard"/>
              <w:spacing w:line="240" w:lineRule="exact"/>
            </w:pPr>
            <w:r>
              <w:rPr>
                <w:rFonts w:ascii="Arial" w:hAnsi="Arial" w:cs="Arial"/>
                <w:b/>
                <w:color w:val="000000"/>
                <w:sz w:val="16"/>
              </w:rPr>
              <w:t>Variable primaria:</w:t>
            </w:r>
          </w:p>
          <w:p w14:paraId="4A739032" w14:textId="77777777" w:rsidR="006C3971" w:rsidRDefault="006C3971" w:rsidP="008403E6">
            <w:pPr>
              <w:pStyle w:val="Standard"/>
              <w:spacing w:line="240" w:lineRule="exact"/>
            </w:pPr>
            <w:r>
              <w:rPr>
                <w:rFonts w:ascii="Arial" w:hAnsi="Arial" w:cs="Arial"/>
                <w:b/>
                <w:color w:val="000000"/>
                <w:sz w:val="16"/>
              </w:rPr>
              <w:t xml:space="preserve">- </w:t>
            </w:r>
            <w:r>
              <w:rPr>
                <w:rFonts w:ascii="Arial" w:hAnsi="Arial" w:cs="Arial"/>
                <w:color w:val="000000"/>
                <w:sz w:val="16"/>
              </w:rPr>
              <w:t>SLP</w:t>
            </w:r>
          </w:p>
          <w:p w14:paraId="4E6FA7B4" w14:textId="77777777" w:rsidR="006C3971" w:rsidRDefault="006C3971" w:rsidP="008403E6">
            <w:pPr>
              <w:pStyle w:val="Standard"/>
              <w:spacing w:line="240" w:lineRule="exact"/>
              <w:rPr>
                <w:rFonts w:ascii="Arial" w:hAnsi="Arial" w:cs="Arial"/>
                <w:color w:val="000000"/>
                <w:sz w:val="16"/>
              </w:rPr>
            </w:pPr>
          </w:p>
          <w:p w14:paraId="2C81808E" w14:textId="77777777" w:rsidR="006C3971" w:rsidRDefault="006C3971" w:rsidP="008403E6">
            <w:pPr>
              <w:pStyle w:val="Standard"/>
              <w:spacing w:line="240" w:lineRule="exact"/>
            </w:pPr>
            <w:r>
              <w:rPr>
                <w:rFonts w:ascii="Arial" w:hAnsi="Arial" w:cs="Arial"/>
                <w:b/>
                <w:color w:val="000000"/>
                <w:sz w:val="16"/>
              </w:rPr>
              <w:t>Variables secundarias:</w:t>
            </w:r>
          </w:p>
          <w:p w14:paraId="7F2D8B18" w14:textId="77777777" w:rsidR="006C3971" w:rsidRDefault="006C3971" w:rsidP="008403E6">
            <w:pPr>
              <w:pStyle w:val="Standard"/>
              <w:spacing w:line="240" w:lineRule="exact"/>
            </w:pPr>
            <w:r>
              <w:rPr>
                <w:rFonts w:ascii="Arial" w:hAnsi="Arial" w:cs="Arial"/>
                <w:b/>
                <w:color w:val="000000"/>
                <w:sz w:val="16"/>
              </w:rPr>
              <w:t>-</w:t>
            </w:r>
            <w:r>
              <w:rPr>
                <w:rFonts w:ascii="Arial" w:hAnsi="Arial" w:cs="Arial"/>
                <w:color w:val="000000"/>
                <w:sz w:val="16"/>
              </w:rPr>
              <w:t>SG</w:t>
            </w:r>
          </w:p>
          <w:p w14:paraId="113E0AD0" w14:textId="77777777" w:rsidR="006C3971" w:rsidRDefault="006C3971" w:rsidP="008403E6">
            <w:pPr>
              <w:pStyle w:val="Standard"/>
              <w:spacing w:line="240" w:lineRule="exact"/>
            </w:pPr>
            <w:r>
              <w:rPr>
                <w:rFonts w:ascii="Arial" w:hAnsi="Arial" w:cs="Arial"/>
                <w:color w:val="000000"/>
                <w:sz w:val="16"/>
              </w:rPr>
              <w:t>-SLP en pacientes con metástasis cerebral</w:t>
            </w:r>
          </w:p>
        </w:tc>
        <w:tc>
          <w:tcPr>
            <w:tcW w:w="992"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431810B" w14:textId="77777777" w:rsidR="006C3971" w:rsidRDefault="006C3971" w:rsidP="008403E6">
            <w:pPr>
              <w:pStyle w:val="Standard"/>
              <w:spacing w:line="240" w:lineRule="exact"/>
              <w:rPr>
                <w:rFonts w:ascii="Arial" w:hAnsi="Arial" w:cs="Arial"/>
                <w:sz w:val="16"/>
              </w:rPr>
            </w:pPr>
          </w:p>
          <w:p w14:paraId="4A302E4E" w14:textId="77777777" w:rsidR="006C3971" w:rsidRDefault="006C3971" w:rsidP="008403E6">
            <w:pPr>
              <w:pStyle w:val="Standard"/>
              <w:spacing w:line="240" w:lineRule="exact"/>
              <w:rPr>
                <w:rFonts w:ascii="Arial" w:hAnsi="Arial" w:cs="Arial"/>
                <w:sz w:val="16"/>
              </w:rPr>
            </w:pPr>
          </w:p>
          <w:p w14:paraId="356D3FBA" w14:textId="77777777" w:rsidR="006C3971" w:rsidRDefault="006C3971" w:rsidP="008403E6">
            <w:pPr>
              <w:pStyle w:val="Standard"/>
              <w:spacing w:line="240" w:lineRule="exact"/>
              <w:rPr>
                <w:rFonts w:ascii="Arial" w:hAnsi="Arial" w:cs="Arial"/>
                <w:sz w:val="16"/>
              </w:rPr>
            </w:pPr>
          </w:p>
          <w:p w14:paraId="3B3290CC" w14:textId="77777777" w:rsidR="006C3971" w:rsidRDefault="006C3971" w:rsidP="008403E6">
            <w:pPr>
              <w:pStyle w:val="Standard"/>
              <w:spacing w:line="240" w:lineRule="exact"/>
            </w:pPr>
            <w:r>
              <w:rPr>
                <w:rFonts w:ascii="Arial" w:hAnsi="Arial" w:cs="Arial"/>
                <w:sz w:val="16"/>
              </w:rPr>
              <w:t>43 meses</w:t>
            </w:r>
          </w:p>
        </w:tc>
        <w:tc>
          <w:tcPr>
            <w:tcW w:w="1842"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DE9ADDD" w14:textId="735D492F" w:rsidR="006C3971" w:rsidRDefault="006C3971" w:rsidP="008403E6">
            <w:pPr>
              <w:pStyle w:val="Standard"/>
              <w:spacing w:line="240" w:lineRule="exact"/>
            </w:pPr>
            <w:r>
              <w:rPr>
                <w:rFonts w:ascii="Arial" w:hAnsi="Arial" w:cs="Arial"/>
                <w:sz w:val="16"/>
              </w:rPr>
              <w:t xml:space="preserve">- Carcinoma de mama avanzado y HER2 positivo tratados previamente con trastuzumab, pertuzumab y </w:t>
            </w:r>
            <w:r w:rsidR="0026709B">
              <w:rPr>
                <w:rFonts w:ascii="Arial" w:hAnsi="Arial" w:cs="Arial"/>
                <w:sz w:val="16"/>
              </w:rPr>
              <w:t>trastuzumab emtansina</w:t>
            </w:r>
            <w:r>
              <w:rPr>
                <w:rFonts w:ascii="Arial" w:hAnsi="Arial" w:cs="Arial"/>
                <w:sz w:val="16"/>
              </w:rPr>
              <w:t xml:space="preserve"> y ECOG de 0 o 1. Se incluyeron pacientes con metástasis cerebrales.</w:t>
            </w: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8BFC344" w14:textId="77777777" w:rsidR="006C3971" w:rsidRDefault="006C3971" w:rsidP="008403E6">
            <w:pPr>
              <w:pStyle w:val="Standard"/>
              <w:spacing w:line="240" w:lineRule="exact"/>
              <w:rPr>
                <w:rFonts w:ascii="Arial" w:hAnsi="Arial" w:cs="Arial"/>
                <w:sz w:val="16"/>
              </w:rPr>
            </w:pPr>
          </w:p>
          <w:p w14:paraId="5FB2C238" w14:textId="77777777" w:rsidR="006C3971" w:rsidRDefault="006C3971" w:rsidP="008403E6">
            <w:pPr>
              <w:pStyle w:val="Standard"/>
              <w:spacing w:line="240" w:lineRule="exact"/>
            </w:pPr>
            <w:r>
              <w:rPr>
                <w:rFonts w:ascii="Arial" w:hAnsi="Arial" w:cs="Arial"/>
                <w:b/>
                <w:sz w:val="16"/>
                <w:u w:val="single"/>
              </w:rPr>
              <w:t>SLP</w:t>
            </w:r>
          </w:p>
          <w:p w14:paraId="67D1D939" w14:textId="77777777" w:rsidR="006C3971" w:rsidRDefault="006C3971" w:rsidP="008403E6">
            <w:pPr>
              <w:pStyle w:val="Standard"/>
              <w:spacing w:line="240" w:lineRule="exact"/>
            </w:pPr>
            <w:r>
              <w:rPr>
                <w:rFonts w:ascii="Arial" w:hAnsi="Arial" w:cs="Arial"/>
                <w:sz w:val="16"/>
              </w:rPr>
              <w:t>Mediana en meses 7,8 vs 5,6</w:t>
            </w:r>
          </w:p>
          <w:p w14:paraId="78875BB6" w14:textId="77777777" w:rsidR="006C3971" w:rsidRDefault="006C3971" w:rsidP="008403E6">
            <w:pPr>
              <w:pStyle w:val="Standard"/>
              <w:spacing w:line="240" w:lineRule="exact"/>
            </w:pPr>
            <w:r>
              <w:rPr>
                <w:rFonts w:ascii="Arial" w:hAnsi="Arial" w:cs="Arial"/>
                <w:sz w:val="16"/>
              </w:rPr>
              <w:t>(HR= 0,54; IC95% 0,42-0,71)</w:t>
            </w:r>
          </w:p>
          <w:p w14:paraId="7BD6468E" w14:textId="77777777" w:rsidR="006C3971" w:rsidRDefault="006C3971" w:rsidP="008403E6">
            <w:pPr>
              <w:pStyle w:val="Standard"/>
              <w:spacing w:line="240" w:lineRule="exact"/>
              <w:rPr>
                <w:rFonts w:ascii="Arial" w:hAnsi="Arial" w:cs="Arial"/>
                <w:sz w:val="16"/>
              </w:rPr>
            </w:pPr>
          </w:p>
          <w:p w14:paraId="665DB616" w14:textId="77777777" w:rsidR="006C3971" w:rsidRDefault="006C3971" w:rsidP="008403E6">
            <w:pPr>
              <w:pStyle w:val="Standard"/>
              <w:spacing w:line="240" w:lineRule="exact"/>
              <w:rPr>
                <w:rFonts w:ascii="Arial" w:hAnsi="Arial" w:cs="Arial"/>
                <w:sz w:val="16"/>
              </w:rPr>
            </w:pPr>
          </w:p>
          <w:p w14:paraId="341F579D" w14:textId="77777777" w:rsidR="006C3971" w:rsidRDefault="006C3971" w:rsidP="008403E6">
            <w:pPr>
              <w:pStyle w:val="Standard"/>
              <w:spacing w:line="240" w:lineRule="exact"/>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0F1E9" w14:textId="77777777" w:rsidR="006C3971" w:rsidRDefault="006C3971" w:rsidP="008403E6">
            <w:pPr>
              <w:pStyle w:val="Standard"/>
              <w:spacing w:line="240" w:lineRule="exact"/>
            </w:pPr>
            <w:r>
              <w:rPr>
                <w:rFonts w:ascii="Arial" w:hAnsi="Arial" w:cs="Arial"/>
                <w:sz w:val="16"/>
              </w:rPr>
              <w:t>Infusión de trastuzumab  6mg/kg cada 3 semanas con una dosis de carga de 8mg/kg el día 1 + capecitabina 1000 mg/m²/día los días 1-14 cada 21días.</w:t>
            </w:r>
          </w:p>
        </w:tc>
      </w:tr>
    </w:tbl>
    <w:p w14:paraId="1309AC4B" w14:textId="77777777" w:rsidR="006C3971" w:rsidRPr="007407C2" w:rsidRDefault="006C3971" w:rsidP="008403E6">
      <w:pPr>
        <w:pStyle w:val="Standard"/>
        <w:spacing w:line="240" w:lineRule="exact"/>
        <w:jc w:val="both"/>
        <w:rPr>
          <w:rFonts w:ascii="Times New Roman" w:hAnsi="Times New Roman" w:cs="Times New Roman"/>
          <w:sz w:val="24"/>
        </w:rPr>
      </w:pPr>
    </w:p>
    <w:p w14:paraId="75237C01" w14:textId="6F83FEFA" w:rsidR="006C3971" w:rsidRPr="008403E6" w:rsidRDefault="006C3971" w:rsidP="008403E6">
      <w:pPr>
        <w:pStyle w:val="Standard"/>
        <w:spacing w:line="240" w:lineRule="exact"/>
        <w:jc w:val="both"/>
        <w:rPr>
          <w:rFonts w:ascii="Arial" w:hAnsi="Arial" w:cs="Arial"/>
          <w:sz w:val="20"/>
        </w:rPr>
      </w:pPr>
      <w:r w:rsidRPr="008403E6">
        <w:rPr>
          <w:rFonts w:ascii="Arial" w:hAnsi="Arial" w:cs="Arial"/>
          <w:sz w:val="20"/>
        </w:rPr>
        <w:t xml:space="preserve">También sería interesante comparar tucatinib+trastuzumab+capecitabina frente a </w:t>
      </w:r>
      <w:r w:rsidR="0026709B" w:rsidRPr="008403E6">
        <w:rPr>
          <w:rFonts w:ascii="Arial" w:hAnsi="Arial" w:cs="Arial"/>
          <w:sz w:val="20"/>
        </w:rPr>
        <w:t>trastuzumab deruxtecán</w:t>
      </w:r>
      <w:r w:rsidRPr="008403E6">
        <w:rPr>
          <w:rFonts w:ascii="Arial" w:hAnsi="Arial" w:cs="Arial"/>
          <w:sz w:val="20"/>
        </w:rPr>
        <w:t>, pero como ya se ha comentado en el apartado 3.3 el ensayo de éste es de un solo brazo, por lo que no es posible hacer la comparación.</w:t>
      </w:r>
    </w:p>
    <w:p w14:paraId="6D592C7E" w14:textId="77777777" w:rsidR="006C3971" w:rsidRDefault="006C3971">
      <w:pPr>
        <w:pStyle w:val="Standard"/>
        <w:keepNext/>
        <w:spacing w:line="240" w:lineRule="exact"/>
        <w:jc w:val="both"/>
        <w:rPr>
          <w:rFonts w:ascii="Arial" w:hAnsi="Arial" w:cs="Arial"/>
          <w:b/>
          <w:sz w:val="20"/>
        </w:rPr>
      </w:pPr>
    </w:p>
    <w:p w14:paraId="110CE0FA" w14:textId="77777777" w:rsidR="006C3971" w:rsidRDefault="006C3971">
      <w:pPr>
        <w:pStyle w:val="Standard"/>
        <w:keepNext/>
        <w:spacing w:line="240" w:lineRule="exact"/>
        <w:jc w:val="both"/>
      </w:pPr>
      <w:r>
        <w:rPr>
          <w:rFonts w:ascii="Arial" w:hAnsi="Arial" w:cs="Arial"/>
          <w:b/>
          <w:sz w:val="20"/>
        </w:rPr>
        <w:t>5.4 Evaluación de fuentes secundarias</w:t>
      </w:r>
    </w:p>
    <w:p w14:paraId="361F8C65" w14:textId="77777777" w:rsidR="006C3971" w:rsidRDefault="006C3971">
      <w:pPr>
        <w:pStyle w:val="Standard"/>
        <w:spacing w:line="240" w:lineRule="exact"/>
        <w:jc w:val="both"/>
        <w:rPr>
          <w:rFonts w:ascii="Arial" w:hAnsi="Arial" w:cs="Arial"/>
          <w:b/>
          <w:color w:val="0000FF"/>
          <w:sz w:val="20"/>
        </w:rPr>
      </w:pPr>
    </w:p>
    <w:p w14:paraId="7359D3A8" w14:textId="77777777" w:rsidR="006C3971" w:rsidRDefault="006C3971">
      <w:pPr>
        <w:pStyle w:val="Standard"/>
        <w:keepNext/>
        <w:spacing w:line="240" w:lineRule="exact"/>
        <w:jc w:val="both"/>
      </w:pPr>
      <w:r>
        <w:rPr>
          <w:rFonts w:ascii="Arial" w:hAnsi="Arial" w:cs="Arial"/>
          <w:b/>
          <w:sz w:val="20"/>
        </w:rPr>
        <w:t>5.4.1 Guías de Práctica clínica</w:t>
      </w:r>
    </w:p>
    <w:p w14:paraId="5819D37C" w14:textId="07C7B8AC" w:rsidR="006C3971" w:rsidRDefault="006C3971">
      <w:pPr>
        <w:pStyle w:val="Standard"/>
        <w:spacing w:line="276" w:lineRule="exact"/>
        <w:jc w:val="both"/>
      </w:pPr>
      <w:r>
        <w:rPr>
          <w:rFonts w:ascii="Arial" w:hAnsi="Arial" w:cs="Arial"/>
          <w:sz w:val="20"/>
        </w:rPr>
        <w:t>-NCCN Clinical</w:t>
      </w:r>
      <w:r w:rsidR="0026709B">
        <w:rPr>
          <w:rFonts w:ascii="Arial" w:hAnsi="Arial" w:cs="Arial"/>
          <w:sz w:val="20"/>
        </w:rPr>
        <w:t xml:space="preserve"> </w:t>
      </w:r>
      <w:r>
        <w:rPr>
          <w:rFonts w:ascii="Arial" w:hAnsi="Arial" w:cs="Arial"/>
          <w:sz w:val="20"/>
        </w:rPr>
        <w:t xml:space="preserve">practice in oncology “Breastcancer” version 5.2020 agrega tucatinib+trastuzumab+capecitabina como opción preferente con categoría 1 (mayor nivel de evidencia y consenso en la intervención) para tratamiento de pacientes adultos con cáncer de mama HER2 positivo avanzado irresecable o metastásico, incluidos pacientes con metástasis que han recibido una o más líneas de terapia previa dirigida a HER2. En la actualización de las guías de agosto de 2021, se indica la </w:t>
      </w:r>
      <w:r>
        <w:rPr>
          <w:rFonts w:ascii="Arial" w:hAnsi="Arial" w:cs="Arial"/>
          <w:color w:val="000000"/>
          <w:sz w:val="20"/>
        </w:rPr>
        <w:t>recomendación como opción terapéutica preferente de tucatinib+trastuzumab+capecitabina para pacientes con progresión a nivel sistémico y de SNC tras T-DM1</w:t>
      </w:r>
      <w:r>
        <w:rPr>
          <w:rFonts w:ascii="Arial" w:hAnsi="Arial" w:cs="Arial"/>
          <w:sz w:val="20"/>
        </w:rPr>
        <w:t xml:space="preserve"> (5).</w:t>
      </w:r>
    </w:p>
    <w:p w14:paraId="71D314D6" w14:textId="77777777" w:rsidR="006C3971" w:rsidRDefault="006C3971">
      <w:pPr>
        <w:pStyle w:val="Standard"/>
        <w:spacing w:line="276" w:lineRule="exact"/>
        <w:jc w:val="both"/>
        <w:rPr>
          <w:rFonts w:ascii="Arial" w:hAnsi="Arial" w:cs="Arial"/>
          <w:sz w:val="20"/>
        </w:rPr>
      </w:pPr>
    </w:p>
    <w:p w14:paraId="49D338F2" w14:textId="77777777" w:rsidR="006C3971" w:rsidRDefault="006C3971">
      <w:pPr>
        <w:pStyle w:val="Standard"/>
        <w:spacing w:line="276" w:lineRule="exact"/>
        <w:jc w:val="both"/>
      </w:pPr>
      <w:r>
        <w:rPr>
          <w:rFonts w:ascii="Arial" w:hAnsi="Arial" w:cs="Arial"/>
          <w:sz w:val="20"/>
          <w:lang w:val="en-US"/>
        </w:rPr>
        <w:t xml:space="preserve">- ESMO Advance Breast Cancer Guideline. </w:t>
      </w:r>
      <w:r>
        <w:rPr>
          <w:rFonts w:ascii="Arial" w:hAnsi="Arial" w:cs="Arial"/>
          <w:sz w:val="20"/>
        </w:rPr>
        <w:t xml:space="preserve">La actualización publicada en octubre de 2021, sitúa la asociación </w:t>
      </w:r>
      <w:r>
        <w:rPr>
          <w:rFonts w:ascii="Arial" w:hAnsi="Arial" w:cs="Arial"/>
          <w:color w:val="000000"/>
          <w:sz w:val="20"/>
        </w:rPr>
        <w:t xml:space="preserve">tucatinib + trastuzumab + capecitabina como opción terapéutica en tercera línea siendo preferente en pacientes con metástasis cerebrales activas. Para pacientes seleccionados con metástasis cerebrales seleccionados (que hayan recibido primera línea de tratamiento y en los que no se encuentre indicada una intervención local) son una alternativa en segunda línea </w:t>
      </w:r>
      <w:r>
        <w:rPr>
          <w:rFonts w:ascii="Arial" w:hAnsi="Arial" w:cs="Arial"/>
          <w:sz w:val="20"/>
        </w:rPr>
        <w:t>(18).</w:t>
      </w:r>
    </w:p>
    <w:p w14:paraId="473C88A3" w14:textId="77777777" w:rsidR="006C3971" w:rsidRDefault="006C3971">
      <w:pPr>
        <w:pStyle w:val="Standard"/>
        <w:spacing w:line="276" w:lineRule="exact"/>
        <w:jc w:val="both"/>
        <w:rPr>
          <w:rFonts w:ascii="Arial" w:hAnsi="Arial" w:cs="Arial"/>
          <w:sz w:val="20"/>
        </w:rPr>
      </w:pPr>
    </w:p>
    <w:p w14:paraId="78529E31" w14:textId="0513E42F" w:rsidR="006C3971" w:rsidRDefault="006C3971">
      <w:pPr>
        <w:pStyle w:val="Standard"/>
        <w:spacing w:line="276" w:lineRule="exact"/>
        <w:jc w:val="both"/>
      </w:pPr>
      <w:r>
        <w:rPr>
          <w:rFonts w:ascii="Arial" w:hAnsi="Arial" w:cs="Arial"/>
          <w:sz w:val="20"/>
        </w:rPr>
        <w:lastRenderedPageBreak/>
        <w:t xml:space="preserve">- </w:t>
      </w:r>
      <w:r w:rsidR="0026709B">
        <w:rPr>
          <w:rFonts w:ascii="Arial" w:hAnsi="Arial" w:cs="Arial"/>
          <w:sz w:val="20"/>
        </w:rPr>
        <w:t>Guías</w:t>
      </w:r>
      <w:r>
        <w:rPr>
          <w:rFonts w:ascii="Arial" w:hAnsi="Arial" w:cs="Arial"/>
          <w:sz w:val="20"/>
        </w:rPr>
        <w:t xml:space="preserve"> AGO: La actualización de las guías AGO 2020 recomiendan con nivel de evidencia ++ el uso preferente de tucatinib en pacientes que habían fracasado a trastuzumab, pertuzumab y T-DM1.</w:t>
      </w:r>
    </w:p>
    <w:p w14:paraId="148BBADC" w14:textId="77777777" w:rsidR="006C3971" w:rsidRDefault="006C3971">
      <w:pPr>
        <w:pStyle w:val="Standard"/>
        <w:spacing w:line="276" w:lineRule="exact"/>
        <w:jc w:val="both"/>
        <w:rPr>
          <w:rFonts w:ascii="Arial" w:hAnsi="Arial" w:cs="Arial"/>
          <w:sz w:val="20"/>
        </w:rPr>
      </w:pPr>
    </w:p>
    <w:p w14:paraId="4F8C438B" w14:textId="77777777" w:rsidR="006C3971" w:rsidRDefault="006C3971">
      <w:pPr>
        <w:pStyle w:val="Standard"/>
        <w:spacing w:line="276" w:lineRule="exact"/>
        <w:jc w:val="both"/>
      </w:pPr>
      <w:r>
        <w:rPr>
          <w:rFonts w:ascii="Arial" w:hAnsi="Arial" w:cs="Arial"/>
          <w:sz w:val="20"/>
        </w:rPr>
        <w:t>Discutido en el apartado</w:t>
      </w:r>
      <w:r>
        <w:rPr>
          <w:rFonts w:ascii="Arial" w:hAnsi="Arial" w:cs="Arial"/>
          <w:i/>
          <w:sz w:val="20"/>
        </w:rPr>
        <w:t xml:space="preserve"> 3.2.b Tratamiento actual de la enfermedad: evidencias</w:t>
      </w:r>
      <w:r>
        <w:rPr>
          <w:rFonts w:ascii="Tahoma" w:hAnsi="Tahoma" w:cs="Tahoma"/>
          <w:sz w:val="20"/>
        </w:rPr>
        <w:t>⁠</w:t>
      </w:r>
    </w:p>
    <w:p w14:paraId="5307F91F" w14:textId="77777777" w:rsidR="006C3971" w:rsidRDefault="006C3971">
      <w:pPr>
        <w:pStyle w:val="Standard"/>
        <w:keepNext/>
        <w:spacing w:line="240" w:lineRule="exact"/>
        <w:jc w:val="both"/>
        <w:rPr>
          <w:rFonts w:ascii="Arial" w:hAnsi="Arial" w:cs="Arial"/>
          <w:b/>
          <w:sz w:val="20"/>
        </w:rPr>
      </w:pPr>
    </w:p>
    <w:p w14:paraId="73ECFAFE" w14:textId="77777777" w:rsidR="006C3971" w:rsidRDefault="006C3971">
      <w:pPr>
        <w:pStyle w:val="Standard"/>
        <w:keepNext/>
        <w:spacing w:line="240" w:lineRule="exact"/>
        <w:jc w:val="both"/>
      </w:pPr>
      <w:r>
        <w:rPr>
          <w:rFonts w:ascii="Arial" w:hAnsi="Arial" w:cs="Arial"/>
          <w:b/>
          <w:sz w:val="20"/>
        </w:rPr>
        <w:t>5.4.2 Evaluaciones previas por organismos independientes</w:t>
      </w:r>
    </w:p>
    <w:p w14:paraId="6565CF38" w14:textId="77777777" w:rsidR="006C3971" w:rsidRDefault="006C3971">
      <w:pPr>
        <w:pStyle w:val="Standard"/>
        <w:spacing w:line="240" w:lineRule="exact"/>
        <w:jc w:val="both"/>
      </w:pPr>
      <w:r>
        <w:rPr>
          <w:rFonts w:ascii="Arial" w:hAnsi="Arial" w:cs="Arial"/>
          <w:sz w:val="20"/>
        </w:rPr>
        <w:tab/>
      </w:r>
    </w:p>
    <w:p w14:paraId="0DCB7562" w14:textId="68791CEB" w:rsidR="006C3971" w:rsidRPr="00471BA9" w:rsidRDefault="006C3971" w:rsidP="00BD5D3C">
      <w:pPr>
        <w:pStyle w:val="Standard"/>
        <w:spacing w:line="276" w:lineRule="auto"/>
        <w:jc w:val="both"/>
        <w:rPr>
          <w:rFonts w:ascii="Arial" w:hAnsi="Arial" w:cs="Arial"/>
          <w:sz w:val="20"/>
        </w:rPr>
      </w:pPr>
      <w:r>
        <w:rPr>
          <w:rFonts w:ascii="Arial" w:hAnsi="Arial" w:cs="Arial"/>
          <w:sz w:val="20"/>
        </w:rPr>
        <w:t xml:space="preserve">- IPT: </w:t>
      </w:r>
      <w:r w:rsidRPr="00471BA9">
        <w:rPr>
          <w:rFonts w:ascii="Arial" w:hAnsi="Arial" w:cs="Arial"/>
          <w:sz w:val="20"/>
        </w:rPr>
        <w:t xml:space="preserve">Tucatinib sería una opción posiblemente superior para pacientes con cáncer de mama HER-2 positivo, localmente avanzado o metastásico, que han recibido al menos 2 líneas previas de tratamiento anti HER-2 (incluido trastuzumab con pertuzumab y </w:t>
      </w:r>
      <w:r w:rsidR="0026709B" w:rsidRPr="00471BA9">
        <w:rPr>
          <w:rFonts w:ascii="Arial" w:hAnsi="Arial" w:cs="Arial"/>
          <w:sz w:val="20"/>
        </w:rPr>
        <w:t>trastuzumab emtansina</w:t>
      </w:r>
      <w:r w:rsidRPr="00471BA9">
        <w:rPr>
          <w:rFonts w:ascii="Arial" w:hAnsi="Arial" w:cs="Arial"/>
          <w:sz w:val="20"/>
        </w:rPr>
        <w:t>, salvo contraindicación) y presentan buen estado funcional (ECOG 0-1), sin embargo el análisis económico realizado para el régimen que adiciona tucatinib, muestra una RCUI de 281 089,34 €/AVAC, lo que supera cualquier umbral de eficiencia</w:t>
      </w:r>
      <w:r>
        <w:rPr>
          <w:rFonts w:ascii="Arial" w:hAnsi="Arial" w:cs="Arial"/>
          <w:sz w:val="20"/>
        </w:rPr>
        <w:t xml:space="preserve"> (19)</w:t>
      </w:r>
      <w:r w:rsidRPr="00471BA9">
        <w:rPr>
          <w:rFonts w:ascii="Arial" w:hAnsi="Arial" w:cs="Arial"/>
          <w:sz w:val="20"/>
        </w:rPr>
        <w:t>.</w:t>
      </w:r>
    </w:p>
    <w:p w14:paraId="5162E281" w14:textId="77777777" w:rsidR="006C3971" w:rsidRDefault="006C3971" w:rsidP="00BD5D3C">
      <w:pPr>
        <w:pStyle w:val="Standard"/>
        <w:spacing w:line="276" w:lineRule="auto"/>
        <w:jc w:val="both"/>
        <w:rPr>
          <w:rFonts w:ascii="Arial" w:hAnsi="Arial" w:cs="Arial"/>
          <w:sz w:val="20"/>
        </w:rPr>
      </w:pPr>
    </w:p>
    <w:p w14:paraId="599847A7" w14:textId="77777777" w:rsidR="006C3971" w:rsidRDefault="006C3971" w:rsidP="00BD5D3C">
      <w:pPr>
        <w:pStyle w:val="Standard"/>
        <w:spacing w:line="276" w:lineRule="auto"/>
        <w:jc w:val="both"/>
        <w:rPr>
          <w:rFonts w:ascii="Tahoma" w:hAnsi="Tahoma" w:cs="Tahoma"/>
          <w:color w:val="000000"/>
          <w:sz w:val="20"/>
        </w:rPr>
      </w:pPr>
      <w:r>
        <w:rPr>
          <w:rFonts w:ascii="Times New Roman" w:hAnsi="Times New Roman" w:cs="Times New Roman"/>
          <w:sz w:val="24"/>
        </w:rPr>
        <w:t xml:space="preserve">- </w:t>
      </w:r>
      <w:r w:rsidRPr="00F3023D">
        <w:rPr>
          <w:rFonts w:ascii="Arial" w:hAnsi="Arial" w:cs="Arial"/>
          <w:sz w:val="20"/>
        </w:rPr>
        <w:t>NICE: Tucatinib con trastuzumab y capecitabina se recomienda, dentro de su autorización de comercialización, como una opción para el tratamiento del cáncer de mama metastásico o localmente avanzado positivo para HER2 en adultos después de 2 o más terapias de tratamiento anti-HER2, solo si la compañía proporciona tucatinib de acuerdo con el acuerdo comercial</w:t>
      </w:r>
      <w:r>
        <w:rPr>
          <w:rFonts w:ascii="Arial" w:hAnsi="Arial" w:cs="Arial"/>
          <w:color w:val="000000"/>
          <w:sz w:val="20"/>
        </w:rPr>
        <w:t>.</w:t>
      </w:r>
      <w:r>
        <w:rPr>
          <w:rFonts w:ascii="Tahoma" w:hAnsi="Tahoma" w:cs="Tahoma"/>
          <w:color w:val="000000"/>
          <w:sz w:val="20"/>
        </w:rPr>
        <w:t>⁠</w:t>
      </w:r>
    </w:p>
    <w:p w14:paraId="4201B4E0" w14:textId="77777777" w:rsidR="006C3971" w:rsidRDefault="006C3971" w:rsidP="00BD5D3C">
      <w:pPr>
        <w:pStyle w:val="Standard"/>
        <w:spacing w:line="276" w:lineRule="auto"/>
        <w:jc w:val="both"/>
        <w:rPr>
          <w:rFonts w:ascii="Tahoma" w:hAnsi="Tahoma" w:cs="Tahoma"/>
          <w:color w:val="000000"/>
          <w:sz w:val="20"/>
        </w:rPr>
      </w:pPr>
    </w:p>
    <w:p w14:paraId="5684BBBB" w14:textId="45BACA1C" w:rsidR="006C3971" w:rsidRPr="00572917" w:rsidRDefault="006C3971" w:rsidP="00572917">
      <w:pPr>
        <w:pStyle w:val="HTMLconformatoprevio"/>
        <w:shd w:val="clear" w:color="auto" w:fill="F8F9FA"/>
        <w:spacing w:line="276" w:lineRule="auto"/>
        <w:jc w:val="both"/>
        <w:rPr>
          <w:rFonts w:ascii="Arial" w:hAnsi="Arial" w:cs="Arial"/>
          <w:szCs w:val="24"/>
        </w:rPr>
      </w:pPr>
      <w:r>
        <w:rPr>
          <w:rFonts w:ascii="Tahoma" w:hAnsi="Tahoma" w:cs="Tahoma"/>
          <w:color w:val="000000"/>
        </w:rPr>
        <w:t xml:space="preserve">-CADTH: </w:t>
      </w:r>
      <w:r>
        <w:rPr>
          <w:rFonts w:ascii="Arial" w:hAnsi="Arial" w:cs="Arial"/>
          <w:szCs w:val="24"/>
        </w:rPr>
        <w:t>T</w:t>
      </w:r>
      <w:r w:rsidRPr="000350E0">
        <w:rPr>
          <w:rFonts w:ascii="Arial" w:hAnsi="Arial" w:cs="Arial"/>
          <w:szCs w:val="24"/>
        </w:rPr>
        <w:t>ucatinib en combinación con trastuzumab</w:t>
      </w:r>
      <w:r w:rsidR="0026709B">
        <w:rPr>
          <w:rFonts w:ascii="Arial" w:hAnsi="Arial" w:cs="Arial"/>
          <w:szCs w:val="24"/>
        </w:rPr>
        <w:t xml:space="preserve"> </w:t>
      </w:r>
      <w:r w:rsidRPr="00777A86">
        <w:rPr>
          <w:rFonts w:ascii="Arial" w:hAnsi="Arial" w:cs="Arial"/>
          <w:szCs w:val="24"/>
        </w:rPr>
        <w:t>más capecitabina</w:t>
      </w:r>
      <w:r w:rsidRPr="000350E0">
        <w:rPr>
          <w:rFonts w:ascii="Arial" w:hAnsi="Arial" w:cs="Arial"/>
          <w:szCs w:val="24"/>
        </w:rPr>
        <w:t xml:space="preserve"> tuvo un efecto estadística y clínicamente significativo</w:t>
      </w:r>
      <w:r w:rsidRPr="00777A86">
        <w:rPr>
          <w:rFonts w:ascii="Arial" w:hAnsi="Arial" w:cs="Arial"/>
          <w:szCs w:val="24"/>
        </w:rPr>
        <w:t>, mejora en la SG y la SLP</w:t>
      </w:r>
      <w:r w:rsidRPr="000350E0">
        <w:rPr>
          <w:rFonts w:ascii="Arial" w:hAnsi="Arial" w:cs="Arial"/>
          <w:szCs w:val="24"/>
        </w:rPr>
        <w:t xml:space="preserve"> en comparación con </w:t>
      </w:r>
      <w:r w:rsidR="0026709B">
        <w:rPr>
          <w:rFonts w:ascii="Arial" w:hAnsi="Arial" w:cs="Arial"/>
          <w:szCs w:val="24"/>
        </w:rPr>
        <w:t xml:space="preserve">la </w:t>
      </w:r>
      <w:r w:rsidRPr="000350E0">
        <w:rPr>
          <w:rFonts w:ascii="Arial" w:hAnsi="Arial" w:cs="Arial"/>
          <w:szCs w:val="24"/>
        </w:rPr>
        <w:t xml:space="preserve">combinación de trastuzumab y capecitabina sola, según </w:t>
      </w:r>
      <w:r w:rsidRPr="00777A86">
        <w:rPr>
          <w:rFonts w:ascii="Arial" w:hAnsi="Arial" w:cs="Arial"/>
          <w:szCs w:val="24"/>
        </w:rPr>
        <w:t xml:space="preserve">los </w:t>
      </w:r>
      <w:r w:rsidRPr="000350E0">
        <w:rPr>
          <w:rFonts w:ascii="Arial" w:hAnsi="Arial" w:cs="Arial"/>
          <w:szCs w:val="24"/>
        </w:rPr>
        <w:t xml:space="preserve">datos de HER2CLIMB. Los datos comparativos de eficacia y seguridad del tratamiento combinado con tucatinib frente a </w:t>
      </w:r>
      <w:r w:rsidR="0026709B" w:rsidRPr="000350E0">
        <w:rPr>
          <w:rFonts w:ascii="Arial" w:hAnsi="Arial" w:cs="Arial"/>
          <w:szCs w:val="24"/>
        </w:rPr>
        <w:t>otros comparadores</w:t>
      </w:r>
      <w:r w:rsidRPr="000350E0">
        <w:rPr>
          <w:rFonts w:ascii="Arial" w:hAnsi="Arial" w:cs="Arial"/>
          <w:szCs w:val="24"/>
        </w:rPr>
        <w:t xml:space="preserve"> relevantes (p. ej</w:t>
      </w:r>
      <w:r>
        <w:rPr>
          <w:rFonts w:ascii="Arial" w:hAnsi="Arial" w:cs="Arial"/>
          <w:szCs w:val="24"/>
        </w:rPr>
        <w:t xml:space="preserve">., </w:t>
      </w:r>
      <w:r w:rsidR="0026709B">
        <w:rPr>
          <w:rFonts w:ascii="Arial" w:hAnsi="Arial" w:cs="Arial"/>
          <w:szCs w:val="24"/>
        </w:rPr>
        <w:t>trastuzumab emtansina</w:t>
      </w:r>
      <w:r w:rsidRPr="000350E0">
        <w:rPr>
          <w:rFonts w:ascii="Arial" w:hAnsi="Arial" w:cs="Arial"/>
          <w:szCs w:val="24"/>
        </w:rPr>
        <w:t xml:space="preserve">, lapatinib más capecitabina, </w:t>
      </w:r>
      <w:r w:rsidR="0026709B" w:rsidRPr="000350E0">
        <w:rPr>
          <w:rFonts w:ascii="Arial" w:hAnsi="Arial" w:cs="Arial"/>
          <w:szCs w:val="24"/>
        </w:rPr>
        <w:t>o quimioterapia</w:t>
      </w:r>
      <w:r w:rsidRPr="000350E0">
        <w:rPr>
          <w:rFonts w:ascii="Arial" w:hAnsi="Arial" w:cs="Arial"/>
          <w:szCs w:val="24"/>
        </w:rPr>
        <w:t xml:space="preserve"> sola) se basó en evidencia indirecta que favorecía la combinación de tucatinib; sin embargo, la magnitud del efecto se </w:t>
      </w:r>
      <w:r>
        <w:rPr>
          <w:rFonts w:ascii="Arial" w:hAnsi="Arial" w:cs="Arial"/>
        </w:rPr>
        <w:t xml:space="preserve">asoció con cierta </w:t>
      </w:r>
      <w:r w:rsidR="0026709B">
        <w:rPr>
          <w:rFonts w:ascii="Arial" w:hAnsi="Arial" w:cs="Arial"/>
        </w:rPr>
        <w:t>incertidumbre.</w:t>
      </w:r>
      <w:r w:rsidR="0026709B" w:rsidRPr="00572917">
        <w:rPr>
          <w:rFonts w:ascii="Arial" w:hAnsi="Arial" w:cs="Arial"/>
          <w:szCs w:val="24"/>
        </w:rPr>
        <w:t xml:space="preserve"> Dadas</w:t>
      </w:r>
      <w:r w:rsidRPr="00572917">
        <w:rPr>
          <w:rFonts w:ascii="Arial" w:hAnsi="Arial" w:cs="Arial"/>
          <w:szCs w:val="24"/>
        </w:rPr>
        <w:t xml:space="preserve"> las limitaciones asociadas en </w:t>
      </w:r>
      <w:r w:rsidR="0026709B">
        <w:rPr>
          <w:rFonts w:ascii="Arial" w:hAnsi="Arial" w:cs="Arial"/>
          <w:szCs w:val="24"/>
        </w:rPr>
        <w:t xml:space="preserve">la </w:t>
      </w:r>
      <w:r w:rsidRPr="00572917">
        <w:rPr>
          <w:rFonts w:ascii="Arial" w:hAnsi="Arial" w:cs="Arial"/>
          <w:szCs w:val="24"/>
        </w:rPr>
        <w:t>evidencia clínica, se requiere la reducción del precio para que tucatinib sea rentable.</w:t>
      </w:r>
    </w:p>
    <w:p w14:paraId="3D22E447" w14:textId="77777777" w:rsidR="006C3971" w:rsidRPr="00777A86" w:rsidRDefault="006C3971" w:rsidP="00572917">
      <w:pPr>
        <w:pStyle w:val="HTMLconformatoprevio"/>
        <w:shd w:val="clear" w:color="auto" w:fill="F8F9FA"/>
        <w:spacing w:line="276" w:lineRule="auto"/>
        <w:jc w:val="both"/>
        <w:rPr>
          <w:rFonts w:ascii="Arial" w:hAnsi="Arial" w:cs="Arial"/>
          <w:szCs w:val="24"/>
        </w:rPr>
      </w:pPr>
    </w:p>
    <w:p w14:paraId="7E9C4E7B" w14:textId="5485770F" w:rsidR="006C3971" w:rsidRDefault="006C3971" w:rsidP="00BD5D3C">
      <w:pPr>
        <w:pStyle w:val="Standard"/>
        <w:spacing w:line="276" w:lineRule="auto"/>
        <w:jc w:val="both"/>
      </w:pPr>
      <w:r>
        <w:rPr>
          <w:rFonts w:ascii="Arial" w:hAnsi="Arial" w:cs="Arial"/>
          <w:color w:val="000000"/>
          <w:sz w:val="20"/>
        </w:rPr>
        <w:t>-</w:t>
      </w:r>
      <w:r>
        <w:rPr>
          <w:rFonts w:ascii="Arial" w:hAnsi="Arial" w:cs="Arial"/>
          <w:sz w:val="20"/>
        </w:rPr>
        <w:t xml:space="preserve"> Haute autorité de Santé (HAS): la asociación de tucatinib+trastuzumab+capecitabina es la opción de elección en tercera línea de tratamiento en pacientes que han fracasado a trastuzumab/pertuzumab asociados a un taxano y a </w:t>
      </w:r>
      <w:r w:rsidR="0026709B">
        <w:rPr>
          <w:rFonts w:ascii="Arial" w:hAnsi="Arial" w:cs="Arial"/>
          <w:sz w:val="20"/>
        </w:rPr>
        <w:t>trastuzumab emtansina</w:t>
      </w:r>
      <w:r>
        <w:rPr>
          <w:rFonts w:ascii="Arial" w:hAnsi="Arial" w:cs="Arial"/>
          <w:sz w:val="20"/>
        </w:rPr>
        <w:t xml:space="preserve"> (25) </w:t>
      </w:r>
    </w:p>
    <w:p w14:paraId="4D7BCAF4" w14:textId="77777777" w:rsidR="006C3971" w:rsidRDefault="006C3971" w:rsidP="00BD5D3C">
      <w:pPr>
        <w:pStyle w:val="Standard"/>
        <w:spacing w:line="276" w:lineRule="auto"/>
        <w:jc w:val="both"/>
        <w:rPr>
          <w:rFonts w:ascii="Arial" w:hAnsi="Arial" w:cs="Arial"/>
          <w:sz w:val="20"/>
        </w:rPr>
      </w:pPr>
    </w:p>
    <w:p w14:paraId="2125DFAA" w14:textId="29E87AD4" w:rsidR="006C3971" w:rsidRDefault="006C3971" w:rsidP="00BD5D3C">
      <w:pPr>
        <w:pStyle w:val="Standard"/>
        <w:spacing w:line="276" w:lineRule="auto"/>
        <w:jc w:val="both"/>
      </w:pPr>
      <w:r>
        <w:rPr>
          <w:rFonts w:ascii="Arial" w:hAnsi="Arial" w:cs="Arial"/>
          <w:color w:val="000000"/>
          <w:sz w:val="20"/>
        </w:rPr>
        <w:t>- Gemeinsamer</w:t>
      </w:r>
      <w:r w:rsidR="0026709B">
        <w:rPr>
          <w:rFonts w:ascii="Arial" w:hAnsi="Arial" w:cs="Arial"/>
          <w:color w:val="000000"/>
          <w:sz w:val="20"/>
        </w:rPr>
        <w:t xml:space="preserve"> </w:t>
      </w:r>
      <w:r>
        <w:rPr>
          <w:rFonts w:ascii="Arial" w:hAnsi="Arial" w:cs="Arial"/>
          <w:color w:val="000000"/>
          <w:sz w:val="20"/>
        </w:rPr>
        <w:t>Bundesausschuss (G-BA): establece la asociación de tucatinib+ trastuzumab+capecitabina como tercera línea en pacientes con cáncer de mama metastásico HER 2+, tras fracaso al menos a 2 regímenes previos frente a HER2 (26).</w:t>
      </w:r>
      <w:r>
        <w:rPr>
          <w:rFonts w:ascii="Arial" w:hAnsi="Arial" w:cs="Arial"/>
          <w:color w:val="000000"/>
          <w:sz w:val="20"/>
        </w:rPr>
        <w:tab/>
      </w:r>
    </w:p>
    <w:p w14:paraId="45023B3F" w14:textId="77777777" w:rsidR="006C3971" w:rsidRDefault="006C3971">
      <w:pPr>
        <w:pStyle w:val="Standard"/>
        <w:spacing w:line="240" w:lineRule="exact"/>
        <w:jc w:val="both"/>
        <w:rPr>
          <w:rFonts w:ascii="Arial" w:hAnsi="Arial" w:cs="Arial"/>
          <w:sz w:val="20"/>
        </w:rPr>
      </w:pPr>
    </w:p>
    <w:p w14:paraId="01A7CC76" w14:textId="77777777" w:rsidR="006C3971" w:rsidRDefault="006C3971">
      <w:pPr>
        <w:pStyle w:val="Standard"/>
        <w:keepNext/>
        <w:spacing w:line="240" w:lineRule="exact"/>
        <w:jc w:val="both"/>
        <w:rPr>
          <w:rFonts w:ascii="Arial" w:hAnsi="Arial" w:cs="Arial"/>
          <w:b/>
          <w:sz w:val="20"/>
        </w:rPr>
      </w:pPr>
    </w:p>
    <w:p w14:paraId="1D5B85EA" w14:textId="77777777" w:rsidR="006C3971" w:rsidRDefault="006C3971">
      <w:pPr>
        <w:pStyle w:val="Standard"/>
        <w:keepNext/>
        <w:spacing w:line="240" w:lineRule="exact"/>
        <w:jc w:val="both"/>
      </w:pPr>
      <w:r>
        <w:rPr>
          <w:rFonts w:ascii="Arial" w:hAnsi="Arial" w:cs="Arial"/>
          <w:b/>
          <w:sz w:val="20"/>
        </w:rPr>
        <w:t>5.4.3 Opiniones de expertos</w:t>
      </w:r>
    </w:p>
    <w:p w14:paraId="5B2D1A94" w14:textId="77777777" w:rsidR="006C3971" w:rsidRDefault="006C3971">
      <w:pPr>
        <w:pStyle w:val="Standard"/>
        <w:spacing w:line="240" w:lineRule="exact"/>
        <w:rPr>
          <w:rFonts w:ascii="Arial" w:hAnsi="Arial" w:cs="Arial"/>
          <w:color w:val="000000"/>
          <w:sz w:val="20"/>
        </w:rPr>
      </w:pPr>
    </w:p>
    <w:p w14:paraId="6C618A6C" w14:textId="56BCDBA6" w:rsidR="006C3971" w:rsidRPr="008403E6" w:rsidRDefault="006C3971" w:rsidP="008403E6">
      <w:pPr>
        <w:pStyle w:val="Standard"/>
        <w:spacing w:line="240" w:lineRule="exact"/>
        <w:jc w:val="both"/>
        <w:rPr>
          <w:rFonts w:ascii="Arial" w:hAnsi="Arial" w:cs="Arial"/>
          <w:color w:val="000000"/>
          <w:sz w:val="20"/>
        </w:rPr>
      </w:pPr>
      <w:r>
        <w:rPr>
          <w:rFonts w:ascii="Arial" w:hAnsi="Arial" w:cs="Arial"/>
          <w:color w:val="000000"/>
          <w:sz w:val="20"/>
        </w:rPr>
        <w:t xml:space="preserve">- </w:t>
      </w:r>
      <w:r w:rsidRPr="008403E6">
        <w:rPr>
          <w:rFonts w:ascii="Arial" w:hAnsi="Arial" w:cs="Arial"/>
          <w:color w:val="000000"/>
          <w:sz w:val="20"/>
        </w:rPr>
        <w:t>Priyanka</w:t>
      </w:r>
      <w:r w:rsidR="0026709B">
        <w:rPr>
          <w:rFonts w:ascii="Arial" w:hAnsi="Arial" w:cs="Arial"/>
          <w:color w:val="000000"/>
          <w:sz w:val="20"/>
        </w:rPr>
        <w:t xml:space="preserve"> </w:t>
      </w:r>
      <w:r w:rsidRPr="008403E6">
        <w:rPr>
          <w:rFonts w:ascii="Arial" w:hAnsi="Arial" w:cs="Arial"/>
          <w:color w:val="000000"/>
          <w:sz w:val="20"/>
        </w:rPr>
        <w:t xml:space="preserve">Sharma, MD (2020): A diferencia de experiencias anteriores con combinaciones de inhibidores de la tirosina quinasa, en las que los efectos secundarios inaceptables han sido una preocupación, solo el 5,7% de los pacientes interrumpieron el tratamiento con tucatinib debido a eventos adversos. Los notables resultados del ensayo HER2CLIMB cambiarán la práctica de las pacientes con cáncer de mama metastásico HER2 positivo que se han sometido a un tratamiento previo con trastuzumab, pertuzumab y </w:t>
      </w:r>
      <w:r w:rsidR="0026709B" w:rsidRPr="008403E6">
        <w:rPr>
          <w:rFonts w:ascii="Arial" w:hAnsi="Arial" w:cs="Arial"/>
          <w:color w:val="000000"/>
          <w:sz w:val="20"/>
        </w:rPr>
        <w:t>trastuzumab emtansina</w:t>
      </w:r>
      <w:r w:rsidRPr="008403E6">
        <w:rPr>
          <w:rFonts w:ascii="Arial" w:hAnsi="Arial" w:cs="Arial"/>
          <w:color w:val="000000"/>
          <w:sz w:val="20"/>
        </w:rPr>
        <w:t xml:space="preserve">, y los detalles adicionales sobre la actividad en SNC perfeccionarán aún más la colocación de tucatinib en algoritmos de tratamiento (20). </w:t>
      </w:r>
      <w:r w:rsidRPr="008403E6">
        <w:rPr>
          <w:rFonts w:ascii="Tahoma" w:hAnsi="Tahoma" w:cs="Tahoma"/>
          <w:color w:val="000000"/>
          <w:sz w:val="20"/>
        </w:rPr>
        <w:t>⁠</w:t>
      </w:r>
    </w:p>
    <w:p w14:paraId="750853E8" w14:textId="77777777" w:rsidR="006C3971" w:rsidRDefault="006C3971">
      <w:pPr>
        <w:pStyle w:val="Standard"/>
        <w:spacing w:line="240" w:lineRule="exact"/>
        <w:rPr>
          <w:rFonts w:ascii="Arial" w:hAnsi="Arial" w:cs="Arial"/>
          <w:i/>
          <w:sz w:val="20"/>
        </w:rPr>
      </w:pPr>
    </w:p>
    <w:p w14:paraId="5B87E317" w14:textId="77777777" w:rsidR="006C3971" w:rsidRDefault="006C3971" w:rsidP="008403E6">
      <w:pPr>
        <w:pStyle w:val="Standard"/>
        <w:spacing w:line="240" w:lineRule="exact"/>
        <w:rPr>
          <w:rFonts w:ascii="Times New Roman" w:hAnsi="Times New Roman" w:cs="Times New Roman"/>
          <w:sz w:val="24"/>
        </w:rPr>
      </w:pPr>
    </w:p>
    <w:p w14:paraId="071FD448" w14:textId="77777777" w:rsidR="006C3971" w:rsidRDefault="006C3971">
      <w:pPr>
        <w:pStyle w:val="Standard"/>
        <w:spacing w:line="240" w:lineRule="exact"/>
      </w:pPr>
    </w:p>
    <w:tbl>
      <w:tblPr>
        <w:tblW w:w="8900" w:type="dxa"/>
        <w:tblInd w:w="-38" w:type="dxa"/>
        <w:tblLayout w:type="fixed"/>
        <w:tblCellMar>
          <w:left w:w="10" w:type="dxa"/>
          <w:right w:w="10" w:type="dxa"/>
        </w:tblCellMar>
        <w:tblLook w:val="00A0" w:firstRow="1" w:lastRow="0" w:firstColumn="1" w:lastColumn="0" w:noHBand="0" w:noVBand="0"/>
      </w:tblPr>
      <w:tblGrid>
        <w:gridCol w:w="8900"/>
      </w:tblGrid>
      <w:tr w:rsidR="006C3971" w14:paraId="33E50834" w14:textId="77777777">
        <w:trPr>
          <w:trHeight w:val="1"/>
        </w:trPr>
        <w:tc>
          <w:tcPr>
            <w:tcW w:w="8900"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6B1F8959" w14:textId="77777777" w:rsidR="006C3971" w:rsidRDefault="006C3971">
            <w:pPr>
              <w:pStyle w:val="Standard"/>
              <w:keepNext/>
              <w:spacing w:line="240" w:lineRule="exact"/>
            </w:pPr>
            <w:r>
              <w:rPr>
                <w:rFonts w:ascii="Arial" w:hAnsi="Arial" w:cs="Arial"/>
                <w:b/>
                <w:sz w:val="20"/>
              </w:rPr>
              <w:t>6. EVALUACIÓN DE LA SEGURIDAD.</w:t>
            </w:r>
          </w:p>
        </w:tc>
      </w:tr>
    </w:tbl>
    <w:p w14:paraId="747889E1" w14:textId="77777777" w:rsidR="006C3971" w:rsidRDefault="006C3971">
      <w:pPr>
        <w:pStyle w:val="Standard"/>
        <w:spacing w:line="240" w:lineRule="exact"/>
        <w:rPr>
          <w:rFonts w:ascii="Arial" w:hAnsi="Arial" w:cs="Arial"/>
          <w:sz w:val="20"/>
        </w:rPr>
      </w:pPr>
    </w:p>
    <w:p w14:paraId="4F4E7885" w14:textId="77777777" w:rsidR="006C3971" w:rsidRDefault="006C3971">
      <w:pPr>
        <w:pStyle w:val="Standard"/>
        <w:keepNext/>
        <w:spacing w:line="240" w:lineRule="exact"/>
        <w:jc w:val="both"/>
      </w:pPr>
      <w:r>
        <w:rPr>
          <w:rFonts w:ascii="Arial" w:hAnsi="Arial" w:cs="Arial"/>
          <w:b/>
          <w:sz w:val="20"/>
        </w:rPr>
        <w:t>6.1.a Descripción de la búsqueda bibliográfica</w:t>
      </w:r>
    </w:p>
    <w:p w14:paraId="107262DB" w14:textId="77777777" w:rsidR="006C3971" w:rsidRDefault="006C3971">
      <w:pPr>
        <w:pStyle w:val="Standard"/>
        <w:spacing w:line="240" w:lineRule="exact"/>
        <w:rPr>
          <w:rFonts w:ascii="Arial" w:hAnsi="Arial" w:cs="Arial"/>
          <w:sz w:val="20"/>
        </w:rPr>
      </w:pPr>
    </w:p>
    <w:p w14:paraId="0F472B8D" w14:textId="77777777" w:rsidR="006C3971" w:rsidRDefault="006C3971">
      <w:pPr>
        <w:pStyle w:val="Standard"/>
        <w:spacing w:line="240" w:lineRule="exact"/>
      </w:pPr>
      <w:r>
        <w:rPr>
          <w:rFonts w:ascii="Arial" w:hAnsi="Arial" w:cs="Arial"/>
          <w:sz w:val="20"/>
        </w:rPr>
        <w:t>A fecha de Febrero de 2021 se realizó en Pubmed una búsqueda bibliográfica de ensayos clínicos y revisiones con los siguientes términos “tucatinib AND safety”.</w:t>
      </w:r>
    </w:p>
    <w:p w14:paraId="385E7858" w14:textId="77777777" w:rsidR="006C3971" w:rsidRDefault="006C3971">
      <w:pPr>
        <w:pStyle w:val="Standard"/>
        <w:spacing w:line="240" w:lineRule="exact"/>
      </w:pPr>
      <w:r>
        <w:rPr>
          <w:rFonts w:ascii="Arial" w:hAnsi="Arial" w:cs="Arial"/>
          <w:sz w:val="20"/>
        </w:rPr>
        <w:t>Se obtuvieron 4 resultados, entre los que se encontraban los 3 ensayos clínicos fase I y el ensayo pivotal analizado en el informe.</w:t>
      </w:r>
    </w:p>
    <w:p w14:paraId="1B3BA3AF" w14:textId="77777777" w:rsidR="006C3971" w:rsidRDefault="006C3971">
      <w:pPr>
        <w:pStyle w:val="Standard"/>
        <w:spacing w:line="240" w:lineRule="exact"/>
      </w:pPr>
      <w:r>
        <w:rPr>
          <w:rFonts w:ascii="Arial" w:hAnsi="Arial" w:cs="Arial"/>
          <w:sz w:val="20"/>
        </w:rPr>
        <w:t>La evaluación de la seguridad se realizó en base a los datos del ensayo pivotal, el informe EPAR de la EMA y en la ficha técnica del medicamento.</w:t>
      </w:r>
    </w:p>
    <w:p w14:paraId="5A0330A3" w14:textId="77777777" w:rsidR="006C3971" w:rsidRDefault="006C3971">
      <w:pPr>
        <w:pStyle w:val="Standard"/>
        <w:spacing w:line="240" w:lineRule="exact"/>
        <w:rPr>
          <w:rFonts w:ascii="Arial" w:hAnsi="Arial" w:cs="Arial"/>
          <w:sz w:val="20"/>
          <w:u w:val="single"/>
        </w:rPr>
      </w:pPr>
    </w:p>
    <w:p w14:paraId="476DC2AB" w14:textId="77777777" w:rsidR="006C3971" w:rsidRDefault="006C3971">
      <w:pPr>
        <w:pStyle w:val="Standard"/>
        <w:keepNext/>
        <w:spacing w:line="240" w:lineRule="exact"/>
        <w:jc w:val="both"/>
      </w:pPr>
      <w:r>
        <w:rPr>
          <w:rFonts w:ascii="Arial" w:hAnsi="Arial" w:cs="Arial"/>
          <w:b/>
          <w:sz w:val="20"/>
        </w:rPr>
        <w:t>6.1.b Descripción de los efectos adversos más significativos</w:t>
      </w:r>
    </w:p>
    <w:p w14:paraId="58D1F1B6" w14:textId="77777777" w:rsidR="006C3971" w:rsidRDefault="006C3971">
      <w:pPr>
        <w:pStyle w:val="Standard"/>
        <w:spacing w:line="240" w:lineRule="exact"/>
        <w:jc w:val="both"/>
        <w:rPr>
          <w:rFonts w:ascii="Arial" w:hAnsi="Arial" w:cs="Arial"/>
          <w:sz w:val="20"/>
        </w:rPr>
      </w:pPr>
    </w:p>
    <w:p w14:paraId="0932B9EC" w14:textId="264357D5" w:rsidR="006C3971" w:rsidRDefault="006C3971">
      <w:pPr>
        <w:pStyle w:val="Standard"/>
        <w:spacing w:line="240" w:lineRule="exact"/>
        <w:jc w:val="both"/>
      </w:pPr>
      <w:r>
        <w:rPr>
          <w:rFonts w:ascii="Arial" w:hAnsi="Arial" w:cs="Arial"/>
          <w:sz w:val="20"/>
        </w:rPr>
        <w:t>Hubo más eventos adversos de cualquier grado en el brazo de tucatinib (99,3% frente a 97%). En el estudio pivotal los efectos adversos más frecuentes fueron diarrea, síndrome de eritrodisestesia</w:t>
      </w:r>
      <w:r w:rsidR="0026709B">
        <w:rPr>
          <w:rFonts w:ascii="Arial" w:hAnsi="Arial" w:cs="Arial"/>
          <w:sz w:val="20"/>
        </w:rPr>
        <w:t xml:space="preserve"> </w:t>
      </w:r>
      <w:r>
        <w:rPr>
          <w:rFonts w:ascii="Arial" w:hAnsi="Arial" w:cs="Arial"/>
          <w:sz w:val="20"/>
        </w:rPr>
        <w:t>palmoplantar, náuseas, fatiga, vómitos, disminución de apetito, estomatitis y dolor de cabeza.</w:t>
      </w:r>
    </w:p>
    <w:p w14:paraId="7A134E4D" w14:textId="77777777" w:rsidR="006C3971" w:rsidRDefault="006C3971">
      <w:pPr>
        <w:pStyle w:val="Standard"/>
        <w:spacing w:line="240" w:lineRule="exact"/>
        <w:jc w:val="both"/>
        <w:rPr>
          <w:rFonts w:ascii="Arial" w:hAnsi="Arial" w:cs="Arial"/>
          <w:sz w:val="20"/>
        </w:rPr>
      </w:pPr>
    </w:p>
    <w:p w14:paraId="51AFC952" w14:textId="008D48C5" w:rsidR="006C3971" w:rsidRDefault="006C3971">
      <w:pPr>
        <w:pStyle w:val="Standard"/>
        <w:spacing w:line="240" w:lineRule="exact"/>
        <w:jc w:val="both"/>
      </w:pPr>
      <w:r>
        <w:rPr>
          <w:rFonts w:ascii="Arial" w:hAnsi="Arial" w:cs="Arial"/>
          <w:sz w:val="20"/>
        </w:rPr>
        <w:t>Se observaron eventos de grado mayor o igual a 3 en el 55,2% de los pacientes con tucatinib frente al 48,7% en los que recibieron placebo. Los eventos adversos más comunes de grado mayor o igual a 3 con tucatinib fueron eritrodisestesia</w:t>
      </w:r>
      <w:r w:rsidR="0026709B">
        <w:rPr>
          <w:rFonts w:ascii="Arial" w:hAnsi="Arial" w:cs="Arial"/>
          <w:sz w:val="20"/>
        </w:rPr>
        <w:t xml:space="preserve"> </w:t>
      </w:r>
      <w:r>
        <w:rPr>
          <w:rFonts w:ascii="Arial" w:hAnsi="Arial" w:cs="Arial"/>
          <w:sz w:val="20"/>
        </w:rPr>
        <w:t>palmoplantar (13,9% frente a 9,1%), diarrea (13,1% frente a 8,6%) y fatiga (5,4 vs 4,1%).</w:t>
      </w:r>
    </w:p>
    <w:p w14:paraId="5FCB379D" w14:textId="77777777" w:rsidR="006C3971" w:rsidRDefault="006C3971">
      <w:pPr>
        <w:pStyle w:val="Standard"/>
        <w:spacing w:line="240" w:lineRule="exact"/>
        <w:jc w:val="both"/>
        <w:rPr>
          <w:rFonts w:ascii="Arial" w:hAnsi="Arial" w:cs="Arial"/>
          <w:sz w:val="20"/>
        </w:rPr>
      </w:pPr>
    </w:p>
    <w:p w14:paraId="1221604C" w14:textId="77777777" w:rsidR="006C3971" w:rsidRDefault="006C3971">
      <w:pPr>
        <w:pStyle w:val="Standard"/>
        <w:spacing w:line="240" w:lineRule="exact"/>
        <w:jc w:val="both"/>
      </w:pPr>
      <w:r>
        <w:rPr>
          <w:rFonts w:ascii="Arial" w:hAnsi="Arial" w:cs="Arial"/>
          <w:color w:val="000000"/>
          <w:sz w:val="20"/>
        </w:rPr>
        <w:t>Los eventos adversos de especial interés fueron el aumento del riesgo de di</w:t>
      </w:r>
      <w:r>
        <w:rPr>
          <w:rFonts w:ascii="Arial" w:hAnsi="Arial" w:cs="Arial"/>
          <w:sz w:val="20"/>
        </w:rPr>
        <w:t>arrea (80,9%</w:t>
      </w:r>
    </w:p>
    <w:p w14:paraId="25780A6B" w14:textId="77777777" w:rsidR="006C3971" w:rsidRDefault="006C3971">
      <w:pPr>
        <w:pStyle w:val="Standard"/>
        <w:spacing w:line="240" w:lineRule="exact"/>
      </w:pPr>
      <w:r>
        <w:rPr>
          <w:rFonts w:ascii="Arial" w:hAnsi="Arial" w:cs="Arial"/>
          <w:sz w:val="20"/>
          <w:shd w:val="clear" w:color="auto" w:fill="FFFFFF"/>
        </w:rPr>
        <w:t>vs 53,3%) y hepatotoxicidad (44,3% vs 25,9%), especialmente informado como elevación de AST, ALT y bilirrubina.</w:t>
      </w:r>
    </w:p>
    <w:p w14:paraId="0934774D" w14:textId="77777777" w:rsidR="006C3971" w:rsidRDefault="006C3971">
      <w:pPr>
        <w:pStyle w:val="Standard"/>
        <w:spacing w:line="240" w:lineRule="exact"/>
        <w:jc w:val="both"/>
        <w:rPr>
          <w:rFonts w:ascii="Arial" w:hAnsi="Arial" w:cs="Arial"/>
          <w:sz w:val="20"/>
          <w:shd w:val="clear" w:color="auto" w:fill="FFFFFF"/>
        </w:rPr>
      </w:pPr>
    </w:p>
    <w:p w14:paraId="3CD182F0" w14:textId="77777777" w:rsidR="006C3971" w:rsidRDefault="006C3971">
      <w:pPr>
        <w:pStyle w:val="Standard"/>
        <w:spacing w:line="240" w:lineRule="exact"/>
        <w:jc w:val="both"/>
      </w:pPr>
      <w:r>
        <w:rPr>
          <w:rFonts w:ascii="Arial" w:hAnsi="Arial" w:cs="Arial"/>
          <w:sz w:val="20"/>
          <w:shd w:val="clear" w:color="auto" w:fill="FFFFFF"/>
        </w:rPr>
        <w:t>El 80,9% de los pacientes en el grupo con tucatinib y el 53,3% en el grupo de placebo presentaron en algún momento diarrea de cualquier grado. El 77,1% de los pacientes en el brazo de tucatinib y el 58,1% en el brazo placebo recibieron antidiarreicos, y la duración media de uso fue de 3 días por ciclo en ambos brazos.</w:t>
      </w:r>
    </w:p>
    <w:p w14:paraId="4C991358" w14:textId="77777777" w:rsidR="006C3971" w:rsidRDefault="006C3971">
      <w:pPr>
        <w:pStyle w:val="Standard"/>
        <w:spacing w:line="240" w:lineRule="exact"/>
        <w:jc w:val="both"/>
        <w:rPr>
          <w:rFonts w:ascii="Arial" w:hAnsi="Arial" w:cs="Arial"/>
          <w:sz w:val="20"/>
          <w:shd w:val="clear" w:color="auto" w:fill="FFFFFF"/>
        </w:rPr>
      </w:pPr>
    </w:p>
    <w:p w14:paraId="2787EEDD" w14:textId="77777777" w:rsidR="006C3971" w:rsidRDefault="006C3971">
      <w:pPr>
        <w:pStyle w:val="Standard"/>
        <w:spacing w:line="240" w:lineRule="exact"/>
        <w:jc w:val="both"/>
      </w:pPr>
      <w:r>
        <w:rPr>
          <w:rFonts w:ascii="Arial" w:hAnsi="Arial" w:cs="Arial"/>
          <w:sz w:val="20"/>
          <w:shd w:val="clear" w:color="auto" w:fill="FFFFFF"/>
        </w:rPr>
        <w:t>Los eventos adversos llevaron a la interrupción de tucatinib en el 5,7% de los pacientes, a la interrupción de placebo en el 3%, y a la interrupción de la capecitabina en el 9,8% de los pacientes (10,1% en el grupo de combinación de tucatinib y 9,1% en el grupo de combinación de placebo).</w:t>
      </w:r>
    </w:p>
    <w:p w14:paraId="24E34A3C" w14:textId="77777777" w:rsidR="006C3971" w:rsidRDefault="006C3971">
      <w:pPr>
        <w:pStyle w:val="Standard"/>
        <w:spacing w:line="240" w:lineRule="exact"/>
        <w:jc w:val="both"/>
        <w:rPr>
          <w:rFonts w:ascii="Arial" w:hAnsi="Arial" w:cs="Arial"/>
          <w:sz w:val="20"/>
          <w:shd w:val="clear" w:color="auto" w:fill="FFFFFF"/>
        </w:rPr>
      </w:pPr>
    </w:p>
    <w:p w14:paraId="3EA3B13F" w14:textId="77777777" w:rsidR="006C3971" w:rsidRDefault="006C3971">
      <w:pPr>
        <w:pStyle w:val="Standard"/>
        <w:spacing w:line="240" w:lineRule="exact"/>
        <w:jc w:val="both"/>
      </w:pPr>
      <w:r>
        <w:rPr>
          <w:rFonts w:ascii="Arial" w:hAnsi="Arial" w:cs="Arial"/>
          <w:sz w:val="20"/>
          <w:shd w:val="clear" w:color="auto" w:fill="FFFFFF"/>
        </w:rPr>
        <w:t>Los eventos adversos fueron causa de muerte en el 1,5% de los pacientes del brazo de tucatinib y del 2,5% en el brazo con placebo.</w:t>
      </w:r>
    </w:p>
    <w:p w14:paraId="28D3825F" w14:textId="77777777" w:rsidR="006C3971" w:rsidRDefault="006C3971">
      <w:pPr>
        <w:pStyle w:val="Standard"/>
        <w:spacing w:line="240" w:lineRule="exact"/>
        <w:jc w:val="both"/>
        <w:rPr>
          <w:rFonts w:ascii="Arial" w:hAnsi="Arial" w:cs="Arial"/>
          <w:sz w:val="20"/>
          <w:shd w:val="clear" w:color="auto" w:fill="FFFFFF"/>
        </w:rPr>
      </w:pPr>
    </w:p>
    <w:p w14:paraId="553D5119" w14:textId="472D5E7F" w:rsidR="006C3971" w:rsidRDefault="006C3971">
      <w:pPr>
        <w:pStyle w:val="Standard"/>
        <w:spacing w:line="240" w:lineRule="exact"/>
        <w:jc w:val="both"/>
        <w:rPr>
          <w:rFonts w:ascii="Arial" w:hAnsi="Arial" w:cs="Arial"/>
          <w:sz w:val="20"/>
        </w:rPr>
      </w:pPr>
      <w:r>
        <w:rPr>
          <w:rFonts w:ascii="Arial" w:hAnsi="Arial" w:cs="Arial"/>
          <w:sz w:val="20"/>
        </w:rPr>
        <w:t>En la tabla adjunta (6.1) se expone la incidencia comparada de efectos adversos. Los pacientes estuvieron expuestos a tucatinib una media de 7,4 meses. Entre el esquema de tucatinib y el esquema con placebo se presentan diferencias significativas en incidencia de: diarrea, náuseas, vómitos, estomatitis, eritrodisestesia</w:t>
      </w:r>
      <w:r w:rsidR="0026709B">
        <w:rPr>
          <w:rFonts w:ascii="Arial" w:hAnsi="Arial" w:cs="Arial"/>
          <w:sz w:val="20"/>
        </w:rPr>
        <w:t xml:space="preserve"> </w:t>
      </w:r>
      <w:r>
        <w:rPr>
          <w:rFonts w:ascii="Arial" w:hAnsi="Arial" w:cs="Arial"/>
          <w:sz w:val="20"/>
        </w:rPr>
        <w:t>palmoplantar, artralgia, neuropatía periférica, espasmos musculares, aumento en sangre de ALT, AST, bilirrubina y creatinina, anemia y epistaxis.</w:t>
      </w:r>
    </w:p>
    <w:p w14:paraId="2C5D1D13" w14:textId="77777777" w:rsidR="006C3971" w:rsidRDefault="006C3971">
      <w:pPr>
        <w:pStyle w:val="Standard"/>
        <w:spacing w:line="240" w:lineRule="exact"/>
        <w:jc w:val="both"/>
        <w:rPr>
          <w:rFonts w:ascii="Arial" w:hAnsi="Arial" w:cs="Arial"/>
          <w:sz w:val="20"/>
        </w:rPr>
      </w:pPr>
    </w:p>
    <w:p w14:paraId="0B313873" w14:textId="77777777" w:rsidR="006C3971" w:rsidRDefault="006C3971">
      <w:pPr>
        <w:pStyle w:val="Standard"/>
        <w:spacing w:line="240" w:lineRule="exact"/>
        <w:jc w:val="both"/>
        <w:rPr>
          <w:rFonts w:ascii="Arial" w:hAnsi="Arial" w:cs="Arial"/>
          <w:sz w:val="20"/>
        </w:rPr>
      </w:pPr>
    </w:p>
    <w:p w14:paraId="7A4F3F62" w14:textId="77777777" w:rsidR="006C3971" w:rsidRDefault="006C3971">
      <w:pPr>
        <w:pStyle w:val="Standard"/>
        <w:spacing w:line="240" w:lineRule="exact"/>
        <w:jc w:val="both"/>
        <w:rPr>
          <w:rFonts w:ascii="Arial" w:hAnsi="Arial" w:cs="Arial"/>
          <w:sz w:val="20"/>
        </w:rPr>
      </w:pPr>
    </w:p>
    <w:p w14:paraId="4D3F87DD" w14:textId="77777777" w:rsidR="006C3971" w:rsidRDefault="006C3971">
      <w:pPr>
        <w:pStyle w:val="Standard"/>
        <w:spacing w:line="240" w:lineRule="exact"/>
        <w:jc w:val="both"/>
      </w:pPr>
    </w:p>
    <w:p w14:paraId="194C0D78" w14:textId="77777777" w:rsidR="006C3971" w:rsidRDefault="006C3971">
      <w:pPr>
        <w:pStyle w:val="Standard"/>
        <w:spacing w:line="240" w:lineRule="exact"/>
        <w:jc w:val="both"/>
        <w:rPr>
          <w:rFonts w:ascii="Arial" w:hAnsi="Arial" w:cs="Arial"/>
          <w:b/>
          <w:sz w:val="20"/>
          <w:shd w:val="clear" w:color="auto" w:fill="C0C0C0"/>
        </w:rPr>
      </w:pPr>
    </w:p>
    <w:tbl>
      <w:tblPr>
        <w:tblW w:w="10033" w:type="dxa"/>
        <w:tblInd w:w="-38" w:type="dxa"/>
        <w:tblLayout w:type="fixed"/>
        <w:tblCellMar>
          <w:left w:w="10" w:type="dxa"/>
          <w:right w:w="10" w:type="dxa"/>
        </w:tblCellMar>
        <w:tblLook w:val="00A0" w:firstRow="1" w:lastRow="0" w:firstColumn="1" w:lastColumn="0" w:noHBand="0" w:noVBand="0"/>
      </w:tblPr>
      <w:tblGrid>
        <w:gridCol w:w="2018"/>
        <w:gridCol w:w="1843"/>
        <w:gridCol w:w="1701"/>
        <w:gridCol w:w="1559"/>
        <w:gridCol w:w="1417"/>
        <w:gridCol w:w="1418"/>
        <w:gridCol w:w="77"/>
      </w:tblGrid>
      <w:tr w:rsidR="006C3971" w14:paraId="119D8736" w14:textId="77777777" w:rsidTr="004A1657">
        <w:trPr>
          <w:trHeight w:val="1"/>
        </w:trPr>
        <w:tc>
          <w:tcPr>
            <w:tcW w:w="10033" w:type="dxa"/>
            <w:gridSpan w:val="7"/>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15AD6274" w14:textId="77777777" w:rsidR="006C3971" w:rsidRDefault="006C3971">
            <w:pPr>
              <w:pStyle w:val="Standard"/>
              <w:spacing w:line="240" w:lineRule="exact"/>
              <w:jc w:val="both"/>
            </w:pPr>
            <w:r>
              <w:rPr>
                <w:rFonts w:ascii="Arial" w:hAnsi="Arial" w:cs="Arial"/>
                <w:b/>
                <w:i/>
                <w:sz w:val="16"/>
              </w:rPr>
              <w:lastRenderedPageBreak/>
              <w:t>Tabla 6.1.</w:t>
            </w:r>
          </w:p>
          <w:p w14:paraId="37A6B5E9" w14:textId="3404A468" w:rsidR="006C3971" w:rsidRDefault="006C3971">
            <w:pPr>
              <w:pStyle w:val="Standard"/>
              <w:spacing w:line="240" w:lineRule="exact"/>
              <w:jc w:val="both"/>
            </w:pPr>
            <w:r>
              <w:rPr>
                <w:rFonts w:ascii="Arial" w:hAnsi="Arial" w:cs="Arial"/>
                <w:b/>
                <w:i/>
                <w:sz w:val="16"/>
              </w:rPr>
              <w:t>Referencia: Murthy</w:t>
            </w:r>
            <w:r w:rsidR="0026709B">
              <w:rPr>
                <w:rFonts w:ascii="Arial" w:hAnsi="Arial" w:cs="Arial"/>
                <w:b/>
                <w:i/>
                <w:sz w:val="16"/>
              </w:rPr>
              <w:t xml:space="preserve"> </w:t>
            </w:r>
            <w:r>
              <w:rPr>
                <w:rFonts w:ascii="Arial" w:hAnsi="Arial" w:cs="Arial"/>
                <w:b/>
                <w:i/>
                <w:sz w:val="16"/>
              </w:rPr>
              <w:t>Rashmi K. Tucatinib, Trastuzumab, Capecitabina</w:t>
            </w:r>
            <w:r w:rsidR="0026709B">
              <w:rPr>
                <w:rFonts w:ascii="Arial" w:hAnsi="Arial" w:cs="Arial"/>
                <w:b/>
                <w:i/>
                <w:sz w:val="16"/>
              </w:rPr>
              <w:t xml:space="preserve"> </w:t>
            </w:r>
            <w:r>
              <w:rPr>
                <w:rFonts w:ascii="Arial" w:hAnsi="Arial" w:cs="Arial"/>
                <w:b/>
                <w:i/>
                <w:sz w:val="16"/>
              </w:rPr>
              <w:t>for HER-2 Positive Metastatic</w:t>
            </w:r>
            <w:r w:rsidR="0026709B">
              <w:rPr>
                <w:rFonts w:ascii="Arial" w:hAnsi="Arial" w:cs="Arial"/>
                <w:b/>
                <w:i/>
                <w:sz w:val="16"/>
              </w:rPr>
              <w:t xml:space="preserve"> </w:t>
            </w:r>
            <w:r>
              <w:rPr>
                <w:rFonts w:ascii="Arial" w:hAnsi="Arial" w:cs="Arial"/>
                <w:b/>
                <w:i/>
                <w:sz w:val="16"/>
              </w:rPr>
              <w:t>Breast</w:t>
            </w:r>
            <w:r w:rsidR="0026709B">
              <w:rPr>
                <w:rFonts w:ascii="Arial" w:hAnsi="Arial" w:cs="Arial"/>
                <w:b/>
                <w:i/>
                <w:sz w:val="16"/>
              </w:rPr>
              <w:t xml:space="preserve"> </w:t>
            </w:r>
            <w:r>
              <w:rPr>
                <w:rFonts w:ascii="Arial" w:hAnsi="Arial" w:cs="Arial"/>
                <w:b/>
                <w:i/>
                <w:sz w:val="16"/>
              </w:rPr>
              <w:t>Cancer. N Engl J Med 2020; 382:597-609</w:t>
            </w:r>
          </w:p>
        </w:tc>
      </w:tr>
      <w:tr w:rsidR="006C3971" w14:paraId="7D5D8127" w14:textId="77777777" w:rsidTr="004A1657">
        <w:trPr>
          <w:trHeight w:val="1"/>
        </w:trPr>
        <w:tc>
          <w:tcPr>
            <w:tcW w:w="10033" w:type="dxa"/>
            <w:gridSpan w:val="7"/>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358D4BE" w14:textId="60CB701E" w:rsidR="006C3971" w:rsidRDefault="006C3971">
            <w:pPr>
              <w:pStyle w:val="Standard"/>
              <w:spacing w:line="240" w:lineRule="exact"/>
              <w:jc w:val="both"/>
            </w:pPr>
            <w:r>
              <w:rPr>
                <w:rFonts w:ascii="Arial" w:hAnsi="Arial" w:cs="Arial"/>
                <w:sz w:val="16"/>
              </w:rPr>
              <w:t>-</w:t>
            </w:r>
            <w:r w:rsidR="0026709B">
              <w:rPr>
                <w:rFonts w:ascii="Arial" w:hAnsi="Arial" w:cs="Arial"/>
                <w:b/>
                <w:sz w:val="16"/>
              </w:rPr>
              <w:t>N.º</w:t>
            </w:r>
            <w:r>
              <w:rPr>
                <w:rFonts w:ascii="Arial" w:hAnsi="Arial" w:cs="Arial"/>
                <w:b/>
                <w:sz w:val="16"/>
              </w:rPr>
              <w:t xml:space="preserve"> de pacientes: </w:t>
            </w:r>
            <w:r>
              <w:rPr>
                <w:rFonts w:ascii="Arial" w:hAnsi="Arial" w:cs="Arial"/>
                <w:sz w:val="16"/>
              </w:rPr>
              <w:t xml:space="preserve">inicialmente se aleatorizaron 480 pacientes para la evaluación de la SLP. </w:t>
            </w:r>
            <w:r w:rsidR="0026709B">
              <w:rPr>
                <w:rFonts w:ascii="Arial" w:hAnsi="Arial" w:cs="Arial"/>
                <w:sz w:val="16"/>
              </w:rPr>
              <w:t>Posteriormente</w:t>
            </w:r>
            <w:r>
              <w:rPr>
                <w:rFonts w:ascii="Arial" w:hAnsi="Arial" w:cs="Arial"/>
                <w:sz w:val="16"/>
              </w:rPr>
              <w:t xml:space="preserve"> se incrementó la n a 612 pacientes para aumentar potencia que permitiese detectar diferencias en puntos finales SLP de pacientes con metástasis cerebrales y mejoras de SG. En la población total, 291 pacientes (47%) presentaban metástasis cerebrales al inicio del estudio: 48,3% en el grupo de combinación de tucatinib y 46% en el grupo de combinación de placebo.</w:t>
            </w:r>
          </w:p>
          <w:p w14:paraId="61E66AB7" w14:textId="45C2E2E4" w:rsidR="006C3971" w:rsidRDefault="006C3971">
            <w:pPr>
              <w:pStyle w:val="Standard"/>
              <w:spacing w:line="240" w:lineRule="exact"/>
              <w:jc w:val="both"/>
            </w:pPr>
            <w:r>
              <w:rPr>
                <w:rFonts w:ascii="Arial" w:hAnsi="Arial" w:cs="Arial"/>
                <w:sz w:val="16"/>
              </w:rPr>
              <w:t>-</w:t>
            </w:r>
            <w:r>
              <w:rPr>
                <w:rFonts w:ascii="Arial" w:hAnsi="Arial" w:cs="Arial"/>
                <w:b/>
                <w:sz w:val="16"/>
              </w:rPr>
              <w:t>Diseño:</w:t>
            </w:r>
            <w:r>
              <w:rPr>
                <w:rFonts w:ascii="Arial" w:hAnsi="Arial" w:cs="Arial"/>
                <w:sz w:val="16"/>
              </w:rPr>
              <w:t xml:space="preserve"> Fase II, aleatorizado (2:1), doble ciego, controlado, internacional (15 países) y </w:t>
            </w:r>
            <w:r w:rsidR="0026709B">
              <w:rPr>
                <w:rFonts w:ascii="Arial" w:hAnsi="Arial" w:cs="Arial"/>
                <w:sz w:val="16"/>
              </w:rPr>
              <w:t>multicéntrico</w:t>
            </w:r>
            <w:r>
              <w:rPr>
                <w:rFonts w:ascii="Arial" w:hAnsi="Arial" w:cs="Arial"/>
                <w:sz w:val="16"/>
              </w:rPr>
              <w:t xml:space="preserve"> (155 centros).</w:t>
            </w:r>
          </w:p>
          <w:p w14:paraId="5F98EBAF" w14:textId="570C4FD3" w:rsidR="006C3971" w:rsidRDefault="006C3971">
            <w:pPr>
              <w:pStyle w:val="Standard"/>
              <w:spacing w:line="240" w:lineRule="exact"/>
              <w:jc w:val="both"/>
            </w:pPr>
            <w:r>
              <w:rPr>
                <w:rFonts w:ascii="Arial" w:hAnsi="Arial" w:cs="Arial"/>
                <w:sz w:val="16"/>
              </w:rPr>
              <w:t>-</w:t>
            </w:r>
            <w:r>
              <w:rPr>
                <w:rFonts w:ascii="Arial" w:hAnsi="Arial" w:cs="Arial"/>
                <w:b/>
                <w:sz w:val="16"/>
              </w:rPr>
              <w:t>Tratamiento grupo activo y tratamiento grupo control:</w:t>
            </w:r>
            <w:r>
              <w:rPr>
                <w:rFonts w:ascii="Arial" w:hAnsi="Arial" w:cs="Arial"/>
                <w:sz w:val="16"/>
              </w:rPr>
              <w:t xml:space="preserve"> El grupo activo fue tratado con tucatinib (300 mg por vía oral dos veces al día durante el período de tratamiento), en combinación con trastuzumab (6 mg por kilogramo de peso corporal por vía intravenosa una vez cada 21 días, con una dosis de carga inicial de 8 mg por kilogramo; se permitió </w:t>
            </w:r>
            <w:r w:rsidR="0026709B">
              <w:rPr>
                <w:rFonts w:ascii="Arial" w:hAnsi="Arial" w:cs="Arial"/>
                <w:sz w:val="16"/>
              </w:rPr>
              <w:t>la administración</w:t>
            </w:r>
            <w:r>
              <w:rPr>
                <w:rFonts w:ascii="Arial" w:hAnsi="Arial" w:cs="Arial"/>
                <w:sz w:val="16"/>
              </w:rPr>
              <w:t xml:space="preserve"> subcutánea) y capecitabina (1000 mg por metro cuadrado de área de superficie corporal por vía oral dos veces al día en los días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en ciclos de 21 días). El grupo control fue tratado con placebo (por vía oral dos veces al día), en combinación con trastuzumab (6 mg por kilogramo de peso corporal por vía intravenosa una vez cada 21 días, con una dosis de carga inicial de 8 mg por kilogramo) y capecitabina (1000 mg por metro cuadrado de área de superficie corporal por vía oral dos veces al día en los días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en ciclos de 21 días).</w:t>
            </w:r>
          </w:p>
          <w:p w14:paraId="0896866C" w14:textId="769B1558" w:rsidR="006C3971" w:rsidRDefault="006C3971">
            <w:pPr>
              <w:pStyle w:val="Standard"/>
              <w:spacing w:line="240" w:lineRule="exact"/>
              <w:jc w:val="both"/>
            </w:pPr>
            <w:r>
              <w:rPr>
                <w:rFonts w:ascii="Arial" w:hAnsi="Arial" w:cs="Arial"/>
                <w:b/>
                <w:sz w:val="16"/>
              </w:rPr>
              <w:t>-Criterios de inclusión:</w:t>
            </w:r>
            <w:r>
              <w:rPr>
                <w:rFonts w:ascii="Arial" w:hAnsi="Arial" w:cs="Arial"/>
                <w:sz w:val="16"/>
              </w:rPr>
              <w:t xml:space="preserve"> pacientes de 18 años de edad o más con carcinoma de mama avanzado y HER2 positivo determinado en análisis inmunohistoquímico, hibridación in situ o hibridación fluorescente in situ, que habían sido tratados previamente con trastuzumab, pertuzumab y </w:t>
            </w:r>
            <w:r w:rsidR="0026709B">
              <w:rPr>
                <w:rFonts w:ascii="Arial" w:hAnsi="Arial" w:cs="Arial"/>
                <w:sz w:val="16"/>
              </w:rPr>
              <w:t>trastuzumab emtansina</w:t>
            </w:r>
            <w:r>
              <w:rPr>
                <w:rFonts w:ascii="Arial" w:hAnsi="Arial" w:cs="Arial"/>
                <w:sz w:val="16"/>
              </w:rPr>
              <w:t>; y que tenían un puntaje de estado funcional del Eastern Cooperative</w:t>
            </w:r>
            <w:r w:rsidR="0026709B">
              <w:rPr>
                <w:rFonts w:ascii="Arial" w:hAnsi="Arial" w:cs="Arial"/>
                <w:sz w:val="16"/>
              </w:rPr>
              <w:t xml:space="preserve"> </w:t>
            </w:r>
            <w:r>
              <w:rPr>
                <w:rFonts w:ascii="Arial" w:hAnsi="Arial" w:cs="Arial"/>
                <w:sz w:val="16"/>
              </w:rPr>
              <w:t>Oncology</w:t>
            </w:r>
            <w:r w:rsidR="0026709B">
              <w:rPr>
                <w:rFonts w:ascii="Arial" w:hAnsi="Arial" w:cs="Arial"/>
                <w:sz w:val="16"/>
              </w:rPr>
              <w:t xml:space="preserve"> </w:t>
            </w:r>
            <w:r>
              <w:rPr>
                <w:rFonts w:ascii="Arial" w:hAnsi="Arial" w:cs="Arial"/>
                <w:sz w:val="16"/>
              </w:rPr>
              <w:t xml:space="preserve">Group (ECOG) de 0 o 1. Se incluyeron pacientes con metástasis cerebrales a menos que tuvieran necesidad de una intervención local inmediata, en cuyo caso podrían recibir terapia local e inscribirse posteriormente. Los pacientes con metástasis cerebrales no tratadas de más de </w:t>
            </w:r>
            <w:smartTag w:uri="urn:schemas-microsoft-com:office:smarttags" w:element="metricconverter">
              <w:smartTagPr>
                <w:attr w:name="ProductID" w:val="1”"/>
              </w:smartTagPr>
              <w:r>
                <w:rPr>
                  <w:rFonts w:ascii="Arial" w:hAnsi="Arial" w:cs="Arial"/>
                  <w:sz w:val="16"/>
                </w:rPr>
                <w:t>2 cm</w:t>
              </w:r>
            </w:smartTag>
            <w:r>
              <w:rPr>
                <w:rFonts w:ascii="Arial" w:hAnsi="Arial" w:cs="Arial"/>
                <w:sz w:val="16"/>
              </w:rPr>
              <w:t xml:space="preserve"> de diámetro podrían inscribirse con la aprobación del monitor médico. Aquellos que habían recibido lapatinib en un periodo anterior a 12 meses también podían ser incluidos.    </w:t>
            </w:r>
          </w:p>
          <w:p w14:paraId="11AF9BA7" w14:textId="77777777" w:rsidR="006C3971" w:rsidRDefault="006C3971">
            <w:pPr>
              <w:pStyle w:val="Standard"/>
              <w:spacing w:line="240" w:lineRule="exact"/>
              <w:jc w:val="both"/>
            </w:pPr>
            <w:r>
              <w:rPr>
                <w:rFonts w:ascii="Arial" w:hAnsi="Arial" w:cs="Arial"/>
                <w:b/>
                <w:sz w:val="16"/>
              </w:rPr>
              <w:t xml:space="preserve">-Criterios de exclusión: </w:t>
            </w:r>
            <w:r>
              <w:rPr>
                <w:rFonts w:ascii="Arial" w:hAnsi="Arial" w:cs="Arial"/>
                <w:sz w:val="16"/>
              </w:rPr>
              <w:t>Se excluyó a los pacientes si habían recibido previamente tratamiento para la enfermedad metastásica con capecitabina o un inhibidor de la tirosina quinasa dirigido a HER2 y aquellos con enfermedad leptomeníngea.</w:t>
            </w:r>
          </w:p>
          <w:p w14:paraId="18F314E9" w14:textId="77777777" w:rsidR="006C3971" w:rsidRDefault="006C3971">
            <w:pPr>
              <w:pStyle w:val="Standard"/>
              <w:spacing w:line="240" w:lineRule="exact"/>
              <w:jc w:val="both"/>
            </w:pPr>
            <w:r>
              <w:rPr>
                <w:rFonts w:ascii="Arial" w:hAnsi="Arial" w:cs="Arial"/>
                <w:b/>
                <w:sz w:val="16"/>
              </w:rPr>
              <w:t>-Pérdidas:</w:t>
            </w:r>
            <w:r>
              <w:rPr>
                <w:rFonts w:ascii="Arial" w:hAnsi="Arial" w:cs="Arial"/>
                <w:sz w:val="16"/>
              </w:rPr>
              <w:t xml:space="preserve"> De los 410 pacientes randomizados en el grupo de combinación con tucatinib, 286 pararon el tratamiento en algún momento del estudio por diversas causas. En el grupo de combinación con placebo fueron 170 de los 202 pacientes.  </w:t>
            </w:r>
          </w:p>
          <w:p w14:paraId="4075EDCF" w14:textId="77777777" w:rsidR="006C3971" w:rsidRDefault="006C3971">
            <w:pPr>
              <w:pStyle w:val="Standard"/>
              <w:spacing w:line="240" w:lineRule="exact"/>
              <w:jc w:val="both"/>
            </w:pPr>
            <w:r>
              <w:rPr>
                <w:rFonts w:ascii="Arial" w:hAnsi="Arial" w:cs="Arial"/>
                <w:b/>
                <w:sz w:val="16"/>
              </w:rPr>
              <w:t xml:space="preserve">-Tipo de análisis: </w:t>
            </w:r>
            <w:r>
              <w:rPr>
                <w:rFonts w:ascii="Arial" w:hAnsi="Arial" w:cs="Arial"/>
                <w:sz w:val="16"/>
              </w:rPr>
              <w:t>por intención de tratar</w:t>
            </w:r>
            <w:r>
              <w:rPr>
                <w:rFonts w:ascii="Arial" w:hAnsi="Arial" w:cs="Arial"/>
                <w:b/>
                <w:sz w:val="16"/>
              </w:rPr>
              <w:t xml:space="preserve"> (</w:t>
            </w:r>
            <w:r>
              <w:rPr>
                <w:rFonts w:ascii="Arial" w:hAnsi="Arial" w:cs="Arial"/>
                <w:sz w:val="16"/>
              </w:rPr>
              <w:t>ITT)</w:t>
            </w:r>
          </w:p>
          <w:p w14:paraId="0730FCC3" w14:textId="77777777" w:rsidR="006C3971" w:rsidRDefault="006C3971">
            <w:pPr>
              <w:pStyle w:val="Standard"/>
              <w:spacing w:line="240" w:lineRule="exact"/>
              <w:jc w:val="both"/>
            </w:pPr>
            <w:r>
              <w:rPr>
                <w:rFonts w:ascii="Arial" w:hAnsi="Arial" w:cs="Arial"/>
                <w:b/>
                <w:sz w:val="16"/>
              </w:rPr>
              <w:t xml:space="preserve">- Cálculo de tamaño muestral: </w:t>
            </w:r>
            <w:r>
              <w:rPr>
                <w:rFonts w:ascii="Arial" w:hAnsi="Arial" w:cs="Arial"/>
                <w:sz w:val="16"/>
              </w:rPr>
              <w:t xml:space="preserve">Se calculó un tamaño de muestral de 480 para una potencia del 90% y un delta definido por un HR=0,67 con un alfa de 0,05 para el primer endpoint. Más tarde se aumentó el tamaño muestral de </w:t>
            </w:r>
            <w:smartTag w:uri="urn:schemas-microsoft-com:office:smarttags" w:element="metricconverter">
              <w:smartTagPr>
                <w:attr w:name="ProductID" w:val="1”"/>
              </w:smartTagPr>
              <w:r>
                <w:rPr>
                  <w:rFonts w:ascii="Arial" w:hAnsi="Arial" w:cs="Arial"/>
                  <w:sz w:val="16"/>
                </w:rPr>
                <w:t>480 a</w:t>
              </w:r>
            </w:smartTag>
            <w:r>
              <w:rPr>
                <w:rFonts w:ascii="Arial" w:hAnsi="Arial" w:cs="Arial"/>
                <w:sz w:val="16"/>
              </w:rPr>
              <w:t xml:space="preserve"> 600 para poder demostrar el beneficio de supervivencia libre de progresión en pacientes con metástasis cerebral con una potencia del 80%, y un delta definido por un  HR=0,67.</w:t>
            </w:r>
          </w:p>
        </w:tc>
      </w:tr>
      <w:tr w:rsidR="006C3971" w14:paraId="73EFA091" w14:textId="77777777" w:rsidTr="004A1657">
        <w:trPr>
          <w:trHeight w:val="1"/>
        </w:trPr>
        <w:tc>
          <w:tcPr>
            <w:tcW w:w="10033" w:type="dxa"/>
            <w:gridSpan w:val="7"/>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0730BDD7" w14:textId="77777777" w:rsidR="006C3971" w:rsidRDefault="006C3971">
            <w:pPr>
              <w:pStyle w:val="Standard"/>
              <w:spacing w:line="240" w:lineRule="exact"/>
              <w:jc w:val="both"/>
            </w:pPr>
            <w:r>
              <w:rPr>
                <w:rFonts w:ascii="Arial" w:hAnsi="Arial" w:cs="Arial"/>
                <w:b/>
                <w:sz w:val="16"/>
              </w:rPr>
              <w:t>Resultados de seguridad</w:t>
            </w:r>
          </w:p>
        </w:tc>
      </w:tr>
      <w:tr w:rsidR="006C3971" w14:paraId="5838E188" w14:textId="77777777" w:rsidTr="004A1657">
        <w:trPr>
          <w:gridAfter w:val="1"/>
          <w:wAfter w:w="77" w:type="dxa"/>
          <w:trHeight w:val="1"/>
        </w:trPr>
        <w:tc>
          <w:tcPr>
            <w:tcW w:w="201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AEFD51C" w14:textId="77777777" w:rsidR="006C3971" w:rsidRDefault="006C3971">
            <w:pPr>
              <w:pStyle w:val="Standard"/>
              <w:spacing w:line="240" w:lineRule="exact"/>
              <w:jc w:val="both"/>
            </w:pPr>
            <w:r>
              <w:rPr>
                <w:rFonts w:ascii="Arial" w:hAnsi="Arial" w:cs="Arial"/>
                <w:b/>
                <w:i/>
                <w:sz w:val="16"/>
              </w:rPr>
              <w:t>Variable de seguridad evaluada en el estudio</w:t>
            </w:r>
          </w:p>
        </w:tc>
        <w:tc>
          <w:tcPr>
            <w:tcW w:w="1843"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DCF6584" w14:textId="77777777" w:rsidR="006C3971" w:rsidRDefault="006C3971">
            <w:pPr>
              <w:pStyle w:val="Standard"/>
              <w:tabs>
                <w:tab w:val="left" w:pos="1673"/>
              </w:tabs>
              <w:spacing w:line="240" w:lineRule="exact"/>
            </w:pPr>
            <w:r>
              <w:rPr>
                <w:rFonts w:ascii="Arial" w:hAnsi="Arial" w:cs="Arial"/>
                <w:b/>
                <w:i/>
                <w:sz w:val="16"/>
              </w:rPr>
              <w:t>Placebo+trastuzumab+capecitabina</w:t>
            </w:r>
          </w:p>
          <w:p w14:paraId="48766AB2" w14:textId="77777777" w:rsidR="006C3971" w:rsidRDefault="006C3971">
            <w:pPr>
              <w:pStyle w:val="Standard"/>
              <w:tabs>
                <w:tab w:val="left" w:pos="1673"/>
              </w:tabs>
              <w:spacing w:line="240" w:lineRule="exact"/>
            </w:pPr>
            <w:r>
              <w:rPr>
                <w:rFonts w:ascii="Arial" w:hAnsi="Arial" w:cs="Arial"/>
                <w:b/>
                <w:i/>
                <w:sz w:val="16"/>
              </w:rPr>
              <w:t>N (197)</w:t>
            </w:r>
          </w:p>
        </w:tc>
        <w:tc>
          <w:tcPr>
            <w:tcW w:w="1701"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1E7FE51" w14:textId="77777777" w:rsidR="006C3971" w:rsidRDefault="006C3971">
            <w:pPr>
              <w:pStyle w:val="Standard"/>
              <w:tabs>
                <w:tab w:val="left" w:pos="1673"/>
              </w:tabs>
              <w:spacing w:line="240" w:lineRule="exact"/>
            </w:pPr>
            <w:r>
              <w:rPr>
                <w:rFonts w:ascii="Arial" w:hAnsi="Arial" w:cs="Arial"/>
                <w:b/>
                <w:i/>
                <w:sz w:val="16"/>
              </w:rPr>
              <w:t>Tucatinib+trastuzumab+capecitabina</w:t>
            </w:r>
          </w:p>
          <w:p w14:paraId="3C142020" w14:textId="77777777" w:rsidR="006C3971" w:rsidRDefault="006C3971">
            <w:pPr>
              <w:pStyle w:val="Standard"/>
              <w:tabs>
                <w:tab w:val="left" w:pos="1673"/>
              </w:tabs>
              <w:spacing w:line="240" w:lineRule="exact"/>
            </w:pPr>
            <w:r>
              <w:rPr>
                <w:rFonts w:ascii="Arial" w:hAnsi="Arial" w:cs="Arial"/>
                <w:b/>
                <w:i/>
                <w:sz w:val="16"/>
              </w:rPr>
              <w:t>N(404)</w:t>
            </w:r>
          </w:p>
        </w:tc>
        <w:tc>
          <w:tcPr>
            <w:tcW w:w="155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B213607" w14:textId="77777777" w:rsidR="006C3971" w:rsidRDefault="006C3971">
            <w:pPr>
              <w:pStyle w:val="Standard"/>
              <w:tabs>
                <w:tab w:val="left" w:pos="1673"/>
              </w:tabs>
              <w:spacing w:line="240" w:lineRule="exact"/>
            </w:pPr>
            <w:r>
              <w:rPr>
                <w:rFonts w:ascii="Arial" w:hAnsi="Arial" w:cs="Arial"/>
                <w:b/>
                <w:i/>
                <w:sz w:val="16"/>
              </w:rPr>
              <w:t>RAR (IC 95%)</w:t>
            </w:r>
            <w:r>
              <w:rPr>
                <w:rFonts w:ascii="Arial" w:hAnsi="Arial" w:cs="Arial"/>
                <w:sz w:val="16"/>
              </w:rPr>
              <w:t xml:space="preserve"> Diferencia Riesgo Absoluto</w:t>
            </w:r>
            <w:r>
              <w:rPr>
                <w:rFonts w:ascii="Arial" w:hAnsi="Arial" w:cs="Arial"/>
                <w:b/>
                <w:i/>
                <w:sz w:val="16"/>
              </w:rPr>
              <w:t xml:space="preserve"> *</w:t>
            </w:r>
          </w:p>
        </w:tc>
        <w:tc>
          <w:tcPr>
            <w:tcW w:w="1417"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422A98B" w14:textId="77777777" w:rsidR="006C3971" w:rsidRDefault="006C3971">
            <w:pPr>
              <w:pStyle w:val="Standard"/>
              <w:tabs>
                <w:tab w:val="left" w:pos="1673"/>
              </w:tabs>
              <w:spacing w:line="240" w:lineRule="exact"/>
              <w:jc w:val="both"/>
            </w:pPr>
            <w:r>
              <w:rPr>
                <w:rFonts w:ascii="Arial" w:hAnsi="Arial" w:cs="Arial"/>
                <w:b/>
                <w:i/>
                <w:sz w:val="16"/>
              </w:rPr>
              <w:t>P</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0CF3533" w14:textId="77777777" w:rsidR="006C3971" w:rsidRDefault="006C3971">
            <w:pPr>
              <w:pStyle w:val="Standard"/>
              <w:spacing w:line="240" w:lineRule="exact"/>
              <w:jc w:val="both"/>
            </w:pPr>
            <w:r>
              <w:rPr>
                <w:rFonts w:ascii="Arial" w:hAnsi="Arial" w:cs="Arial"/>
                <w:b/>
                <w:i/>
                <w:sz w:val="16"/>
              </w:rPr>
              <w:t>NNH o NND (IC 95%)</w:t>
            </w:r>
          </w:p>
        </w:tc>
      </w:tr>
      <w:tr w:rsidR="006C3971" w14:paraId="1C8AB385" w14:textId="77777777" w:rsidTr="004A1657">
        <w:trPr>
          <w:gridAfter w:val="1"/>
          <w:wAfter w:w="77" w:type="dxa"/>
          <w:trHeight w:val="1"/>
        </w:trPr>
        <w:tc>
          <w:tcPr>
            <w:tcW w:w="201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9310FED" w14:textId="77777777" w:rsidR="006C3971" w:rsidRDefault="006C3971">
            <w:pPr>
              <w:pStyle w:val="Standard"/>
              <w:spacing w:line="240" w:lineRule="exact"/>
            </w:pPr>
            <w:r>
              <w:rPr>
                <w:rFonts w:ascii="Arial" w:hAnsi="Arial" w:cs="Arial"/>
                <w:b/>
                <w:i/>
                <w:sz w:val="16"/>
                <w:u w:val="single"/>
              </w:rPr>
              <w:t xml:space="preserve">De cualquier grado  </w:t>
            </w:r>
          </w:p>
          <w:p w14:paraId="0A3CB1B2" w14:textId="77777777" w:rsidR="006C3971" w:rsidRDefault="006C3971">
            <w:pPr>
              <w:pStyle w:val="Standard"/>
              <w:spacing w:line="240" w:lineRule="exact"/>
            </w:pPr>
            <w:r>
              <w:rPr>
                <w:rFonts w:ascii="Arial" w:hAnsi="Arial" w:cs="Arial"/>
                <w:b/>
                <w:i/>
                <w:sz w:val="16"/>
              </w:rPr>
              <w:t>Alteraciones gastrointestinales</w:t>
            </w:r>
          </w:p>
          <w:p w14:paraId="5579AECA" w14:textId="77777777" w:rsidR="006C3971" w:rsidRDefault="006C3971">
            <w:pPr>
              <w:pStyle w:val="Standard"/>
              <w:spacing w:line="240" w:lineRule="exact"/>
            </w:pPr>
            <w:r>
              <w:rPr>
                <w:rFonts w:ascii="Arial" w:hAnsi="Arial" w:cs="Arial"/>
                <w:i/>
                <w:sz w:val="16"/>
              </w:rPr>
              <w:t xml:space="preserve">         - Diarrea</w:t>
            </w:r>
          </w:p>
          <w:p w14:paraId="38334CE8" w14:textId="77777777" w:rsidR="006C3971" w:rsidRDefault="006C3971">
            <w:pPr>
              <w:pStyle w:val="Standard"/>
              <w:spacing w:line="240" w:lineRule="exact"/>
              <w:rPr>
                <w:rFonts w:ascii="Arial" w:hAnsi="Arial" w:cs="Arial"/>
                <w:i/>
                <w:sz w:val="16"/>
              </w:rPr>
            </w:pPr>
          </w:p>
          <w:p w14:paraId="231A2BBC" w14:textId="77777777" w:rsidR="006C3971" w:rsidRDefault="006C3971">
            <w:pPr>
              <w:pStyle w:val="Standard"/>
              <w:spacing w:line="240" w:lineRule="exact"/>
            </w:pPr>
            <w:r>
              <w:rPr>
                <w:rFonts w:ascii="Arial" w:hAnsi="Arial" w:cs="Arial"/>
                <w:i/>
                <w:sz w:val="16"/>
              </w:rPr>
              <w:t xml:space="preserve">         - Náuseas</w:t>
            </w:r>
          </w:p>
          <w:p w14:paraId="3E0CA1C4" w14:textId="77777777" w:rsidR="006C3971" w:rsidRDefault="006C3971">
            <w:pPr>
              <w:pStyle w:val="Standard"/>
              <w:spacing w:line="240" w:lineRule="exact"/>
              <w:rPr>
                <w:rFonts w:ascii="Arial" w:hAnsi="Arial" w:cs="Arial"/>
                <w:i/>
                <w:sz w:val="16"/>
              </w:rPr>
            </w:pPr>
          </w:p>
          <w:p w14:paraId="05A6A736" w14:textId="77777777" w:rsidR="006C3971" w:rsidRDefault="006C3971">
            <w:pPr>
              <w:pStyle w:val="Standard"/>
              <w:spacing w:line="240" w:lineRule="exact"/>
            </w:pPr>
            <w:r>
              <w:rPr>
                <w:rFonts w:ascii="Arial" w:hAnsi="Arial" w:cs="Arial"/>
                <w:i/>
                <w:sz w:val="16"/>
              </w:rPr>
              <w:t xml:space="preserve">         - Vómitos</w:t>
            </w:r>
          </w:p>
          <w:p w14:paraId="65696F46" w14:textId="77777777" w:rsidR="006C3971" w:rsidRDefault="006C3971">
            <w:pPr>
              <w:pStyle w:val="Standard"/>
              <w:spacing w:line="240" w:lineRule="exact"/>
              <w:rPr>
                <w:rFonts w:ascii="Arial" w:hAnsi="Arial" w:cs="Arial"/>
                <w:i/>
                <w:sz w:val="16"/>
              </w:rPr>
            </w:pPr>
          </w:p>
          <w:p w14:paraId="18DEB429" w14:textId="77777777" w:rsidR="006C3971" w:rsidRDefault="006C3971">
            <w:pPr>
              <w:pStyle w:val="Standard"/>
              <w:spacing w:line="240" w:lineRule="exact"/>
            </w:pPr>
            <w:r>
              <w:rPr>
                <w:rFonts w:ascii="Arial" w:hAnsi="Arial" w:cs="Arial"/>
                <w:i/>
                <w:sz w:val="16"/>
              </w:rPr>
              <w:t xml:space="preserve">        - Disminución del apetito</w:t>
            </w:r>
          </w:p>
          <w:p w14:paraId="32B259AB" w14:textId="77777777" w:rsidR="006C3971" w:rsidRDefault="006C3971">
            <w:pPr>
              <w:pStyle w:val="Standard"/>
              <w:spacing w:line="240" w:lineRule="exact"/>
              <w:rPr>
                <w:rFonts w:ascii="Arial" w:hAnsi="Arial" w:cs="Arial"/>
                <w:i/>
                <w:sz w:val="16"/>
              </w:rPr>
            </w:pPr>
          </w:p>
          <w:p w14:paraId="7F26C79D" w14:textId="77777777" w:rsidR="006C3971" w:rsidRDefault="006C3971">
            <w:pPr>
              <w:pStyle w:val="Standard"/>
              <w:numPr>
                <w:ilvl w:val="0"/>
                <w:numId w:val="23"/>
              </w:numPr>
              <w:spacing w:line="240" w:lineRule="exact"/>
              <w:ind w:left="720" w:hanging="360"/>
            </w:pPr>
            <w:r>
              <w:rPr>
                <w:rFonts w:ascii="Arial" w:hAnsi="Arial" w:cs="Arial"/>
                <w:i/>
                <w:sz w:val="16"/>
              </w:rPr>
              <w:t>Estomatitis</w:t>
            </w:r>
          </w:p>
          <w:p w14:paraId="0DC4D1B7" w14:textId="77777777" w:rsidR="006C3971" w:rsidRDefault="006C3971">
            <w:pPr>
              <w:pStyle w:val="Standard"/>
              <w:spacing w:line="240" w:lineRule="exact"/>
              <w:rPr>
                <w:rFonts w:ascii="Arial" w:hAnsi="Arial" w:cs="Arial"/>
                <w:i/>
                <w:sz w:val="16"/>
              </w:rPr>
            </w:pPr>
          </w:p>
          <w:p w14:paraId="52AE20BD" w14:textId="77777777" w:rsidR="006C3971" w:rsidRDefault="006C3971">
            <w:pPr>
              <w:pStyle w:val="Standard"/>
              <w:numPr>
                <w:ilvl w:val="0"/>
                <w:numId w:val="24"/>
              </w:numPr>
              <w:spacing w:line="240" w:lineRule="exact"/>
              <w:ind w:left="720" w:hanging="360"/>
            </w:pPr>
            <w:r>
              <w:rPr>
                <w:rFonts w:ascii="Arial" w:hAnsi="Arial" w:cs="Arial"/>
                <w:i/>
                <w:sz w:val="16"/>
              </w:rPr>
              <w:t>Estreñimiento</w:t>
            </w:r>
          </w:p>
          <w:p w14:paraId="7D2AC288" w14:textId="77777777" w:rsidR="006C3971" w:rsidRDefault="006C3971">
            <w:pPr>
              <w:pStyle w:val="Standard"/>
              <w:spacing w:line="240" w:lineRule="exact"/>
              <w:rPr>
                <w:rFonts w:ascii="Arial" w:hAnsi="Arial" w:cs="Arial"/>
                <w:i/>
                <w:sz w:val="16"/>
              </w:rPr>
            </w:pPr>
          </w:p>
          <w:p w14:paraId="6C75CD5F" w14:textId="77777777" w:rsidR="006C3971" w:rsidRDefault="006C3971">
            <w:pPr>
              <w:pStyle w:val="Standard"/>
              <w:numPr>
                <w:ilvl w:val="0"/>
                <w:numId w:val="25"/>
              </w:numPr>
              <w:spacing w:line="240" w:lineRule="exact"/>
              <w:ind w:left="720" w:hanging="360"/>
            </w:pPr>
            <w:r>
              <w:rPr>
                <w:rFonts w:ascii="Arial" w:hAnsi="Arial" w:cs="Arial"/>
                <w:i/>
                <w:sz w:val="16"/>
              </w:rPr>
              <w:lastRenderedPageBreak/>
              <w:t>Dolor abdominal</w:t>
            </w:r>
          </w:p>
          <w:p w14:paraId="7E5499FD" w14:textId="77777777" w:rsidR="006C3971" w:rsidRDefault="006C3971">
            <w:pPr>
              <w:pStyle w:val="Standard"/>
              <w:spacing w:line="240" w:lineRule="exact"/>
              <w:rPr>
                <w:rFonts w:ascii="Arial" w:hAnsi="Arial" w:cs="Arial"/>
                <w:i/>
                <w:sz w:val="16"/>
              </w:rPr>
            </w:pPr>
          </w:p>
          <w:p w14:paraId="0EA46F15" w14:textId="77777777" w:rsidR="006C3971" w:rsidRDefault="006C3971">
            <w:pPr>
              <w:pStyle w:val="Standard"/>
              <w:spacing w:line="240" w:lineRule="exact"/>
            </w:pPr>
            <w:r>
              <w:rPr>
                <w:rFonts w:ascii="Arial" w:hAnsi="Arial" w:cs="Arial"/>
                <w:i/>
                <w:sz w:val="16"/>
              </w:rPr>
              <w:t xml:space="preserve">        -    Dispepsia</w:t>
            </w:r>
          </w:p>
          <w:p w14:paraId="554628F5" w14:textId="77777777" w:rsidR="006C3971" w:rsidRDefault="006C3971">
            <w:pPr>
              <w:pStyle w:val="Standard"/>
              <w:spacing w:line="240" w:lineRule="exact"/>
            </w:pPr>
            <w:r>
              <w:rPr>
                <w:rFonts w:ascii="Arial" w:hAnsi="Arial" w:cs="Arial"/>
                <w:b/>
                <w:i/>
                <w:sz w:val="16"/>
              </w:rPr>
              <w:t>Eventos adversos dermatológicos</w:t>
            </w:r>
          </w:p>
          <w:p w14:paraId="0E1E56E3" w14:textId="77777777" w:rsidR="0026709B" w:rsidRDefault="006C3971">
            <w:pPr>
              <w:pStyle w:val="Standard"/>
              <w:spacing w:line="240" w:lineRule="exact"/>
              <w:rPr>
                <w:rFonts w:ascii="Arial" w:hAnsi="Arial" w:cs="Arial"/>
                <w:i/>
                <w:sz w:val="16"/>
              </w:rPr>
            </w:pPr>
            <w:r>
              <w:rPr>
                <w:rFonts w:ascii="Arial" w:hAnsi="Arial" w:cs="Arial"/>
                <w:i/>
                <w:sz w:val="16"/>
              </w:rPr>
              <w:t xml:space="preserve">        - Eritrodisestesia</w:t>
            </w:r>
          </w:p>
          <w:p w14:paraId="7F9E1EE9" w14:textId="59362B0C" w:rsidR="006C3971" w:rsidRDefault="006C3971">
            <w:pPr>
              <w:pStyle w:val="Standard"/>
              <w:spacing w:line="240" w:lineRule="exact"/>
            </w:pPr>
            <w:r>
              <w:rPr>
                <w:rFonts w:ascii="Arial" w:hAnsi="Arial" w:cs="Arial"/>
                <w:i/>
                <w:sz w:val="16"/>
              </w:rPr>
              <w:t>palmoplantar</w:t>
            </w:r>
          </w:p>
          <w:p w14:paraId="7014BDAA" w14:textId="77777777" w:rsidR="006C3971" w:rsidRDefault="006C3971">
            <w:pPr>
              <w:pStyle w:val="Standard"/>
              <w:spacing w:line="240" w:lineRule="exact"/>
            </w:pPr>
            <w:r>
              <w:rPr>
                <w:rFonts w:ascii="Arial" w:hAnsi="Arial" w:cs="Arial"/>
                <w:i/>
                <w:sz w:val="16"/>
              </w:rPr>
              <w:t xml:space="preserve">        - Piel seca</w:t>
            </w:r>
          </w:p>
          <w:p w14:paraId="66BD07AF" w14:textId="77777777" w:rsidR="006C3971" w:rsidRDefault="006C3971">
            <w:pPr>
              <w:pStyle w:val="Standard"/>
              <w:spacing w:line="240" w:lineRule="exact"/>
            </w:pPr>
            <w:r>
              <w:rPr>
                <w:rFonts w:ascii="Arial" w:hAnsi="Arial" w:cs="Arial"/>
                <w:b/>
                <w:i/>
                <w:sz w:val="16"/>
              </w:rPr>
              <w:t>Eventos adversos neurológicos</w:t>
            </w:r>
          </w:p>
          <w:p w14:paraId="7CDCB82F" w14:textId="77777777" w:rsidR="006C3971" w:rsidRDefault="006C3971">
            <w:pPr>
              <w:pStyle w:val="Standard"/>
              <w:spacing w:line="240" w:lineRule="exact"/>
            </w:pPr>
            <w:r>
              <w:rPr>
                <w:rFonts w:ascii="Arial" w:hAnsi="Arial" w:cs="Arial"/>
                <w:i/>
                <w:sz w:val="16"/>
              </w:rPr>
              <w:t xml:space="preserve">         - Dolor de cabeza</w:t>
            </w:r>
          </w:p>
          <w:p w14:paraId="3A92EDB1" w14:textId="77777777" w:rsidR="006C3971" w:rsidRDefault="006C3971">
            <w:pPr>
              <w:pStyle w:val="Standard"/>
              <w:spacing w:line="240" w:lineRule="exact"/>
              <w:rPr>
                <w:rFonts w:ascii="Arial" w:hAnsi="Arial" w:cs="Arial"/>
                <w:i/>
                <w:sz w:val="16"/>
              </w:rPr>
            </w:pPr>
          </w:p>
          <w:p w14:paraId="31B57AA4" w14:textId="77777777" w:rsidR="006C3971" w:rsidRDefault="006C3971">
            <w:pPr>
              <w:pStyle w:val="Standard"/>
              <w:spacing w:line="240" w:lineRule="exact"/>
            </w:pPr>
            <w:r>
              <w:rPr>
                <w:rFonts w:ascii="Arial" w:hAnsi="Arial" w:cs="Arial"/>
                <w:i/>
                <w:sz w:val="16"/>
              </w:rPr>
              <w:t xml:space="preserve">         -Artralgia</w:t>
            </w:r>
          </w:p>
          <w:p w14:paraId="1A2EA92B" w14:textId="77777777" w:rsidR="006C3971" w:rsidRDefault="006C3971">
            <w:pPr>
              <w:pStyle w:val="Standard"/>
              <w:spacing w:line="240" w:lineRule="exact"/>
              <w:rPr>
                <w:rFonts w:ascii="Arial" w:hAnsi="Arial" w:cs="Arial"/>
                <w:i/>
                <w:sz w:val="16"/>
              </w:rPr>
            </w:pPr>
          </w:p>
          <w:p w14:paraId="0B1C83F5" w14:textId="77777777" w:rsidR="006C3971" w:rsidRDefault="006C3971">
            <w:pPr>
              <w:pStyle w:val="Standard"/>
              <w:spacing w:line="240" w:lineRule="exact"/>
            </w:pPr>
            <w:r>
              <w:rPr>
                <w:rFonts w:ascii="Arial" w:hAnsi="Arial" w:cs="Arial"/>
                <w:i/>
                <w:sz w:val="16"/>
              </w:rPr>
              <w:t xml:space="preserve">        -Dolor de espalda</w:t>
            </w:r>
          </w:p>
          <w:p w14:paraId="5FFEFD5B" w14:textId="77777777" w:rsidR="006C3971" w:rsidRDefault="006C3971">
            <w:pPr>
              <w:pStyle w:val="Standard"/>
              <w:spacing w:line="240" w:lineRule="exact"/>
              <w:rPr>
                <w:rFonts w:ascii="Arial" w:hAnsi="Arial" w:cs="Arial"/>
                <w:i/>
                <w:sz w:val="16"/>
              </w:rPr>
            </w:pPr>
          </w:p>
          <w:p w14:paraId="544A8478" w14:textId="77777777" w:rsidR="006C3971" w:rsidRDefault="006C3971">
            <w:pPr>
              <w:pStyle w:val="Standard"/>
              <w:spacing w:line="240" w:lineRule="exact"/>
            </w:pPr>
            <w:r>
              <w:rPr>
                <w:rFonts w:ascii="Arial" w:hAnsi="Arial" w:cs="Arial"/>
                <w:i/>
                <w:sz w:val="16"/>
              </w:rPr>
              <w:t xml:space="preserve">        -Mareo</w:t>
            </w:r>
          </w:p>
          <w:p w14:paraId="49C8C576" w14:textId="77777777" w:rsidR="006C3971" w:rsidRDefault="006C3971">
            <w:pPr>
              <w:pStyle w:val="Standard"/>
              <w:spacing w:line="240" w:lineRule="exact"/>
              <w:rPr>
                <w:rFonts w:ascii="Arial" w:hAnsi="Arial" w:cs="Arial"/>
                <w:i/>
                <w:sz w:val="16"/>
              </w:rPr>
            </w:pPr>
          </w:p>
          <w:p w14:paraId="364C1FDA" w14:textId="77777777" w:rsidR="006C3971" w:rsidRDefault="006C3971">
            <w:pPr>
              <w:pStyle w:val="Standard"/>
              <w:spacing w:line="240" w:lineRule="exact"/>
            </w:pPr>
            <w:r>
              <w:rPr>
                <w:rFonts w:ascii="Arial" w:hAnsi="Arial" w:cs="Arial"/>
                <w:i/>
                <w:sz w:val="16"/>
              </w:rPr>
              <w:t xml:space="preserve">        -Neuropatía periférica</w:t>
            </w:r>
          </w:p>
          <w:p w14:paraId="216EBBD3" w14:textId="77777777" w:rsidR="006C3971" w:rsidRDefault="006C3971">
            <w:pPr>
              <w:pStyle w:val="Standard"/>
              <w:spacing w:line="240" w:lineRule="exact"/>
              <w:rPr>
                <w:rFonts w:ascii="Arial" w:hAnsi="Arial" w:cs="Arial"/>
                <w:i/>
                <w:sz w:val="16"/>
              </w:rPr>
            </w:pPr>
          </w:p>
          <w:p w14:paraId="30284806" w14:textId="77777777" w:rsidR="006C3971" w:rsidRDefault="006C3971">
            <w:pPr>
              <w:pStyle w:val="Standard"/>
              <w:spacing w:line="240" w:lineRule="exact"/>
            </w:pPr>
            <w:r>
              <w:rPr>
                <w:rFonts w:ascii="Arial" w:hAnsi="Arial" w:cs="Arial"/>
                <w:i/>
                <w:sz w:val="16"/>
              </w:rPr>
              <w:t xml:space="preserve">        -Dolor de una extremidad</w:t>
            </w:r>
          </w:p>
          <w:p w14:paraId="145FD4C4" w14:textId="77777777" w:rsidR="006C3971" w:rsidRDefault="006C3971">
            <w:pPr>
              <w:pStyle w:val="Standard"/>
              <w:spacing w:line="240" w:lineRule="exact"/>
            </w:pPr>
          </w:p>
          <w:p w14:paraId="3B721ABA" w14:textId="77777777" w:rsidR="006C3971" w:rsidRDefault="006C3971">
            <w:pPr>
              <w:pStyle w:val="Standard"/>
              <w:spacing w:line="240" w:lineRule="exact"/>
            </w:pPr>
            <w:r>
              <w:rPr>
                <w:rFonts w:ascii="Arial" w:hAnsi="Arial" w:cs="Arial"/>
                <w:i/>
                <w:sz w:val="16"/>
              </w:rPr>
              <w:t xml:space="preserve">        -Espasmos musculares</w:t>
            </w:r>
          </w:p>
          <w:p w14:paraId="23781BE7" w14:textId="77777777" w:rsidR="006C3971" w:rsidRDefault="006C3971">
            <w:pPr>
              <w:pStyle w:val="Standard"/>
              <w:spacing w:line="240" w:lineRule="exact"/>
            </w:pPr>
            <w:r>
              <w:rPr>
                <w:rFonts w:ascii="Arial" w:hAnsi="Arial" w:cs="Arial"/>
                <w:b/>
                <w:i/>
                <w:sz w:val="16"/>
              </w:rPr>
              <w:t>Eventos adversos metabólicos</w:t>
            </w:r>
          </w:p>
          <w:p w14:paraId="51D32796" w14:textId="20217B6B" w:rsidR="006C3971" w:rsidRDefault="006C3971">
            <w:pPr>
              <w:pStyle w:val="Standard"/>
              <w:numPr>
                <w:ilvl w:val="0"/>
                <w:numId w:val="26"/>
              </w:numPr>
              <w:spacing w:line="240" w:lineRule="exact"/>
              <w:ind w:left="720" w:hanging="360"/>
            </w:pPr>
            <w:r>
              <w:rPr>
                <w:rFonts w:ascii="Arial" w:hAnsi="Arial" w:cs="Arial"/>
                <w:i/>
                <w:sz w:val="16"/>
              </w:rPr>
              <w:t xml:space="preserve">Aumento de aspartato amino </w:t>
            </w:r>
            <w:r w:rsidR="00373A34">
              <w:rPr>
                <w:rFonts w:ascii="Arial" w:hAnsi="Arial" w:cs="Arial"/>
                <w:i/>
                <w:sz w:val="16"/>
              </w:rPr>
              <w:t>transferasa</w:t>
            </w:r>
          </w:p>
          <w:p w14:paraId="2CA287F3" w14:textId="77777777" w:rsidR="006C3971" w:rsidRDefault="006C3971">
            <w:pPr>
              <w:pStyle w:val="Standard"/>
              <w:numPr>
                <w:ilvl w:val="0"/>
                <w:numId w:val="8"/>
              </w:numPr>
              <w:spacing w:line="240" w:lineRule="exact"/>
              <w:ind w:left="720" w:hanging="360"/>
            </w:pPr>
            <w:r>
              <w:rPr>
                <w:rFonts w:ascii="Arial" w:hAnsi="Arial" w:cs="Arial"/>
                <w:i/>
                <w:sz w:val="16"/>
              </w:rPr>
              <w:t>Aumento de alanina amino transferasa</w:t>
            </w:r>
          </w:p>
          <w:p w14:paraId="724642AD" w14:textId="77777777" w:rsidR="006C3971" w:rsidRDefault="006C3971">
            <w:pPr>
              <w:pStyle w:val="Standard"/>
              <w:numPr>
                <w:ilvl w:val="0"/>
                <w:numId w:val="8"/>
              </w:numPr>
              <w:spacing w:line="240" w:lineRule="exact"/>
              <w:ind w:left="720" w:hanging="360"/>
            </w:pPr>
            <w:r>
              <w:rPr>
                <w:rFonts w:ascii="Arial" w:hAnsi="Arial" w:cs="Arial"/>
                <w:i/>
                <w:sz w:val="16"/>
              </w:rPr>
              <w:t>Aumento de bilirrubina en sangre</w:t>
            </w:r>
          </w:p>
          <w:p w14:paraId="0C78D90B" w14:textId="77777777" w:rsidR="006C3971" w:rsidRDefault="006C3971">
            <w:pPr>
              <w:pStyle w:val="Standard"/>
              <w:numPr>
                <w:ilvl w:val="0"/>
                <w:numId w:val="8"/>
              </w:numPr>
              <w:spacing w:line="240" w:lineRule="exact"/>
              <w:ind w:left="720" w:hanging="360"/>
            </w:pPr>
            <w:r>
              <w:rPr>
                <w:rFonts w:ascii="Arial" w:hAnsi="Arial" w:cs="Arial"/>
                <w:i/>
                <w:sz w:val="16"/>
              </w:rPr>
              <w:t>Hipopotasemia</w:t>
            </w:r>
          </w:p>
          <w:p w14:paraId="132B2795" w14:textId="77777777" w:rsidR="006C3971" w:rsidRDefault="006C3971">
            <w:pPr>
              <w:pStyle w:val="Standard"/>
              <w:spacing w:line="240" w:lineRule="exact"/>
              <w:rPr>
                <w:rFonts w:ascii="Arial" w:hAnsi="Arial" w:cs="Arial"/>
                <w:i/>
                <w:sz w:val="16"/>
              </w:rPr>
            </w:pPr>
          </w:p>
          <w:p w14:paraId="799A3586" w14:textId="77777777" w:rsidR="006C3971" w:rsidRDefault="006C3971">
            <w:pPr>
              <w:pStyle w:val="Standard"/>
              <w:numPr>
                <w:ilvl w:val="0"/>
                <w:numId w:val="27"/>
              </w:numPr>
              <w:spacing w:line="240" w:lineRule="exact"/>
              <w:ind w:left="720" w:hanging="360"/>
            </w:pPr>
            <w:r>
              <w:rPr>
                <w:rFonts w:ascii="Arial" w:hAnsi="Arial" w:cs="Arial"/>
                <w:i/>
                <w:sz w:val="16"/>
              </w:rPr>
              <w:t>Aumento de creatina en sangre</w:t>
            </w:r>
          </w:p>
          <w:p w14:paraId="2C0450F0" w14:textId="77777777" w:rsidR="006C3971" w:rsidRDefault="006C3971">
            <w:pPr>
              <w:pStyle w:val="Standard"/>
              <w:spacing w:line="240" w:lineRule="exact"/>
            </w:pPr>
            <w:r>
              <w:rPr>
                <w:rFonts w:ascii="Arial" w:hAnsi="Arial" w:cs="Arial"/>
                <w:b/>
                <w:i/>
                <w:sz w:val="16"/>
              </w:rPr>
              <w:t>Eventos adversos hematológicos</w:t>
            </w:r>
          </w:p>
          <w:p w14:paraId="3CA1D962" w14:textId="77777777" w:rsidR="006C3971" w:rsidRDefault="006C3971">
            <w:pPr>
              <w:pStyle w:val="Standard"/>
              <w:numPr>
                <w:ilvl w:val="0"/>
                <w:numId w:val="28"/>
              </w:numPr>
              <w:spacing w:line="240" w:lineRule="exact"/>
              <w:ind w:left="720" w:hanging="360"/>
            </w:pPr>
            <w:r>
              <w:rPr>
                <w:rFonts w:ascii="Arial" w:hAnsi="Arial" w:cs="Arial"/>
                <w:i/>
                <w:sz w:val="16"/>
              </w:rPr>
              <w:t xml:space="preserve"> Anemia</w:t>
            </w:r>
          </w:p>
          <w:p w14:paraId="281D6868" w14:textId="77777777" w:rsidR="006C3971" w:rsidRDefault="006C3971">
            <w:pPr>
              <w:pStyle w:val="Standard"/>
              <w:spacing w:line="240" w:lineRule="exact"/>
            </w:pPr>
            <w:r>
              <w:rPr>
                <w:rFonts w:ascii="Arial" w:hAnsi="Arial" w:cs="Arial"/>
                <w:b/>
                <w:i/>
                <w:sz w:val="16"/>
              </w:rPr>
              <w:t>Eventos adversos respiratorios</w:t>
            </w:r>
          </w:p>
          <w:p w14:paraId="0B3B3587" w14:textId="77777777" w:rsidR="006C3971" w:rsidRDefault="006C3971">
            <w:pPr>
              <w:pStyle w:val="Standard"/>
              <w:numPr>
                <w:ilvl w:val="0"/>
                <w:numId w:val="29"/>
              </w:numPr>
              <w:spacing w:line="240" w:lineRule="exact"/>
              <w:ind w:left="720" w:hanging="360"/>
            </w:pPr>
            <w:r>
              <w:rPr>
                <w:rFonts w:ascii="Arial" w:hAnsi="Arial" w:cs="Arial"/>
                <w:i/>
                <w:sz w:val="16"/>
              </w:rPr>
              <w:t xml:space="preserve"> Tos</w:t>
            </w:r>
          </w:p>
          <w:p w14:paraId="7981240D" w14:textId="77777777" w:rsidR="006C3971" w:rsidRDefault="006C3971">
            <w:pPr>
              <w:pStyle w:val="Standard"/>
              <w:spacing w:line="240" w:lineRule="exact"/>
              <w:rPr>
                <w:rFonts w:ascii="Arial" w:hAnsi="Arial" w:cs="Arial"/>
                <w:i/>
                <w:sz w:val="16"/>
              </w:rPr>
            </w:pPr>
          </w:p>
          <w:p w14:paraId="6A5106C6" w14:textId="77777777" w:rsidR="006C3971" w:rsidRDefault="006C3971">
            <w:pPr>
              <w:pStyle w:val="Standard"/>
              <w:numPr>
                <w:ilvl w:val="0"/>
                <w:numId w:val="30"/>
              </w:numPr>
              <w:spacing w:line="240" w:lineRule="exact"/>
              <w:ind w:left="720" w:hanging="360"/>
            </w:pPr>
            <w:r>
              <w:rPr>
                <w:rFonts w:ascii="Arial" w:hAnsi="Arial" w:cs="Arial"/>
                <w:i/>
                <w:sz w:val="16"/>
              </w:rPr>
              <w:t xml:space="preserve">       Disnea</w:t>
            </w:r>
          </w:p>
          <w:p w14:paraId="417DC41A" w14:textId="77777777" w:rsidR="006C3971" w:rsidRDefault="006C3971">
            <w:pPr>
              <w:pStyle w:val="Standard"/>
              <w:spacing w:line="240" w:lineRule="exact"/>
            </w:pPr>
            <w:r>
              <w:rPr>
                <w:rFonts w:ascii="Arial" w:hAnsi="Arial" w:cs="Arial"/>
                <w:b/>
                <w:i/>
                <w:sz w:val="16"/>
              </w:rPr>
              <w:lastRenderedPageBreak/>
              <w:t>Eventos adversos hemorrágicos</w:t>
            </w:r>
          </w:p>
          <w:p w14:paraId="10D9020C" w14:textId="77777777" w:rsidR="006C3971" w:rsidRDefault="006C3971">
            <w:pPr>
              <w:pStyle w:val="Standard"/>
              <w:numPr>
                <w:ilvl w:val="0"/>
                <w:numId w:val="31"/>
              </w:numPr>
              <w:spacing w:line="240" w:lineRule="exact"/>
              <w:ind w:left="720" w:hanging="360"/>
            </w:pPr>
            <w:r>
              <w:rPr>
                <w:rFonts w:ascii="Arial" w:hAnsi="Arial" w:cs="Arial"/>
                <w:i/>
                <w:sz w:val="16"/>
              </w:rPr>
              <w:t xml:space="preserve">        Epistaxis</w:t>
            </w:r>
          </w:p>
          <w:p w14:paraId="70304FB6" w14:textId="77777777" w:rsidR="006C3971" w:rsidRDefault="006C3971">
            <w:pPr>
              <w:pStyle w:val="Standard"/>
              <w:spacing w:line="240" w:lineRule="exact"/>
            </w:pPr>
            <w:r>
              <w:rPr>
                <w:rFonts w:ascii="Arial" w:hAnsi="Arial" w:cs="Arial"/>
                <w:b/>
                <w:i/>
                <w:sz w:val="16"/>
              </w:rPr>
              <w:t>Eventos infecciosos</w:t>
            </w:r>
          </w:p>
          <w:p w14:paraId="086EF2A8" w14:textId="77777777" w:rsidR="006C3971" w:rsidRDefault="006C3971">
            <w:pPr>
              <w:pStyle w:val="Standard"/>
              <w:numPr>
                <w:ilvl w:val="0"/>
                <w:numId w:val="32"/>
              </w:numPr>
              <w:spacing w:line="240" w:lineRule="exact"/>
              <w:ind w:left="720" w:hanging="360"/>
            </w:pPr>
            <w:r>
              <w:rPr>
                <w:rFonts w:ascii="Arial" w:hAnsi="Arial" w:cs="Arial"/>
                <w:i/>
                <w:sz w:val="16"/>
              </w:rPr>
              <w:t>Infecciones del tracto urinario</w:t>
            </w:r>
          </w:p>
          <w:p w14:paraId="235FBC1F" w14:textId="77777777" w:rsidR="006C3971" w:rsidRDefault="006C3971">
            <w:pPr>
              <w:pStyle w:val="Standard"/>
              <w:numPr>
                <w:ilvl w:val="0"/>
                <w:numId w:val="14"/>
              </w:numPr>
              <w:spacing w:line="240" w:lineRule="exact"/>
              <w:ind w:left="720" w:hanging="360"/>
            </w:pPr>
            <w:r>
              <w:rPr>
                <w:rFonts w:ascii="Arial" w:hAnsi="Arial" w:cs="Arial"/>
                <w:i/>
                <w:sz w:val="16"/>
              </w:rPr>
              <w:t>Infecciones del tracto respiratorio superior</w:t>
            </w:r>
          </w:p>
          <w:p w14:paraId="2AC0C7BB" w14:textId="77777777" w:rsidR="006C3971" w:rsidRDefault="006C3971">
            <w:pPr>
              <w:pStyle w:val="Standard"/>
              <w:spacing w:line="240" w:lineRule="exact"/>
            </w:pPr>
            <w:r>
              <w:rPr>
                <w:rFonts w:ascii="Arial" w:hAnsi="Arial" w:cs="Arial"/>
                <w:b/>
                <w:i/>
                <w:sz w:val="16"/>
              </w:rPr>
              <w:t>Otros</w:t>
            </w:r>
          </w:p>
          <w:p w14:paraId="40BB1BF0" w14:textId="77777777" w:rsidR="006C3971" w:rsidRDefault="006C3971">
            <w:pPr>
              <w:pStyle w:val="Standard"/>
              <w:numPr>
                <w:ilvl w:val="0"/>
                <w:numId w:val="33"/>
              </w:numPr>
              <w:spacing w:line="240" w:lineRule="exact"/>
              <w:ind w:left="720" w:hanging="360"/>
            </w:pPr>
            <w:r>
              <w:rPr>
                <w:rFonts w:ascii="Arial" w:hAnsi="Arial" w:cs="Arial"/>
                <w:i/>
                <w:sz w:val="16"/>
              </w:rPr>
              <w:t xml:space="preserve"> Fatiga  </w:t>
            </w:r>
          </w:p>
          <w:p w14:paraId="652B9935" w14:textId="77777777" w:rsidR="006C3971" w:rsidRDefault="006C3971">
            <w:pPr>
              <w:pStyle w:val="Standard"/>
              <w:spacing w:line="240" w:lineRule="exact"/>
            </w:pPr>
          </w:p>
          <w:p w14:paraId="54A169FC" w14:textId="77777777" w:rsidR="006C3971" w:rsidRDefault="006C3971">
            <w:pPr>
              <w:pStyle w:val="Standard"/>
              <w:numPr>
                <w:ilvl w:val="0"/>
                <w:numId w:val="34"/>
              </w:numPr>
              <w:spacing w:line="240" w:lineRule="exact"/>
              <w:ind w:left="720" w:hanging="360"/>
            </w:pPr>
            <w:r>
              <w:rPr>
                <w:rFonts w:ascii="Arial" w:hAnsi="Arial" w:cs="Arial"/>
                <w:i/>
                <w:sz w:val="16"/>
              </w:rPr>
              <w:t xml:space="preserve"> Pérdida de peso</w:t>
            </w:r>
          </w:p>
          <w:p w14:paraId="4F6BB952" w14:textId="77777777" w:rsidR="006C3971" w:rsidRDefault="006C3971">
            <w:pPr>
              <w:pStyle w:val="Standard"/>
              <w:spacing w:line="240" w:lineRule="exact"/>
              <w:rPr>
                <w:rFonts w:ascii="Arial" w:hAnsi="Arial" w:cs="Arial"/>
                <w:i/>
                <w:sz w:val="16"/>
              </w:rPr>
            </w:pPr>
          </w:p>
          <w:p w14:paraId="72B15148" w14:textId="77777777" w:rsidR="006C3971" w:rsidRDefault="006C3971">
            <w:pPr>
              <w:pStyle w:val="Standard"/>
              <w:numPr>
                <w:ilvl w:val="0"/>
                <w:numId w:val="35"/>
              </w:numPr>
              <w:spacing w:line="240" w:lineRule="exact"/>
              <w:ind w:left="720" w:hanging="360"/>
            </w:pPr>
            <w:r>
              <w:rPr>
                <w:rFonts w:ascii="Arial" w:hAnsi="Arial" w:cs="Arial"/>
                <w:i/>
                <w:sz w:val="16"/>
              </w:rPr>
              <w:t>Edema periférico</w:t>
            </w:r>
          </w:p>
        </w:tc>
        <w:tc>
          <w:tcPr>
            <w:tcW w:w="1843"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78836D6" w14:textId="77777777" w:rsidR="006C3971" w:rsidRDefault="006C3971">
            <w:pPr>
              <w:pStyle w:val="Standard"/>
              <w:spacing w:line="240" w:lineRule="exact"/>
              <w:jc w:val="center"/>
              <w:rPr>
                <w:rFonts w:ascii="Arial" w:hAnsi="Arial" w:cs="Arial"/>
                <w:i/>
                <w:sz w:val="16"/>
              </w:rPr>
            </w:pPr>
          </w:p>
          <w:p w14:paraId="5FAC76FF" w14:textId="77777777" w:rsidR="006C3971" w:rsidRDefault="006C3971">
            <w:pPr>
              <w:pStyle w:val="Standard"/>
              <w:spacing w:line="240" w:lineRule="exact"/>
              <w:jc w:val="center"/>
              <w:rPr>
                <w:rFonts w:ascii="Arial" w:hAnsi="Arial" w:cs="Arial"/>
                <w:i/>
                <w:sz w:val="16"/>
              </w:rPr>
            </w:pPr>
          </w:p>
          <w:p w14:paraId="765E0ADF" w14:textId="77777777" w:rsidR="006C3971" w:rsidRDefault="006C3971">
            <w:pPr>
              <w:pStyle w:val="Standard"/>
              <w:spacing w:line="240" w:lineRule="exact"/>
              <w:jc w:val="center"/>
              <w:rPr>
                <w:rFonts w:ascii="Arial" w:hAnsi="Arial" w:cs="Arial"/>
                <w:i/>
                <w:sz w:val="16"/>
              </w:rPr>
            </w:pPr>
          </w:p>
          <w:p w14:paraId="10D3FEFB" w14:textId="77777777" w:rsidR="006C3971" w:rsidRDefault="006C3971">
            <w:pPr>
              <w:pStyle w:val="Standard"/>
              <w:spacing w:line="240" w:lineRule="exact"/>
              <w:jc w:val="center"/>
            </w:pPr>
            <w:r>
              <w:rPr>
                <w:rFonts w:ascii="Arial" w:hAnsi="Arial" w:cs="Arial"/>
                <w:i/>
                <w:sz w:val="16"/>
              </w:rPr>
              <w:t>53,8%</w:t>
            </w:r>
          </w:p>
          <w:p w14:paraId="2FE9A14D" w14:textId="77777777" w:rsidR="006C3971" w:rsidRDefault="006C3971">
            <w:pPr>
              <w:pStyle w:val="Standard"/>
              <w:spacing w:line="240" w:lineRule="exact"/>
              <w:jc w:val="center"/>
              <w:rPr>
                <w:rFonts w:ascii="Arial" w:hAnsi="Arial" w:cs="Arial"/>
                <w:i/>
                <w:sz w:val="16"/>
              </w:rPr>
            </w:pPr>
          </w:p>
          <w:p w14:paraId="30DDD0B4" w14:textId="77777777" w:rsidR="006C3971" w:rsidRDefault="006C3971">
            <w:pPr>
              <w:pStyle w:val="Standard"/>
              <w:spacing w:line="240" w:lineRule="exact"/>
              <w:jc w:val="center"/>
            </w:pPr>
            <w:r>
              <w:rPr>
                <w:rFonts w:ascii="Arial" w:hAnsi="Arial" w:cs="Arial"/>
                <w:i/>
                <w:sz w:val="16"/>
              </w:rPr>
              <w:t>44,7%</w:t>
            </w:r>
          </w:p>
          <w:p w14:paraId="489C590A" w14:textId="77777777" w:rsidR="006C3971" w:rsidRDefault="006C3971">
            <w:pPr>
              <w:pStyle w:val="Standard"/>
              <w:spacing w:line="240" w:lineRule="exact"/>
              <w:jc w:val="center"/>
              <w:rPr>
                <w:rFonts w:ascii="Arial" w:hAnsi="Arial" w:cs="Arial"/>
                <w:i/>
                <w:sz w:val="16"/>
              </w:rPr>
            </w:pPr>
          </w:p>
          <w:p w14:paraId="3110B1B2" w14:textId="77777777" w:rsidR="006C3971" w:rsidRDefault="006C3971">
            <w:pPr>
              <w:pStyle w:val="Standard"/>
              <w:spacing w:line="240" w:lineRule="exact"/>
              <w:jc w:val="center"/>
            </w:pPr>
            <w:r>
              <w:rPr>
                <w:rFonts w:ascii="Arial" w:hAnsi="Arial" w:cs="Arial"/>
                <w:i/>
                <w:sz w:val="16"/>
              </w:rPr>
              <w:t>25,9%</w:t>
            </w:r>
          </w:p>
          <w:p w14:paraId="687DC411" w14:textId="77777777" w:rsidR="006C3971" w:rsidRDefault="006C3971">
            <w:pPr>
              <w:pStyle w:val="Standard"/>
              <w:spacing w:line="240" w:lineRule="exact"/>
              <w:jc w:val="center"/>
              <w:rPr>
                <w:rFonts w:ascii="Arial" w:hAnsi="Arial" w:cs="Arial"/>
                <w:i/>
                <w:sz w:val="16"/>
              </w:rPr>
            </w:pPr>
          </w:p>
          <w:p w14:paraId="3BD7A82D" w14:textId="77777777" w:rsidR="006C3971" w:rsidRDefault="006C3971">
            <w:pPr>
              <w:pStyle w:val="Standard"/>
              <w:spacing w:line="240" w:lineRule="exact"/>
              <w:jc w:val="center"/>
            </w:pPr>
            <w:r>
              <w:rPr>
                <w:rFonts w:ascii="Arial" w:hAnsi="Arial" w:cs="Arial"/>
                <w:i/>
                <w:sz w:val="16"/>
              </w:rPr>
              <w:t>20,8%</w:t>
            </w:r>
          </w:p>
          <w:p w14:paraId="5B5BA4AE" w14:textId="77777777" w:rsidR="006C3971" w:rsidRDefault="006C3971">
            <w:pPr>
              <w:pStyle w:val="Standard"/>
              <w:spacing w:line="240" w:lineRule="exact"/>
              <w:jc w:val="center"/>
              <w:rPr>
                <w:rFonts w:ascii="Arial" w:hAnsi="Arial" w:cs="Arial"/>
                <w:i/>
                <w:sz w:val="16"/>
              </w:rPr>
            </w:pPr>
          </w:p>
          <w:p w14:paraId="65C99B59" w14:textId="77777777" w:rsidR="006C3971" w:rsidRDefault="006C3971">
            <w:pPr>
              <w:pStyle w:val="Standard"/>
              <w:spacing w:line="240" w:lineRule="exact"/>
              <w:jc w:val="center"/>
              <w:rPr>
                <w:rFonts w:ascii="Arial" w:hAnsi="Arial" w:cs="Arial"/>
                <w:i/>
                <w:sz w:val="16"/>
              </w:rPr>
            </w:pPr>
          </w:p>
          <w:p w14:paraId="02599401" w14:textId="77777777" w:rsidR="006C3971" w:rsidRDefault="006C3971">
            <w:pPr>
              <w:pStyle w:val="Standard"/>
              <w:spacing w:line="240" w:lineRule="exact"/>
              <w:jc w:val="center"/>
            </w:pPr>
            <w:r>
              <w:rPr>
                <w:rFonts w:ascii="Arial" w:hAnsi="Arial" w:cs="Arial"/>
                <w:i/>
                <w:sz w:val="16"/>
              </w:rPr>
              <w:t>14,2%</w:t>
            </w:r>
          </w:p>
          <w:p w14:paraId="418FA8B4" w14:textId="77777777" w:rsidR="006C3971" w:rsidRDefault="006C3971">
            <w:pPr>
              <w:pStyle w:val="Standard"/>
              <w:spacing w:line="240" w:lineRule="exact"/>
              <w:jc w:val="center"/>
              <w:rPr>
                <w:rFonts w:ascii="Arial" w:hAnsi="Arial" w:cs="Arial"/>
                <w:i/>
                <w:sz w:val="16"/>
              </w:rPr>
            </w:pPr>
          </w:p>
          <w:p w14:paraId="3F47E007" w14:textId="77777777" w:rsidR="006C3971" w:rsidRDefault="006C3971">
            <w:pPr>
              <w:pStyle w:val="Standard"/>
              <w:spacing w:line="240" w:lineRule="exact"/>
              <w:jc w:val="center"/>
            </w:pPr>
            <w:r>
              <w:rPr>
                <w:rFonts w:ascii="Arial" w:hAnsi="Arial" w:cs="Arial"/>
                <w:i/>
                <w:sz w:val="16"/>
              </w:rPr>
              <w:t>21,3%</w:t>
            </w:r>
          </w:p>
          <w:p w14:paraId="436A46D5" w14:textId="77777777" w:rsidR="006C3971" w:rsidRDefault="006C3971">
            <w:pPr>
              <w:pStyle w:val="Standard"/>
              <w:spacing w:line="240" w:lineRule="exact"/>
              <w:jc w:val="center"/>
              <w:rPr>
                <w:rFonts w:ascii="Arial" w:hAnsi="Arial" w:cs="Arial"/>
                <w:i/>
                <w:sz w:val="16"/>
              </w:rPr>
            </w:pPr>
          </w:p>
          <w:p w14:paraId="5F2C2E7F" w14:textId="77777777" w:rsidR="006C3971" w:rsidRDefault="006C3971">
            <w:pPr>
              <w:pStyle w:val="Standard"/>
              <w:spacing w:line="240" w:lineRule="exact"/>
              <w:jc w:val="center"/>
            </w:pPr>
            <w:r>
              <w:rPr>
                <w:rFonts w:ascii="Arial" w:hAnsi="Arial" w:cs="Arial"/>
                <w:i/>
                <w:sz w:val="16"/>
              </w:rPr>
              <w:lastRenderedPageBreak/>
              <w:t>16,2%</w:t>
            </w:r>
          </w:p>
          <w:p w14:paraId="3D00A52A" w14:textId="77777777" w:rsidR="006C3971" w:rsidRDefault="006C3971">
            <w:pPr>
              <w:pStyle w:val="Standard"/>
              <w:spacing w:line="240" w:lineRule="exact"/>
              <w:jc w:val="center"/>
              <w:rPr>
                <w:rFonts w:ascii="Arial" w:hAnsi="Arial" w:cs="Arial"/>
                <w:i/>
                <w:sz w:val="16"/>
              </w:rPr>
            </w:pPr>
          </w:p>
          <w:p w14:paraId="5CCD0CBB" w14:textId="77777777" w:rsidR="006C3971" w:rsidRDefault="006C3971">
            <w:pPr>
              <w:pStyle w:val="Standard"/>
              <w:spacing w:line="240" w:lineRule="exact"/>
              <w:jc w:val="center"/>
              <w:rPr>
                <w:rFonts w:ascii="Arial" w:hAnsi="Arial" w:cs="Arial"/>
                <w:i/>
                <w:sz w:val="16"/>
              </w:rPr>
            </w:pPr>
          </w:p>
          <w:p w14:paraId="416E3EEB" w14:textId="77777777" w:rsidR="006C3971" w:rsidRDefault="006C3971">
            <w:pPr>
              <w:pStyle w:val="Standard"/>
              <w:spacing w:line="240" w:lineRule="exact"/>
              <w:jc w:val="center"/>
            </w:pPr>
            <w:r>
              <w:rPr>
                <w:rFonts w:ascii="Arial" w:hAnsi="Arial" w:cs="Arial"/>
                <w:i/>
                <w:sz w:val="16"/>
              </w:rPr>
              <w:t>9,6%</w:t>
            </w:r>
          </w:p>
          <w:p w14:paraId="3D70A72C" w14:textId="77777777" w:rsidR="006C3971" w:rsidRDefault="006C3971">
            <w:pPr>
              <w:pStyle w:val="Standard"/>
              <w:spacing w:line="240" w:lineRule="exact"/>
              <w:jc w:val="center"/>
              <w:rPr>
                <w:rFonts w:ascii="Arial" w:hAnsi="Arial" w:cs="Arial"/>
                <w:i/>
                <w:sz w:val="16"/>
              </w:rPr>
            </w:pPr>
          </w:p>
          <w:p w14:paraId="52BE3EFC" w14:textId="77777777" w:rsidR="006C3971" w:rsidRDefault="006C3971">
            <w:pPr>
              <w:pStyle w:val="Standard"/>
              <w:spacing w:line="240" w:lineRule="exact"/>
              <w:jc w:val="center"/>
            </w:pPr>
            <w:r>
              <w:rPr>
                <w:rFonts w:ascii="Arial" w:hAnsi="Arial" w:cs="Arial"/>
                <w:i/>
                <w:sz w:val="16"/>
              </w:rPr>
              <w:t>53,3%</w:t>
            </w:r>
          </w:p>
          <w:p w14:paraId="67831AD8" w14:textId="77777777" w:rsidR="006C3971" w:rsidRDefault="006C3971">
            <w:pPr>
              <w:pStyle w:val="Standard"/>
              <w:spacing w:line="240" w:lineRule="exact"/>
              <w:jc w:val="center"/>
              <w:rPr>
                <w:rFonts w:ascii="Arial" w:hAnsi="Arial" w:cs="Arial"/>
                <w:i/>
                <w:sz w:val="16"/>
              </w:rPr>
            </w:pPr>
          </w:p>
          <w:p w14:paraId="2BA9AD62" w14:textId="77777777" w:rsidR="006C3971" w:rsidRDefault="006C3971">
            <w:pPr>
              <w:pStyle w:val="Standard"/>
              <w:spacing w:line="240" w:lineRule="exact"/>
              <w:jc w:val="center"/>
            </w:pPr>
            <w:r>
              <w:rPr>
                <w:rFonts w:ascii="Arial" w:hAnsi="Arial" w:cs="Arial"/>
                <w:i/>
                <w:sz w:val="16"/>
              </w:rPr>
              <w:t>9,1%</w:t>
            </w:r>
          </w:p>
          <w:p w14:paraId="276D4512" w14:textId="77777777" w:rsidR="006C3971" w:rsidRDefault="006C3971">
            <w:pPr>
              <w:pStyle w:val="Standard"/>
              <w:spacing w:line="240" w:lineRule="exact"/>
              <w:jc w:val="center"/>
              <w:rPr>
                <w:rFonts w:ascii="Arial" w:hAnsi="Arial" w:cs="Arial"/>
                <w:i/>
                <w:sz w:val="16"/>
              </w:rPr>
            </w:pPr>
          </w:p>
          <w:p w14:paraId="25FF8D6C" w14:textId="77777777" w:rsidR="006C3971" w:rsidRDefault="006C3971">
            <w:pPr>
              <w:pStyle w:val="Standard"/>
              <w:spacing w:line="240" w:lineRule="exact"/>
              <w:jc w:val="center"/>
              <w:rPr>
                <w:rFonts w:ascii="Arial" w:hAnsi="Arial" w:cs="Arial"/>
                <w:i/>
                <w:sz w:val="16"/>
              </w:rPr>
            </w:pPr>
          </w:p>
          <w:p w14:paraId="57E11F75" w14:textId="77777777" w:rsidR="006C3971" w:rsidRDefault="006C3971">
            <w:pPr>
              <w:pStyle w:val="Standard"/>
              <w:spacing w:line="240" w:lineRule="exact"/>
              <w:jc w:val="center"/>
            </w:pPr>
            <w:r>
              <w:rPr>
                <w:rFonts w:ascii="Arial" w:hAnsi="Arial" w:cs="Arial"/>
                <w:i/>
                <w:sz w:val="16"/>
              </w:rPr>
              <w:t>20,3%</w:t>
            </w:r>
          </w:p>
          <w:p w14:paraId="7280A052" w14:textId="77777777" w:rsidR="006C3971" w:rsidRDefault="006C3971">
            <w:pPr>
              <w:pStyle w:val="Standard"/>
              <w:spacing w:line="240" w:lineRule="exact"/>
              <w:jc w:val="center"/>
              <w:rPr>
                <w:rFonts w:ascii="Arial" w:hAnsi="Arial" w:cs="Arial"/>
                <w:i/>
                <w:sz w:val="16"/>
              </w:rPr>
            </w:pPr>
          </w:p>
          <w:p w14:paraId="4B935B4E" w14:textId="77777777" w:rsidR="006C3971" w:rsidRDefault="006C3971">
            <w:pPr>
              <w:pStyle w:val="Standard"/>
              <w:spacing w:line="240" w:lineRule="exact"/>
              <w:jc w:val="center"/>
            </w:pPr>
            <w:r>
              <w:rPr>
                <w:rFonts w:ascii="Arial" w:hAnsi="Arial" w:cs="Arial"/>
                <w:i/>
                <w:sz w:val="16"/>
              </w:rPr>
              <w:t>6,1%</w:t>
            </w:r>
          </w:p>
          <w:p w14:paraId="6F22A05E" w14:textId="77777777" w:rsidR="006C3971" w:rsidRDefault="006C3971">
            <w:pPr>
              <w:pStyle w:val="Standard"/>
              <w:spacing w:line="240" w:lineRule="exact"/>
              <w:jc w:val="center"/>
              <w:rPr>
                <w:rFonts w:ascii="Arial" w:hAnsi="Arial" w:cs="Arial"/>
                <w:i/>
                <w:sz w:val="16"/>
              </w:rPr>
            </w:pPr>
          </w:p>
          <w:p w14:paraId="1E6F189B" w14:textId="77777777" w:rsidR="006C3971" w:rsidRDefault="006C3971">
            <w:pPr>
              <w:pStyle w:val="Standard"/>
              <w:spacing w:line="240" w:lineRule="exact"/>
              <w:jc w:val="center"/>
            </w:pPr>
            <w:r>
              <w:rPr>
                <w:rFonts w:ascii="Arial" w:hAnsi="Arial" w:cs="Arial"/>
                <w:i/>
                <w:sz w:val="16"/>
              </w:rPr>
              <w:t>12,7%</w:t>
            </w:r>
          </w:p>
          <w:p w14:paraId="270FBFDC" w14:textId="77777777" w:rsidR="006C3971" w:rsidRDefault="006C3971">
            <w:pPr>
              <w:pStyle w:val="Standard"/>
              <w:spacing w:line="240" w:lineRule="exact"/>
              <w:jc w:val="center"/>
              <w:rPr>
                <w:rFonts w:ascii="Arial" w:hAnsi="Arial" w:cs="Arial"/>
                <w:i/>
                <w:sz w:val="16"/>
              </w:rPr>
            </w:pPr>
          </w:p>
          <w:p w14:paraId="224034B0" w14:textId="77777777" w:rsidR="006C3971" w:rsidRDefault="006C3971">
            <w:pPr>
              <w:pStyle w:val="Standard"/>
              <w:spacing w:line="240" w:lineRule="exact"/>
              <w:jc w:val="center"/>
            </w:pPr>
            <w:r>
              <w:rPr>
                <w:rFonts w:ascii="Arial" w:hAnsi="Arial" w:cs="Arial"/>
                <w:i/>
                <w:sz w:val="16"/>
              </w:rPr>
              <w:t>13,7%</w:t>
            </w:r>
          </w:p>
          <w:p w14:paraId="14320EA5" w14:textId="77777777" w:rsidR="006C3971" w:rsidRDefault="006C3971">
            <w:pPr>
              <w:pStyle w:val="Standard"/>
              <w:spacing w:line="240" w:lineRule="exact"/>
              <w:jc w:val="center"/>
              <w:rPr>
                <w:rFonts w:ascii="Arial" w:hAnsi="Arial" w:cs="Arial"/>
                <w:i/>
                <w:sz w:val="16"/>
              </w:rPr>
            </w:pPr>
          </w:p>
          <w:p w14:paraId="5F688716" w14:textId="77777777" w:rsidR="006C3971" w:rsidRDefault="006C3971">
            <w:pPr>
              <w:pStyle w:val="Standard"/>
              <w:spacing w:line="240" w:lineRule="exact"/>
              <w:jc w:val="center"/>
            </w:pPr>
            <w:r>
              <w:rPr>
                <w:rFonts w:ascii="Arial" w:hAnsi="Arial" w:cs="Arial"/>
                <w:i/>
                <w:sz w:val="16"/>
              </w:rPr>
              <w:t>6,1%</w:t>
            </w:r>
          </w:p>
          <w:p w14:paraId="48134B35" w14:textId="77777777" w:rsidR="006C3971" w:rsidRDefault="006C3971">
            <w:pPr>
              <w:pStyle w:val="Standard"/>
              <w:spacing w:line="240" w:lineRule="exact"/>
              <w:jc w:val="center"/>
              <w:rPr>
                <w:rFonts w:ascii="Arial" w:hAnsi="Arial" w:cs="Arial"/>
                <w:i/>
                <w:sz w:val="16"/>
              </w:rPr>
            </w:pPr>
          </w:p>
          <w:p w14:paraId="2738FF88" w14:textId="77777777" w:rsidR="006C3971" w:rsidRDefault="006C3971">
            <w:pPr>
              <w:pStyle w:val="Standard"/>
              <w:spacing w:line="240" w:lineRule="exact"/>
              <w:jc w:val="center"/>
              <w:rPr>
                <w:rFonts w:ascii="Arial" w:hAnsi="Arial" w:cs="Arial"/>
                <w:i/>
                <w:sz w:val="16"/>
              </w:rPr>
            </w:pPr>
          </w:p>
          <w:p w14:paraId="50AFBEA0" w14:textId="77777777" w:rsidR="006C3971" w:rsidRDefault="006C3971">
            <w:pPr>
              <w:pStyle w:val="Standard"/>
              <w:spacing w:line="240" w:lineRule="exact"/>
              <w:jc w:val="center"/>
            </w:pPr>
            <w:r>
              <w:rPr>
                <w:rFonts w:ascii="Arial" w:hAnsi="Arial" w:cs="Arial"/>
                <w:i/>
                <w:sz w:val="16"/>
              </w:rPr>
              <w:t>8,6%</w:t>
            </w:r>
          </w:p>
          <w:p w14:paraId="0130DF23" w14:textId="77777777" w:rsidR="006C3971" w:rsidRDefault="006C3971">
            <w:pPr>
              <w:pStyle w:val="Standard"/>
              <w:spacing w:line="240" w:lineRule="exact"/>
              <w:jc w:val="center"/>
              <w:rPr>
                <w:rFonts w:ascii="Arial" w:hAnsi="Arial" w:cs="Arial"/>
                <w:i/>
                <w:sz w:val="16"/>
              </w:rPr>
            </w:pPr>
          </w:p>
          <w:p w14:paraId="4AED017A" w14:textId="77777777" w:rsidR="006C3971" w:rsidRDefault="006C3971">
            <w:pPr>
              <w:pStyle w:val="Standard"/>
              <w:spacing w:line="240" w:lineRule="exact"/>
              <w:jc w:val="center"/>
              <w:rPr>
                <w:rFonts w:ascii="Arial" w:hAnsi="Arial" w:cs="Arial"/>
                <w:i/>
                <w:sz w:val="16"/>
              </w:rPr>
            </w:pPr>
          </w:p>
          <w:p w14:paraId="015E9545" w14:textId="77777777" w:rsidR="006C3971" w:rsidRDefault="006C3971">
            <w:pPr>
              <w:pStyle w:val="Standard"/>
              <w:spacing w:line="240" w:lineRule="exact"/>
              <w:jc w:val="center"/>
            </w:pPr>
            <w:r>
              <w:rPr>
                <w:rFonts w:ascii="Arial" w:hAnsi="Arial" w:cs="Arial"/>
                <w:i/>
                <w:sz w:val="16"/>
              </w:rPr>
              <w:t>3%</w:t>
            </w:r>
          </w:p>
          <w:p w14:paraId="24911EE2" w14:textId="77777777" w:rsidR="006C3971" w:rsidRDefault="006C3971">
            <w:pPr>
              <w:pStyle w:val="Standard"/>
              <w:spacing w:line="240" w:lineRule="exact"/>
              <w:jc w:val="center"/>
              <w:rPr>
                <w:rFonts w:ascii="Arial" w:hAnsi="Arial" w:cs="Arial"/>
                <w:i/>
                <w:sz w:val="16"/>
              </w:rPr>
            </w:pPr>
          </w:p>
          <w:p w14:paraId="6E5A7B06" w14:textId="77777777" w:rsidR="006C3971" w:rsidRDefault="006C3971">
            <w:pPr>
              <w:pStyle w:val="Standard"/>
              <w:spacing w:line="240" w:lineRule="exact"/>
              <w:jc w:val="center"/>
              <w:rPr>
                <w:rFonts w:ascii="Arial" w:hAnsi="Arial" w:cs="Arial"/>
                <w:i/>
                <w:sz w:val="16"/>
              </w:rPr>
            </w:pPr>
          </w:p>
          <w:p w14:paraId="202E7FFE" w14:textId="77777777" w:rsidR="006C3971" w:rsidRDefault="006C3971">
            <w:pPr>
              <w:pStyle w:val="Standard"/>
              <w:spacing w:line="240" w:lineRule="exact"/>
              <w:jc w:val="center"/>
              <w:rPr>
                <w:rFonts w:ascii="Arial" w:hAnsi="Arial" w:cs="Arial"/>
                <w:i/>
                <w:sz w:val="16"/>
              </w:rPr>
            </w:pPr>
          </w:p>
          <w:p w14:paraId="32F0F73C" w14:textId="77777777" w:rsidR="006C3971" w:rsidRDefault="006C3971">
            <w:pPr>
              <w:pStyle w:val="Standard"/>
              <w:spacing w:line="240" w:lineRule="exact"/>
              <w:jc w:val="center"/>
            </w:pPr>
            <w:r>
              <w:rPr>
                <w:rFonts w:ascii="Arial" w:hAnsi="Arial" w:cs="Arial"/>
                <w:i/>
                <w:sz w:val="16"/>
              </w:rPr>
              <w:t>11,2%</w:t>
            </w:r>
          </w:p>
          <w:p w14:paraId="614988F8" w14:textId="77777777" w:rsidR="006C3971" w:rsidRDefault="006C3971">
            <w:pPr>
              <w:pStyle w:val="Standard"/>
              <w:spacing w:line="240" w:lineRule="exact"/>
              <w:jc w:val="center"/>
              <w:rPr>
                <w:rFonts w:ascii="Arial" w:hAnsi="Arial" w:cs="Arial"/>
                <w:i/>
                <w:sz w:val="16"/>
              </w:rPr>
            </w:pPr>
          </w:p>
          <w:p w14:paraId="5D187991" w14:textId="77777777" w:rsidR="006C3971" w:rsidRDefault="006C3971">
            <w:pPr>
              <w:pStyle w:val="Standard"/>
              <w:spacing w:line="240" w:lineRule="exact"/>
              <w:jc w:val="center"/>
              <w:rPr>
                <w:rFonts w:ascii="Arial" w:hAnsi="Arial" w:cs="Arial"/>
                <w:i/>
                <w:sz w:val="16"/>
              </w:rPr>
            </w:pPr>
          </w:p>
          <w:p w14:paraId="0EFCA9F6" w14:textId="77777777" w:rsidR="006C3971" w:rsidRDefault="006C3971">
            <w:pPr>
              <w:pStyle w:val="Standard"/>
              <w:spacing w:line="240" w:lineRule="exact"/>
              <w:jc w:val="center"/>
            </w:pPr>
            <w:r>
              <w:rPr>
                <w:rFonts w:ascii="Arial" w:hAnsi="Arial" w:cs="Arial"/>
                <w:i/>
                <w:sz w:val="16"/>
              </w:rPr>
              <w:t>6,6%</w:t>
            </w:r>
          </w:p>
          <w:p w14:paraId="0E1106A1" w14:textId="77777777" w:rsidR="006C3971" w:rsidRDefault="006C3971">
            <w:pPr>
              <w:pStyle w:val="Standard"/>
              <w:spacing w:line="240" w:lineRule="exact"/>
              <w:jc w:val="center"/>
              <w:rPr>
                <w:rFonts w:ascii="Arial" w:hAnsi="Arial" w:cs="Arial"/>
                <w:i/>
                <w:sz w:val="16"/>
              </w:rPr>
            </w:pPr>
          </w:p>
          <w:p w14:paraId="3E38142C" w14:textId="77777777" w:rsidR="006C3971" w:rsidRDefault="006C3971">
            <w:pPr>
              <w:pStyle w:val="Standard"/>
              <w:spacing w:line="240" w:lineRule="exact"/>
              <w:jc w:val="center"/>
              <w:rPr>
                <w:rFonts w:ascii="Arial" w:hAnsi="Arial" w:cs="Arial"/>
                <w:i/>
                <w:sz w:val="16"/>
              </w:rPr>
            </w:pPr>
          </w:p>
          <w:p w14:paraId="086AB2FB" w14:textId="77777777" w:rsidR="006C3971" w:rsidRDefault="006C3971">
            <w:pPr>
              <w:pStyle w:val="Standard"/>
              <w:spacing w:line="240" w:lineRule="exact"/>
              <w:jc w:val="center"/>
            </w:pPr>
            <w:r>
              <w:rPr>
                <w:rFonts w:ascii="Arial" w:hAnsi="Arial" w:cs="Arial"/>
                <w:i/>
                <w:sz w:val="16"/>
              </w:rPr>
              <w:t>10,7%</w:t>
            </w:r>
          </w:p>
          <w:p w14:paraId="0060F63E" w14:textId="77777777" w:rsidR="006C3971" w:rsidRDefault="006C3971">
            <w:pPr>
              <w:pStyle w:val="Standard"/>
              <w:spacing w:line="240" w:lineRule="exact"/>
              <w:jc w:val="center"/>
              <w:rPr>
                <w:rFonts w:ascii="Arial" w:hAnsi="Arial" w:cs="Arial"/>
                <w:i/>
                <w:sz w:val="16"/>
              </w:rPr>
            </w:pPr>
          </w:p>
          <w:p w14:paraId="22D35EB3" w14:textId="77777777" w:rsidR="006C3971" w:rsidRDefault="006C3971">
            <w:pPr>
              <w:pStyle w:val="Standard"/>
              <w:spacing w:line="240" w:lineRule="exact"/>
              <w:jc w:val="center"/>
              <w:rPr>
                <w:rFonts w:ascii="Arial" w:hAnsi="Arial" w:cs="Arial"/>
                <w:i/>
                <w:sz w:val="16"/>
              </w:rPr>
            </w:pPr>
          </w:p>
          <w:p w14:paraId="21E4B905" w14:textId="77777777" w:rsidR="006C3971" w:rsidRDefault="006C3971">
            <w:pPr>
              <w:pStyle w:val="Standard"/>
              <w:spacing w:line="240" w:lineRule="exact"/>
              <w:jc w:val="center"/>
            </w:pPr>
            <w:r>
              <w:rPr>
                <w:rFonts w:ascii="Arial" w:hAnsi="Arial" w:cs="Arial"/>
                <w:i/>
                <w:sz w:val="16"/>
              </w:rPr>
              <w:t>12,7%</w:t>
            </w:r>
          </w:p>
          <w:p w14:paraId="5E9ABB53" w14:textId="77777777" w:rsidR="006C3971" w:rsidRDefault="006C3971">
            <w:pPr>
              <w:pStyle w:val="Standard"/>
              <w:spacing w:line="240" w:lineRule="exact"/>
              <w:jc w:val="center"/>
              <w:rPr>
                <w:rFonts w:ascii="Arial" w:hAnsi="Arial" w:cs="Arial"/>
                <w:i/>
                <w:sz w:val="16"/>
              </w:rPr>
            </w:pPr>
          </w:p>
          <w:p w14:paraId="71113611" w14:textId="77777777" w:rsidR="006C3971" w:rsidRDefault="006C3971">
            <w:pPr>
              <w:pStyle w:val="Standard"/>
              <w:spacing w:line="240" w:lineRule="exact"/>
              <w:jc w:val="center"/>
            </w:pPr>
            <w:r>
              <w:rPr>
                <w:rFonts w:ascii="Arial" w:hAnsi="Arial" w:cs="Arial"/>
                <w:i/>
                <w:sz w:val="16"/>
              </w:rPr>
              <w:t>1,5%</w:t>
            </w:r>
          </w:p>
          <w:p w14:paraId="3C541EFD" w14:textId="77777777" w:rsidR="006C3971" w:rsidRDefault="006C3971">
            <w:pPr>
              <w:pStyle w:val="Standard"/>
              <w:spacing w:line="240" w:lineRule="exact"/>
              <w:jc w:val="center"/>
              <w:rPr>
                <w:rFonts w:ascii="Arial" w:hAnsi="Arial" w:cs="Arial"/>
                <w:i/>
                <w:sz w:val="16"/>
              </w:rPr>
            </w:pPr>
          </w:p>
          <w:p w14:paraId="0235B0A6" w14:textId="77777777" w:rsidR="006C3971" w:rsidRDefault="006C3971">
            <w:pPr>
              <w:pStyle w:val="Standard"/>
              <w:spacing w:line="240" w:lineRule="exact"/>
              <w:jc w:val="center"/>
              <w:rPr>
                <w:rFonts w:ascii="Arial" w:hAnsi="Arial" w:cs="Arial"/>
                <w:i/>
                <w:sz w:val="16"/>
              </w:rPr>
            </w:pPr>
          </w:p>
          <w:p w14:paraId="60C67086" w14:textId="77777777" w:rsidR="006C3971" w:rsidRDefault="006C3971">
            <w:pPr>
              <w:pStyle w:val="Standard"/>
              <w:spacing w:line="240" w:lineRule="exact"/>
              <w:jc w:val="center"/>
              <w:rPr>
                <w:rFonts w:ascii="Arial" w:hAnsi="Arial" w:cs="Arial"/>
                <w:i/>
                <w:sz w:val="16"/>
              </w:rPr>
            </w:pPr>
          </w:p>
          <w:p w14:paraId="37D7A291" w14:textId="77777777" w:rsidR="006C3971" w:rsidRDefault="006C3971">
            <w:pPr>
              <w:pStyle w:val="Standard"/>
              <w:spacing w:line="240" w:lineRule="exact"/>
              <w:jc w:val="center"/>
              <w:rPr>
                <w:rFonts w:ascii="Arial" w:hAnsi="Arial" w:cs="Arial"/>
                <w:i/>
                <w:sz w:val="16"/>
              </w:rPr>
            </w:pPr>
          </w:p>
          <w:p w14:paraId="66847601" w14:textId="77777777" w:rsidR="006C3971" w:rsidRDefault="006C3971">
            <w:pPr>
              <w:pStyle w:val="Standard"/>
              <w:spacing w:line="240" w:lineRule="exact"/>
              <w:jc w:val="center"/>
            </w:pPr>
            <w:r>
              <w:rPr>
                <w:rFonts w:ascii="Arial" w:hAnsi="Arial" w:cs="Arial"/>
                <w:i/>
                <w:sz w:val="16"/>
              </w:rPr>
              <w:t>12,2%</w:t>
            </w:r>
          </w:p>
          <w:p w14:paraId="02B002B2" w14:textId="77777777" w:rsidR="006C3971" w:rsidRDefault="006C3971">
            <w:pPr>
              <w:pStyle w:val="Standard"/>
              <w:spacing w:line="240" w:lineRule="exact"/>
              <w:jc w:val="center"/>
              <w:rPr>
                <w:rFonts w:ascii="Arial" w:hAnsi="Arial" w:cs="Arial"/>
                <w:i/>
                <w:sz w:val="16"/>
              </w:rPr>
            </w:pPr>
          </w:p>
          <w:p w14:paraId="35642395" w14:textId="77777777" w:rsidR="006C3971" w:rsidRDefault="006C3971">
            <w:pPr>
              <w:pStyle w:val="Standard"/>
              <w:spacing w:line="240" w:lineRule="exact"/>
              <w:jc w:val="center"/>
              <w:rPr>
                <w:rFonts w:ascii="Arial" w:hAnsi="Arial" w:cs="Arial"/>
                <w:i/>
                <w:sz w:val="16"/>
              </w:rPr>
            </w:pPr>
          </w:p>
          <w:p w14:paraId="5DB5D875" w14:textId="77777777" w:rsidR="006C3971" w:rsidRDefault="006C3971">
            <w:pPr>
              <w:pStyle w:val="Standard"/>
              <w:spacing w:line="240" w:lineRule="exact"/>
              <w:jc w:val="center"/>
            </w:pPr>
            <w:r>
              <w:rPr>
                <w:rFonts w:ascii="Arial" w:hAnsi="Arial" w:cs="Arial"/>
                <w:i/>
                <w:sz w:val="16"/>
              </w:rPr>
              <w:t>12,2%</w:t>
            </w:r>
          </w:p>
          <w:p w14:paraId="243DDC5E" w14:textId="77777777" w:rsidR="006C3971" w:rsidRDefault="006C3971">
            <w:pPr>
              <w:pStyle w:val="Standard"/>
              <w:spacing w:line="240" w:lineRule="exact"/>
              <w:jc w:val="center"/>
              <w:rPr>
                <w:rFonts w:ascii="Arial" w:hAnsi="Arial" w:cs="Arial"/>
                <w:i/>
                <w:sz w:val="16"/>
              </w:rPr>
            </w:pPr>
          </w:p>
          <w:p w14:paraId="743BD025" w14:textId="77777777" w:rsidR="006C3971" w:rsidRDefault="006C3971">
            <w:pPr>
              <w:pStyle w:val="Standard"/>
              <w:spacing w:line="240" w:lineRule="exact"/>
              <w:jc w:val="center"/>
            </w:pPr>
            <w:r>
              <w:rPr>
                <w:rFonts w:ascii="Arial" w:hAnsi="Arial" w:cs="Arial"/>
                <w:i/>
                <w:sz w:val="16"/>
              </w:rPr>
              <w:t>12,7%</w:t>
            </w:r>
          </w:p>
          <w:p w14:paraId="35AD1F04" w14:textId="77777777" w:rsidR="006C3971" w:rsidRDefault="006C3971">
            <w:pPr>
              <w:pStyle w:val="Standard"/>
              <w:spacing w:line="240" w:lineRule="exact"/>
              <w:jc w:val="center"/>
              <w:rPr>
                <w:rFonts w:ascii="Arial" w:hAnsi="Arial" w:cs="Arial"/>
                <w:i/>
                <w:sz w:val="16"/>
              </w:rPr>
            </w:pPr>
          </w:p>
          <w:p w14:paraId="4D8BB4CB" w14:textId="77777777" w:rsidR="006C3971" w:rsidRDefault="006C3971">
            <w:pPr>
              <w:pStyle w:val="Standard"/>
              <w:spacing w:line="240" w:lineRule="exact"/>
              <w:jc w:val="center"/>
              <w:rPr>
                <w:rFonts w:ascii="Arial" w:hAnsi="Arial" w:cs="Arial"/>
                <w:i/>
                <w:sz w:val="16"/>
              </w:rPr>
            </w:pPr>
          </w:p>
          <w:p w14:paraId="03A3AF82" w14:textId="77777777" w:rsidR="006C3971" w:rsidRDefault="006C3971">
            <w:pPr>
              <w:pStyle w:val="Standard"/>
              <w:spacing w:line="240" w:lineRule="exact"/>
              <w:jc w:val="center"/>
            </w:pPr>
            <w:r>
              <w:rPr>
                <w:rFonts w:ascii="Arial" w:hAnsi="Arial" w:cs="Arial"/>
                <w:i/>
                <w:sz w:val="16"/>
              </w:rPr>
              <w:t>5,1%</w:t>
            </w:r>
          </w:p>
          <w:p w14:paraId="3990C6F3" w14:textId="77777777" w:rsidR="006C3971" w:rsidRDefault="006C3971">
            <w:pPr>
              <w:pStyle w:val="Standard"/>
              <w:spacing w:line="240" w:lineRule="exact"/>
              <w:jc w:val="center"/>
              <w:rPr>
                <w:rFonts w:ascii="Arial" w:hAnsi="Arial" w:cs="Arial"/>
                <w:i/>
                <w:sz w:val="16"/>
              </w:rPr>
            </w:pPr>
          </w:p>
          <w:p w14:paraId="022D1F04" w14:textId="77777777" w:rsidR="006C3971" w:rsidRDefault="006C3971">
            <w:pPr>
              <w:pStyle w:val="Standard"/>
              <w:spacing w:line="240" w:lineRule="exact"/>
              <w:jc w:val="center"/>
            </w:pPr>
            <w:r>
              <w:rPr>
                <w:rFonts w:ascii="Arial" w:hAnsi="Arial" w:cs="Arial"/>
                <w:i/>
                <w:sz w:val="16"/>
              </w:rPr>
              <w:t>8,1%</w:t>
            </w:r>
          </w:p>
          <w:p w14:paraId="180B7B8D" w14:textId="77777777" w:rsidR="006C3971" w:rsidRDefault="006C3971">
            <w:pPr>
              <w:pStyle w:val="Standard"/>
              <w:spacing w:line="240" w:lineRule="exact"/>
              <w:jc w:val="center"/>
              <w:rPr>
                <w:rFonts w:ascii="Arial" w:hAnsi="Arial" w:cs="Arial"/>
                <w:i/>
                <w:sz w:val="16"/>
              </w:rPr>
            </w:pPr>
          </w:p>
          <w:p w14:paraId="0B8F9251" w14:textId="77777777" w:rsidR="006C3971" w:rsidRDefault="006C3971">
            <w:pPr>
              <w:pStyle w:val="Standard"/>
              <w:spacing w:line="240" w:lineRule="exact"/>
              <w:jc w:val="center"/>
            </w:pPr>
            <w:r>
              <w:rPr>
                <w:rFonts w:ascii="Arial" w:hAnsi="Arial" w:cs="Arial"/>
                <w:i/>
                <w:sz w:val="16"/>
              </w:rPr>
              <w:t>8,1%</w:t>
            </w:r>
          </w:p>
          <w:p w14:paraId="1DECD97C" w14:textId="77777777" w:rsidR="006C3971" w:rsidRDefault="006C3971">
            <w:pPr>
              <w:pStyle w:val="Standard"/>
              <w:spacing w:line="240" w:lineRule="exact"/>
              <w:jc w:val="center"/>
              <w:rPr>
                <w:rFonts w:ascii="Arial" w:hAnsi="Arial" w:cs="Arial"/>
                <w:i/>
                <w:sz w:val="16"/>
              </w:rPr>
            </w:pPr>
          </w:p>
          <w:p w14:paraId="22603C65" w14:textId="77777777" w:rsidR="006C3971" w:rsidRDefault="006C3971">
            <w:pPr>
              <w:pStyle w:val="Standard"/>
              <w:spacing w:line="240" w:lineRule="exact"/>
              <w:jc w:val="center"/>
              <w:rPr>
                <w:rFonts w:ascii="Arial" w:hAnsi="Arial" w:cs="Arial"/>
                <w:i/>
                <w:sz w:val="16"/>
              </w:rPr>
            </w:pPr>
          </w:p>
          <w:p w14:paraId="60F9BA11" w14:textId="77777777" w:rsidR="006C3971" w:rsidRDefault="006C3971">
            <w:pPr>
              <w:pStyle w:val="Standard"/>
              <w:spacing w:line="240" w:lineRule="exact"/>
              <w:jc w:val="center"/>
              <w:rPr>
                <w:rFonts w:ascii="Arial" w:hAnsi="Arial" w:cs="Arial"/>
                <w:i/>
                <w:sz w:val="16"/>
              </w:rPr>
            </w:pPr>
          </w:p>
          <w:p w14:paraId="67641409" w14:textId="77777777" w:rsidR="006C3971" w:rsidRDefault="006C3971">
            <w:pPr>
              <w:pStyle w:val="Standard"/>
              <w:spacing w:line="240" w:lineRule="exact"/>
              <w:jc w:val="center"/>
              <w:rPr>
                <w:rFonts w:ascii="Arial" w:hAnsi="Arial" w:cs="Arial"/>
                <w:i/>
                <w:sz w:val="16"/>
              </w:rPr>
            </w:pPr>
          </w:p>
          <w:p w14:paraId="056192C3" w14:textId="77777777" w:rsidR="006C3971" w:rsidRDefault="006C3971">
            <w:pPr>
              <w:pStyle w:val="Standard"/>
              <w:spacing w:line="240" w:lineRule="exact"/>
              <w:jc w:val="center"/>
            </w:pPr>
            <w:r>
              <w:rPr>
                <w:rFonts w:ascii="Arial" w:hAnsi="Arial" w:cs="Arial"/>
                <w:i/>
                <w:sz w:val="16"/>
              </w:rPr>
              <w:t>44,2%</w:t>
            </w:r>
          </w:p>
          <w:p w14:paraId="0B47EF20" w14:textId="77777777" w:rsidR="006C3971" w:rsidRDefault="006C3971">
            <w:pPr>
              <w:pStyle w:val="Standard"/>
              <w:spacing w:line="240" w:lineRule="exact"/>
              <w:jc w:val="center"/>
              <w:rPr>
                <w:rFonts w:ascii="Arial" w:hAnsi="Arial" w:cs="Arial"/>
                <w:i/>
                <w:sz w:val="16"/>
              </w:rPr>
            </w:pPr>
          </w:p>
          <w:p w14:paraId="61AD5F83" w14:textId="77777777" w:rsidR="006C3971" w:rsidRDefault="006C3971">
            <w:pPr>
              <w:pStyle w:val="Standard"/>
              <w:spacing w:line="240" w:lineRule="exact"/>
              <w:jc w:val="center"/>
            </w:pPr>
            <w:r>
              <w:rPr>
                <w:rFonts w:ascii="Arial" w:hAnsi="Arial" w:cs="Arial"/>
                <w:i/>
                <w:sz w:val="16"/>
              </w:rPr>
              <w:t>6,1%</w:t>
            </w:r>
          </w:p>
          <w:p w14:paraId="533609F8" w14:textId="77777777" w:rsidR="006C3971" w:rsidRDefault="006C3971">
            <w:pPr>
              <w:pStyle w:val="Standard"/>
              <w:spacing w:line="240" w:lineRule="exact"/>
              <w:jc w:val="center"/>
              <w:rPr>
                <w:rFonts w:ascii="Arial" w:hAnsi="Arial" w:cs="Arial"/>
                <w:i/>
                <w:sz w:val="16"/>
              </w:rPr>
            </w:pPr>
          </w:p>
          <w:p w14:paraId="5B293FB7" w14:textId="77777777" w:rsidR="006C3971" w:rsidRDefault="006C3971">
            <w:pPr>
              <w:pStyle w:val="Standard"/>
              <w:spacing w:line="240" w:lineRule="exact"/>
              <w:jc w:val="center"/>
              <w:rPr>
                <w:rFonts w:ascii="Arial" w:hAnsi="Arial" w:cs="Arial"/>
                <w:i/>
                <w:sz w:val="16"/>
              </w:rPr>
            </w:pPr>
          </w:p>
          <w:p w14:paraId="587E3A67" w14:textId="77777777" w:rsidR="006C3971" w:rsidRDefault="006C3971">
            <w:pPr>
              <w:pStyle w:val="Standard"/>
              <w:spacing w:line="240" w:lineRule="exact"/>
              <w:jc w:val="center"/>
            </w:pPr>
            <w:r>
              <w:rPr>
                <w:rFonts w:ascii="Arial" w:hAnsi="Arial" w:cs="Arial"/>
                <w:i/>
                <w:sz w:val="16"/>
              </w:rPr>
              <w:t>10,2%</w:t>
            </w:r>
          </w:p>
        </w:tc>
        <w:tc>
          <w:tcPr>
            <w:tcW w:w="1701"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D9362F9" w14:textId="77777777" w:rsidR="006C3971" w:rsidRDefault="006C3971">
            <w:pPr>
              <w:pStyle w:val="Standard"/>
              <w:spacing w:line="240" w:lineRule="exact"/>
              <w:jc w:val="center"/>
              <w:rPr>
                <w:rFonts w:ascii="Arial" w:hAnsi="Arial" w:cs="Arial"/>
                <w:i/>
                <w:sz w:val="16"/>
              </w:rPr>
            </w:pPr>
          </w:p>
          <w:p w14:paraId="1A48D755" w14:textId="77777777" w:rsidR="006C3971" w:rsidRDefault="006C3971">
            <w:pPr>
              <w:pStyle w:val="Standard"/>
              <w:spacing w:line="240" w:lineRule="exact"/>
              <w:jc w:val="center"/>
              <w:rPr>
                <w:rFonts w:ascii="Arial" w:hAnsi="Arial" w:cs="Arial"/>
                <w:i/>
                <w:sz w:val="16"/>
              </w:rPr>
            </w:pPr>
          </w:p>
          <w:p w14:paraId="77798881" w14:textId="77777777" w:rsidR="006C3971" w:rsidRDefault="006C3971">
            <w:pPr>
              <w:pStyle w:val="Standard"/>
              <w:spacing w:line="240" w:lineRule="exact"/>
              <w:jc w:val="center"/>
              <w:rPr>
                <w:rFonts w:ascii="Arial" w:hAnsi="Arial" w:cs="Arial"/>
                <w:i/>
                <w:sz w:val="16"/>
              </w:rPr>
            </w:pPr>
          </w:p>
          <w:p w14:paraId="0C76B8A6" w14:textId="77777777" w:rsidR="006C3971" w:rsidRDefault="006C3971">
            <w:pPr>
              <w:pStyle w:val="Standard"/>
              <w:spacing w:line="240" w:lineRule="exact"/>
              <w:jc w:val="center"/>
            </w:pPr>
            <w:r>
              <w:rPr>
                <w:rFonts w:ascii="Arial" w:hAnsi="Arial" w:cs="Arial"/>
                <w:i/>
                <w:sz w:val="16"/>
              </w:rPr>
              <w:t>81,9%</w:t>
            </w:r>
          </w:p>
          <w:p w14:paraId="41966E7A" w14:textId="77777777" w:rsidR="006C3971" w:rsidRDefault="006C3971">
            <w:pPr>
              <w:pStyle w:val="Standard"/>
              <w:spacing w:line="240" w:lineRule="exact"/>
              <w:jc w:val="center"/>
              <w:rPr>
                <w:rFonts w:ascii="Arial" w:hAnsi="Arial" w:cs="Arial"/>
                <w:i/>
                <w:sz w:val="16"/>
              </w:rPr>
            </w:pPr>
          </w:p>
          <w:p w14:paraId="431924AC" w14:textId="77777777" w:rsidR="006C3971" w:rsidRDefault="006C3971">
            <w:pPr>
              <w:pStyle w:val="Standard"/>
              <w:spacing w:line="240" w:lineRule="exact"/>
              <w:jc w:val="center"/>
            </w:pPr>
            <w:r>
              <w:rPr>
                <w:rFonts w:ascii="Arial" w:hAnsi="Arial" w:cs="Arial"/>
                <w:i/>
                <w:sz w:val="16"/>
              </w:rPr>
              <w:t>59,7%</w:t>
            </w:r>
          </w:p>
          <w:p w14:paraId="36A0B8F8" w14:textId="77777777" w:rsidR="006C3971" w:rsidRDefault="006C3971">
            <w:pPr>
              <w:pStyle w:val="Standard"/>
              <w:spacing w:line="240" w:lineRule="exact"/>
              <w:jc w:val="center"/>
              <w:rPr>
                <w:rFonts w:ascii="Arial" w:hAnsi="Arial" w:cs="Arial"/>
                <w:i/>
                <w:sz w:val="16"/>
              </w:rPr>
            </w:pPr>
          </w:p>
          <w:p w14:paraId="4EE4DDCE" w14:textId="77777777" w:rsidR="006C3971" w:rsidRDefault="006C3971">
            <w:pPr>
              <w:pStyle w:val="Standard"/>
              <w:spacing w:line="240" w:lineRule="exact"/>
              <w:jc w:val="center"/>
            </w:pPr>
            <w:r>
              <w:rPr>
                <w:rFonts w:ascii="Arial" w:hAnsi="Arial" w:cs="Arial"/>
                <w:i/>
                <w:sz w:val="16"/>
              </w:rPr>
              <w:t>36,9%</w:t>
            </w:r>
          </w:p>
          <w:p w14:paraId="3D1E0E43" w14:textId="77777777" w:rsidR="006C3971" w:rsidRDefault="006C3971">
            <w:pPr>
              <w:pStyle w:val="Standard"/>
              <w:spacing w:line="240" w:lineRule="exact"/>
              <w:jc w:val="center"/>
              <w:rPr>
                <w:rFonts w:ascii="Arial" w:hAnsi="Arial" w:cs="Arial"/>
                <w:i/>
                <w:sz w:val="16"/>
              </w:rPr>
            </w:pPr>
          </w:p>
          <w:p w14:paraId="451605CB" w14:textId="77777777" w:rsidR="006C3971" w:rsidRDefault="006C3971">
            <w:pPr>
              <w:pStyle w:val="Standard"/>
              <w:spacing w:line="240" w:lineRule="exact"/>
              <w:jc w:val="center"/>
            </w:pPr>
            <w:r>
              <w:rPr>
                <w:rFonts w:ascii="Arial" w:hAnsi="Arial" w:cs="Arial"/>
                <w:i/>
                <w:sz w:val="16"/>
              </w:rPr>
              <w:t>25,7%</w:t>
            </w:r>
          </w:p>
          <w:p w14:paraId="78E91456" w14:textId="77777777" w:rsidR="006C3971" w:rsidRDefault="006C3971">
            <w:pPr>
              <w:pStyle w:val="Standard"/>
              <w:spacing w:line="240" w:lineRule="exact"/>
              <w:jc w:val="center"/>
              <w:rPr>
                <w:rFonts w:ascii="Arial" w:hAnsi="Arial" w:cs="Arial"/>
                <w:i/>
                <w:sz w:val="16"/>
              </w:rPr>
            </w:pPr>
          </w:p>
          <w:p w14:paraId="20BE0E0C" w14:textId="77777777" w:rsidR="006C3971" w:rsidRDefault="006C3971">
            <w:pPr>
              <w:pStyle w:val="Standard"/>
              <w:spacing w:line="240" w:lineRule="exact"/>
              <w:jc w:val="center"/>
              <w:rPr>
                <w:rFonts w:ascii="Arial" w:hAnsi="Arial" w:cs="Arial"/>
                <w:i/>
                <w:sz w:val="16"/>
              </w:rPr>
            </w:pPr>
          </w:p>
          <w:p w14:paraId="362D9DEE" w14:textId="77777777" w:rsidR="006C3971" w:rsidRDefault="006C3971" w:rsidP="008403E6">
            <w:pPr>
              <w:pStyle w:val="Standard"/>
              <w:spacing w:line="240" w:lineRule="exact"/>
            </w:pPr>
            <w:r>
              <w:rPr>
                <w:rFonts w:ascii="Arial" w:hAnsi="Arial" w:cs="Arial"/>
                <w:i/>
                <w:sz w:val="16"/>
              </w:rPr>
              <w:t>26%</w:t>
            </w:r>
          </w:p>
          <w:p w14:paraId="0F107673" w14:textId="77777777" w:rsidR="006C3971" w:rsidRDefault="006C3971">
            <w:pPr>
              <w:pStyle w:val="Standard"/>
              <w:spacing w:line="240" w:lineRule="exact"/>
              <w:jc w:val="center"/>
              <w:rPr>
                <w:rFonts w:ascii="Arial" w:hAnsi="Arial" w:cs="Arial"/>
                <w:i/>
                <w:sz w:val="16"/>
              </w:rPr>
            </w:pPr>
          </w:p>
          <w:p w14:paraId="059CDC18" w14:textId="77777777" w:rsidR="006C3971" w:rsidRDefault="006C3971">
            <w:pPr>
              <w:pStyle w:val="Standard"/>
              <w:spacing w:line="240" w:lineRule="exact"/>
              <w:jc w:val="center"/>
            </w:pPr>
            <w:r>
              <w:rPr>
                <w:rFonts w:ascii="Arial" w:hAnsi="Arial" w:cs="Arial"/>
                <w:i/>
                <w:sz w:val="16"/>
              </w:rPr>
              <w:t>16,3%</w:t>
            </w:r>
          </w:p>
          <w:p w14:paraId="6DB42EAD" w14:textId="77777777" w:rsidR="006C3971" w:rsidRDefault="006C3971">
            <w:pPr>
              <w:pStyle w:val="Standard"/>
              <w:spacing w:line="240" w:lineRule="exact"/>
              <w:jc w:val="center"/>
              <w:rPr>
                <w:rFonts w:ascii="Arial" w:hAnsi="Arial" w:cs="Arial"/>
                <w:i/>
                <w:sz w:val="16"/>
              </w:rPr>
            </w:pPr>
          </w:p>
          <w:p w14:paraId="346F9843" w14:textId="77777777" w:rsidR="006C3971" w:rsidRDefault="006C3971">
            <w:pPr>
              <w:pStyle w:val="Standard"/>
              <w:spacing w:line="240" w:lineRule="exact"/>
              <w:jc w:val="center"/>
            </w:pPr>
            <w:r>
              <w:rPr>
                <w:rFonts w:ascii="Arial" w:hAnsi="Arial" w:cs="Arial"/>
                <w:i/>
                <w:sz w:val="16"/>
              </w:rPr>
              <w:lastRenderedPageBreak/>
              <w:t>16,3%</w:t>
            </w:r>
          </w:p>
          <w:p w14:paraId="38310E18" w14:textId="77777777" w:rsidR="006C3971" w:rsidRDefault="006C3971">
            <w:pPr>
              <w:pStyle w:val="Standard"/>
              <w:spacing w:line="240" w:lineRule="exact"/>
              <w:jc w:val="center"/>
              <w:rPr>
                <w:rFonts w:ascii="Arial" w:hAnsi="Arial" w:cs="Arial"/>
                <w:i/>
                <w:sz w:val="16"/>
              </w:rPr>
            </w:pPr>
          </w:p>
          <w:p w14:paraId="4CF67AB2" w14:textId="77777777" w:rsidR="006C3971" w:rsidRDefault="006C3971">
            <w:pPr>
              <w:pStyle w:val="Standard"/>
              <w:spacing w:line="240" w:lineRule="exact"/>
              <w:jc w:val="center"/>
              <w:rPr>
                <w:rFonts w:ascii="Arial" w:hAnsi="Arial" w:cs="Arial"/>
                <w:i/>
                <w:sz w:val="16"/>
              </w:rPr>
            </w:pPr>
          </w:p>
          <w:p w14:paraId="26CDDF8C" w14:textId="77777777" w:rsidR="006C3971" w:rsidRDefault="006C3971">
            <w:pPr>
              <w:pStyle w:val="Standard"/>
              <w:spacing w:line="240" w:lineRule="exact"/>
              <w:jc w:val="center"/>
            </w:pPr>
            <w:r>
              <w:rPr>
                <w:rFonts w:ascii="Arial" w:hAnsi="Arial" w:cs="Arial"/>
                <w:i/>
                <w:sz w:val="16"/>
              </w:rPr>
              <w:t>10,9%</w:t>
            </w:r>
          </w:p>
          <w:p w14:paraId="4305D261" w14:textId="77777777" w:rsidR="006C3971" w:rsidRDefault="006C3971">
            <w:pPr>
              <w:pStyle w:val="Standard"/>
              <w:spacing w:line="240" w:lineRule="exact"/>
              <w:jc w:val="center"/>
              <w:rPr>
                <w:rFonts w:ascii="Arial" w:hAnsi="Arial" w:cs="Arial"/>
                <w:i/>
                <w:sz w:val="16"/>
              </w:rPr>
            </w:pPr>
          </w:p>
          <w:p w14:paraId="5164A8E1" w14:textId="77777777" w:rsidR="006C3971" w:rsidRDefault="006C3971">
            <w:pPr>
              <w:pStyle w:val="Standard"/>
              <w:spacing w:line="240" w:lineRule="exact"/>
              <w:jc w:val="center"/>
              <w:rPr>
                <w:rFonts w:ascii="Arial" w:hAnsi="Arial" w:cs="Arial"/>
                <w:i/>
                <w:sz w:val="16"/>
              </w:rPr>
            </w:pPr>
          </w:p>
          <w:p w14:paraId="1DAFB12F" w14:textId="77777777" w:rsidR="006C3971" w:rsidRDefault="006C3971">
            <w:pPr>
              <w:pStyle w:val="Standard"/>
              <w:spacing w:line="240" w:lineRule="exact"/>
              <w:jc w:val="center"/>
            </w:pPr>
            <w:r>
              <w:rPr>
                <w:rFonts w:ascii="Arial" w:hAnsi="Arial" w:cs="Arial"/>
                <w:i/>
                <w:sz w:val="16"/>
              </w:rPr>
              <w:t>64,9%</w:t>
            </w:r>
          </w:p>
          <w:p w14:paraId="782D0BB2" w14:textId="77777777" w:rsidR="006C3971" w:rsidRDefault="006C3971">
            <w:pPr>
              <w:pStyle w:val="Standard"/>
              <w:spacing w:line="240" w:lineRule="exact"/>
              <w:jc w:val="center"/>
              <w:rPr>
                <w:rFonts w:ascii="Arial" w:hAnsi="Arial" w:cs="Arial"/>
                <w:i/>
                <w:sz w:val="16"/>
              </w:rPr>
            </w:pPr>
          </w:p>
          <w:p w14:paraId="7326B1A2" w14:textId="77777777" w:rsidR="006C3971" w:rsidRDefault="006C3971">
            <w:pPr>
              <w:pStyle w:val="Standard"/>
              <w:spacing w:line="240" w:lineRule="exact"/>
              <w:jc w:val="center"/>
            </w:pPr>
            <w:r>
              <w:rPr>
                <w:rFonts w:ascii="Arial" w:hAnsi="Arial" w:cs="Arial"/>
                <w:i/>
                <w:sz w:val="16"/>
              </w:rPr>
              <w:t>10,1%</w:t>
            </w:r>
          </w:p>
          <w:p w14:paraId="2E798B5D" w14:textId="77777777" w:rsidR="006C3971" w:rsidRDefault="006C3971">
            <w:pPr>
              <w:pStyle w:val="Standard"/>
              <w:spacing w:line="240" w:lineRule="exact"/>
              <w:jc w:val="center"/>
              <w:rPr>
                <w:rFonts w:ascii="Arial" w:hAnsi="Arial" w:cs="Arial"/>
                <w:i/>
                <w:sz w:val="16"/>
              </w:rPr>
            </w:pPr>
          </w:p>
          <w:p w14:paraId="07E43DD7" w14:textId="77777777" w:rsidR="006C3971" w:rsidRDefault="006C3971">
            <w:pPr>
              <w:pStyle w:val="Standard"/>
              <w:spacing w:line="240" w:lineRule="exact"/>
              <w:jc w:val="center"/>
              <w:rPr>
                <w:rFonts w:ascii="Arial" w:hAnsi="Arial" w:cs="Arial"/>
                <w:i/>
                <w:sz w:val="16"/>
              </w:rPr>
            </w:pPr>
          </w:p>
          <w:p w14:paraId="5A25066B" w14:textId="77777777" w:rsidR="006C3971" w:rsidRDefault="006C3971">
            <w:pPr>
              <w:pStyle w:val="Standard"/>
              <w:spacing w:line="240" w:lineRule="exact"/>
              <w:jc w:val="center"/>
            </w:pPr>
            <w:r>
              <w:rPr>
                <w:rFonts w:ascii="Arial" w:hAnsi="Arial" w:cs="Arial"/>
                <w:i/>
                <w:sz w:val="16"/>
              </w:rPr>
              <w:t>23,3%</w:t>
            </w:r>
          </w:p>
          <w:p w14:paraId="5974223E" w14:textId="77777777" w:rsidR="006C3971" w:rsidRDefault="006C3971">
            <w:pPr>
              <w:pStyle w:val="Standard"/>
              <w:spacing w:line="240" w:lineRule="exact"/>
              <w:jc w:val="center"/>
              <w:rPr>
                <w:rFonts w:ascii="Arial" w:hAnsi="Arial" w:cs="Arial"/>
                <w:i/>
                <w:sz w:val="16"/>
              </w:rPr>
            </w:pPr>
          </w:p>
          <w:p w14:paraId="57528987" w14:textId="77777777" w:rsidR="006C3971" w:rsidRDefault="006C3971">
            <w:pPr>
              <w:pStyle w:val="Standard"/>
              <w:spacing w:line="240" w:lineRule="exact"/>
              <w:jc w:val="center"/>
            </w:pPr>
            <w:r>
              <w:rPr>
                <w:rFonts w:ascii="Arial" w:hAnsi="Arial" w:cs="Arial"/>
                <w:i/>
                <w:sz w:val="16"/>
              </w:rPr>
              <w:t>15,8%</w:t>
            </w:r>
          </w:p>
          <w:p w14:paraId="1472D431" w14:textId="77777777" w:rsidR="006C3971" w:rsidRDefault="006C3971">
            <w:pPr>
              <w:pStyle w:val="Standard"/>
              <w:spacing w:line="240" w:lineRule="exact"/>
              <w:jc w:val="center"/>
              <w:rPr>
                <w:rFonts w:ascii="Arial" w:hAnsi="Arial" w:cs="Arial"/>
                <w:i/>
                <w:sz w:val="16"/>
              </w:rPr>
            </w:pPr>
          </w:p>
          <w:p w14:paraId="14430E9B" w14:textId="77777777" w:rsidR="006C3971" w:rsidRDefault="006C3971">
            <w:pPr>
              <w:pStyle w:val="Standard"/>
              <w:spacing w:line="240" w:lineRule="exact"/>
              <w:jc w:val="center"/>
            </w:pPr>
            <w:r>
              <w:rPr>
                <w:rFonts w:ascii="Arial" w:hAnsi="Arial" w:cs="Arial"/>
                <w:i/>
                <w:sz w:val="16"/>
              </w:rPr>
              <w:t>13,1%</w:t>
            </w:r>
          </w:p>
          <w:p w14:paraId="6B9409A0" w14:textId="77777777" w:rsidR="006C3971" w:rsidRDefault="006C3971">
            <w:pPr>
              <w:pStyle w:val="Standard"/>
              <w:spacing w:line="240" w:lineRule="exact"/>
              <w:jc w:val="center"/>
              <w:rPr>
                <w:rFonts w:ascii="Arial" w:hAnsi="Arial" w:cs="Arial"/>
                <w:i/>
                <w:sz w:val="16"/>
              </w:rPr>
            </w:pPr>
          </w:p>
          <w:p w14:paraId="29423D9B" w14:textId="77777777" w:rsidR="006C3971" w:rsidRDefault="006C3971">
            <w:pPr>
              <w:pStyle w:val="Standard"/>
              <w:spacing w:line="240" w:lineRule="exact"/>
              <w:jc w:val="center"/>
            </w:pPr>
            <w:r>
              <w:rPr>
                <w:rFonts w:ascii="Arial" w:hAnsi="Arial" w:cs="Arial"/>
                <w:i/>
                <w:sz w:val="16"/>
              </w:rPr>
              <w:t>12,6%</w:t>
            </w:r>
          </w:p>
          <w:p w14:paraId="6D422E29" w14:textId="77777777" w:rsidR="006C3971" w:rsidRDefault="006C3971">
            <w:pPr>
              <w:pStyle w:val="Standard"/>
              <w:spacing w:line="240" w:lineRule="exact"/>
              <w:jc w:val="center"/>
              <w:rPr>
                <w:rFonts w:ascii="Arial" w:hAnsi="Arial" w:cs="Arial"/>
                <w:i/>
                <w:sz w:val="16"/>
              </w:rPr>
            </w:pPr>
          </w:p>
          <w:p w14:paraId="1EF1C658" w14:textId="77777777" w:rsidR="006C3971" w:rsidRDefault="006C3971">
            <w:pPr>
              <w:pStyle w:val="Standard"/>
              <w:spacing w:line="240" w:lineRule="exact"/>
              <w:jc w:val="center"/>
            </w:pPr>
            <w:r>
              <w:rPr>
                <w:rFonts w:ascii="Arial" w:hAnsi="Arial" w:cs="Arial"/>
                <w:i/>
                <w:sz w:val="16"/>
              </w:rPr>
              <w:t>12,6%</w:t>
            </w:r>
          </w:p>
          <w:p w14:paraId="3C52E3BA" w14:textId="77777777" w:rsidR="006C3971" w:rsidRDefault="006C3971">
            <w:pPr>
              <w:pStyle w:val="Standard"/>
              <w:spacing w:line="240" w:lineRule="exact"/>
              <w:jc w:val="center"/>
              <w:rPr>
                <w:rFonts w:ascii="Arial" w:hAnsi="Arial" w:cs="Arial"/>
                <w:i/>
                <w:sz w:val="16"/>
              </w:rPr>
            </w:pPr>
          </w:p>
          <w:p w14:paraId="52F73488" w14:textId="77777777" w:rsidR="006C3971" w:rsidRDefault="006C3971">
            <w:pPr>
              <w:pStyle w:val="Standard"/>
              <w:spacing w:line="240" w:lineRule="exact"/>
              <w:jc w:val="center"/>
              <w:rPr>
                <w:rFonts w:ascii="Arial" w:hAnsi="Arial" w:cs="Arial"/>
                <w:i/>
                <w:sz w:val="16"/>
              </w:rPr>
            </w:pPr>
          </w:p>
          <w:p w14:paraId="70A716B3" w14:textId="77777777" w:rsidR="006C3971" w:rsidRDefault="006C3971">
            <w:pPr>
              <w:pStyle w:val="Standard"/>
              <w:spacing w:line="240" w:lineRule="exact"/>
              <w:jc w:val="center"/>
            </w:pPr>
            <w:r>
              <w:rPr>
                <w:rFonts w:ascii="Arial" w:hAnsi="Arial" w:cs="Arial"/>
                <w:i/>
                <w:sz w:val="16"/>
              </w:rPr>
              <w:t>11,6%</w:t>
            </w:r>
          </w:p>
          <w:p w14:paraId="551ED44D" w14:textId="77777777" w:rsidR="006C3971" w:rsidRDefault="006C3971">
            <w:pPr>
              <w:pStyle w:val="Standard"/>
              <w:spacing w:line="240" w:lineRule="exact"/>
              <w:jc w:val="center"/>
              <w:rPr>
                <w:rFonts w:ascii="Arial" w:hAnsi="Arial" w:cs="Arial"/>
                <w:i/>
                <w:sz w:val="16"/>
              </w:rPr>
            </w:pPr>
          </w:p>
          <w:p w14:paraId="1AC370CE" w14:textId="77777777" w:rsidR="006C3971" w:rsidRDefault="006C3971">
            <w:pPr>
              <w:pStyle w:val="Standard"/>
              <w:spacing w:line="240" w:lineRule="exact"/>
              <w:jc w:val="center"/>
              <w:rPr>
                <w:rFonts w:ascii="Arial" w:hAnsi="Arial" w:cs="Arial"/>
                <w:i/>
                <w:sz w:val="16"/>
              </w:rPr>
            </w:pPr>
          </w:p>
          <w:p w14:paraId="56CB58B7" w14:textId="77777777" w:rsidR="006C3971" w:rsidRDefault="006C3971">
            <w:pPr>
              <w:pStyle w:val="Standard"/>
              <w:spacing w:line="240" w:lineRule="exact"/>
              <w:jc w:val="center"/>
            </w:pPr>
            <w:r>
              <w:rPr>
                <w:rFonts w:ascii="Arial" w:hAnsi="Arial" w:cs="Arial"/>
                <w:i/>
                <w:sz w:val="16"/>
              </w:rPr>
              <w:t>10,6%</w:t>
            </w:r>
          </w:p>
          <w:p w14:paraId="52174211" w14:textId="77777777" w:rsidR="006C3971" w:rsidRDefault="006C3971">
            <w:pPr>
              <w:pStyle w:val="Standard"/>
              <w:spacing w:line="240" w:lineRule="exact"/>
              <w:jc w:val="center"/>
              <w:rPr>
                <w:rFonts w:ascii="Arial" w:hAnsi="Arial" w:cs="Arial"/>
                <w:i/>
                <w:sz w:val="16"/>
              </w:rPr>
            </w:pPr>
          </w:p>
          <w:p w14:paraId="614E5AFE" w14:textId="77777777" w:rsidR="006C3971" w:rsidRDefault="006C3971">
            <w:pPr>
              <w:pStyle w:val="Standard"/>
              <w:spacing w:line="240" w:lineRule="exact"/>
              <w:jc w:val="center"/>
              <w:rPr>
                <w:rFonts w:ascii="Arial" w:hAnsi="Arial" w:cs="Arial"/>
                <w:i/>
                <w:sz w:val="16"/>
              </w:rPr>
            </w:pPr>
          </w:p>
          <w:p w14:paraId="1605B3CB" w14:textId="77777777" w:rsidR="006C3971" w:rsidRDefault="006C3971">
            <w:pPr>
              <w:pStyle w:val="Standard"/>
              <w:spacing w:line="240" w:lineRule="exact"/>
              <w:jc w:val="center"/>
              <w:rPr>
                <w:rFonts w:ascii="Arial" w:hAnsi="Arial" w:cs="Arial"/>
                <w:i/>
                <w:sz w:val="16"/>
              </w:rPr>
            </w:pPr>
          </w:p>
          <w:p w14:paraId="73CF2D56" w14:textId="77777777" w:rsidR="006C3971" w:rsidRDefault="006C3971">
            <w:pPr>
              <w:pStyle w:val="Standard"/>
              <w:spacing w:line="240" w:lineRule="exact"/>
              <w:jc w:val="center"/>
            </w:pPr>
            <w:r>
              <w:rPr>
                <w:rFonts w:ascii="Arial" w:hAnsi="Arial" w:cs="Arial"/>
                <w:i/>
                <w:sz w:val="16"/>
              </w:rPr>
              <w:t>22%</w:t>
            </w:r>
          </w:p>
          <w:p w14:paraId="6E0B3E17" w14:textId="77777777" w:rsidR="006C3971" w:rsidRDefault="006C3971">
            <w:pPr>
              <w:pStyle w:val="Standard"/>
              <w:spacing w:line="240" w:lineRule="exact"/>
              <w:jc w:val="center"/>
            </w:pPr>
          </w:p>
          <w:p w14:paraId="4059F051" w14:textId="77777777" w:rsidR="006C3971" w:rsidRDefault="006C3971">
            <w:pPr>
              <w:pStyle w:val="Standard"/>
              <w:spacing w:line="240" w:lineRule="exact"/>
              <w:jc w:val="center"/>
              <w:rPr>
                <w:rFonts w:ascii="Arial" w:hAnsi="Arial" w:cs="Arial"/>
                <w:i/>
                <w:sz w:val="16"/>
              </w:rPr>
            </w:pPr>
          </w:p>
          <w:p w14:paraId="556525EC" w14:textId="77777777" w:rsidR="006C3971" w:rsidRDefault="006C3971">
            <w:pPr>
              <w:pStyle w:val="Standard"/>
              <w:spacing w:line="240" w:lineRule="exact"/>
              <w:jc w:val="center"/>
            </w:pPr>
            <w:r>
              <w:rPr>
                <w:rFonts w:ascii="Arial" w:hAnsi="Arial" w:cs="Arial"/>
                <w:i/>
                <w:sz w:val="16"/>
              </w:rPr>
              <w:t>21%</w:t>
            </w:r>
          </w:p>
          <w:p w14:paraId="246CA80D" w14:textId="77777777" w:rsidR="006C3971" w:rsidRDefault="006C3971">
            <w:pPr>
              <w:pStyle w:val="Standard"/>
              <w:spacing w:line="240" w:lineRule="exact"/>
              <w:jc w:val="center"/>
              <w:rPr>
                <w:rFonts w:ascii="Arial" w:hAnsi="Arial" w:cs="Arial"/>
                <w:i/>
                <w:sz w:val="16"/>
              </w:rPr>
            </w:pPr>
          </w:p>
          <w:p w14:paraId="7777C1FA" w14:textId="77777777" w:rsidR="006C3971" w:rsidRDefault="006C3971">
            <w:pPr>
              <w:pStyle w:val="Standard"/>
              <w:spacing w:line="240" w:lineRule="exact"/>
              <w:jc w:val="center"/>
              <w:rPr>
                <w:rFonts w:ascii="Arial" w:hAnsi="Arial" w:cs="Arial"/>
                <w:i/>
                <w:sz w:val="16"/>
              </w:rPr>
            </w:pPr>
          </w:p>
          <w:p w14:paraId="48598A0F" w14:textId="77777777" w:rsidR="006C3971" w:rsidRDefault="006C3971">
            <w:pPr>
              <w:pStyle w:val="Standard"/>
              <w:spacing w:line="240" w:lineRule="exact"/>
              <w:jc w:val="center"/>
            </w:pPr>
            <w:r>
              <w:rPr>
                <w:rFonts w:ascii="Arial" w:hAnsi="Arial" w:cs="Arial"/>
                <w:i/>
                <w:sz w:val="16"/>
              </w:rPr>
              <w:t>19,8%</w:t>
            </w:r>
          </w:p>
          <w:p w14:paraId="2E122D34" w14:textId="77777777" w:rsidR="006C3971" w:rsidRDefault="006C3971">
            <w:pPr>
              <w:pStyle w:val="Standard"/>
              <w:spacing w:line="240" w:lineRule="exact"/>
              <w:jc w:val="center"/>
              <w:rPr>
                <w:rFonts w:ascii="Arial" w:hAnsi="Arial" w:cs="Arial"/>
                <w:i/>
                <w:sz w:val="16"/>
              </w:rPr>
            </w:pPr>
          </w:p>
          <w:p w14:paraId="0A5CEFDF" w14:textId="77777777" w:rsidR="006C3971" w:rsidRDefault="006C3971">
            <w:pPr>
              <w:pStyle w:val="Standard"/>
              <w:spacing w:line="240" w:lineRule="exact"/>
              <w:jc w:val="center"/>
              <w:rPr>
                <w:rFonts w:ascii="Arial" w:hAnsi="Arial" w:cs="Arial"/>
                <w:i/>
                <w:sz w:val="16"/>
              </w:rPr>
            </w:pPr>
          </w:p>
          <w:p w14:paraId="2A6AF888" w14:textId="77777777" w:rsidR="006C3971" w:rsidRDefault="006C3971">
            <w:pPr>
              <w:pStyle w:val="Standard"/>
              <w:spacing w:line="240" w:lineRule="exact"/>
              <w:jc w:val="center"/>
            </w:pPr>
            <w:r>
              <w:rPr>
                <w:rFonts w:ascii="Arial" w:hAnsi="Arial" w:cs="Arial"/>
                <w:i/>
                <w:sz w:val="16"/>
              </w:rPr>
              <w:t>16,6%</w:t>
            </w:r>
          </w:p>
          <w:p w14:paraId="64CD4DEC" w14:textId="77777777" w:rsidR="006C3971" w:rsidRDefault="006C3971">
            <w:pPr>
              <w:pStyle w:val="Standard"/>
              <w:spacing w:line="240" w:lineRule="exact"/>
              <w:jc w:val="center"/>
              <w:rPr>
                <w:rFonts w:ascii="Arial" w:hAnsi="Arial" w:cs="Arial"/>
                <w:i/>
                <w:sz w:val="16"/>
              </w:rPr>
            </w:pPr>
          </w:p>
          <w:p w14:paraId="333352BE" w14:textId="77777777" w:rsidR="006C3971" w:rsidRDefault="006C3971">
            <w:pPr>
              <w:pStyle w:val="Standard"/>
              <w:spacing w:line="240" w:lineRule="exact"/>
              <w:jc w:val="center"/>
            </w:pPr>
            <w:r>
              <w:rPr>
                <w:rFonts w:ascii="Arial" w:hAnsi="Arial" w:cs="Arial"/>
                <w:i/>
                <w:sz w:val="16"/>
              </w:rPr>
              <w:t>15,3%</w:t>
            </w:r>
          </w:p>
          <w:p w14:paraId="52FA0E1A" w14:textId="77777777" w:rsidR="006C3971" w:rsidRDefault="006C3971">
            <w:pPr>
              <w:pStyle w:val="Standard"/>
              <w:spacing w:line="240" w:lineRule="exact"/>
              <w:jc w:val="center"/>
              <w:rPr>
                <w:rFonts w:ascii="Arial" w:hAnsi="Arial" w:cs="Arial"/>
                <w:i/>
                <w:sz w:val="16"/>
              </w:rPr>
            </w:pPr>
          </w:p>
          <w:p w14:paraId="5DFBD56F" w14:textId="77777777" w:rsidR="006C3971" w:rsidRDefault="006C3971">
            <w:pPr>
              <w:pStyle w:val="Standard"/>
              <w:spacing w:line="240" w:lineRule="exact"/>
              <w:jc w:val="center"/>
              <w:rPr>
                <w:rFonts w:ascii="Arial" w:hAnsi="Arial" w:cs="Arial"/>
                <w:i/>
                <w:sz w:val="16"/>
              </w:rPr>
            </w:pPr>
          </w:p>
          <w:p w14:paraId="2137E2EF" w14:textId="77777777" w:rsidR="006C3971" w:rsidRDefault="006C3971">
            <w:pPr>
              <w:pStyle w:val="Standard"/>
              <w:spacing w:line="240" w:lineRule="exact"/>
              <w:jc w:val="center"/>
              <w:rPr>
                <w:rFonts w:ascii="Arial" w:hAnsi="Arial" w:cs="Arial"/>
                <w:i/>
                <w:sz w:val="16"/>
              </w:rPr>
            </w:pPr>
          </w:p>
          <w:p w14:paraId="7809BBF8" w14:textId="77777777" w:rsidR="006C3971" w:rsidRDefault="006C3971">
            <w:pPr>
              <w:pStyle w:val="Standard"/>
              <w:spacing w:line="240" w:lineRule="exact"/>
              <w:jc w:val="center"/>
              <w:rPr>
                <w:rFonts w:ascii="Arial" w:hAnsi="Arial" w:cs="Arial"/>
                <w:i/>
                <w:sz w:val="16"/>
              </w:rPr>
            </w:pPr>
          </w:p>
          <w:p w14:paraId="287D0E6F" w14:textId="77777777" w:rsidR="006C3971" w:rsidRDefault="006C3971">
            <w:pPr>
              <w:pStyle w:val="Standard"/>
              <w:spacing w:line="240" w:lineRule="exact"/>
              <w:jc w:val="center"/>
            </w:pPr>
            <w:r>
              <w:rPr>
                <w:rFonts w:ascii="Arial" w:hAnsi="Arial" w:cs="Arial"/>
                <w:i/>
                <w:sz w:val="16"/>
              </w:rPr>
              <w:t>21,3%</w:t>
            </w:r>
          </w:p>
          <w:p w14:paraId="609F7D2F" w14:textId="77777777" w:rsidR="006C3971" w:rsidRDefault="006C3971">
            <w:pPr>
              <w:pStyle w:val="Standard"/>
              <w:spacing w:line="240" w:lineRule="exact"/>
              <w:jc w:val="center"/>
              <w:rPr>
                <w:rFonts w:ascii="Arial" w:hAnsi="Arial" w:cs="Arial"/>
                <w:i/>
                <w:sz w:val="16"/>
              </w:rPr>
            </w:pPr>
          </w:p>
          <w:p w14:paraId="61924B24" w14:textId="77777777" w:rsidR="006C3971" w:rsidRDefault="006C3971">
            <w:pPr>
              <w:pStyle w:val="Standard"/>
              <w:spacing w:line="240" w:lineRule="exact"/>
              <w:jc w:val="center"/>
              <w:rPr>
                <w:rFonts w:ascii="Arial" w:hAnsi="Arial" w:cs="Arial"/>
                <w:i/>
                <w:sz w:val="16"/>
              </w:rPr>
            </w:pPr>
          </w:p>
          <w:p w14:paraId="44598077" w14:textId="77777777" w:rsidR="006C3971" w:rsidRDefault="006C3971">
            <w:pPr>
              <w:pStyle w:val="Standard"/>
              <w:spacing w:line="240" w:lineRule="exact"/>
              <w:jc w:val="center"/>
            </w:pPr>
            <w:r>
              <w:rPr>
                <w:rFonts w:ascii="Arial" w:hAnsi="Arial" w:cs="Arial"/>
                <w:i/>
                <w:sz w:val="16"/>
              </w:rPr>
              <w:t>15,3%</w:t>
            </w:r>
          </w:p>
          <w:p w14:paraId="38A22DA6" w14:textId="77777777" w:rsidR="006C3971" w:rsidRDefault="006C3971">
            <w:pPr>
              <w:pStyle w:val="Standard"/>
              <w:spacing w:line="240" w:lineRule="exact"/>
              <w:jc w:val="center"/>
              <w:rPr>
                <w:rFonts w:ascii="Arial" w:hAnsi="Arial" w:cs="Arial"/>
                <w:i/>
                <w:sz w:val="16"/>
              </w:rPr>
            </w:pPr>
          </w:p>
          <w:p w14:paraId="40BDF9AB" w14:textId="77777777" w:rsidR="006C3971" w:rsidRDefault="006C3971">
            <w:pPr>
              <w:pStyle w:val="Standard"/>
              <w:spacing w:line="240" w:lineRule="exact"/>
              <w:jc w:val="center"/>
            </w:pPr>
            <w:r>
              <w:rPr>
                <w:rFonts w:ascii="Arial" w:hAnsi="Arial" w:cs="Arial"/>
                <w:i/>
                <w:sz w:val="16"/>
              </w:rPr>
              <w:lastRenderedPageBreak/>
              <w:t>12,9%</w:t>
            </w:r>
          </w:p>
          <w:p w14:paraId="531FF015" w14:textId="77777777" w:rsidR="006C3971" w:rsidRDefault="006C3971">
            <w:pPr>
              <w:pStyle w:val="Standard"/>
              <w:spacing w:line="240" w:lineRule="exact"/>
              <w:jc w:val="center"/>
              <w:rPr>
                <w:rFonts w:ascii="Arial" w:hAnsi="Arial" w:cs="Arial"/>
                <w:i/>
                <w:sz w:val="16"/>
              </w:rPr>
            </w:pPr>
          </w:p>
          <w:p w14:paraId="0B4A431A" w14:textId="77777777" w:rsidR="006C3971" w:rsidRDefault="006C3971">
            <w:pPr>
              <w:pStyle w:val="Standard"/>
              <w:spacing w:line="240" w:lineRule="exact"/>
              <w:jc w:val="center"/>
              <w:rPr>
                <w:rFonts w:ascii="Arial" w:hAnsi="Arial" w:cs="Arial"/>
                <w:i/>
                <w:sz w:val="16"/>
              </w:rPr>
            </w:pPr>
          </w:p>
          <w:p w14:paraId="3AFCFE62" w14:textId="77777777" w:rsidR="006C3971" w:rsidRDefault="006C3971">
            <w:pPr>
              <w:pStyle w:val="Standard"/>
              <w:spacing w:line="240" w:lineRule="exact"/>
              <w:jc w:val="center"/>
            </w:pPr>
            <w:r>
              <w:rPr>
                <w:rFonts w:ascii="Arial" w:hAnsi="Arial" w:cs="Arial"/>
                <w:i/>
                <w:sz w:val="16"/>
              </w:rPr>
              <w:t>12,4%</w:t>
            </w:r>
          </w:p>
          <w:p w14:paraId="16B7C973" w14:textId="77777777" w:rsidR="006C3971" w:rsidRDefault="006C3971">
            <w:pPr>
              <w:pStyle w:val="Standard"/>
              <w:spacing w:line="240" w:lineRule="exact"/>
              <w:jc w:val="center"/>
              <w:rPr>
                <w:rFonts w:ascii="Arial" w:hAnsi="Arial" w:cs="Arial"/>
                <w:i/>
                <w:sz w:val="16"/>
              </w:rPr>
            </w:pPr>
          </w:p>
          <w:p w14:paraId="23B7FE12" w14:textId="77777777" w:rsidR="006C3971" w:rsidRDefault="006C3971">
            <w:pPr>
              <w:pStyle w:val="Standard"/>
              <w:spacing w:line="240" w:lineRule="exact"/>
              <w:jc w:val="center"/>
            </w:pPr>
            <w:r>
              <w:rPr>
                <w:rFonts w:ascii="Arial" w:hAnsi="Arial" w:cs="Arial"/>
                <w:i/>
                <w:sz w:val="16"/>
              </w:rPr>
              <w:t>10,9%</w:t>
            </w:r>
          </w:p>
          <w:p w14:paraId="649AC257" w14:textId="77777777" w:rsidR="006C3971" w:rsidRDefault="006C3971">
            <w:pPr>
              <w:pStyle w:val="Standard"/>
              <w:spacing w:line="240" w:lineRule="exact"/>
              <w:jc w:val="center"/>
              <w:rPr>
                <w:rFonts w:ascii="Arial" w:hAnsi="Arial" w:cs="Arial"/>
                <w:i/>
                <w:sz w:val="16"/>
              </w:rPr>
            </w:pPr>
          </w:p>
          <w:p w14:paraId="201E8097" w14:textId="77777777" w:rsidR="006C3971" w:rsidRDefault="006C3971">
            <w:pPr>
              <w:pStyle w:val="Standard"/>
              <w:spacing w:line="240" w:lineRule="exact"/>
              <w:jc w:val="center"/>
            </w:pPr>
            <w:r>
              <w:rPr>
                <w:rFonts w:ascii="Arial" w:hAnsi="Arial" w:cs="Arial"/>
                <w:i/>
                <w:sz w:val="16"/>
              </w:rPr>
              <w:t>10,4%</w:t>
            </w:r>
          </w:p>
          <w:p w14:paraId="4D37D36E" w14:textId="77777777" w:rsidR="006C3971" w:rsidRDefault="006C3971">
            <w:pPr>
              <w:pStyle w:val="Standard"/>
              <w:spacing w:line="240" w:lineRule="exact"/>
              <w:jc w:val="center"/>
              <w:rPr>
                <w:rFonts w:ascii="Arial" w:hAnsi="Arial" w:cs="Arial"/>
                <w:i/>
                <w:sz w:val="16"/>
              </w:rPr>
            </w:pPr>
          </w:p>
          <w:p w14:paraId="71B7141A" w14:textId="77777777" w:rsidR="006C3971" w:rsidRDefault="006C3971">
            <w:pPr>
              <w:pStyle w:val="Standard"/>
              <w:spacing w:line="240" w:lineRule="exact"/>
              <w:jc w:val="center"/>
              <w:rPr>
                <w:rFonts w:ascii="Arial" w:hAnsi="Arial" w:cs="Arial"/>
                <w:i/>
                <w:sz w:val="16"/>
              </w:rPr>
            </w:pPr>
          </w:p>
          <w:p w14:paraId="178B0DED" w14:textId="77777777" w:rsidR="006C3971" w:rsidRDefault="006C3971">
            <w:pPr>
              <w:pStyle w:val="Standard"/>
              <w:spacing w:line="240" w:lineRule="exact"/>
              <w:jc w:val="center"/>
              <w:rPr>
                <w:rFonts w:ascii="Arial" w:hAnsi="Arial" w:cs="Arial"/>
                <w:i/>
                <w:sz w:val="16"/>
              </w:rPr>
            </w:pPr>
          </w:p>
          <w:p w14:paraId="4CA206E7" w14:textId="77777777" w:rsidR="006C3971" w:rsidRDefault="006C3971">
            <w:pPr>
              <w:pStyle w:val="Standard"/>
              <w:spacing w:line="240" w:lineRule="exact"/>
              <w:jc w:val="center"/>
              <w:rPr>
                <w:rFonts w:ascii="Arial" w:hAnsi="Arial" w:cs="Arial"/>
                <w:i/>
                <w:sz w:val="16"/>
              </w:rPr>
            </w:pPr>
          </w:p>
          <w:p w14:paraId="7EEFA288" w14:textId="77777777" w:rsidR="006C3971" w:rsidRDefault="006C3971">
            <w:pPr>
              <w:pStyle w:val="Standard"/>
              <w:spacing w:line="240" w:lineRule="exact"/>
              <w:jc w:val="center"/>
            </w:pPr>
            <w:r>
              <w:rPr>
                <w:rFonts w:ascii="Arial" w:hAnsi="Arial" w:cs="Arial"/>
                <w:i/>
                <w:sz w:val="16"/>
              </w:rPr>
              <w:t>47,5%</w:t>
            </w:r>
          </w:p>
          <w:p w14:paraId="4A3B3AB6" w14:textId="77777777" w:rsidR="006C3971" w:rsidRDefault="006C3971">
            <w:pPr>
              <w:pStyle w:val="Standard"/>
              <w:spacing w:line="240" w:lineRule="exact"/>
              <w:jc w:val="center"/>
              <w:rPr>
                <w:rFonts w:ascii="Arial" w:hAnsi="Arial" w:cs="Arial"/>
                <w:i/>
                <w:sz w:val="16"/>
              </w:rPr>
            </w:pPr>
          </w:p>
          <w:p w14:paraId="5D4822F8" w14:textId="77777777" w:rsidR="006C3971" w:rsidRDefault="006C3971">
            <w:pPr>
              <w:pStyle w:val="Standard"/>
              <w:spacing w:line="240" w:lineRule="exact"/>
              <w:jc w:val="center"/>
            </w:pPr>
            <w:r>
              <w:rPr>
                <w:rFonts w:ascii="Arial" w:hAnsi="Arial" w:cs="Arial"/>
                <w:i/>
                <w:sz w:val="16"/>
              </w:rPr>
              <w:t>15,3%</w:t>
            </w:r>
          </w:p>
          <w:p w14:paraId="33726F8B" w14:textId="77777777" w:rsidR="006C3971" w:rsidRDefault="006C3971">
            <w:pPr>
              <w:pStyle w:val="Standard"/>
              <w:spacing w:line="240" w:lineRule="exact"/>
              <w:jc w:val="center"/>
              <w:rPr>
                <w:rFonts w:ascii="Arial" w:hAnsi="Arial" w:cs="Arial"/>
                <w:i/>
                <w:sz w:val="16"/>
              </w:rPr>
            </w:pPr>
          </w:p>
          <w:p w14:paraId="482DED1B" w14:textId="77777777" w:rsidR="006C3971" w:rsidRDefault="006C3971">
            <w:pPr>
              <w:pStyle w:val="Standard"/>
              <w:spacing w:line="240" w:lineRule="exact"/>
              <w:jc w:val="center"/>
              <w:rPr>
                <w:rFonts w:ascii="Arial" w:hAnsi="Arial" w:cs="Arial"/>
                <w:i/>
                <w:sz w:val="16"/>
              </w:rPr>
            </w:pPr>
          </w:p>
          <w:p w14:paraId="24EDF4D6" w14:textId="77777777" w:rsidR="006C3971" w:rsidRDefault="006C3971">
            <w:pPr>
              <w:pStyle w:val="Standard"/>
              <w:spacing w:line="240" w:lineRule="exact"/>
              <w:jc w:val="center"/>
            </w:pPr>
            <w:r>
              <w:rPr>
                <w:rFonts w:ascii="Arial" w:hAnsi="Arial" w:cs="Arial"/>
                <w:i/>
                <w:sz w:val="16"/>
              </w:rPr>
              <w:t>10,6%</w:t>
            </w:r>
          </w:p>
        </w:tc>
        <w:tc>
          <w:tcPr>
            <w:tcW w:w="155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7D668EB" w14:textId="77777777" w:rsidR="006C3971" w:rsidRDefault="006C3971">
            <w:pPr>
              <w:pStyle w:val="Standard"/>
              <w:spacing w:line="240" w:lineRule="exact"/>
              <w:jc w:val="center"/>
              <w:rPr>
                <w:rFonts w:ascii="Arial" w:hAnsi="Arial" w:cs="Arial"/>
                <w:i/>
                <w:sz w:val="16"/>
              </w:rPr>
            </w:pPr>
          </w:p>
          <w:p w14:paraId="5783DB88" w14:textId="77777777" w:rsidR="006C3971" w:rsidRDefault="006C3971">
            <w:pPr>
              <w:pStyle w:val="Standard"/>
              <w:spacing w:line="240" w:lineRule="exact"/>
              <w:jc w:val="center"/>
              <w:rPr>
                <w:rFonts w:ascii="Arial" w:hAnsi="Arial" w:cs="Arial"/>
                <w:i/>
                <w:sz w:val="16"/>
              </w:rPr>
            </w:pPr>
          </w:p>
          <w:p w14:paraId="7889DA47" w14:textId="77777777" w:rsidR="006C3971" w:rsidRDefault="006C3971">
            <w:pPr>
              <w:pStyle w:val="Standard"/>
              <w:spacing w:line="240" w:lineRule="exact"/>
              <w:jc w:val="center"/>
              <w:rPr>
                <w:rFonts w:ascii="Arial" w:hAnsi="Arial" w:cs="Arial"/>
                <w:i/>
                <w:sz w:val="16"/>
              </w:rPr>
            </w:pPr>
          </w:p>
          <w:p w14:paraId="5B87C8E2" w14:textId="77777777" w:rsidR="006C3971" w:rsidRDefault="006C3971">
            <w:pPr>
              <w:pStyle w:val="Standard"/>
              <w:spacing w:line="240" w:lineRule="exact"/>
              <w:jc w:val="center"/>
            </w:pPr>
            <w:r>
              <w:rPr>
                <w:rFonts w:ascii="Arial" w:hAnsi="Arial" w:cs="Arial"/>
                <w:i/>
                <w:sz w:val="16"/>
              </w:rPr>
              <w:t>-28,1% (-20,2% a -36,0%)</w:t>
            </w:r>
          </w:p>
          <w:p w14:paraId="03325FF2" w14:textId="77777777" w:rsidR="006C3971" w:rsidRDefault="006C3971">
            <w:pPr>
              <w:pStyle w:val="Standard"/>
              <w:spacing w:line="240" w:lineRule="exact"/>
              <w:jc w:val="center"/>
            </w:pPr>
            <w:r>
              <w:rPr>
                <w:rFonts w:ascii="Arial" w:hAnsi="Arial" w:cs="Arial"/>
                <w:i/>
                <w:sz w:val="16"/>
              </w:rPr>
              <w:t>-14,98% (-23,48% a -6,75%)</w:t>
            </w:r>
          </w:p>
          <w:p w14:paraId="3E977239" w14:textId="77777777" w:rsidR="006C3971" w:rsidRDefault="006C3971">
            <w:pPr>
              <w:pStyle w:val="Standard"/>
              <w:spacing w:line="240" w:lineRule="exact"/>
              <w:jc w:val="center"/>
            </w:pPr>
            <w:r>
              <w:rPr>
                <w:rFonts w:ascii="Arial" w:hAnsi="Arial" w:cs="Arial"/>
                <w:i/>
                <w:sz w:val="16"/>
              </w:rPr>
              <w:t xml:space="preserve">-10,99% (-18,96% a -3,6%)  </w:t>
            </w:r>
          </w:p>
          <w:p w14:paraId="5305CE19" w14:textId="77777777" w:rsidR="006C3971" w:rsidRDefault="006C3971">
            <w:pPr>
              <w:pStyle w:val="Standard"/>
              <w:spacing w:line="240" w:lineRule="exact"/>
              <w:jc w:val="center"/>
            </w:pPr>
            <w:r>
              <w:rPr>
                <w:rFonts w:ascii="Arial" w:hAnsi="Arial" w:cs="Arial"/>
                <w:i/>
                <w:sz w:val="16"/>
              </w:rPr>
              <w:t>-</w:t>
            </w:r>
          </w:p>
          <w:p w14:paraId="20C07A50" w14:textId="77777777" w:rsidR="006C3971" w:rsidRDefault="006C3971">
            <w:pPr>
              <w:pStyle w:val="Standard"/>
              <w:spacing w:line="240" w:lineRule="exact"/>
              <w:jc w:val="center"/>
              <w:rPr>
                <w:rFonts w:ascii="Arial" w:hAnsi="Arial" w:cs="Arial"/>
                <w:i/>
                <w:sz w:val="16"/>
              </w:rPr>
            </w:pPr>
          </w:p>
          <w:p w14:paraId="132111C0" w14:textId="77777777" w:rsidR="006C3971" w:rsidRDefault="006C3971">
            <w:pPr>
              <w:pStyle w:val="Standard"/>
              <w:spacing w:line="240" w:lineRule="exact"/>
              <w:jc w:val="center"/>
              <w:rPr>
                <w:rFonts w:ascii="Arial" w:hAnsi="Arial" w:cs="Arial"/>
                <w:i/>
                <w:sz w:val="16"/>
              </w:rPr>
            </w:pPr>
          </w:p>
          <w:p w14:paraId="76B2BF8C" w14:textId="77777777" w:rsidR="006C3971" w:rsidRDefault="006C3971">
            <w:pPr>
              <w:pStyle w:val="Standard"/>
              <w:spacing w:line="240" w:lineRule="exact"/>
              <w:jc w:val="center"/>
            </w:pPr>
            <w:r>
              <w:rPr>
                <w:rFonts w:ascii="Arial" w:hAnsi="Arial" w:cs="Arial"/>
                <w:i/>
                <w:sz w:val="16"/>
              </w:rPr>
              <w:t xml:space="preserve">-11,78% (-18,65% a -5,63%)  </w:t>
            </w:r>
          </w:p>
          <w:p w14:paraId="426B6508" w14:textId="77777777" w:rsidR="006C3971" w:rsidRDefault="006C3971">
            <w:pPr>
              <w:pStyle w:val="Standard"/>
              <w:spacing w:line="240" w:lineRule="exact"/>
              <w:jc w:val="center"/>
            </w:pPr>
            <w:r>
              <w:rPr>
                <w:rFonts w:ascii="Arial" w:hAnsi="Arial" w:cs="Arial"/>
                <w:i/>
                <w:sz w:val="16"/>
              </w:rPr>
              <w:t>-</w:t>
            </w:r>
          </w:p>
          <w:p w14:paraId="2D0FB175" w14:textId="77777777" w:rsidR="006C3971" w:rsidRDefault="006C3971">
            <w:pPr>
              <w:pStyle w:val="Standard"/>
              <w:spacing w:line="240" w:lineRule="exact"/>
              <w:jc w:val="center"/>
              <w:rPr>
                <w:rFonts w:ascii="Arial" w:hAnsi="Arial" w:cs="Arial"/>
                <w:i/>
                <w:sz w:val="16"/>
              </w:rPr>
            </w:pPr>
          </w:p>
          <w:p w14:paraId="4E17AF44" w14:textId="77777777" w:rsidR="006C3971" w:rsidRDefault="006C3971">
            <w:pPr>
              <w:pStyle w:val="Standard"/>
              <w:spacing w:line="240" w:lineRule="exact"/>
              <w:jc w:val="center"/>
            </w:pPr>
            <w:r>
              <w:rPr>
                <w:rFonts w:ascii="Arial" w:hAnsi="Arial" w:cs="Arial"/>
                <w:i/>
                <w:sz w:val="16"/>
              </w:rPr>
              <w:lastRenderedPageBreak/>
              <w:t>-</w:t>
            </w:r>
          </w:p>
          <w:p w14:paraId="7DABB4C4" w14:textId="77777777" w:rsidR="006C3971" w:rsidRDefault="006C3971">
            <w:pPr>
              <w:pStyle w:val="Standard"/>
              <w:spacing w:line="240" w:lineRule="exact"/>
              <w:jc w:val="center"/>
              <w:rPr>
                <w:rFonts w:ascii="Arial" w:hAnsi="Arial" w:cs="Arial"/>
                <w:i/>
                <w:sz w:val="16"/>
              </w:rPr>
            </w:pPr>
          </w:p>
          <w:p w14:paraId="3F42C714" w14:textId="77777777" w:rsidR="006C3971" w:rsidRDefault="006C3971">
            <w:pPr>
              <w:pStyle w:val="Standard"/>
              <w:spacing w:line="240" w:lineRule="exact"/>
              <w:jc w:val="center"/>
              <w:rPr>
                <w:rFonts w:ascii="Arial" w:hAnsi="Arial" w:cs="Arial"/>
                <w:i/>
                <w:sz w:val="16"/>
              </w:rPr>
            </w:pPr>
          </w:p>
          <w:p w14:paraId="7FDC181D" w14:textId="77777777" w:rsidR="006C3971" w:rsidRDefault="006C3971">
            <w:pPr>
              <w:pStyle w:val="Standard"/>
              <w:spacing w:line="240" w:lineRule="exact"/>
              <w:jc w:val="center"/>
            </w:pPr>
            <w:r>
              <w:rPr>
                <w:rFonts w:ascii="Arial" w:hAnsi="Arial" w:cs="Arial"/>
                <w:i/>
                <w:sz w:val="16"/>
              </w:rPr>
              <w:t>-</w:t>
            </w:r>
          </w:p>
          <w:p w14:paraId="3996062C" w14:textId="77777777" w:rsidR="006C3971" w:rsidRDefault="006C3971">
            <w:pPr>
              <w:pStyle w:val="Standard"/>
              <w:spacing w:line="240" w:lineRule="exact"/>
              <w:jc w:val="center"/>
              <w:rPr>
                <w:rFonts w:ascii="Arial" w:hAnsi="Arial" w:cs="Arial"/>
                <w:i/>
                <w:sz w:val="16"/>
              </w:rPr>
            </w:pPr>
          </w:p>
          <w:p w14:paraId="4B77A6B7" w14:textId="77777777" w:rsidR="006C3971" w:rsidRDefault="006C3971" w:rsidP="007A6C09">
            <w:pPr>
              <w:pStyle w:val="Standard"/>
              <w:spacing w:line="240" w:lineRule="exact"/>
              <w:jc w:val="center"/>
              <w:rPr>
                <w:rFonts w:ascii="Arial" w:hAnsi="Arial" w:cs="Arial"/>
                <w:i/>
                <w:sz w:val="16"/>
              </w:rPr>
            </w:pPr>
          </w:p>
          <w:p w14:paraId="4843A76D" w14:textId="77777777" w:rsidR="006C3971" w:rsidRDefault="006C3971" w:rsidP="007A6C09">
            <w:pPr>
              <w:pStyle w:val="Standard"/>
              <w:spacing w:line="240" w:lineRule="exact"/>
              <w:jc w:val="center"/>
              <w:rPr>
                <w:rFonts w:ascii="Arial" w:hAnsi="Arial" w:cs="Arial"/>
                <w:i/>
                <w:sz w:val="16"/>
              </w:rPr>
            </w:pPr>
            <w:r>
              <w:rPr>
                <w:rFonts w:ascii="Arial" w:hAnsi="Arial" w:cs="Arial"/>
                <w:i/>
                <w:sz w:val="16"/>
              </w:rPr>
              <w:t>-11,55% (-19,89% a -3,26%)</w:t>
            </w:r>
          </w:p>
          <w:p w14:paraId="667ADE7B" w14:textId="77777777" w:rsidR="006C3971" w:rsidRDefault="006C3971">
            <w:pPr>
              <w:pStyle w:val="Standard"/>
              <w:spacing w:line="240" w:lineRule="exact"/>
              <w:jc w:val="center"/>
            </w:pPr>
            <w:r>
              <w:rPr>
                <w:rFonts w:ascii="Arial" w:hAnsi="Arial" w:cs="Arial"/>
                <w:i/>
                <w:sz w:val="16"/>
              </w:rPr>
              <w:t>-</w:t>
            </w:r>
          </w:p>
          <w:p w14:paraId="12B60561" w14:textId="77777777" w:rsidR="006C3971" w:rsidRDefault="006C3971">
            <w:pPr>
              <w:pStyle w:val="Standard"/>
              <w:spacing w:line="240" w:lineRule="exact"/>
              <w:jc w:val="center"/>
              <w:rPr>
                <w:rFonts w:ascii="Arial" w:hAnsi="Arial" w:cs="Arial"/>
                <w:i/>
                <w:sz w:val="16"/>
              </w:rPr>
            </w:pPr>
          </w:p>
          <w:p w14:paraId="6BF914E8" w14:textId="77777777" w:rsidR="006C3971" w:rsidRDefault="006C3971">
            <w:pPr>
              <w:pStyle w:val="Standard"/>
              <w:spacing w:line="240" w:lineRule="exact"/>
              <w:jc w:val="center"/>
              <w:rPr>
                <w:rFonts w:ascii="Arial" w:hAnsi="Arial" w:cs="Arial"/>
                <w:i/>
                <w:sz w:val="16"/>
              </w:rPr>
            </w:pPr>
          </w:p>
          <w:p w14:paraId="4DA3EABD" w14:textId="77777777" w:rsidR="006C3971" w:rsidRDefault="006C3971">
            <w:pPr>
              <w:pStyle w:val="Standard"/>
              <w:spacing w:line="240" w:lineRule="exact"/>
              <w:jc w:val="center"/>
            </w:pPr>
            <w:r>
              <w:rPr>
                <w:rFonts w:ascii="Arial" w:hAnsi="Arial" w:cs="Arial"/>
                <w:i/>
                <w:sz w:val="16"/>
              </w:rPr>
              <w:t>-</w:t>
            </w:r>
          </w:p>
          <w:p w14:paraId="24712237" w14:textId="77777777" w:rsidR="006C3971" w:rsidRDefault="006C3971">
            <w:pPr>
              <w:pStyle w:val="Standard"/>
              <w:spacing w:line="240" w:lineRule="exact"/>
              <w:jc w:val="center"/>
              <w:rPr>
                <w:rFonts w:ascii="Arial" w:hAnsi="Arial" w:cs="Arial"/>
                <w:i/>
                <w:sz w:val="16"/>
              </w:rPr>
            </w:pPr>
          </w:p>
          <w:p w14:paraId="233A4B62" w14:textId="77777777" w:rsidR="006C3971" w:rsidRDefault="006C3971">
            <w:pPr>
              <w:pStyle w:val="Standard"/>
              <w:spacing w:line="240" w:lineRule="exact"/>
              <w:jc w:val="center"/>
            </w:pPr>
            <w:r>
              <w:rPr>
                <w:rFonts w:ascii="Arial" w:hAnsi="Arial" w:cs="Arial"/>
                <w:i/>
                <w:sz w:val="16"/>
              </w:rPr>
              <w:t>-9,75% (-15,09% a   -5,09%)</w:t>
            </w:r>
          </w:p>
          <w:p w14:paraId="0E6AB94F" w14:textId="77777777" w:rsidR="006C3971" w:rsidRDefault="006C3971">
            <w:pPr>
              <w:pStyle w:val="Standard"/>
              <w:spacing w:line="240" w:lineRule="exact"/>
              <w:jc w:val="center"/>
            </w:pPr>
            <w:r>
              <w:rPr>
                <w:rFonts w:ascii="Arial" w:hAnsi="Arial" w:cs="Arial"/>
                <w:i/>
                <w:sz w:val="16"/>
              </w:rPr>
              <w:t>-</w:t>
            </w:r>
          </w:p>
          <w:p w14:paraId="2F53C2D9" w14:textId="77777777" w:rsidR="006C3971" w:rsidRDefault="006C3971">
            <w:pPr>
              <w:pStyle w:val="Standard"/>
              <w:spacing w:line="240" w:lineRule="exact"/>
              <w:jc w:val="center"/>
              <w:rPr>
                <w:rFonts w:ascii="Arial" w:hAnsi="Arial" w:cs="Arial"/>
                <w:i/>
                <w:sz w:val="16"/>
              </w:rPr>
            </w:pPr>
          </w:p>
          <w:p w14:paraId="3B66CCAF" w14:textId="77777777" w:rsidR="006C3971" w:rsidRDefault="006C3971">
            <w:pPr>
              <w:pStyle w:val="Standard"/>
              <w:spacing w:line="240" w:lineRule="exact"/>
              <w:jc w:val="center"/>
            </w:pPr>
            <w:r>
              <w:rPr>
                <w:rFonts w:ascii="Arial" w:hAnsi="Arial" w:cs="Arial"/>
                <w:i/>
                <w:sz w:val="16"/>
              </w:rPr>
              <w:t>-</w:t>
            </w:r>
          </w:p>
          <w:p w14:paraId="71C724D8" w14:textId="77777777" w:rsidR="006C3971" w:rsidRDefault="006C3971">
            <w:pPr>
              <w:pStyle w:val="Standard"/>
              <w:spacing w:line="240" w:lineRule="exact"/>
              <w:jc w:val="center"/>
              <w:rPr>
                <w:rFonts w:ascii="Arial" w:hAnsi="Arial" w:cs="Arial"/>
                <w:i/>
                <w:sz w:val="16"/>
              </w:rPr>
            </w:pPr>
          </w:p>
          <w:p w14:paraId="7FDD7969" w14:textId="77777777" w:rsidR="006C3971" w:rsidRDefault="006C3971">
            <w:pPr>
              <w:pStyle w:val="Standard"/>
              <w:spacing w:line="240" w:lineRule="exact"/>
              <w:jc w:val="center"/>
            </w:pPr>
            <w:r>
              <w:rPr>
                <w:rFonts w:ascii="Arial" w:hAnsi="Arial" w:cs="Arial"/>
                <w:i/>
                <w:sz w:val="16"/>
              </w:rPr>
              <w:t>-6,53% (-11,67% a -2,11%)</w:t>
            </w:r>
          </w:p>
          <w:p w14:paraId="6E87B697" w14:textId="77777777" w:rsidR="006C3971" w:rsidRDefault="006C3971">
            <w:pPr>
              <w:pStyle w:val="Standard"/>
              <w:spacing w:line="240" w:lineRule="exact"/>
              <w:jc w:val="center"/>
              <w:rPr>
                <w:rFonts w:ascii="Arial" w:hAnsi="Arial" w:cs="Arial"/>
                <w:i/>
                <w:sz w:val="16"/>
              </w:rPr>
            </w:pPr>
          </w:p>
          <w:p w14:paraId="6774AC06" w14:textId="77777777" w:rsidR="006C3971" w:rsidRDefault="006C3971">
            <w:pPr>
              <w:pStyle w:val="Standard"/>
              <w:spacing w:line="240" w:lineRule="exact"/>
              <w:jc w:val="center"/>
            </w:pPr>
            <w:r>
              <w:rPr>
                <w:rFonts w:ascii="Arial" w:hAnsi="Arial" w:cs="Arial"/>
                <w:i/>
                <w:sz w:val="16"/>
              </w:rPr>
              <w:t>-</w:t>
            </w:r>
          </w:p>
          <w:p w14:paraId="01F8550D" w14:textId="77777777" w:rsidR="006C3971" w:rsidRDefault="006C3971">
            <w:pPr>
              <w:pStyle w:val="Standard"/>
              <w:spacing w:line="240" w:lineRule="exact"/>
              <w:jc w:val="center"/>
              <w:rPr>
                <w:rFonts w:ascii="Arial" w:hAnsi="Arial" w:cs="Arial"/>
                <w:i/>
                <w:sz w:val="16"/>
              </w:rPr>
            </w:pPr>
          </w:p>
          <w:p w14:paraId="2EE3724B" w14:textId="77777777" w:rsidR="006C3971" w:rsidRDefault="006C3971">
            <w:pPr>
              <w:pStyle w:val="Standard"/>
              <w:spacing w:line="240" w:lineRule="exact"/>
              <w:jc w:val="center"/>
              <w:rPr>
                <w:rFonts w:ascii="Arial" w:hAnsi="Arial" w:cs="Arial"/>
                <w:i/>
                <w:sz w:val="16"/>
              </w:rPr>
            </w:pPr>
          </w:p>
          <w:p w14:paraId="66A48548" w14:textId="77777777" w:rsidR="006C3971" w:rsidRDefault="006C3971">
            <w:pPr>
              <w:pStyle w:val="Standard"/>
              <w:spacing w:line="240" w:lineRule="exact"/>
              <w:jc w:val="center"/>
            </w:pPr>
            <w:r>
              <w:rPr>
                <w:rFonts w:ascii="Arial" w:hAnsi="Arial" w:cs="Arial"/>
                <w:i/>
                <w:sz w:val="16"/>
              </w:rPr>
              <w:t>-7,6%(-11,94% a -3,83%)</w:t>
            </w:r>
          </w:p>
          <w:p w14:paraId="509A0A6D" w14:textId="77777777" w:rsidR="006C3971" w:rsidRDefault="006C3971">
            <w:pPr>
              <w:pStyle w:val="Standard"/>
              <w:spacing w:line="240" w:lineRule="exact"/>
              <w:jc w:val="center"/>
              <w:rPr>
                <w:rFonts w:ascii="Arial" w:hAnsi="Arial" w:cs="Arial"/>
                <w:i/>
                <w:sz w:val="16"/>
              </w:rPr>
            </w:pPr>
          </w:p>
          <w:p w14:paraId="408EC752" w14:textId="77777777" w:rsidR="006C3971" w:rsidRDefault="006C3971">
            <w:pPr>
              <w:pStyle w:val="Standard"/>
              <w:spacing w:line="240" w:lineRule="exact"/>
              <w:jc w:val="center"/>
              <w:rPr>
                <w:rFonts w:ascii="Arial" w:hAnsi="Arial" w:cs="Arial"/>
                <w:i/>
                <w:sz w:val="16"/>
              </w:rPr>
            </w:pPr>
          </w:p>
          <w:p w14:paraId="408178D2" w14:textId="77777777" w:rsidR="006C3971" w:rsidRDefault="006C3971">
            <w:pPr>
              <w:pStyle w:val="Standard"/>
              <w:spacing w:line="240" w:lineRule="exact"/>
              <w:jc w:val="center"/>
            </w:pPr>
            <w:r>
              <w:rPr>
                <w:rFonts w:ascii="Arial" w:hAnsi="Arial" w:cs="Arial"/>
                <w:i/>
                <w:sz w:val="16"/>
              </w:rPr>
              <w:t>-10,86% (-17,25% a -5,21%)</w:t>
            </w:r>
          </w:p>
          <w:p w14:paraId="4204D692" w14:textId="77777777" w:rsidR="006C3971" w:rsidRDefault="006C3971">
            <w:pPr>
              <w:pStyle w:val="Standard"/>
              <w:spacing w:line="240" w:lineRule="exact"/>
              <w:jc w:val="center"/>
              <w:rPr>
                <w:rFonts w:ascii="Arial" w:hAnsi="Arial" w:cs="Arial"/>
                <w:i/>
                <w:sz w:val="16"/>
              </w:rPr>
            </w:pPr>
          </w:p>
          <w:p w14:paraId="4EA8876A" w14:textId="77777777" w:rsidR="006C3971" w:rsidRDefault="006C3971">
            <w:pPr>
              <w:pStyle w:val="Standard"/>
              <w:spacing w:line="240" w:lineRule="exact"/>
              <w:jc w:val="center"/>
            </w:pPr>
            <w:r>
              <w:rPr>
                <w:rFonts w:ascii="Arial" w:hAnsi="Arial" w:cs="Arial"/>
                <w:i/>
                <w:sz w:val="16"/>
              </w:rPr>
              <w:t>-14,44% (-20,16% a -9,41%)</w:t>
            </w:r>
          </w:p>
          <w:p w14:paraId="325FC852" w14:textId="77777777" w:rsidR="006C3971" w:rsidRDefault="006C3971">
            <w:pPr>
              <w:pStyle w:val="Standard"/>
              <w:spacing w:line="240" w:lineRule="exact"/>
              <w:jc w:val="center"/>
              <w:rPr>
                <w:rFonts w:ascii="Arial" w:hAnsi="Arial" w:cs="Arial"/>
                <w:i/>
                <w:sz w:val="16"/>
              </w:rPr>
            </w:pPr>
          </w:p>
          <w:p w14:paraId="1F94D153" w14:textId="77777777" w:rsidR="006C3971" w:rsidRDefault="006C3971">
            <w:pPr>
              <w:pStyle w:val="Standard"/>
              <w:spacing w:line="240" w:lineRule="exact"/>
              <w:jc w:val="center"/>
            </w:pPr>
            <w:r>
              <w:rPr>
                <w:rFonts w:ascii="Arial" w:hAnsi="Arial" w:cs="Arial"/>
                <w:i/>
                <w:sz w:val="16"/>
              </w:rPr>
              <w:t>-9,14% (-15,37% a -3,65%)</w:t>
            </w:r>
          </w:p>
          <w:p w14:paraId="2B2F2755" w14:textId="77777777" w:rsidR="006C3971" w:rsidRDefault="006C3971">
            <w:pPr>
              <w:pStyle w:val="Standard"/>
              <w:spacing w:line="240" w:lineRule="exact"/>
              <w:jc w:val="center"/>
              <w:rPr>
                <w:rFonts w:ascii="Arial" w:hAnsi="Arial" w:cs="Arial"/>
                <w:i/>
                <w:sz w:val="16"/>
              </w:rPr>
            </w:pPr>
          </w:p>
          <w:p w14:paraId="4B04BAF9" w14:textId="77777777" w:rsidR="006C3971" w:rsidRDefault="006C3971">
            <w:pPr>
              <w:pStyle w:val="Standard"/>
              <w:spacing w:line="240" w:lineRule="exact"/>
              <w:jc w:val="center"/>
            </w:pPr>
            <w:r>
              <w:rPr>
                <w:rFonts w:ascii="Arial" w:hAnsi="Arial" w:cs="Arial"/>
                <w:i/>
                <w:sz w:val="16"/>
              </w:rPr>
              <w:t>-</w:t>
            </w:r>
          </w:p>
          <w:p w14:paraId="0F85CD28" w14:textId="77777777" w:rsidR="006C3971" w:rsidRDefault="006C3971">
            <w:pPr>
              <w:pStyle w:val="Standard"/>
              <w:spacing w:line="240" w:lineRule="exact"/>
              <w:jc w:val="center"/>
              <w:rPr>
                <w:rFonts w:ascii="Arial" w:hAnsi="Arial" w:cs="Arial"/>
                <w:i/>
                <w:sz w:val="16"/>
              </w:rPr>
            </w:pPr>
          </w:p>
          <w:p w14:paraId="1B1C442F" w14:textId="77777777" w:rsidR="006C3971" w:rsidRDefault="006C3971">
            <w:pPr>
              <w:pStyle w:val="Standard"/>
              <w:spacing w:line="240" w:lineRule="exact"/>
              <w:jc w:val="center"/>
            </w:pPr>
            <w:r>
              <w:rPr>
                <w:rFonts w:ascii="Arial" w:hAnsi="Arial" w:cs="Arial"/>
                <w:i/>
                <w:sz w:val="16"/>
              </w:rPr>
              <w:t>-13,82% (-18,1% a -9,86%)</w:t>
            </w:r>
          </w:p>
          <w:p w14:paraId="267091F2" w14:textId="77777777" w:rsidR="006C3971" w:rsidRDefault="006C3971">
            <w:pPr>
              <w:pStyle w:val="Standard"/>
              <w:spacing w:line="240" w:lineRule="exact"/>
              <w:jc w:val="center"/>
              <w:rPr>
                <w:rFonts w:ascii="Arial" w:hAnsi="Arial" w:cs="Arial"/>
                <w:i/>
                <w:sz w:val="16"/>
              </w:rPr>
            </w:pPr>
          </w:p>
          <w:p w14:paraId="479BC6B5" w14:textId="77777777" w:rsidR="006C3971" w:rsidRDefault="006C3971" w:rsidP="008403E6">
            <w:pPr>
              <w:pStyle w:val="Standard"/>
              <w:spacing w:line="240" w:lineRule="exact"/>
              <w:rPr>
                <w:rFonts w:ascii="Arial" w:hAnsi="Arial" w:cs="Arial"/>
                <w:i/>
                <w:sz w:val="16"/>
              </w:rPr>
            </w:pPr>
          </w:p>
          <w:p w14:paraId="3E22E6C5" w14:textId="77777777" w:rsidR="006C3971" w:rsidRDefault="006C3971">
            <w:pPr>
              <w:pStyle w:val="Standard"/>
              <w:spacing w:line="240" w:lineRule="exact"/>
              <w:jc w:val="center"/>
              <w:rPr>
                <w:rFonts w:ascii="Arial" w:hAnsi="Arial" w:cs="Arial"/>
                <w:i/>
                <w:sz w:val="16"/>
              </w:rPr>
            </w:pPr>
          </w:p>
          <w:p w14:paraId="5BFBE550" w14:textId="77777777" w:rsidR="006C3971" w:rsidRDefault="006C3971">
            <w:pPr>
              <w:pStyle w:val="Standard"/>
              <w:spacing w:line="240" w:lineRule="exact"/>
              <w:jc w:val="center"/>
            </w:pPr>
            <w:r>
              <w:rPr>
                <w:rFonts w:ascii="Arial" w:hAnsi="Arial" w:cs="Arial"/>
                <w:i/>
                <w:sz w:val="16"/>
              </w:rPr>
              <w:t>-9,1%(-15,58% a -3,36%)</w:t>
            </w:r>
          </w:p>
          <w:p w14:paraId="69990E6B" w14:textId="77777777" w:rsidR="006C3971" w:rsidRDefault="006C3971">
            <w:pPr>
              <w:pStyle w:val="Standard"/>
              <w:spacing w:line="240" w:lineRule="exact"/>
              <w:jc w:val="center"/>
              <w:rPr>
                <w:rFonts w:ascii="Arial" w:hAnsi="Arial" w:cs="Arial"/>
                <w:i/>
                <w:sz w:val="16"/>
              </w:rPr>
            </w:pPr>
          </w:p>
          <w:p w14:paraId="2FCB0F57" w14:textId="77777777" w:rsidR="006C3971" w:rsidRDefault="006C3971">
            <w:pPr>
              <w:pStyle w:val="Standard"/>
              <w:spacing w:line="240" w:lineRule="exact"/>
              <w:jc w:val="center"/>
            </w:pPr>
            <w:r>
              <w:rPr>
                <w:rFonts w:ascii="Arial" w:hAnsi="Arial" w:cs="Arial"/>
                <w:i/>
                <w:sz w:val="16"/>
              </w:rPr>
              <w:t>-</w:t>
            </w:r>
          </w:p>
          <w:p w14:paraId="1C1848BC" w14:textId="77777777" w:rsidR="006C3971" w:rsidRDefault="006C3971">
            <w:pPr>
              <w:pStyle w:val="Standard"/>
              <w:spacing w:line="240" w:lineRule="exact"/>
              <w:jc w:val="center"/>
              <w:rPr>
                <w:rFonts w:ascii="Arial" w:hAnsi="Arial" w:cs="Arial"/>
                <w:i/>
                <w:sz w:val="16"/>
              </w:rPr>
            </w:pPr>
          </w:p>
          <w:p w14:paraId="6AAB1CC0" w14:textId="77777777" w:rsidR="006C3971" w:rsidRDefault="006C3971">
            <w:pPr>
              <w:pStyle w:val="Standard"/>
              <w:spacing w:line="240" w:lineRule="exact"/>
              <w:jc w:val="center"/>
            </w:pPr>
            <w:r>
              <w:rPr>
                <w:rFonts w:ascii="Arial" w:hAnsi="Arial" w:cs="Arial"/>
                <w:i/>
                <w:sz w:val="16"/>
              </w:rPr>
              <w:lastRenderedPageBreak/>
              <w:t>-</w:t>
            </w:r>
          </w:p>
          <w:p w14:paraId="417AE464" w14:textId="77777777" w:rsidR="006C3971" w:rsidRDefault="006C3971">
            <w:pPr>
              <w:pStyle w:val="Standard"/>
              <w:spacing w:line="240" w:lineRule="exact"/>
              <w:jc w:val="center"/>
              <w:rPr>
                <w:rFonts w:ascii="Arial" w:hAnsi="Arial" w:cs="Arial"/>
                <w:i/>
                <w:sz w:val="16"/>
              </w:rPr>
            </w:pPr>
          </w:p>
          <w:p w14:paraId="2298A6B9" w14:textId="77777777" w:rsidR="006C3971" w:rsidRDefault="006C3971">
            <w:pPr>
              <w:pStyle w:val="Standard"/>
              <w:spacing w:line="240" w:lineRule="exact"/>
              <w:jc w:val="center"/>
            </w:pPr>
          </w:p>
          <w:p w14:paraId="5540CB3E" w14:textId="77777777" w:rsidR="006C3971" w:rsidRDefault="006C3971">
            <w:pPr>
              <w:pStyle w:val="Standard"/>
              <w:spacing w:line="240" w:lineRule="exact"/>
              <w:jc w:val="center"/>
            </w:pPr>
            <w:r>
              <w:rPr>
                <w:rFonts w:ascii="Arial" w:hAnsi="Arial" w:cs="Arial"/>
                <w:i/>
                <w:sz w:val="16"/>
              </w:rPr>
              <w:t>-7,3% (-12,23% a -3,06%)</w:t>
            </w:r>
          </w:p>
          <w:p w14:paraId="31C1E0AB" w14:textId="77777777" w:rsidR="006C3971" w:rsidRDefault="006C3971">
            <w:pPr>
              <w:pStyle w:val="Standard"/>
              <w:spacing w:line="240" w:lineRule="exact"/>
              <w:jc w:val="center"/>
            </w:pPr>
            <w:r>
              <w:rPr>
                <w:rFonts w:ascii="Arial" w:hAnsi="Arial" w:cs="Arial"/>
                <w:i/>
                <w:sz w:val="16"/>
              </w:rPr>
              <w:t>-</w:t>
            </w:r>
          </w:p>
          <w:p w14:paraId="75D4BD1C" w14:textId="77777777" w:rsidR="006C3971" w:rsidRDefault="006C3971">
            <w:pPr>
              <w:pStyle w:val="Standard"/>
              <w:spacing w:line="240" w:lineRule="exact"/>
              <w:jc w:val="center"/>
              <w:rPr>
                <w:rFonts w:ascii="Arial" w:hAnsi="Arial" w:cs="Arial"/>
                <w:i/>
                <w:sz w:val="16"/>
              </w:rPr>
            </w:pPr>
          </w:p>
          <w:p w14:paraId="7D67D5D3" w14:textId="77777777" w:rsidR="006C3971" w:rsidRDefault="006C3971">
            <w:pPr>
              <w:pStyle w:val="Standard"/>
              <w:spacing w:line="240" w:lineRule="exact"/>
              <w:jc w:val="center"/>
            </w:pPr>
            <w:r>
              <w:rPr>
                <w:rFonts w:ascii="Arial" w:hAnsi="Arial" w:cs="Arial"/>
                <w:i/>
                <w:sz w:val="16"/>
              </w:rPr>
              <w:t>-</w:t>
            </w:r>
          </w:p>
          <w:p w14:paraId="13830D32" w14:textId="77777777" w:rsidR="006C3971" w:rsidRDefault="006C3971">
            <w:pPr>
              <w:pStyle w:val="Standard"/>
              <w:spacing w:line="240" w:lineRule="exact"/>
              <w:jc w:val="center"/>
              <w:rPr>
                <w:rFonts w:ascii="Arial" w:hAnsi="Arial" w:cs="Arial"/>
                <w:i/>
                <w:sz w:val="16"/>
              </w:rPr>
            </w:pPr>
          </w:p>
          <w:p w14:paraId="259DEF4A" w14:textId="77777777" w:rsidR="006C3971" w:rsidRDefault="006C3971">
            <w:pPr>
              <w:pStyle w:val="Standard"/>
              <w:spacing w:line="240" w:lineRule="exact"/>
              <w:jc w:val="center"/>
              <w:rPr>
                <w:rFonts w:ascii="Arial" w:hAnsi="Arial" w:cs="Arial"/>
                <w:i/>
                <w:sz w:val="16"/>
              </w:rPr>
            </w:pPr>
          </w:p>
          <w:p w14:paraId="36F19F3C" w14:textId="77777777" w:rsidR="006C3971" w:rsidRDefault="006C3971">
            <w:pPr>
              <w:pStyle w:val="Standard"/>
              <w:spacing w:line="240" w:lineRule="exact"/>
              <w:jc w:val="center"/>
              <w:rPr>
                <w:rFonts w:ascii="Arial" w:hAnsi="Arial" w:cs="Arial"/>
                <w:i/>
                <w:sz w:val="16"/>
              </w:rPr>
            </w:pPr>
          </w:p>
          <w:p w14:paraId="6E7680DC" w14:textId="77777777" w:rsidR="006C3971" w:rsidRDefault="006C3971">
            <w:pPr>
              <w:pStyle w:val="Standard"/>
              <w:spacing w:line="240" w:lineRule="exact"/>
              <w:jc w:val="center"/>
              <w:rPr>
                <w:rFonts w:ascii="Arial" w:hAnsi="Arial" w:cs="Arial"/>
                <w:i/>
                <w:sz w:val="16"/>
              </w:rPr>
            </w:pPr>
          </w:p>
          <w:p w14:paraId="533A5D60" w14:textId="77777777" w:rsidR="006C3971" w:rsidRDefault="006C3971">
            <w:pPr>
              <w:pStyle w:val="Standard"/>
              <w:spacing w:line="240" w:lineRule="exact"/>
              <w:jc w:val="center"/>
            </w:pPr>
            <w:r>
              <w:rPr>
                <w:rFonts w:ascii="Arial" w:hAnsi="Arial" w:cs="Arial"/>
                <w:i/>
                <w:sz w:val="16"/>
              </w:rPr>
              <w:t>-</w:t>
            </w:r>
          </w:p>
          <w:p w14:paraId="011D039F" w14:textId="77777777" w:rsidR="006C3971" w:rsidRDefault="006C3971">
            <w:pPr>
              <w:pStyle w:val="Standard"/>
              <w:spacing w:line="240" w:lineRule="exact"/>
              <w:jc w:val="center"/>
              <w:rPr>
                <w:rFonts w:ascii="Arial" w:hAnsi="Arial" w:cs="Arial"/>
                <w:i/>
                <w:sz w:val="16"/>
              </w:rPr>
            </w:pPr>
          </w:p>
          <w:p w14:paraId="512092C6" w14:textId="77777777" w:rsidR="006C3971" w:rsidRDefault="006C3971">
            <w:pPr>
              <w:pStyle w:val="Standard"/>
              <w:spacing w:line="240" w:lineRule="exact"/>
              <w:jc w:val="center"/>
            </w:pPr>
            <w:r>
              <w:rPr>
                <w:rFonts w:ascii="Arial" w:hAnsi="Arial" w:cs="Arial"/>
                <w:i/>
                <w:sz w:val="16"/>
              </w:rPr>
              <w:t>-</w:t>
            </w:r>
          </w:p>
          <w:p w14:paraId="69AB8F9E" w14:textId="77777777" w:rsidR="006C3971" w:rsidRDefault="006C3971">
            <w:pPr>
              <w:pStyle w:val="Standard"/>
              <w:spacing w:line="240" w:lineRule="exact"/>
              <w:jc w:val="center"/>
              <w:rPr>
                <w:rFonts w:ascii="Arial" w:hAnsi="Arial" w:cs="Arial"/>
                <w:i/>
                <w:sz w:val="16"/>
              </w:rPr>
            </w:pPr>
          </w:p>
          <w:p w14:paraId="75B195F5" w14:textId="77777777" w:rsidR="006C3971" w:rsidRDefault="006C3971">
            <w:pPr>
              <w:pStyle w:val="Standard"/>
              <w:spacing w:line="240" w:lineRule="exact"/>
              <w:jc w:val="center"/>
              <w:rPr>
                <w:rFonts w:ascii="Arial" w:hAnsi="Arial" w:cs="Arial"/>
                <w:i/>
                <w:sz w:val="16"/>
              </w:rPr>
            </w:pPr>
          </w:p>
          <w:p w14:paraId="38D2D7FB" w14:textId="77777777" w:rsidR="006C3971" w:rsidRDefault="006C3971">
            <w:pPr>
              <w:pStyle w:val="Standard"/>
              <w:spacing w:line="240" w:lineRule="exact"/>
              <w:jc w:val="center"/>
            </w:pPr>
            <w:r>
              <w:rPr>
                <w:rFonts w:ascii="Arial" w:hAnsi="Arial" w:cs="Arial"/>
                <w:i/>
                <w:sz w:val="16"/>
              </w:rPr>
              <w:t>-</w:t>
            </w:r>
          </w:p>
        </w:tc>
        <w:tc>
          <w:tcPr>
            <w:tcW w:w="1417"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BB49B51" w14:textId="77777777" w:rsidR="006C3971" w:rsidRPr="00C74A7E" w:rsidRDefault="006C3971">
            <w:pPr>
              <w:pStyle w:val="Standard"/>
              <w:spacing w:line="240" w:lineRule="exact"/>
              <w:jc w:val="center"/>
              <w:rPr>
                <w:rFonts w:ascii="Arial" w:hAnsi="Arial" w:cs="Arial"/>
                <w:i/>
                <w:sz w:val="16"/>
                <w:lang w:val="en-GB"/>
              </w:rPr>
            </w:pPr>
          </w:p>
          <w:p w14:paraId="2AB731D1" w14:textId="77777777" w:rsidR="006C3971" w:rsidRPr="00C74A7E" w:rsidRDefault="006C3971">
            <w:pPr>
              <w:pStyle w:val="Standard"/>
              <w:spacing w:line="240" w:lineRule="exact"/>
              <w:jc w:val="center"/>
              <w:rPr>
                <w:rFonts w:ascii="Arial" w:hAnsi="Arial" w:cs="Arial"/>
                <w:i/>
                <w:sz w:val="16"/>
                <w:lang w:val="en-GB"/>
              </w:rPr>
            </w:pPr>
          </w:p>
          <w:p w14:paraId="50FEEC07" w14:textId="77777777" w:rsidR="006C3971" w:rsidRPr="00C74A7E" w:rsidRDefault="006C3971">
            <w:pPr>
              <w:pStyle w:val="Standard"/>
              <w:spacing w:line="240" w:lineRule="exact"/>
              <w:jc w:val="center"/>
              <w:rPr>
                <w:rFonts w:ascii="Arial" w:hAnsi="Arial" w:cs="Arial"/>
                <w:i/>
                <w:sz w:val="16"/>
                <w:lang w:val="en-GB"/>
              </w:rPr>
            </w:pPr>
          </w:p>
          <w:p w14:paraId="5EB19EDC"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5F28415A" w14:textId="77777777" w:rsidR="006C3971" w:rsidRPr="00C74A7E" w:rsidRDefault="006C3971">
            <w:pPr>
              <w:pStyle w:val="Standard"/>
              <w:spacing w:line="240" w:lineRule="exact"/>
              <w:jc w:val="center"/>
              <w:rPr>
                <w:rFonts w:ascii="Arial" w:hAnsi="Arial" w:cs="Arial"/>
                <w:i/>
                <w:sz w:val="16"/>
                <w:lang w:val="en-GB"/>
              </w:rPr>
            </w:pPr>
          </w:p>
          <w:p w14:paraId="265FF4F6"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4A453DFC" w14:textId="77777777" w:rsidR="006C3971" w:rsidRPr="00C74A7E" w:rsidRDefault="006C3971">
            <w:pPr>
              <w:pStyle w:val="Standard"/>
              <w:spacing w:line="240" w:lineRule="exact"/>
              <w:jc w:val="center"/>
              <w:rPr>
                <w:rFonts w:ascii="Arial" w:hAnsi="Arial" w:cs="Arial"/>
                <w:i/>
                <w:sz w:val="16"/>
                <w:lang w:val="en-GB"/>
              </w:rPr>
            </w:pPr>
          </w:p>
          <w:p w14:paraId="5D67C45D"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70E4F920" w14:textId="77777777" w:rsidR="006C3971" w:rsidRPr="00C74A7E" w:rsidRDefault="006C3971">
            <w:pPr>
              <w:pStyle w:val="Standard"/>
              <w:spacing w:line="240" w:lineRule="exact"/>
              <w:jc w:val="center"/>
              <w:rPr>
                <w:rFonts w:ascii="Arial" w:hAnsi="Arial" w:cs="Arial"/>
                <w:i/>
                <w:sz w:val="16"/>
                <w:lang w:val="en-GB"/>
              </w:rPr>
            </w:pPr>
          </w:p>
          <w:p w14:paraId="1B363C8F"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0ABDFE36" w14:textId="77777777" w:rsidR="006C3971" w:rsidRPr="00C74A7E" w:rsidRDefault="006C3971">
            <w:pPr>
              <w:pStyle w:val="Standard"/>
              <w:spacing w:line="240" w:lineRule="exact"/>
              <w:jc w:val="center"/>
              <w:rPr>
                <w:rFonts w:ascii="Arial" w:hAnsi="Arial" w:cs="Arial"/>
                <w:i/>
                <w:sz w:val="16"/>
                <w:lang w:val="en-GB"/>
              </w:rPr>
            </w:pPr>
          </w:p>
          <w:p w14:paraId="35CE234D" w14:textId="77777777" w:rsidR="006C3971" w:rsidRPr="00C74A7E" w:rsidRDefault="006C3971">
            <w:pPr>
              <w:pStyle w:val="Standard"/>
              <w:spacing w:line="240" w:lineRule="exact"/>
              <w:jc w:val="center"/>
              <w:rPr>
                <w:rFonts w:ascii="Arial" w:hAnsi="Arial" w:cs="Arial"/>
                <w:i/>
                <w:sz w:val="16"/>
                <w:lang w:val="en-GB"/>
              </w:rPr>
            </w:pPr>
          </w:p>
          <w:p w14:paraId="402D17F7"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1CFD3427" w14:textId="77777777" w:rsidR="006C3971" w:rsidRPr="00C74A7E" w:rsidRDefault="006C3971">
            <w:pPr>
              <w:pStyle w:val="Standard"/>
              <w:spacing w:line="240" w:lineRule="exact"/>
              <w:jc w:val="center"/>
              <w:rPr>
                <w:rFonts w:ascii="Arial" w:hAnsi="Arial" w:cs="Arial"/>
                <w:i/>
                <w:sz w:val="16"/>
                <w:lang w:val="en-GB"/>
              </w:rPr>
            </w:pPr>
          </w:p>
          <w:p w14:paraId="38C67258"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301D59F5" w14:textId="77777777" w:rsidR="006C3971" w:rsidRPr="00C74A7E" w:rsidRDefault="006C3971">
            <w:pPr>
              <w:pStyle w:val="Standard"/>
              <w:spacing w:line="240" w:lineRule="exact"/>
              <w:jc w:val="center"/>
              <w:rPr>
                <w:rFonts w:ascii="Arial" w:hAnsi="Arial" w:cs="Arial"/>
                <w:i/>
                <w:sz w:val="16"/>
                <w:lang w:val="en-GB"/>
              </w:rPr>
            </w:pPr>
          </w:p>
          <w:p w14:paraId="7110EA7C" w14:textId="77777777" w:rsidR="006C3971" w:rsidRPr="00C74A7E" w:rsidRDefault="006C3971">
            <w:pPr>
              <w:pStyle w:val="Standard"/>
              <w:spacing w:line="240" w:lineRule="exact"/>
              <w:jc w:val="center"/>
              <w:rPr>
                <w:lang w:val="en-GB"/>
              </w:rPr>
            </w:pPr>
            <w:r w:rsidRPr="00C74A7E">
              <w:rPr>
                <w:rFonts w:ascii="Arial" w:hAnsi="Arial" w:cs="Arial"/>
                <w:i/>
                <w:sz w:val="16"/>
                <w:lang w:val="en-GB"/>
              </w:rPr>
              <w:lastRenderedPageBreak/>
              <w:t>-</w:t>
            </w:r>
          </w:p>
          <w:p w14:paraId="31009920" w14:textId="77777777" w:rsidR="006C3971" w:rsidRPr="00C74A7E" w:rsidRDefault="006C3971">
            <w:pPr>
              <w:pStyle w:val="Standard"/>
              <w:spacing w:line="240" w:lineRule="exact"/>
              <w:jc w:val="center"/>
              <w:rPr>
                <w:rFonts w:ascii="Arial" w:hAnsi="Arial" w:cs="Arial"/>
                <w:i/>
                <w:sz w:val="16"/>
                <w:lang w:val="en-GB"/>
              </w:rPr>
            </w:pPr>
          </w:p>
          <w:p w14:paraId="7EFF20AF" w14:textId="77777777" w:rsidR="006C3971" w:rsidRPr="00C74A7E" w:rsidRDefault="006C3971">
            <w:pPr>
              <w:pStyle w:val="Standard"/>
              <w:spacing w:line="240" w:lineRule="exact"/>
              <w:jc w:val="center"/>
              <w:rPr>
                <w:rFonts w:ascii="Arial" w:hAnsi="Arial" w:cs="Arial"/>
                <w:i/>
                <w:sz w:val="16"/>
                <w:lang w:val="en-GB"/>
              </w:rPr>
            </w:pPr>
          </w:p>
          <w:p w14:paraId="1C95E565"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3D8E0512" w14:textId="77777777" w:rsidR="006C3971" w:rsidRPr="00C74A7E" w:rsidRDefault="006C3971">
            <w:pPr>
              <w:pStyle w:val="Standard"/>
              <w:spacing w:line="240" w:lineRule="exact"/>
              <w:jc w:val="center"/>
              <w:rPr>
                <w:rFonts w:ascii="Arial" w:hAnsi="Arial" w:cs="Arial"/>
                <w:i/>
                <w:sz w:val="16"/>
                <w:lang w:val="en-GB"/>
              </w:rPr>
            </w:pPr>
          </w:p>
          <w:p w14:paraId="0C6551EB" w14:textId="77777777" w:rsidR="006C3971" w:rsidRPr="00C74A7E" w:rsidRDefault="006C3971">
            <w:pPr>
              <w:pStyle w:val="Standard"/>
              <w:spacing w:line="240" w:lineRule="exact"/>
              <w:jc w:val="center"/>
              <w:rPr>
                <w:rFonts w:ascii="Arial" w:hAnsi="Arial" w:cs="Arial"/>
                <w:i/>
                <w:sz w:val="16"/>
                <w:lang w:val="en-GB"/>
              </w:rPr>
            </w:pPr>
          </w:p>
          <w:p w14:paraId="260457B3"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0FA531C4" w14:textId="77777777" w:rsidR="006C3971" w:rsidRPr="00C74A7E" w:rsidRDefault="006C3971">
            <w:pPr>
              <w:pStyle w:val="Standard"/>
              <w:spacing w:line="240" w:lineRule="exact"/>
              <w:jc w:val="center"/>
              <w:rPr>
                <w:rFonts w:ascii="Arial" w:hAnsi="Arial" w:cs="Arial"/>
                <w:i/>
                <w:sz w:val="16"/>
                <w:lang w:val="en-GB"/>
              </w:rPr>
            </w:pPr>
          </w:p>
          <w:p w14:paraId="4F72E779"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0626DA70" w14:textId="77777777" w:rsidR="006C3971" w:rsidRPr="00C74A7E" w:rsidRDefault="006C3971">
            <w:pPr>
              <w:pStyle w:val="Standard"/>
              <w:spacing w:line="240" w:lineRule="exact"/>
              <w:jc w:val="center"/>
              <w:rPr>
                <w:rFonts w:ascii="Arial" w:hAnsi="Arial" w:cs="Arial"/>
                <w:i/>
                <w:sz w:val="16"/>
                <w:lang w:val="en-GB"/>
              </w:rPr>
            </w:pPr>
          </w:p>
          <w:p w14:paraId="1B96A71F" w14:textId="77777777" w:rsidR="006C3971" w:rsidRPr="00C74A7E" w:rsidRDefault="006C3971">
            <w:pPr>
              <w:pStyle w:val="Standard"/>
              <w:spacing w:line="240" w:lineRule="exact"/>
              <w:jc w:val="center"/>
              <w:rPr>
                <w:rFonts w:ascii="Arial" w:hAnsi="Arial" w:cs="Arial"/>
                <w:i/>
                <w:sz w:val="16"/>
                <w:lang w:val="en-GB"/>
              </w:rPr>
            </w:pPr>
          </w:p>
          <w:p w14:paraId="7D961F15"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03336C22" w14:textId="77777777" w:rsidR="006C3971" w:rsidRPr="00C74A7E" w:rsidRDefault="006C3971">
            <w:pPr>
              <w:pStyle w:val="Standard"/>
              <w:spacing w:line="240" w:lineRule="exact"/>
              <w:jc w:val="center"/>
              <w:rPr>
                <w:rFonts w:ascii="Arial" w:hAnsi="Arial" w:cs="Arial"/>
                <w:i/>
                <w:sz w:val="16"/>
                <w:lang w:val="en-GB"/>
              </w:rPr>
            </w:pPr>
          </w:p>
          <w:p w14:paraId="66C7FF6F"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219F302D" w14:textId="77777777" w:rsidR="006C3971" w:rsidRPr="00C74A7E" w:rsidRDefault="006C3971">
            <w:pPr>
              <w:pStyle w:val="Standard"/>
              <w:spacing w:line="240" w:lineRule="exact"/>
              <w:jc w:val="center"/>
              <w:rPr>
                <w:rFonts w:ascii="Arial" w:hAnsi="Arial" w:cs="Arial"/>
                <w:i/>
                <w:sz w:val="16"/>
                <w:lang w:val="en-GB"/>
              </w:rPr>
            </w:pPr>
          </w:p>
          <w:p w14:paraId="7307F993"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13FE6455" w14:textId="77777777" w:rsidR="006C3971" w:rsidRPr="00C74A7E" w:rsidRDefault="006C3971">
            <w:pPr>
              <w:pStyle w:val="Standard"/>
              <w:spacing w:line="240" w:lineRule="exact"/>
              <w:jc w:val="center"/>
              <w:rPr>
                <w:rFonts w:ascii="Arial" w:hAnsi="Arial" w:cs="Arial"/>
                <w:i/>
                <w:sz w:val="16"/>
                <w:lang w:val="en-GB"/>
              </w:rPr>
            </w:pPr>
          </w:p>
          <w:p w14:paraId="215BC1F6"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582CACDE" w14:textId="77777777" w:rsidR="006C3971" w:rsidRPr="00C74A7E" w:rsidRDefault="006C3971">
            <w:pPr>
              <w:pStyle w:val="Standard"/>
              <w:spacing w:line="240" w:lineRule="exact"/>
              <w:jc w:val="center"/>
              <w:rPr>
                <w:rFonts w:ascii="Arial" w:hAnsi="Arial" w:cs="Arial"/>
                <w:i/>
                <w:sz w:val="16"/>
                <w:lang w:val="en-GB"/>
              </w:rPr>
            </w:pPr>
          </w:p>
          <w:p w14:paraId="44F0AAD2"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5FD622E3" w14:textId="77777777" w:rsidR="006C3971" w:rsidRPr="00C74A7E" w:rsidRDefault="006C3971">
            <w:pPr>
              <w:pStyle w:val="Standard"/>
              <w:spacing w:line="240" w:lineRule="exact"/>
              <w:jc w:val="center"/>
              <w:rPr>
                <w:rFonts w:ascii="Arial" w:hAnsi="Arial" w:cs="Arial"/>
                <w:i/>
                <w:sz w:val="16"/>
                <w:lang w:val="en-GB"/>
              </w:rPr>
            </w:pPr>
          </w:p>
          <w:p w14:paraId="35054E2F" w14:textId="77777777" w:rsidR="006C3971" w:rsidRPr="00C74A7E" w:rsidRDefault="006C3971">
            <w:pPr>
              <w:pStyle w:val="Standard"/>
              <w:spacing w:line="240" w:lineRule="exact"/>
              <w:jc w:val="center"/>
              <w:rPr>
                <w:rFonts w:ascii="Arial" w:hAnsi="Arial" w:cs="Arial"/>
                <w:i/>
                <w:sz w:val="16"/>
                <w:lang w:val="en-GB"/>
              </w:rPr>
            </w:pPr>
          </w:p>
          <w:p w14:paraId="2795343F" w14:textId="77777777" w:rsidR="006C3971" w:rsidRPr="00C74A7E" w:rsidRDefault="006C3971">
            <w:pPr>
              <w:pStyle w:val="Standard"/>
              <w:spacing w:line="240" w:lineRule="exact"/>
              <w:jc w:val="center"/>
              <w:rPr>
                <w:lang w:val="en-GB"/>
              </w:rPr>
            </w:pPr>
            <w:r w:rsidRPr="00C74A7E">
              <w:rPr>
                <w:rFonts w:ascii="Arial" w:hAnsi="Arial" w:cs="Arial"/>
                <w:i/>
                <w:sz w:val="16"/>
                <w:lang w:val="en-GB"/>
              </w:rPr>
              <w:t>-</w:t>
            </w:r>
          </w:p>
          <w:p w14:paraId="22022031" w14:textId="77777777" w:rsidR="006C3971" w:rsidRPr="00C74A7E" w:rsidRDefault="006C3971">
            <w:pPr>
              <w:pStyle w:val="Standard"/>
              <w:spacing w:line="240" w:lineRule="exact"/>
              <w:jc w:val="center"/>
              <w:rPr>
                <w:rFonts w:ascii="Arial" w:hAnsi="Arial" w:cs="Arial"/>
                <w:i/>
                <w:sz w:val="16"/>
                <w:lang w:val="en-GB"/>
              </w:rPr>
            </w:pPr>
          </w:p>
          <w:p w14:paraId="4699C055" w14:textId="77777777" w:rsidR="006C3971" w:rsidRPr="00C74A7E" w:rsidRDefault="006C3971">
            <w:pPr>
              <w:pStyle w:val="Standard"/>
              <w:spacing w:line="240" w:lineRule="exact"/>
              <w:jc w:val="center"/>
              <w:rPr>
                <w:rFonts w:ascii="Arial" w:hAnsi="Arial" w:cs="Arial"/>
                <w:i/>
                <w:sz w:val="16"/>
                <w:lang w:val="en-GB"/>
              </w:rPr>
            </w:pPr>
          </w:p>
          <w:p w14:paraId="13745021"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7032ADE5" w14:textId="77777777" w:rsidR="006C3971" w:rsidRPr="00C74A7E" w:rsidRDefault="006C3971">
            <w:pPr>
              <w:pStyle w:val="Standard"/>
              <w:spacing w:line="240" w:lineRule="exact"/>
              <w:jc w:val="center"/>
              <w:rPr>
                <w:rFonts w:ascii="Arial" w:hAnsi="Arial" w:cs="Arial"/>
                <w:i/>
                <w:sz w:val="16"/>
                <w:lang w:val="en-GB"/>
              </w:rPr>
            </w:pPr>
          </w:p>
          <w:p w14:paraId="634614F6" w14:textId="77777777" w:rsidR="006C3971" w:rsidRPr="00C74A7E" w:rsidRDefault="006C3971">
            <w:pPr>
              <w:pStyle w:val="Standard"/>
              <w:spacing w:line="240" w:lineRule="exact"/>
              <w:jc w:val="center"/>
              <w:rPr>
                <w:rFonts w:ascii="Arial" w:hAnsi="Arial" w:cs="Arial"/>
                <w:i/>
                <w:sz w:val="16"/>
                <w:lang w:val="en-GB"/>
              </w:rPr>
            </w:pPr>
          </w:p>
          <w:p w14:paraId="129F1B6E" w14:textId="77777777" w:rsidR="006C3971" w:rsidRPr="00C74A7E" w:rsidRDefault="006C3971">
            <w:pPr>
              <w:pStyle w:val="Standard"/>
              <w:spacing w:line="240" w:lineRule="exact"/>
              <w:jc w:val="center"/>
              <w:rPr>
                <w:rFonts w:ascii="Arial" w:hAnsi="Arial" w:cs="Arial"/>
                <w:i/>
                <w:sz w:val="16"/>
                <w:lang w:val="en-GB"/>
              </w:rPr>
            </w:pPr>
          </w:p>
          <w:p w14:paraId="7CEBFA50"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03EEC77A" w14:textId="77777777" w:rsidR="006C3971" w:rsidRPr="00C74A7E" w:rsidRDefault="006C3971">
            <w:pPr>
              <w:pStyle w:val="Standard"/>
              <w:spacing w:line="240" w:lineRule="exact"/>
              <w:jc w:val="center"/>
              <w:rPr>
                <w:rFonts w:ascii="Arial" w:hAnsi="Arial" w:cs="Arial"/>
                <w:i/>
                <w:sz w:val="16"/>
                <w:lang w:val="en-GB"/>
              </w:rPr>
            </w:pPr>
          </w:p>
          <w:p w14:paraId="7A6742E6" w14:textId="77777777" w:rsidR="006C3971" w:rsidRPr="00C74A7E" w:rsidRDefault="006C3971">
            <w:pPr>
              <w:pStyle w:val="Standard"/>
              <w:spacing w:line="240" w:lineRule="exact"/>
              <w:jc w:val="center"/>
              <w:rPr>
                <w:rFonts w:ascii="Arial" w:hAnsi="Arial" w:cs="Arial"/>
                <w:i/>
                <w:sz w:val="16"/>
                <w:lang w:val="en-GB"/>
              </w:rPr>
            </w:pPr>
          </w:p>
          <w:p w14:paraId="667E5881" w14:textId="77777777" w:rsidR="006C3971" w:rsidRPr="00C74A7E" w:rsidRDefault="006C3971">
            <w:pPr>
              <w:pStyle w:val="Standard"/>
              <w:spacing w:line="240" w:lineRule="exact"/>
              <w:jc w:val="center"/>
              <w:rPr>
                <w:lang w:val="en-GB"/>
              </w:rPr>
            </w:pPr>
            <w:r w:rsidRPr="00C74A7E">
              <w:rPr>
                <w:rFonts w:ascii="Arial" w:hAnsi="Arial" w:cs="Arial"/>
                <w:i/>
                <w:sz w:val="16"/>
                <w:lang w:val="en-GB"/>
              </w:rPr>
              <w:t>p&lt;0,05</w:t>
            </w:r>
          </w:p>
          <w:p w14:paraId="18163CE2" w14:textId="77777777" w:rsidR="006C3971" w:rsidRPr="00C74A7E" w:rsidRDefault="006C3971">
            <w:pPr>
              <w:pStyle w:val="Standard"/>
              <w:spacing w:line="240" w:lineRule="exact"/>
              <w:jc w:val="center"/>
              <w:rPr>
                <w:rFonts w:ascii="Arial" w:hAnsi="Arial" w:cs="Arial"/>
                <w:i/>
                <w:sz w:val="16"/>
                <w:lang w:val="en-GB"/>
              </w:rPr>
            </w:pPr>
          </w:p>
          <w:p w14:paraId="282A72C9" w14:textId="77777777" w:rsidR="006C3971" w:rsidRPr="00C74A7E" w:rsidRDefault="006C3971">
            <w:pPr>
              <w:pStyle w:val="Standard"/>
              <w:spacing w:line="240" w:lineRule="exact"/>
              <w:jc w:val="center"/>
              <w:rPr>
                <w:rFonts w:ascii="Arial" w:hAnsi="Arial" w:cs="Arial"/>
                <w:i/>
                <w:sz w:val="16"/>
                <w:lang w:val="en-GB"/>
              </w:rPr>
            </w:pPr>
          </w:p>
          <w:p w14:paraId="7F8243D6" w14:textId="77777777" w:rsidR="006C3971" w:rsidRDefault="006C3971">
            <w:pPr>
              <w:pStyle w:val="Standard"/>
              <w:spacing w:line="240" w:lineRule="exact"/>
              <w:jc w:val="center"/>
            </w:pPr>
            <w:r>
              <w:rPr>
                <w:rFonts w:ascii="Arial" w:hAnsi="Arial" w:cs="Arial"/>
                <w:i/>
                <w:sz w:val="16"/>
              </w:rPr>
              <w:t>p&lt;0,05</w:t>
            </w:r>
          </w:p>
          <w:p w14:paraId="43715922" w14:textId="77777777" w:rsidR="006C3971" w:rsidRDefault="006C3971">
            <w:pPr>
              <w:pStyle w:val="Standard"/>
              <w:spacing w:line="240" w:lineRule="exact"/>
              <w:jc w:val="center"/>
              <w:rPr>
                <w:rFonts w:ascii="Arial" w:hAnsi="Arial" w:cs="Arial"/>
                <w:i/>
                <w:sz w:val="16"/>
              </w:rPr>
            </w:pPr>
          </w:p>
          <w:p w14:paraId="6E7558DF" w14:textId="77777777" w:rsidR="006C3971" w:rsidRDefault="006C3971">
            <w:pPr>
              <w:pStyle w:val="Standard"/>
              <w:spacing w:line="240" w:lineRule="exact"/>
              <w:jc w:val="center"/>
              <w:rPr>
                <w:rFonts w:ascii="Arial" w:hAnsi="Arial" w:cs="Arial"/>
                <w:i/>
                <w:sz w:val="16"/>
              </w:rPr>
            </w:pPr>
          </w:p>
          <w:p w14:paraId="26DF55F4" w14:textId="77777777" w:rsidR="006C3971" w:rsidRDefault="006C3971">
            <w:pPr>
              <w:pStyle w:val="Standard"/>
              <w:spacing w:line="240" w:lineRule="exact"/>
              <w:jc w:val="center"/>
            </w:pPr>
            <w:r>
              <w:rPr>
                <w:rFonts w:ascii="Arial" w:hAnsi="Arial" w:cs="Arial"/>
                <w:i/>
                <w:sz w:val="16"/>
              </w:rPr>
              <w:t>-</w:t>
            </w:r>
          </w:p>
          <w:p w14:paraId="60F13DB1" w14:textId="77777777" w:rsidR="006C3971" w:rsidRDefault="006C3971">
            <w:pPr>
              <w:pStyle w:val="Standard"/>
              <w:spacing w:line="240" w:lineRule="exact"/>
              <w:jc w:val="center"/>
              <w:rPr>
                <w:rFonts w:ascii="Arial" w:hAnsi="Arial" w:cs="Arial"/>
                <w:i/>
                <w:sz w:val="16"/>
              </w:rPr>
            </w:pPr>
          </w:p>
          <w:p w14:paraId="21D89727" w14:textId="77777777" w:rsidR="006C3971" w:rsidRDefault="006C3971">
            <w:pPr>
              <w:pStyle w:val="Standard"/>
              <w:spacing w:line="240" w:lineRule="exact"/>
              <w:jc w:val="center"/>
            </w:pPr>
            <w:r>
              <w:rPr>
                <w:rFonts w:ascii="Arial" w:hAnsi="Arial" w:cs="Arial"/>
                <w:i/>
                <w:sz w:val="16"/>
              </w:rPr>
              <w:t>p&lt;0,05</w:t>
            </w:r>
          </w:p>
          <w:p w14:paraId="0D2B8392" w14:textId="77777777" w:rsidR="006C3971" w:rsidRDefault="006C3971">
            <w:pPr>
              <w:pStyle w:val="Standard"/>
              <w:spacing w:line="240" w:lineRule="exact"/>
              <w:jc w:val="center"/>
              <w:rPr>
                <w:rFonts w:ascii="Arial" w:hAnsi="Arial" w:cs="Arial"/>
                <w:i/>
                <w:sz w:val="16"/>
              </w:rPr>
            </w:pPr>
          </w:p>
          <w:p w14:paraId="596327B1" w14:textId="77777777" w:rsidR="006C3971" w:rsidRDefault="006C3971">
            <w:pPr>
              <w:pStyle w:val="Standard"/>
              <w:spacing w:line="240" w:lineRule="exact"/>
              <w:jc w:val="center"/>
              <w:rPr>
                <w:rFonts w:ascii="Arial" w:hAnsi="Arial" w:cs="Arial"/>
                <w:i/>
                <w:sz w:val="16"/>
              </w:rPr>
            </w:pPr>
          </w:p>
          <w:p w14:paraId="4BF69F38" w14:textId="77777777" w:rsidR="006C3971" w:rsidRDefault="006C3971">
            <w:pPr>
              <w:pStyle w:val="Standard"/>
              <w:spacing w:line="240" w:lineRule="exact"/>
              <w:jc w:val="center"/>
              <w:rPr>
                <w:rFonts w:ascii="Arial" w:hAnsi="Arial" w:cs="Arial"/>
                <w:i/>
                <w:sz w:val="16"/>
              </w:rPr>
            </w:pPr>
          </w:p>
          <w:p w14:paraId="4F471317" w14:textId="77777777" w:rsidR="006C3971" w:rsidRDefault="006C3971">
            <w:pPr>
              <w:pStyle w:val="Standard"/>
              <w:spacing w:line="240" w:lineRule="exact"/>
              <w:jc w:val="center"/>
              <w:rPr>
                <w:rFonts w:ascii="Arial" w:hAnsi="Arial" w:cs="Arial"/>
                <w:i/>
                <w:sz w:val="16"/>
              </w:rPr>
            </w:pPr>
          </w:p>
          <w:p w14:paraId="74B43AD6" w14:textId="77777777" w:rsidR="006C3971" w:rsidRDefault="006C3971">
            <w:pPr>
              <w:pStyle w:val="Standard"/>
              <w:spacing w:line="240" w:lineRule="exact"/>
              <w:jc w:val="center"/>
            </w:pPr>
            <w:r>
              <w:rPr>
                <w:rFonts w:ascii="Arial" w:hAnsi="Arial" w:cs="Arial"/>
                <w:i/>
                <w:sz w:val="16"/>
              </w:rPr>
              <w:t>p&lt;0,05</w:t>
            </w:r>
          </w:p>
          <w:p w14:paraId="414209A5" w14:textId="77777777" w:rsidR="006C3971" w:rsidRDefault="006C3971">
            <w:pPr>
              <w:pStyle w:val="Standard"/>
              <w:spacing w:line="240" w:lineRule="exact"/>
              <w:jc w:val="center"/>
              <w:rPr>
                <w:rFonts w:ascii="Arial" w:hAnsi="Arial" w:cs="Arial"/>
                <w:i/>
                <w:sz w:val="16"/>
              </w:rPr>
            </w:pPr>
          </w:p>
          <w:p w14:paraId="1D78D9FB" w14:textId="77777777" w:rsidR="006C3971" w:rsidRDefault="006C3971">
            <w:pPr>
              <w:pStyle w:val="Standard"/>
              <w:spacing w:line="240" w:lineRule="exact"/>
              <w:jc w:val="center"/>
              <w:rPr>
                <w:rFonts w:ascii="Arial" w:hAnsi="Arial" w:cs="Arial"/>
                <w:i/>
                <w:sz w:val="16"/>
              </w:rPr>
            </w:pPr>
          </w:p>
          <w:p w14:paraId="404F4042" w14:textId="77777777" w:rsidR="006C3971" w:rsidRDefault="006C3971">
            <w:pPr>
              <w:pStyle w:val="Standard"/>
              <w:spacing w:line="240" w:lineRule="exact"/>
              <w:jc w:val="center"/>
            </w:pPr>
            <w:r>
              <w:rPr>
                <w:rFonts w:ascii="Arial" w:hAnsi="Arial" w:cs="Arial"/>
                <w:i/>
                <w:sz w:val="16"/>
              </w:rPr>
              <w:t>-</w:t>
            </w:r>
          </w:p>
          <w:p w14:paraId="3B610828" w14:textId="77777777" w:rsidR="006C3971" w:rsidRDefault="006C3971">
            <w:pPr>
              <w:pStyle w:val="Standard"/>
              <w:spacing w:line="240" w:lineRule="exact"/>
              <w:jc w:val="center"/>
              <w:rPr>
                <w:rFonts w:ascii="Arial" w:hAnsi="Arial" w:cs="Arial"/>
                <w:i/>
                <w:sz w:val="16"/>
              </w:rPr>
            </w:pPr>
          </w:p>
          <w:p w14:paraId="1482BAC1" w14:textId="77777777" w:rsidR="006C3971" w:rsidRDefault="006C3971">
            <w:pPr>
              <w:pStyle w:val="Standard"/>
              <w:spacing w:line="240" w:lineRule="exact"/>
              <w:jc w:val="center"/>
            </w:pPr>
            <w:r>
              <w:rPr>
                <w:rFonts w:ascii="Arial" w:hAnsi="Arial" w:cs="Arial"/>
                <w:i/>
                <w:sz w:val="16"/>
              </w:rPr>
              <w:lastRenderedPageBreak/>
              <w:t>-</w:t>
            </w:r>
          </w:p>
          <w:p w14:paraId="764337E1" w14:textId="77777777" w:rsidR="006C3971" w:rsidRDefault="006C3971">
            <w:pPr>
              <w:pStyle w:val="Standard"/>
              <w:spacing w:line="240" w:lineRule="exact"/>
              <w:jc w:val="center"/>
              <w:rPr>
                <w:rFonts w:ascii="Arial" w:hAnsi="Arial" w:cs="Arial"/>
                <w:i/>
                <w:sz w:val="16"/>
              </w:rPr>
            </w:pPr>
          </w:p>
          <w:p w14:paraId="0BC3B4AB" w14:textId="77777777" w:rsidR="006C3971" w:rsidRDefault="006C3971">
            <w:pPr>
              <w:pStyle w:val="Standard"/>
              <w:spacing w:line="240" w:lineRule="exact"/>
              <w:jc w:val="center"/>
              <w:rPr>
                <w:rFonts w:ascii="Arial" w:hAnsi="Arial" w:cs="Arial"/>
                <w:i/>
                <w:sz w:val="16"/>
              </w:rPr>
            </w:pPr>
          </w:p>
          <w:p w14:paraId="6DF6B665" w14:textId="77777777" w:rsidR="006C3971" w:rsidRDefault="006C3971">
            <w:pPr>
              <w:pStyle w:val="Standard"/>
              <w:spacing w:line="240" w:lineRule="exact"/>
              <w:jc w:val="center"/>
            </w:pPr>
            <w:r>
              <w:rPr>
                <w:rFonts w:ascii="Arial" w:hAnsi="Arial" w:cs="Arial"/>
                <w:i/>
                <w:sz w:val="16"/>
              </w:rPr>
              <w:t>p&lt;0,05</w:t>
            </w:r>
          </w:p>
          <w:p w14:paraId="2CC03C53" w14:textId="77777777" w:rsidR="006C3971" w:rsidRDefault="006C3971">
            <w:pPr>
              <w:pStyle w:val="Standard"/>
              <w:spacing w:line="240" w:lineRule="exact"/>
              <w:jc w:val="center"/>
              <w:rPr>
                <w:rFonts w:ascii="Arial" w:hAnsi="Arial" w:cs="Arial"/>
                <w:i/>
                <w:sz w:val="16"/>
              </w:rPr>
            </w:pPr>
          </w:p>
          <w:p w14:paraId="65D70AE6" w14:textId="77777777" w:rsidR="006C3971" w:rsidRDefault="006C3971">
            <w:pPr>
              <w:pStyle w:val="Standard"/>
              <w:spacing w:line="240" w:lineRule="exact"/>
              <w:jc w:val="center"/>
            </w:pPr>
            <w:r>
              <w:rPr>
                <w:rFonts w:ascii="Arial" w:hAnsi="Arial" w:cs="Arial"/>
                <w:i/>
                <w:sz w:val="16"/>
              </w:rPr>
              <w:t>-</w:t>
            </w:r>
          </w:p>
          <w:p w14:paraId="05CA1617" w14:textId="77777777" w:rsidR="006C3971" w:rsidRDefault="006C3971">
            <w:pPr>
              <w:pStyle w:val="Standard"/>
              <w:spacing w:line="240" w:lineRule="exact"/>
              <w:jc w:val="center"/>
              <w:rPr>
                <w:rFonts w:ascii="Arial" w:hAnsi="Arial" w:cs="Arial"/>
                <w:i/>
                <w:sz w:val="16"/>
              </w:rPr>
            </w:pPr>
          </w:p>
          <w:p w14:paraId="34BE1F7D" w14:textId="77777777" w:rsidR="006C3971" w:rsidRDefault="006C3971">
            <w:pPr>
              <w:pStyle w:val="Standard"/>
              <w:spacing w:line="240" w:lineRule="exact"/>
              <w:jc w:val="center"/>
            </w:pPr>
            <w:r>
              <w:rPr>
                <w:rFonts w:ascii="Arial" w:hAnsi="Arial" w:cs="Arial"/>
                <w:i/>
                <w:sz w:val="16"/>
              </w:rPr>
              <w:t>-</w:t>
            </w:r>
          </w:p>
          <w:p w14:paraId="7CCABB8C" w14:textId="77777777" w:rsidR="006C3971" w:rsidRDefault="006C3971">
            <w:pPr>
              <w:pStyle w:val="Standard"/>
              <w:spacing w:line="240" w:lineRule="exact"/>
              <w:jc w:val="center"/>
              <w:rPr>
                <w:rFonts w:ascii="Arial" w:hAnsi="Arial" w:cs="Arial"/>
                <w:i/>
                <w:sz w:val="16"/>
              </w:rPr>
            </w:pPr>
          </w:p>
          <w:p w14:paraId="0889F275" w14:textId="77777777" w:rsidR="006C3971" w:rsidRDefault="006C3971">
            <w:pPr>
              <w:pStyle w:val="Standard"/>
              <w:spacing w:line="240" w:lineRule="exact"/>
              <w:jc w:val="center"/>
              <w:rPr>
                <w:rFonts w:ascii="Arial" w:hAnsi="Arial" w:cs="Arial"/>
                <w:i/>
                <w:sz w:val="16"/>
              </w:rPr>
            </w:pPr>
          </w:p>
          <w:p w14:paraId="2F272B13" w14:textId="77777777" w:rsidR="006C3971" w:rsidRDefault="006C3971">
            <w:pPr>
              <w:pStyle w:val="Standard"/>
              <w:spacing w:line="240" w:lineRule="exact"/>
              <w:jc w:val="center"/>
              <w:rPr>
                <w:rFonts w:ascii="Arial" w:hAnsi="Arial" w:cs="Arial"/>
                <w:i/>
                <w:sz w:val="16"/>
              </w:rPr>
            </w:pPr>
          </w:p>
          <w:p w14:paraId="0CAC5711" w14:textId="77777777" w:rsidR="006C3971" w:rsidRDefault="006C3971">
            <w:pPr>
              <w:pStyle w:val="Standard"/>
              <w:spacing w:line="240" w:lineRule="exact"/>
              <w:jc w:val="center"/>
              <w:rPr>
                <w:rFonts w:ascii="Arial" w:hAnsi="Arial" w:cs="Arial"/>
                <w:i/>
                <w:sz w:val="16"/>
              </w:rPr>
            </w:pPr>
          </w:p>
          <w:p w14:paraId="4A94CE83" w14:textId="77777777" w:rsidR="006C3971" w:rsidRDefault="006C3971">
            <w:pPr>
              <w:pStyle w:val="Standard"/>
              <w:spacing w:line="240" w:lineRule="exact"/>
              <w:jc w:val="center"/>
            </w:pPr>
            <w:r>
              <w:rPr>
                <w:rFonts w:ascii="Arial" w:hAnsi="Arial" w:cs="Arial"/>
                <w:i/>
                <w:sz w:val="16"/>
              </w:rPr>
              <w:t>-</w:t>
            </w:r>
          </w:p>
          <w:p w14:paraId="49C35F4A" w14:textId="77777777" w:rsidR="006C3971" w:rsidRDefault="006C3971">
            <w:pPr>
              <w:pStyle w:val="Standard"/>
              <w:spacing w:line="240" w:lineRule="exact"/>
              <w:jc w:val="center"/>
              <w:rPr>
                <w:rFonts w:ascii="Arial" w:hAnsi="Arial" w:cs="Arial"/>
                <w:i/>
                <w:sz w:val="16"/>
              </w:rPr>
            </w:pPr>
          </w:p>
          <w:p w14:paraId="672B82B5" w14:textId="77777777" w:rsidR="006C3971" w:rsidRDefault="006C3971">
            <w:pPr>
              <w:pStyle w:val="Standard"/>
              <w:spacing w:line="240" w:lineRule="exact"/>
              <w:jc w:val="center"/>
            </w:pPr>
            <w:r>
              <w:rPr>
                <w:rFonts w:ascii="Arial" w:hAnsi="Arial" w:cs="Arial"/>
                <w:i/>
                <w:sz w:val="16"/>
              </w:rPr>
              <w:t>-</w:t>
            </w:r>
          </w:p>
          <w:p w14:paraId="0B423804" w14:textId="77777777" w:rsidR="006C3971" w:rsidRDefault="006C3971">
            <w:pPr>
              <w:pStyle w:val="Standard"/>
              <w:spacing w:line="240" w:lineRule="exact"/>
              <w:jc w:val="center"/>
              <w:rPr>
                <w:rFonts w:ascii="Arial" w:hAnsi="Arial" w:cs="Arial"/>
                <w:i/>
                <w:sz w:val="16"/>
              </w:rPr>
            </w:pPr>
          </w:p>
          <w:p w14:paraId="066BB844" w14:textId="77777777" w:rsidR="006C3971" w:rsidRDefault="006C3971">
            <w:pPr>
              <w:pStyle w:val="Standard"/>
              <w:spacing w:line="240" w:lineRule="exact"/>
              <w:jc w:val="center"/>
              <w:rPr>
                <w:rFonts w:ascii="Arial" w:hAnsi="Arial" w:cs="Arial"/>
                <w:i/>
                <w:sz w:val="16"/>
              </w:rPr>
            </w:pPr>
          </w:p>
          <w:p w14:paraId="6D88AEC4" w14:textId="77777777" w:rsidR="006C3971" w:rsidRDefault="006C3971">
            <w:pPr>
              <w:pStyle w:val="Standard"/>
              <w:spacing w:line="240" w:lineRule="exact"/>
              <w:jc w:val="center"/>
            </w:pPr>
            <w:r>
              <w:rPr>
                <w:rFonts w:ascii="Arial" w:hAnsi="Arial" w:cs="Arial"/>
                <w:i/>
                <w:sz w:val="16"/>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A57989" w14:textId="77777777" w:rsidR="006C3971" w:rsidRPr="00C74A7E" w:rsidRDefault="006C3971">
            <w:pPr>
              <w:pStyle w:val="Standard"/>
              <w:spacing w:line="240" w:lineRule="exact"/>
              <w:rPr>
                <w:rFonts w:ascii="Arial" w:hAnsi="Arial" w:cs="Arial"/>
                <w:i/>
                <w:sz w:val="16"/>
                <w:lang w:val="pt-BR"/>
              </w:rPr>
            </w:pPr>
          </w:p>
          <w:p w14:paraId="7A3438A2" w14:textId="77777777" w:rsidR="006C3971" w:rsidRPr="00C74A7E" w:rsidRDefault="006C3971">
            <w:pPr>
              <w:pStyle w:val="Standard"/>
              <w:spacing w:line="240" w:lineRule="exact"/>
              <w:rPr>
                <w:rFonts w:ascii="Arial" w:hAnsi="Arial" w:cs="Arial"/>
                <w:i/>
                <w:sz w:val="16"/>
                <w:lang w:val="pt-BR"/>
              </w:rPr>
            </w:pPr>
          </w:p>
          <w:p w14:paraId="406DA413" w14:textId="77777777" w:rsidR="006C3971" w:rsidRPr="00C74A7E" w:rsidRDefault="006C3971">
            <w:pPr>
              <w:pStyle w:val="Standard"/>
              <w:spacing w:line="240" w:lineRule="exact"/>
              <w:rPr>
                <w:rFonts w:ascii="Arial" w:hAnsi="Arial" w:cs="Arial"/>
                <w:i/>
                <w:sz w:val="16"/>
                <w:lang w:val="pt-BR"/>
              </w:rPr>
            </w:pPr>
          </w:p>
          <w:p w14:paraId="493C453E"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-4 </w:t>
            </w:r>
            <w:smartTag w:uri="urn:schemas-microsoft-com:office:smarttags" w:element="metricconverter">
              <w:smartTagPr>
                <w:attr w:name="ProductID" w:val="1”"/>
              </w:smartTagPr>
              <w:r w:rsidRPr="00C74A7E">
                <w:rPr>
                  <w:rFonts w:ascii="Arial" w:hAnsi="Arial" w:cs="Arial"/>
                  <w:i/>
                  <w:sz w:val="16"/>
                  <w:lang w:val="pt-BR"/>
                </w:rPr>
                <w:t>-3 a</w:t>
              </w:r>
            </w:smartTag>
            <w:r w:rsidRPr="00C74A7E">
              <w:rPr>
                <w:rFonts w:ascii="Arial" w:hAnsi="Arial" w:cs="Arial"/>
                <w:i/>
                <w:sz w:val="16"/>
                <w:lang w:val="pt-BR"/>
              </w:rPr>
              <w:t xml:space="preserve"> -5  </w:t>
            </w:r>
          </w:p>
          <w:p w14:paraId="28393B49" w14:textId="77777777" w:rsidR="006C3971" w:rsidRPr="00C74A7E" w:rsidRDefault="006C3971">
            <w:pPr>
              <w:pStyle w:val="Standard"/>
              <w:spacing w:line="240" w:lineRule="exact"/>
              <w:rPr>
                <w:rFonts w:ascii="Arial" w:hAnsi="Arial" w:cs="Arial"/>
                <w:i/>
                <w:sz w:val="16"/>
                <w:lang w:val="pt-BR"/>
              </w:rPr>
            </w:pPr>
          </w:p>
          <w:p w14:paraId="36A4183E" w14:textId="77777777" w:rsidR="006C3971" w:rsidRPr="00C74A7E" w:rsidRDefault="006C3971">
            <w:pPr>
              <w:pStyle w:val="Standard"/>
              <w:spacing w:line="240" w:lineRule="exact"/>
              <w:rPr>
                <w:lang w:val="pt-BR"/>
              </w:rPr>
            </w:pPr>
            <w:r w:rsidRPr="00C74A7E">
              <w:rPr>
                <w:rFonts w:ascii="Arial" w:hAnsi="Arial" w:cs="Arial"/>
                <w:i/>
                <w:sz w:val="16"/>
                <w:lang w:val="pt-BR"/>
              </w:rPr>
              <w:t>-7 (</w:t>
            </w:r>
            <w:smartTag w:uri="urn:schemas-microsoft-com:office:smarttags" w:element="metricconverter">
              <w:smartTagPr>
                <w:attr w:name="ProductID" w:val="1”"/>
              </w:smartTagPr>
              <w:r w:rsidRPr="00C74A7E">
                <w:rPr>
                  <w:rFonts w:ascii="Arial" w:hAnsi="Arial" w:cs="Arial"/>
                  <w:i/>
                  <w:sz w:val="16"/>
                  <w:lang w:val="pt-BR"/>
                </w:rPr>
                <w:t>-15 a</w:t>
              </w:r>
            </w:smartTag>
            <w:r w:rsidRPr="00C74A7E">
              <w:rPr>
                <w:rFonts w:ascii="Arial" w:hAnsi="Arial" w:cs="Arial"/>
                <w:i/>
                <w:sz w:val="16"/>
                <w:lang w:val="pt-BR"/>
              </w:rPr>
              <w:t xml:space="preserve"> -4)   </w:t>
            </w:r>
          </w:p>
          <w:p w14:paraId="5042C941" w14:textId="77777777" w:rsidR="006C3971" w:rsidRPr="00C74A7E" w:rsidRDefault="006C3971">
            <w:pPr>
              <w:pStyle w:val="Standard"/>
              <w:spacing w:line="240" w:lineRule="exact"/>
              <w:rPr>
                <w:rFonts w:ascii="Arial" w:hAnsi="Arial" w:cs="Arial"/>
                <w:i/>
                <w:sz w:val="16"/>
                <w:lang w:val="pt-BR"/>
              </w:rPr>
            </w:pPr>
          </w:p>
          <w:p w14:paraId="2D2FAE70" w14:textId="77777777" w:rsidR="006C3971" w:rsidRPr="00C74A7E" w:rsidRDefault="006C3971">
            <w:pPr>
              <w:pStyle w:val="Standard"/>
              <w:spacing w:line="240" w:lineRule="exact"/>
              <w:rPr>
                <w:lang w:val="pt-BR"/>
              </w:rPr>
            </w:pPr>
            <w:r w:rsidRPr="00C74A7E">
              <w:rPr>
                <w:rFonts w:ascii="Arial" w:hAnsi="Arial" w:cs="Arial"/>
                <w:i/>
                <w:sz w:val="16"/>
                <w:lang w:val="pt-BR"/>
              </w:rPr>
              <w:t>-9 (</w:t>
            </w:r>
            <w:smartTag w:uri="urn:schemas-microsoft-com:office:smarttags" w:element="metricconverter">
              <w:smartTagPr>
                <w:attr w:name="ProductID" w:val="1”"/>
              </w:smartTagPr>
              <w:r w:rsidRPr="00C74A7E">
                <w:rPr>
                  <w:rFonts w:ascii="Arial" w:hAnsi="Arial" w:cs="Arial"/>
                  <w:i/>
                  <w:sz w:val="16"/>
                  <w:lang w:val="pt-BR"/>
                </w:rPr>
                <w:t>-28 a</w:t>
              </w:r>
            </w:smartTag>
            <w:r w:rsidRPr="00C74A7E">
              <w:rPr>
                <w:rFonts w:ascii="Arial" w:hAnsi="Arial" w:cs="Arial"/>
                <w:i/>
                <w:sz w:val="16"/>
                <w:lang w:val="pt-BR"/>
              </w:rPr>
              <w:t xml:space="preserve"> -5)</w:t>
            </w:r>
          </w:p>
          <w:p w14:paraId="1943C0C7" w14:textId="77777777" w:rsidR="006C3971" w:rsidRPr="00C74A7E" w:rsidRDefault="006C3971">
            <w:pPr>
              <w:pStyle w:val="Standard"/>
              <w:spacing w:line="240" w:lineRule="exact"/>
              <w:rPr>
                <w:rFonts w:ascii="Arial" w:hAnsi="Arial" w:cs="Arial"/>
                <w:i/>
                <w:sz w:val="16"/>
                <w:lang w:val="pt-BR"/>
              </w:rPr>
            </w:pPr>
          </w:p>
          <w:p w14:paraId="57474DB6"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657D1A87" w14:textId="77777777" w:rsidR="006C3971" w:rsidRPr="00C74A7E" w:rsidRDefault="006C3971">
            <w:pPr>
              <w:pStyle w:val="Standard"/>
              <w:spacing w:line="240" w:lineRule="exact"/>
              <w:rPr>
                <w:rFonts w:ascii="Arial" w:hAnsi="Arial" w:cs="Arial"/>
                <w:i/>
                <w:sz w:val="16"/>
                <w:lang w:val="pt-BR"/>
              </w:rPr>
            </w:pPr>
          </w:p>
          <w:p w14:paraId="0B6F9DF7" w14:textId="77777777" w:rsidR="006C3971" w:rsidRPr="00C74A7E" w:rsidRDefault="006C3971">
            <w:pPr>
              <w:pStyle w:val="Standard"/>
              <w:spacing w:line="240" w:lineRule="exact"/>
              <w:rPr>
                <w:rFonts w:ascii="Arial" w:hAnsi="Arial" w:cs="Arial"/>
                <w:i/>
                <w:sz w:val="16"/>
                <w:lang w:val="pt-BR"/>
              </w:rPr>
            </w:pPr>
          </w:p>
          <w:p w14:paraId="540BB5F1" w14:textId="77777777" w:rsidR="006C3971" w:rsidRPr="00C74A7E" w:rsidRDefault="006C3971">
            <w:pPr>
              <w:pStyle w:val="Standard"/>
              <w:spacing w:line="240" w:lineRule="exact"/>
              <w:rPr>
                <w:lang w:val="pt-BR"/>
              </w:rPr>
            </w:pPr>
            <w:r w:rsidRPr="00C74A7E">
              <w:rPr>
                <w:rFonts w:ascii="Arial" w:hAnsi="Arial" w:cs="Arial"/>
                <w:i/>
                <w:sz w:val="16"/>
                <w:lang w:val="pt-BR"/>
              </w:rPr>
              <w:t>-8 (</w:t>
            </w:r>
            <w:smartTag w:uri="urn:schemas-microsoft-com:office:smarttags" w:element="metricconverter">
              <w:smartTagPr>
                <w:attr w:name="ProductID" w:val="1”"/>
              </w:smartTagPr>
              <w:r w:rsidRPr="00C74A7E">
                <w:rPr>
                  <w:rFonts w:ascii="Arial" w:hAnsi="Arial" w:cs="Arial"/>
                  <w:i/>
                  <w:sz w:val="16"/>
                  <w:lang w:val="pt-BR"/>
                </w:rPr>
                <w:t>-18 a</w:t>
              </w:r>
            </w:smartTag>
            <w:r w:rsidRPr="00C74A7E">
              <w:rPr>
                <w:rFonts w:ascii="Arial" w:hAnsi="Arial" w:cs="Arial"/>
                <w:i/>
                <w:sz w:val="16"/>
                <w:lang w:val="pt-BR"/>
              </w:rPr>
              <w:t xml:space="preserve"> -5)</w:t>
            </w:r>
          </w:p>
          <w:p w14:paraId="604FB4A4" w14:textId="77777777" w:rsidR="006C3971" w:rsidRPr="00C74A7E" w:rsidRDefault="006C3971">
            <w:pPr>
              <w:pStyle w:val="Standard"/>
              <w:spacing w:line="240" w:lineRule="exact"/>
              <w:rPr>
                <w:rFonts w:ascii="Arial" w:hAnsi="Arial" w:cs="Arial"/>
                <w:i/>
                <w:sz w:val="16"/>
                <w:lang w:val="pt-BR"/>
              </w:rPr>
            </w:pPr>
          </w:p>
          <w:p w14:paraId="6CD1EC77"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4C6978DB" w14:textId="77777777" w:rsidR="006C3971" w:rsidRPr="00C74A7E" w:rsidRDefault="006C3971">
            <w:pPr>
              <w:pStyle w:val="Standard"/>
              <w:spacing w:line="240" w:lineRule="exact"/>
              <w:rPr>
                <w:rFonts w:ascii="Arial" w:hAnsi="Arial" w:cs="Arial"/>
                <w:i/>
                <w:sz w:val="16"/>
                <w:lang w:val="pt-BR"/>
              </w:rPr>
            </w:pPr>
          </w:p>
          <w:p w14:paraId="054E4B7E" w14:textId="77777777" w:rsidR="006C3971" w:rsidRPr="00C74A7E" w:rsidRDefault="006C3971">
            <w:pPr>
              <w:pStyle w:val="Standard"/>
              <w:spacing w:line="240" w:lineRule="exact"/>
              <w:rPr>
                <w:lang w:val="pt-BR"/>
              </w:rPr>
            </w:pPr>
            <w:r w:rsidRPr="00C74A7E">
              <w:rPr>
                <w:rFonts w:ascii="Arial" w:hAnsi="Arial" w:cs="Arial"/>
                <w:i/>
                <w:sz w:val="16"/>
                <w:lang w:val="pt-BR"/>
              </w:rPr>
              <w:lastRenderedPageBreak/>
              <w:t xml:space="preserve">         -</w:t>
            </w:r>
          </w:p>
          <w:p w14:paraId="27B2E3C3" w14:textId="77777777" w:rsidR="006C3971" w:rsidRPr="00C74A7E" w:rsidRDefault="006C3971">
            <w:pPr>
              <w:pStyle w:val="Standard"/>
              <w:spacing w:line="240" w:lineRule="exact"/>
              <w:rPr>
                <w:rFonts w:ascii="Arial" w:hAnsi="Arial" w:cs="Arial"/>
                <w:i/>
                <w:sz w:val="16"/>
                <w:lang w:val="pt-BR"/>
              </w:rPr>
            </w:pPr>
          </w:p>
          <w:p w14:paraId="14D87228" w14:textId="77777777" w:rsidR="006C3971" w:rsidRPr="00C74A7E" w:rsidRDefault="006C3971">
            <w:pPr>
              <w:pStyle w:val="Standard"/>
              <w:spacing w:line="240" w:lineRule="exact"/>
              <w:rPr>
                <w:rFonts w:ascii="Arial" w:hAnsi="Arial" w:cs="Arial"/>
                <w:i/>
                <w:sz w:val="16"/>
                <w:lang w:val="pt-BR"/>
              </w:rPr>
            </w:pPr>
          </w:p>
          <w:p w14:paraId="4EA0127E"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6DF23AD2" w14:textId="77777777" w:rsidR="006C3971" w:rsidRPr="00C74A7E" w:rsidRDefault="006C3971">
            <w:pPr>
              <w:pStyle w:val="Standard"/>
              <w:spacing w:line="240" w:lineRule="exact"/>
              <w:rPr>
                <w:rFonts w:ascii="Arial" w:hAnsi="Arial" w:cs="Arial"/>
                <w:i/>
                <w:sz w:val="16"/>
                <w:lang w:val="pt-BR"/>
              </w:rPr>
            </w:pPr>
          </w:p>
          <w:p w14:paraId="00C77C56" w14:textId="77777777" w:rsidR="006C3971" w:rsidRPr="00C74A7E" w:rsidRDefault="006C3971">
            <w:pPr>
              <w:pStyle w:val="Standard"/>
              <w:spacing w:line="240" w:lineRule="exact"/>
              <w:rPr>
                <w:rFonts w:ascii="Arial" w:hAnsi="Arial" w:cs="Arial"/>
                <w:i/>
                <w:sz w:val="16"/>
                <w:lang w:val="pt-BR"/>
              </w:rPr>
            </w:pPr>
          </w:p>
          <w:p w14:paraId="7FF98E09" w14:textId="77777777" w:rsidR="006C3971" w:rsidRPr="00C74A7E" w:rsidRDefault="006C3971">
            <w:pPr>
              <w:pStyle w:val="Standard"/>
              <w:spacing w:line="240" w:lineRule="exact"/>
              <w:rPr>
                <w:lang w:val="pt-BR"/>
              </w:rPr>
            </w:pPr>
            <w:r w:rsidRPr="00C74A7E">
              <w:rPr>
                <w:rFonts w:ascii="Arial" w:hAnsi="Arial" w:cs="Arial"/>
                <w:i/>
                <w:sz w:val="16"/>
                <w:lang w:val="pt-BR"/>
              </w:rPr>
              <w:t>-9 (</w:t>
            </w:r>
            <w:smartTag w:uri="urn:schemas-microsoft-com:office:smarttags" w:element="metricconverter">
              <w:smartTagPr>
                <w:attr w:name="ProductID" w:val="1”"/>
              </w:smartTagPr>
              <w:r w:rsidRPr="00C74A7E">
                <w:rPr>
                  <w:rFonts w:ascii="Arial" w:hAnsi="Arial" w:cs="Arial"/>
                  <w:i/>
                  <w:sz w:val="16"/>
                  <w:lang w:val="pt-BR"/>
                </w:rPr>
                <w:t>-31 a</w:t>
              </w:r>
            </w:smartTag>
            <w:r w:rsidRPr="00C74A7E">
              <w:rPr>
                <w:rFonts w:ascii="Arial" w:hAnsi="Arial" w:cs="Arial"/>
                <w:i/>
                <w:sz w:val="16"/>
                <w:lang w:val="pt-BR"/>
              </w:rPr>
              <w:t xml:space="preserve"> -5)</w:t>
            </w:r>
          </w:p>
          <w:p w14:paraId="23CAE236" w14:textId="77777777" w:rsidR="006C3971" w:rsidRPr="00C74A7E" w:rsidRDefault="006C3971">
            <w:pPr>
              <w:pStyle w:val="Standard"/>
              <w:spacing w:line="240" w:lineRule="exact"/>
              <w:rPr>
                <w:rFonts w:ascii="Arial" w:hAnsi="Arial" w:cs="Arial"/>
                <w:i/>
                <w:sz w:val="16"/>
                <w:lang w:val="pt-BR"/>
              </w:rPr>
            </w:pPr>
          </w:p>
          <w:p w14:paraId="3955090F"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0E495D51" w14:textId="77777777" w:rsidR="006C3971" w:rsidRPr="00C74A7E" w:rsidRDefault="006C3971">
            <w:pPr>
              <w:pStyle w:val="Standard"/>
              <w:spacing w:line="240" w:lineRule="exact"/>
              <w:rPr>
                <w:rFonts w:ascii="Arial" w:hAnsi="Arial" w:cs="Arial"/>
                <w:i/>
                <w:sz w:val="16"/>
                <w:lang w:val="pt-BR"/>
              </w:rPr>
            </w:pPr>
          </w:p>
          <w:p w14:paraId="2F8DB03D" w14:textId="77777777" w:rsidR="006C3971" w:rsidRPr="00C74A7E" w:rsidRDefault="006C3971">
            <w:pPr>
              <w:pStyle w:val="Standard"/>
              <w:spacing w:line="240" w:lineRule="exact"/>
              <w:rPr>
                <w:rFonts w:ascii="Arial" w:hAnsi="Arial" w:cs="Arial"/>
                <w:i/>
                <w:sz w:val="16"/>
                <w:lang w:val="pt-BR"/>
              </w:rPr>
            </w:pPr>
          </w:p>
          <w:p w14:paraId="69AED665"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7363D068" w14:textId="77777777" w:rsidR="006C3971" w:rsidRPr="00C74A7E" w:rsidRDefault="006C3971">
            <w:pPr>
              <w:pStyle w:val="Standard"/>
              <w:spacing w:line="240" w:lineRule="exact"/>
              <w:rPr>
                <w:rFonts w:ascii="Arial" w:hAnsi="Arial" w:cs="Arial"/>
                <w:i/>
                <w:sz w:val="16"/>
                <w:lang w:val="pt-BR"/>
              </w:rPr>
            </w:pPr>
          </w:p>
          <w:p w14:paraId="573F1F50" w14:textId="77777777" w:rsidR="006C3971" w:rsidRPr="00C74A7E" w:rsidRDefault="006C3971">
            <w:pPr>
              <w:pStyle w:val="Standard"/>
              <w:spacing w:line="240" w:lineRule="exact"/>
              <w:rPr>
                <w:lang w:val="pt-BR"/>
              </w:rPr>
            </w:pPr>
            <w:r w:rsidRPr="00C74A7E">
              <w:rPr>
                <w:rFonts w:ascii="Arial" w:hAnsi="Arial" w:cs="Arial"/>
                <w:i/>
                <w:sz w:val="16"/>
                <w:lang w:val="pt-BR"/>
              </w:rPr>
              <w:t>-10 (</w:t>
            </w:r>
            <w:smartTag w:uri="urn:schemas-microsoft-com:office:smarttags" w:element="metricconverter">
              <w:smartTagPr>
                <w:attr w:name="ProductID" w:val="1”"/>
              </w:smartTagPr>
              <w:r w:rsidRPr="00C74A7E">
                <w:rPr>
                  <w:rFonts w:ascii="Arial" w:hAnsi="Arial" w:cs="Arial"/>
                  <w:i/>
                  <w:sz w:val="16"/>
                  <w:lang w:val="pt-BR"/>
                </w:rPr>
                <w:t>-20 a</w:t>
              </w:r>
            </w:smartTag>
            <w:r w:rsidRPr="00C74A7E">
              <w:rPr>
                <w:rFonts w:ascii="Arial" w:hAnsi="Arial" w:cs="Arial"/>
                <w:i/>
                <w:sz w:val="16"/>
                <w:lang w:val="pt-BR"/>
              </w:rPr>
              <w:t xml:space="preserve"> -7)     </w:t>
            </w:r>
          </w:p>
          <w:p w14:paraId="2BA131E1" w14:textId="77777777" w:rsidR="006C3971" w:rsidRPr="00C74A7E" w:rsidRDefault="006C3971">
            <w:pPr>
              <w:pStyle w:val="Standard"/>
              <w:spacing w:line="240" w:lineRule="exact"/>
              <w:rPr>
                <w:rFonts w:ascii="Arial" w:hAnsi="Arial" w:cs="Arial"/>
                <w:i/>
                <w:sz w:val="16"/>
                <w:lang w:val="pt-BR"/>
              </w:rPr>
            </w:pPr>
          </w:p>
          <w:p w14:paraId="62035B34"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  </w:t>
            </w:r>
          </w:p>
          <w:p w14:paraId="35CECB42" w14:textId="77777777" w:rsidR="006C3971" w:rsidRPr="00C74A7E" w:rsidRDefault="006C3971">
            <w:pPr>
              <w:pStyle w:val="Standard"/>
              <w:spacing w:line="240" w:lineRule="exact"/>
              <w:rPr>
                <w:rFonts w:ascii="Arial" w:hAnsi="Arial" w:cs="Arial"/>
                <w:i/>
                <w:sz w:val="16"/>
                <w:lang w:val="pt-BR"/>
              </w:rPr>
            </w:pPr>
          </w:p>
          <w:p w14:paraId="595875FF"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31B39B5E" w14:textId="77777777" w:rsidR="006C3971" w:rsidRPr="00C74A7E" w:rsidRDefault="006C3971">
            <w:pPr>
              <w:pStyle w:val="Standard"/>
              <w:spacing w:line="240" w:lineRule="exact"/>
              <w:rPr>
                <w:lang w:val="pt-BR"/>
              </w:rPr>
            </w:pPr>
          </w:p>
          <w:p w14:paraId="525C35EC" w14:textId="77777777" w:rsidR="006C3971" w:rsidRPr="00C74A7E" w:rsidRDefault="006C3971">
            <w:pPr>
              <w:pStyle w:val="Standard"/>
              <w:spacing w:line="240" w:lineRule="exact"/>
              <w:rPr>
                <w:lang w:val="pt-BR"/>
              </w:rPr>
            </w:pPr>
            <w:r w:rsidRPr="00C74A7E">
              <w:rPr>
                <w:rFonts w:ascii="Arial" w:hAnsi="Arial" w:cs="Arial"/>
                <w:i/>
                <w:sz w:val="16"/>
                <w:lang w:val="pt-BR"/>
              </w:rPr>
              <w:t>-15 (</w:t>
            </w:r>
            <w:smartTag w:uri="urn:schemas-microsoft-com:office:smarttags" w:element="metricconverter">
              <w:smartTagPr>
                <w:attr w:name="ProductID" w:val="1”"/>
              </w:smartTagPr>
              <w:r w:rsidRPr="00C74A7E">
                <w:rPr>
                  <w:rFonts w:ascii="Arial" w:hAnsi="Arial" w:cs="Arial"/>
                  <w:i/>
                  <w:sz w:val="16"/>
                  <w:lang w:val="pt-BR"/>
                </w:rPr>
                <w:t>-47 a</w:t>
              </w:r>
            </w:smartTag>
            <w:r w:rsidRPr="00C74A7E">
              <w:rPr>
                <w:rFonts w:ascii="Arial" w:hAnsi="Arial" w:cs="Arial"/>
                <w:i/>
                <w:sz w:val="16"/>
                <w:lang w:val="pt-BR"/>
              </w:rPr>
              <w:t xml:space="preserve"> -9)</w:t>
            </w:r>
          </w:p>
          <w:p w14:paraId="368D713B" w14:textId="77777777" w:rsidR="006C3971" w:rsidRPr="00C74A7E" w:rsidRDefault="006C3971">
            <w:pPr>
              <w:pStyle w:val="Standard"/>
              <w:spacing w:line="240" w:lineRule="exact"/>
              <w:rPr>
                <w:rFonts w:ascii="Arial" w:hAnsi="Arial" w:cs="Arial"/>
                <w:i/>
                <w:sz w:val="16"/>
                <w:lang w:val="pt-BR"/>
              </w:rPr>
            </w:pPr>
          </w:p>
          <w:p w14:paraId="6B3DBDBF" w14:textId="77777777" w:rsidR="006C3971" w:rsidRPr="00C74A7E" w:rsidRDefault="006C3971">
            <w:pPr>
              <w:pStyle w:val="Standard"/>
              <w:spacing w:line="240" w:lineRule="exact"/>
              <w:rPr>
                <w:rFonts w:ascii="Arial" w:hAnsi="Arial" w:cs="Arial"/>
                <w:i/>
                <w:sz w:val="16"/>
                <w:lang w:val="pt-BR"/>
              </w:rPr>
            </w:pPr>
          </w:p>
          <w:p w14:paraId="3AA53602"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w:t>
            </w:r>
          </w:p>
          <w:p w14:paraId="6F15BAAC" w14:textId="77777777" w:rsidR="006C3971" w:rsidRPr="00C74A7E" w:rsidRDefault="006C3971">
            <w:pPr>
              <w:pStyle w:val="Standard"/>
              <w:spacing w:line="240" w:lineRule="exact"/>
              <w:rPr>
                <w:rFonts w:ascii="Arial" w:hAnsi="Arial" w:cs="Arial"/>
                <w:i/>
                <w:sz w:val="16"/>
                <w:lang w:val="pt-BR"/>
              </w:rPr>
            </w:pPr>
          </w:p>
          <w:p w14:paraId="2FA7516C" w14:textId="77777777" w:rsidR="006C3971" w:rsidRPr="00C74A7E" w:rsidRDefault="006C3971">
            <w:pPr>
              <w:pStyle w:val="Standard"/>
              <w:spacing w:line="240" w:lineRule="exact"/>
              <w:rPr>
                <w:rFonts w:ascii="Arial" w:hAnsi="Arial" w:cs="Arial"/>
                <w:i/>
                <w:sz w:val="16"/>
                <w:lang w:val="pt-BR"/>
              </w:rPr>
            </w:pPr>
          </w:p>
          <w:p w14:paraId="40EB564E" w14:textId="77777777" w:rsidR="006C3971" w:rsidRPr="00C74A7E" w:rsidRDefault="006C3971">
            <w:pPr>
              <w:pStyle w:val="Standard"/>
              <w:spacing w:line="240" w:lineRule="exact"/>
              <w:rPr>
                <w:lang w:val="pt-BR"/>
              </w:rPr>
            </w:pPr>
            <w:r w:rsidRPr="00C74A7E">
              <w:rPr>
                <w:rFonts w:ascii="Arial" w:hAnsi="Arial" w:cs="Arial"/>
                <w:i/>
                <w:sz w:val="16"/>
                <w:lang w:val="pt-BR"/>
              </w:rPr>
              <w:t xml:space="preserve"> -13(</w:t>
            </w:r>
            <w:smartTag w:uri="urn:schemas-microsoft-com:office:smarttags" w:element="metricconverter">
              <w:smartTagPr>
                <w:attr w:name="ProductID" w:val="1”"/>
              </w:smartTagPr>
              <w:r w:rsidRPr="00C74A7E">
                <w:rPr>
                  <w:rFonts w:ascii="Arial" w:hAnsi="Arial" w:cs="Arial"/>
                  <w:i/>
                  <w:sz w:val="16"/>
                  <w:lang w:val="pt-BR"/>
                </w:rPr>
                <w:t>-26 a</w:t>
              </w:r>
            </w:smartTag>
            <w:r w:rsidRPr="00C74A7E">
              <w:rPr>
                <w:rFonts w:ascii="Arial" w:hAnsi="Arial" w:cs="Arial"/>
                <w:i/>
                <w:sz w:val="16"/>
                <w:lang w:val="pt-BR"/>
              </w:rPr>
              <w:t xml:space="preserve"> -8)</w:t>
            </w:r>
          </w:p>
          <w:p w14:paraId="1F5ABF69" w14:textId="77777777" w:rsidR="006C3971" w:rsidRPr="00C74A7E" w:rsidRDefault="006C3971">
            <w:pPr>
              <w:pStyle w:val="Standard"/>
              <w:spacing w:line="240" w:lineRule="exact"/>
              <w:rPr>
                <w:rFonts w:ascii="Arial" w:hAnsi="Arial" w:cs="Arial"/>
                <w:i/>
                <w:sz w:val="16"/>
                <w:lang w:val="pt-BR"/>
              </w:rPr>
            </w:pPr>
          </w:p>
          <w:p w14:paraId="776DE726" w14:textId="77777777" w:rsidR="006C3971" w:rsidRPr="00C74A7E" w:rsidRDefault="006C3971">
            <w:pPr>
              <w:pStyle w:val="Standard"/>
              <w:spacing w:line="240" w:lineRule="exact"/>
              <w:rPr>
                <w:rFonts w:ascii="Arial" w:hAnsi="Arial" w:cs="Arial"/>
                <w:i/>
                <w:sz w:val="16"/>
                <w:lang w:val="pt-BR"/>
              </w:rPr>
            </w:pPr>
          </w:p>
          <w:p w14:paraId="4E498BFF" w14:textId="77777777" w:rsidR="006C3971" w:rsidRPr="00C74A7E" w:rsidRDefault="006C3971">
            <w:pPr>
              <w:pStyle w:val="Standard"/>
              <w:spacing w:line="240" w:lineRule="exact"/>
              <w:rPr>
                <w:rFonts w:ascii="Arial" w:hAnsi="Arial" w:cs="Arial"/>
                <w:i/>
                <w:sz w:val="16"/>
                <w:lang w:val="pt-BR"/>
              </w:rPr>
            </w:pPr>
          </w:p>
          <w:p w14:paraId="768CA4C1" w14:textId="77777777" w:rsidR="006C3971" w:rsidRPr="00C74A7E" w:rsidRDefault="006C3971">
            <w:pPr>
              <w:pStyle w:val="Standard"/>
              <w:spacing w:line="240" w:lineRule="exact"/>
              <w:rPr>
                <w:lang w:val="pt-BR"/>
              </w:rPr>
            </w:pPr>
            <w:r w:rsidRPr="00C74A7E">
              <w:rPr>
                <w:rFonts w:ascii="Arial" w:hAnsi="Arial" w:cs="Arial"/>
                <w:i/>
                <w:sz w:val="16"/>
                <w:lang w:val="pt-BR"/>
              </w:rPr>
              <w:t>-9 (</w:t>
            </w:r>
            <w:smartTag w:uri="urn:schemas-microsoft-com:office:smarttags" w:element="metricconverter">
              <w:smartTagPr>
                <w:attr w:name="ProductID" w:val="1”"/>
              </w:smartTagPr>
              <w:r w:rsidRPr="00C74A7E">
                <w:rPr>
                  <w:rFonts w:ascii="Arial" w:hAnsi="Arial" w:cs="Arial"/>
                  <w:i/>
                  <w:sz w:val="16"/>
                  <w:lang w:val="pt-BR"/>
                </w:rPr>
                <w:t>-19 a</w:t>
              </w:r>
            </w:smartTag>
            <w:r w:rsidRPr="00C74A7E">
              <w:rPr>
                <w:rFonts w:ascii="Arial" w:hAnsi="Arial" w:cs="Arial"/>
                <w:i/>
                <w:sz w:val="16"/>
                <w:lang w:val="pt-BR"/>
              </w:rPr>
              <w:t xml:space="preserve"> -6)</w:t>
            </w:r>
          </w:p>
          <w:p w14:paraId="0C996844" w14:textId="77777777" w:rsidR="006C3971" w:rsidRPr="00C74A7E" w:rsidRDefault="006C3971">
            <w:pPr>
              <w:pStyle w:val="Standard"/>
              <w:spacing w:line="240" w:lineRule="exact"/>
              <w:rPr>
                <w:rFonts w:ascii="Arial" w:hAnsi="Arial" w:cs="Arial"/>
                <w:i/>
                <w:sz w:val="16"/>
                <w:lang w:val="pt-BR"/>
              </w:rPr>
            </w:pPr>
          </w:p>
          <w:p w14:paraId="7441BEC2" w14:textId="77777777" w:rsidR="006C3971" w:rsidRPr="00C74A7E" w:rsidRDefault="006C3971">
            <w:pPr>
              <w:pStyle w:val="Standard"/>
              <w:spacing w:line="240" w:lineRule="exact"/>
              <w:rPr>
                <w:rFonts w:ascii="Arial" w:hAnsi="Arial" w:cs="Arial"/>
                <w:i/>
                <w:sz w:val="16"/>
                <w:lang w:val="pt-BR"/>
              </w:rPr>
            </w:pPr>
          </w:p>
          <w:p w14:paraId="19401250" w14:textId="77777777" w:rsidR="006C3971" w:rsidRPr="00C74A7E" w:rsidRDefault="006C3971">
            <w:pPr>
              <w:pStyle w:val="Standard"/>
              <w:spacing w:line="240" w:lineRule="exact"/>
              <w:rPr>
                <w:lang w:val="pt-BR"/>
              </w:rPr>
            </w:pPr>
            <w:r w:rsidRPr="00C74A7E">
              <w:rPr>
                <w:rFonts w:ascii="Arial" w:hAnsi="Arial" w:cs="Arial"/>
                <w:i/>
                <w:sz w:val="16"/>
                <w:lang w:val="pt-BR"/>
              </w:rPr>
              <w:t>-7 (</w:t>
            </w:r>
            <w:smartTag w:uri="urn:schemas-microsoft-com:office:smarttags" w:element="metricconverter">
              <w:smartTagPr>
                <w:attr w:name="ProductID" w:val="1”"/>
              </w:smartTagPr>
              <w:r w:rsidRPr="00C74A7E">
                <w:rPr>
                  <w:rFonts w:ascii="Arial" w:hAnsi="Arial" w:cs="Arial"/>
                  <w:i/>
                  <w:sz w:val="16"/>
                  <w:lang w:val="pt-BR"/>
                </w:rPr>
                <w:t>-11 a</w:t>
              </w:r>
            </w:smartTag>
            <w:r w:rsidRPr="00C74A7E">
              <w:rPr>
                <w:rFonts w:ascii="Arial" w:hAnsi="Arial" w:cs="Arial"/>
                <w:i/>
                <w:sz w:val="16"/>
                <w:lang w:val="pt-BR"/>
              </w:rPr>
              <w:t xml:space="preserve"> -5)</w:t>
            </w:r>
          </w:p>
          <w:p w14:paraId="4A0B4806" w14:textId="77777777" w:rsidR="006C3971" w:rsidRPr="00C74A7E" w:rsidRDefault="006C3971">
            <w:pPr>
              <w:pStyle w:val="Standard"/>
              <w:spacing w:line="240" w:lineRule="exact"/>
              <w:rPr>
                <w:rFonts w:ascii="Arial" w:hAnsi="Arial" w:cs="Arial"/>
                <w:i/>
                <w:sz w:val="16"/>
                <w:lang w:val="pt-BR"/>
              </w:rPr>
            </w:pPr>
          </w:p>
          <w:p w14:paraId="2DD6FA87" w14:textId="77777777" w:rsidR="006C3971" w:rsidRPr="00C74A7E" w:rsidRDefault="006C3971">
            <w:pPr>
              <w:pStyle w:val="Standard"/>
              <w:spacing w:line="240" w:lineRule="exact"/>
              <w:rPr>
                <w:rFonts w:ascii="Arial" w:hAnsi="Arial" w:cs="Arial"/>
                <w:i/>
                <w:sz w:val="16"/>
                <w:lang w:val="pt-BR"/>
              </w:rPr>
            </w:pPr>
          </w:p>
          <w:p w14:paraId="2B55D98C" w14:textId="77777777" w:rsidR="006C3971" w:rsidRDefault="006C3971">
            <w:pPr>
              <w:pStyle w:val="Standard"/>
              <w:spacing w:line="240" w:lineRule="exact"/>
            </w:pPr>
            <w:r>
              <w:rPr>
                <w:rFonts w:ascii="Arial" w:hAnsi="Arial" w:cs="Arial"/>
                <w:i/>
                <w:sz w:val="16"/>
              </w:rPr>
              <w:t>-11 (</w:t>
            </w:r>
            <w:smartTag w:uri="urn:schemas-microsoft-com:office:smarttags" w:element="metricconverter">
              <w:smartTagPr>
                <w:attr w:name="ProductID" w:val="1”"/>
              </w:smartTagPr>
              <w:r>
                <w:rPr>
                  <w:rFonts w:ascii="Arial" w:hAnsi="Arial" w:cs="Arial"/>
                  <w:i/>
                  <w:sz w:val="16"/>
                </w:rPr>
                <w:t>-27 a</w:t>
              </w:r>
            </w:smartTag>
            <w:r>
              <w:rPr>
                <w:rFonts w:ascii="Arial" w:hAnsi="Arial" w:cs="Arial"/>
                <w:i/>
                <w:sz w:val="16"/>
              </w:rPr>
              <w:t xml:space="preserve"> -7)</w:t>
            </w:r>
          </w:p>
          <w:p w14:paraId="178794CC" w14:textId="77777777" w:rsidR="006C3971" w:rsidRDefault="006C3971">
            <w:pPr>
              <w:pStyle w:val="Standard"/>
              <w:spacing w:line="240" w:lineRule="exact"/>
              <w:rPr>
                <w:rFonts w:ascii="Arial" w:hAnsi="Arial" w:cs="Arial"/>
                <w:i/>
                <w:sz w:val="16"/>
              </w:rPr>
            </w:pPr>
          </w:p>
          <w:p w14:paraId="47640DC8" w14:textId="77777777" w:rsidR="006C3971" w:rsidRDefault="006C3971">
            <w:pPr>
              <w:pStyle w:val="Standard"/>
              <w:spacing w:line="240" w:lineRule="exact"/>
              <w:rPr>
                <w:rFonts w:ascii="Arial" w:hAnsi="Arial" w:cs="Arial"/>
                <w:i/>
                <w:sz w:val="16"/>
              </w:rPr>
            </w:pPr>
          </w:p>
          <w:p w14:paraId="647189EB" w14:textId="77777777" w:rsidR="006C3971" w:rsidRDefault="006C3971">
            <w:pPr>
              <w:pStyle w:val="Standard"/>
              <w:spacing w:line="240" w:lineRule="exact"/>
            </w:pPr>
            <w:r>
              <w:rPr>
                <w:rFonts w:ascii="Arial" w:hAnsi="Arial" w:cs="Arial"/>
                <w:i/>
                <w:sz w:val="16"/>
              </w:rPr>
              <w:t xml:space="preserve">       -</w:t>
            </w:r>
          </w:p>
          <w:p w14:paraId="72C4FB86" w14:textId="77777777" w:rsidR="006C3971" w:rsidRDefault="006C3971">
            <w:pPr>
              <w:pStyle w:val="Standard"/>
              <w:spacing w:line="240" w:lineRule="exact"/>
              <w:rPr>
                <w:rFonts w:ascii="Arial" w:hAnsi="Arial" w:cs="Arial"/>
                <w:i/>
                <w:sz w:val="16"/>
              </w:rPr>
            </w:pPr>
          </w:p>
          <w:p w14:paraId="09F226E3" w14:textId="77777777" w:rsidR="006C3971" w:rsidRDefault="006C3971">
            <w:pPr>
              <w:pStyle w:val="Standard"/>
              <w:spacing w:line="240" w:lineRule="exact"/>
            </w:pPr>
            <w:r>
              <w:rPr>
                <w:rFonts w:ascii="Arial" w:hAnsi="Arial" w:cs="Arial"/>
                <w:i/>
                <w:sz w:val="16"/>
              </w:rPr>
              <w:t>-7 (</w:t>
            </w:r>
            <w:smartTag w:uri="urn:schemas-microsoft-com:office:smarttags" w:element="metricconverter">
              <w:smartTagPr>
                <w:attr w:name="ProductID" w:val="1”"/>
              </w:smartTagPr>
              <w:r>
                <w:rPr>
                  <w:rFonts w:ascii="Arial" w:hAnsi="Arial" w:cs="Arial"/>
                  <w:i/>
                  <w:sz w:val="16"/>
                </w:rPr>
                <w:t>-10 a</w:t>
              </w:r>
            </w:smartTag>
            <w:r>
              <w:rPr>
                <w:rFonts w:ascii="Arial" w:hAnsi="Arial" w:cs="Arial"/>
                <w:i/>
                <w:sz w:val="16"/>
              </w:rPr>
              <w:t xml:space="preserve"> -6)</w:t>
            </w:r>
          </w:p>
          <w:p w14:paraId="29CA98D3" w14:textId="77777777" w:rsidR="006C3971" w:rsidRDefault="006C3971">
            <w:pPr>
              <w:pStyle w:val="Standard"/>
              <w:spacing w:line="240" w:lineRule="exact"/>
              <w:rPr>
                <w:rFonts w:ascii="Arial" w:hAnsi="Arial" w:cs="Arial"/>
                <w:i/>
                <w:sz w:val="16"/>
              </w:rPr>
            </w:pPr>
          </w:p>
          <w:p w14:paraId="5C559FA2" w14:textId="77777777" w:rsidR="006C3971" w:rsidRDefault="006C3971">
            <w:pPr>
              <w:pStyle w:val="Standard"/>
              <w:spacing w:line="240" w:lineRule="exact"/>
              <w:rPr>
                <w:rFonts w:ascii="Arial" w:hAnsi="Arial" w:cs="Arial"/>
                <w:i/>
                <w:sz w:val="16"/>
              </w:rPr>
            </w:pPr>
          </w:p>
          <w:p w14:paraId="5BD9E08B" w14:textId="77777777" w:rsidR="006C3971" w:rsidRDefault="006C3971">
            <w:pPr>
              <w:pStyle w:val="Standard"/>
              <w:spacing w:line="240" w:lineRule="exact"/>
            </w:pPr>
          </w:p>
          <w:p w14:paraId="50881467" w14:textId="77777777" w:rsidR="006C3971" w:rsidRDefault="006C3971">
            <w:pPr>
              <w:pStyle w:val="Standard"/>
              <w:spacing w:line="240" w:lineRule="exact"/>
              <w:rPr>
                <w:rFonts w:ascii="Arial" w:hAnsi="Arial" w:cs="Arial"/>
                <w:i/>
                <w:sz w:val="16"/>
              </w:rPr>
            </w:pPr>
          </w:p>
          <w:p w14:paraId="0F83A071" w14:textId="77777777" w:rsidR="006C3971" w:rsidRDefault="006C3971">
            <w:pPr>
              <w:pStyle w:val="Standard"/>
              <w:spacing w:line="240" w:lineRule="exact"/>
            </w:pPr>
            <w:r>
              <w:rPr>
                <w:rFonts w:ascii="Arial" w:hAnsi="Arial" w:cs="Arial"/>
                <w:i/>
                <w:sz w:val="16"/>
              </w:rPr>
              <w:t>-11(</w:t>
            </w:r>
            <w:smartTag w:uri="urn:schemas-microsoft-com:office:smarttags" w:element="metricconverter">
              <w:smartTagPr>
                <w:attr w:name="ProductID" w:val="1”"/>
              </w:smartTagPr>
              <w:r>
                <w:rPr>
                  <w:rFonts w:ascii="Arial" w:hAnsi="Arial" w:cs="Arial"/>
                  <w:i/>
                  <w:sz w:val="16"/>
                </w:rPr>
                <w:t>-30 a</w:t>
              </w:r>
            </w:smartTag>
            <w:r>
              <w:rPr>
                <w:rFonts w:ascii="Arial" w:hAnsi="Arial" w:cs="Arial"/>
                <w:i/>
                <w:sz w:val="16"/>
              </w:rPr>
              <w:t xml:space="preserve"> -6)</w:t>
            </w:r>
          </w:p>
          <w:p w14:paraId="47AECD8A" w14:textId="77777777" w:rsidR="006C3971" w:rsidRDefault="006C3971">
            <w:pPr>
              <w:pStyle w:val="Standard"/>
              <w:spacing w:line="240" w:lineRule="exact"/>
              <w:rPr>
                <w:rFonts w:ascii="Arial" w:hAnsi="Arial" w:cs="Arial"/>
                <w:i/>
                <w:sz w:val="16"/>
              </w:rPr>
            </w:pPr>
          </w:p>
          <w:p w14:paraId="181013B5" w14:textId="77777777" w:rsidR="006C3971" w:rsidRDefault="006C3971">
            <w:pPr>
              <w:pStyle w:val="Standard"/>
              <w:spacing w:line="240" w:lineRule="exact"/>
            </w:pPr>
          </w:p>
          <w:p w14:paraId="3BD0C1CC" w14:textId="77777777" w:rsidR="006C3971" w:rsidRDefault="006C3971">
            <w:pPr>
              <w:pStyle w:val="Standard"/>
              <w:spacing w:line="240" w:lineRule="exact"/>
            </w:pPr>
            <w:r>
              <w:rPr>
                <w:rFonts w:ascii="Arial" w:hAnsi="Arial" w:cs="Arial"/>
                <w:i/>
                <w:sz w:val="16"/>
              </w:rPr>
              <w:t xml:space="preserve">         -</w:t>
            </w:r>
          </w:p>
          <w:p w14:paraId="52A78E0B" w14:textId="77777777" w:rsidR="006C3971" w:rsidRDefault="006C3971">
            <w:pPr>
              <w:pStyle w:val="Standard"/>
              <w:spacing w:line="240" w:lineRule="exact"/>
              <w:rPr>
                <w:rFonts w:ascii="Arial" w:hAnsi="Arial" w:cs="Arial"/>
                <w:i/>
                <w:sz w:val="16"/>
              </w:rPr>
            </w:pPr>
          </w:p>
          <w:p w14:paraId="01011B29" w14:textId="77777777" w:rsidR="006C3971" w:rsidRDefault="006C3971">
            <w:pPr>
              <w:pStyle w:val="Standard"/>
              <w:spacing w:line="240" w:lineRule="exact"/>
            </w:pPr>
            <w:r>
              <w:rPr>
                <w:rFonts w:ascii="Arial" w:hAnsi="Arial" w:cs="Arial"/>
                <w:i/>
                <w:sz w:val="16"/>
              </w:rPr>
              <w:lastRenderedPageBreak/>
              <w:t xml:space="preserve">         -</w:t>
            </w:r>
          </w:p>
          <w:p w14:paraId="227B9B3C" w14:textId="77777777" w:rsidR="006C3971" w:rsidRDefault="006C3971">
            <w:pPr>
              <w:pStyle w:val="Standard"/>
              <w:spacing w:line="240" w:lineRule="exact"/>
              <w:rPr>
                <w:rFonts w:ascii="Arial" w:hAnsi="Arial" w:cs="Arial"/>
                <w:i/>
                <w:sz w:val="16"/>
              </w:rPr>
            </w:pPr>
          </w:p>
          <w:p w14:paraId="7AFF0E22" w14:textId="77777777" w:rsidR="006C3971" w:rsidRDefault="006C3971">
            <w:pPr>
              <w:pStyle w:val="Standard"/>
              <w:spacing w:line="240" w:lineRule="exact"/>
              <w:rPr>
                <w:rFonts w:ascii="Arial" w:hAnsi="Arial" w:cs="Arial"/>
                <w:i/>
                <w:sz w:val="16"/>
              </w:rPr>
            </w:pPr>
          </w:p>
          <w:p w14:paraId="25CE22AE" w14:textId="77777777" w:rsidR="006C3971" w:rsidRDefault="006C3971">
            <w:pPr>
              <w:pStyle w:val="Standard"/>
              <w:spacing w:line="240" w:lineRule="exact"/>
            </w:pPr>
            <w:r>
              <w:rPr>
                <w:rFonts w:ascii="Arial" w:hAnsi="Arial" w:cs="Arial"/>
                <w:i/>
                <w:sz w:val="16"/>
              </w:rPr>
              <w:t>-14 (</w:t>
            </w:r>
            <w:smartTag w:uri="urn:schemas-microsoft-com:office:smarttags" w:element="metricconverter">
              <w:smartTagPr>
                <w:attr w:name="ProductID" w:val="1”"/>
              </w:smartTagPr>
              <w:r>
                <w:rPr>
                  <w:rFonts w:ascii="Arial" w:hAnsi="Arial" w:cs="Arial"/>
                  <w:i/>
                  <w:sz w:val="16"/>
                </w:rPr>
                <w:t>-33 a</w:t>
              </w:r>
            </w:smartTag>
            <w:r>
              <w:rPr>
                <w:rFonts w:ascii="Arial" w:hAnsi="Arial" w:cs="Arial"/>
                <w:i/>
                <w:sz w:val="16"/>
              </w:rPr>
              <w:t xml:space="preserve"> -8)</w:t>
            </w:r>
          </w:p>
          <w:p w14:paraId="701533DE" w14:textId="77777777" w:rsidR="006C3971" w:rsidRDefault="006C3971">
            <w:pPr>
              <w:pStyle w:val="Standard"/>
              <w:spacing w:line="240" w:lineRule="exact"/>
              <w:rPr>
                <w:rFonts w:ascii="Arial" w:hAnsi="Arial" w:cs="Arial"/>
                <w:i/>
                <w:sz w:val="16"/>
              </w:rPr>
            </w:pPr>
          </w:p>
          <w:p w14:paraId="7873B080" w14:textId="77777777" w:rsidR="006C3971" w:rsidRDefault="006C3971">
            <w:pPr>
              <w:pStyle w:val="Standard"/>
              <w:spacing w:line="240" w:lineRule="exact"/>
            </w:pPr>
            <w:r>
              <w:rPr>
                <w:rFonts w:ascii="Arial" w:hAnsi="Arial" w:cs="Arial"/>
                <w:i/>
                <w:sz w:val="16"/>
              </w:rPr>
              <w:t xml:space="preserve">          -</w:t>
            </w:r>
          </w:p>
          <w:p w14:paraId="09470B3A" w14:textId="77777777" w:rsidR="006C3971" w:rsidRDefault="006C3971">
            <w:pPr>
              <w:pStyle w:val="Standard"/>
              <w:spacing w:line="240" w:lineRule="exact"/>
              <w:rPr>
                <w:rFonts w:ascii="Arial" w:hAnsi="Arial" w:cs="Arial"/>
                <w:i/>
                <w:sz w:val="16"/>
              </w:rPr>
            </w:pPr>
          </w:p>
          <w:p w14:paraId="058652C4" w14:textId="77777777" w:rsidR="006C3971" w:rsidRDefault="006C3971">
            <w:pPr>
              <w:pStyle w:val="Standard"/>
              <w:spacing w:line="240" w:lineRule="exact"/>
            </w:pPr>
            <w:r>
              <w:rPr>
                <w:rFonts w:ascii="Arial" w:hAnsi="Arial" w:cs="Arial"/>
                <w:i/>
                <w:sz w:val="16"/>
              </w:rPr>
              <w:t xml:space="preserve">          -</w:t>
            </w:r>
          </w:p>
          <w:p w14:paraId="0D21E081" w14:textId="77777777" w:rsidR="006C3971" w:rsidRDefault="006C3971">
            <w:pPr>
              <w:pStyle w:val="Standard"/>
              <w:spacing w:line="240" w:lineRule="exact"/>
              <w:rPr>
                <w:rFonts w:ascii="Arial" w:hAnsi="Arial" w:cs="Arial"/>
                <w:i/>
                <w:sz w:val="16"/>
              </w:rPr>
            </w:pPr>
          </w:p>
          <w:p w14:paraId="67AE6A49" w14:textId="77777777" w:rsidR="006C3971" w:rsidRDefault="006C3971">
            <w:pPr>
              <w:pStyle w:val="Standard"/>
              <w:spacing w:line="240" w:lineRule="exact"/>
            </w:pPr>
          </w:p>
          <w:p w14:paraId="29305FEB" w14:textId="77777777" w:rsidR="006C3971" w:rsidRDefault="006C3971">
            <w:pPr>
              <w:pStyle w:val="Standard"/>
              <w:spacing w:line="240" w:lineRule="exact"/>
              <w:rPr>
                <w:rFonts w:ascii="Arial" w:hAnsi="Arial" w:cs="Arial"/>
                <w:i/>
                <w:sz w:val="16"/>
              </w:rPr>
            </w:pPr>
          </w:p>
          <w:p w14:paraId="3FDC7557" w14:textId="77777777" w:rsidR="006C3971" w:rsidRDefault="006C3971">
            <w:pPr>
              <w:pStyle w:val="Standard"/>
              <w:spacing w:line="240" w:lineRule="exact"/>
              <w:rPr>
                <w:rFonts w:ascii="Arial" w:hAnsi="Arial" w:cs="Arial"/>
                <w:i/>
                <w:sz w:val="16"/>
              </w:rPr>
            </w:pPr>
          </w:p>
          <w:p w14:paraId="078E6293" w14:textId="77777777" w:rsidR="006C3971" w:rsidRDefault="006C3971">
            <w:pPr>
              <w:pStyle w:val="Standard"/>
              <w:spacing w:line="240" w:lineRule="exact"/>
            </w:pPr>
            <w:r>
              <w:rPr>
                <w:rFonts w:ascii="Arial" w:hAnsi="Arial" w:cs="Arial"/>
                <w:i/>
                <w:sz w:val="16"/>
              </w:rPr>
              <w:t xml:space="preserve">    -</w:t>
            </w:r>
          </w:p>
          <w:p w14:paraId="7C685E51" w14:textId="77777777" w:rsidR="006C3971" w:rsidRDefault="006C3971">
            <w:pPr>
              <w:pStyle w:val="Standard"/>
              <w:spacing w:line="240" w:lineRule="exact"/>
              <w:rPr>
                <w:rFonts w:ascii="Arial" w:hAnsi="Arial" w:cs="Arial"/>
                <w:i/>
                <w:sz w:val="16"/>
              </w:rPr>
            </w:pPr>
          </w:p>
          <w:p w14:paraId="4AF73D1D" w14:textId="77777777" w:rsidR="006C3971" w:rsidRDefault="006C3971">
            <w:pPr>
              <w:pStyle w:val="Standard"/>
              <w:spacing w:line="240" w:lineRule="exact"/>
            </w:pPr>
            <w:r>
              <w:rPr>
                <w:rFonts w:ascii="Arial" w:hAnsi="Arial" w:cs="Arial"/>
                <w:i/>
                <w:sz w:val="16"/>
              </w:rPr>
              <w:t xml:space="preserve">          -</w:t>
            </w:r>
          </w:p>
          <w:p w14:paraId="09F06CC3" w14:textId="77777777" w:rsidR="006C3971" w:rsidRDefault="006C3971">
            <w:pPr>
              <w:pStyle w:val="Standard"/>
              <w:spacing w:line="240" w:lineRule="exact"/>
              <w:rPr>
                <w:rFonts w:ascii="Arial" w:hAnsi="Arial" w:cs="Arial"/>
                <w:i/>
                <w:sz w:val="16"/>
              </w:rPr>
            </w:pPr>
          </w:p>
          <w:p w14:paraId="6789258B" w14:textId="77777777" w:rsidR="006C3971" w:rsidRDefault="006C3971">
            <w:pPr>
              <w:pStyle w:val="Standard"/>
              <w:spacing w:line="240" w:lineRule="exact"/>
              <w:rPr>
                <w:rFonts w:ascii="Arial" w:hAnsi="Arial" w:cs="Arial"/>
                <w:i/>
                <w:sz w:val="16"/>
              </w:rPr>
            </w:pPr>
          </w:p>
          <w:p w14:paraId="137221E3" w14:textId="77777777" w:rsidR="006C3971" w:rsidRDefault="006C3971">
            <w:pPr>
              <w:pStyle w:val="Standard"/>
              <w:spacing w:line="240" w:lineRule="exact"/>
            </w:pPr>
            <w:r>
              <w:rPr>
                <w:rFonts w:ascii="Arial" w:hAnsi="Arial" w:cs="Arial"/>
                <w:i/>
                <w:sz w:val="16"/>
              </w:rPr>
              <w:t xml:space="preserve">-   </w:t>
            </w:r>
          </w:p>
        </w:tc>
      </w:tr>
    </w:tbl>
    <w:p w14:paraId="1015B5AF" w14:textId="77777777" w:rsidR="006C3971" w:rsidRDefault="006C3971">
      <w:pPr>
        <w:pStyle w:val="Standard"/>
        <w:spacing w:line="240" w:lineRule="exact"/>
        <w:jc w:val="both"/>
        <w:rPr>
          <w:rFonts w:ascii="Arial" w:hAnsi="Arial" w:cs="Arial"/>
          <w:sz w:val="20"/>
        </w:rPr>
      </w:pPr>
    </w:p>
    <w:p w14:paraId="2BE7AF2D" w14:textId="77777777" w:rsidR="006C3971" w:rsidRDefault="006C3971">
      <w:pPr>
        <w:pStyle w:val="Standard"/>
        <w:spacing w:line="240" w:lineRule="exact"/>
        <w:rPr>
          <w:rFonts w:ascii="Arial" w:hAnsi="Arial" w:cs="Arial"/>
          <w:color w:val="FF0000"/>
          <w:sz w:val="20"/>
          <w:u w:val="single"/>
        </w:rPr>
      </w:pPr>
    </w:p>
    <w:p w14:paraId="72381874" w14:textId="77777777" w:rsidR="006C3971" w:rsidRDefault="006C3971">
      <w:pPr>
        <w:pStyle w:val="Standard"/>
        <w:keepNext/>
        <w:spacing w:line="240" w:lineRule="exact"/>
        <w:jc w:val="both"/>
      </w:pPr>
      <w:r>
        <w:rPr>
          <w:rFonts w:ascii="Arial" w:hAnsi="Arial" w:cs="Arial"/>
          <w:b/>
          <w:sz w:val="20"/>
        </w:rPr>
        <w:t>6.2 Ensayos Clínicos comparativos.</w:t>
      </w:r>
    </w:p>
    <w:p w14:paraId="6D0F0270" w14:textId="77777777" w:rsidR="006C3971" w:rsidRDefault="006C3971">
      <w:pPr>
        <w:pStyle w:val="Standard"/>
        <w:keepNext/>
        <w:spacing w:line="240" w:lineRule="exact"/>
        <w:jc w:val="both"/>
        <w:rPr>
          <w:rFonts w:ascii="Arial" w:hAnsi="Arial" w:cs="Arial"/>
          <w:b/>
          <w:color w:val="000080"/>
          <w:sz w:val="20"/>
          <w:u w:val="single"/>
        </w:rPr>
      </w:pPr>
    </w:p>
    <w:p w14:paraId="73DD7CE5" w14:textId="77777777" w:rsidR="006C3971" w:rsidRDefault="006C3971">
      <w:pPr>
        <w:pStyle w:val="Standard"/>
        <w:keepNext/>
        <w:spacing w:line="240" w:lineRule="exact"/>
        <w:jc w:val="both"/>
      </w:pPr>
      <w:r>
        <w:rPr>
          <w:rFonts w:ascii="Arial" w:hAnsi="Arial" w:cs="Arial"/>
          <w:b/>
          <w:sz w:val="20"/>
        </w:rPr>
        <w:t>6.3 Fuentes secundarias sobre seguridad</w:t>
      </w:r>
    </w:p>
    <w:p w14:paraId="130D40ED" w14:textId="77777777" w:rsidR="006C3971" w:rsidRDefault="006C3971">
      <w:pPr>
        <w:pStyle w:val="Standard"/>
        <w:spacing w:line="240" w:lineRule="exact"/>
        <w:jc w:val="right"/>
        <w:rPr>
          <w:rFonts w:ascii="Arial" w:hAnsi="Arial" w:cs="Arial"/>
          <w:color w:val="0000FF"/>
          <w:sz w:val="20"/>
          <w:u w:val="single"/>
        </w:rPr>
      </w:pPr>
    </w:p>
    <w:p w14:paraId="7E806E94" w14:textId="77777777" w:rsidR="006C3971" w:rsidRDefault="006C3971">
      <w:pPr>
        <w:pStyle w:val="Standard"/>
        <w:keepNext/>
        <w:spacing w:line="240" w:lineRule="exact"/>
        <w:jc w:val="both"/>
      </w:pPr>
      <w:r>
        <w:rPr>
          <w:rFonts w:ascii="Arial" w:hAnsi="Arial" w:cs="Arial"/>
          <w:b/>
          <w:sz w:val="20"/>
        </w:rPr>
        <w:t>6.4 Precauciones de empleo en casos especiales</w:t>
      </w:r>
    </w:p>
    <w:p w14:paraId="201F2398" w14:textId="77777777" w:rsidR="006C3971" w:rsidRDefault="006C3971">
      <w:pPr>
        <w:pStyle w:val="Standard"/>
        <w:spacing w:line="240" w:lineRule="exact"/>
        <w:rPr>
          <w:rFonts w:ascii="Arial" w:hAnsi="Arial" w:cs="Arial"/>
          <w:sz w:val="20"/>
        </w:rPr>
      </w:pPr>
    </w:p>
    <w:p w14:paraId="65A5538F" w14:textId="77777777" w:rsidR="006C3971" w:rsidRDefault="006C3971" w:rsidP="008403E6">
      <w:pPr>
        <w:pStyle w:val="Standard"/>
        <w:spacing w:line="240" w:lineRule="exact"/>
        <w:jc w:val="both"/>
      </w:pPr>
      <w:r>
        <w:rPr>
          <w:rFonts w:ascii="Arial" w:hAnsi="Arial" w:cs="Arial"/>
          <w:b/>
          <w:sz w:val="20"/>
        </w:rPr>
        <w:t>Ancianos:</w:t>
      </w:r>
      <w:r>
        <w:rPr>
          <w:rFonts w:ascii="Arial" w:hAnsi="Arial" w:cs="Arial"/>
          <w:sz w:val="20"/>
        </w:rPr>
        <w:t xml:space="preserve"> No es necesario ajustar la dosis en pacientes con edad mayor o igual de 65 años. Tucatinib no se ha ensayado en paciente mayores de 80 años.</w:t>
      </w:r>
    </w:p>
    <w:p w14:paraId="128390E2" w14:textId="77777777" w:rsidR="006C3971" w:rsidRDefault="006C3971" w:rsidP="008403E6">
      <w:pPr>
        <w:pStyle w:val="Standard"/>
        <w:spacing w:line="240" w:lineRule="exact"/>
        <w:jc w:val="both"/>
        <w:rPr>
          <w:rFonts w:ascii="Arial" w:hAnsi="Arial" w:cs="Arial"/>
          <w:sz w:val="20"/>
        </w:rPr>
      </w:pPr>
    </w:p>
    <w:p w14:paraId="5C59F236" w14:textId="77777777" w:rsidR="006C3971" w:rsidRDefault="006C3971" w:rsidP="008403E6">
      <w:pPr>
        <w:pStyle w:val="Standard"/>
        <w:spacing w:line="240" w:lineRule="exact"/>
        <w:jc w:val="both"/>
      </w:pPr>
      <w:r>
        <w:rPr>
          <w:rFonts w:ascii="Arial" w:hAnsi="Arial" w:cs="Arial"/>
          <w:b/>
          <w:sz w:val="20"/>
        </w:rPr>
        <w:t>Población pediátrica:</w:t>
      </w:r>
      <w:r>
        <w:rPr>
          <w:rFonts w:ascii="Arial" w:hAnsi="Arial" w:cs="Arial"/>
          <w:sz w:val="20"/>
        </w:rPr>
        <w:t xml:space="preserve"> La seguridad y eficacia en pacientes pediátricos no se ha establecido. No hay datos disponibles.</w:t>
      </w:r>
    </w:p>
    <w:p w14:paraId="01ADDFBB" w14:textId="77777777" w:rsidR="006C3971" w:rsidRDefault="006C3971" w:rsidP="008403E6">
      <w:pPr>
        <w:pStyle w:val="Standard"/>
        <w:spacing w:line="240" w:lineRule="exact"/>
        <w:jc w:val="both"/>
        <w:rPr>
          <w:rFonts w:ascii="Arial" w:hAnsi="Arial" w:cs="Arial"/>
          <w:sz w:val="20"/>
        </w:rPr>
      </w:pPr>
    </w:p>
    <w:p w14:paraId="066CC1CF" w14:textId="77777777" w:rsidR="006C3971" w:rsidRDefault="006C3971" w:rsidP="008403E6">
      <w:pPr>
        <w:pStyle w:val="Standard"/>
        <w:spacing w:line="240" w:lineRule="exact"/>
        <w:jc w:val="both"/>
      </w:pPr>
      <w:r>
        <w:rPr>
          <w:rFonts w:ascii="Arial" w:hAnsi="Arial" w:cs="Arial"/>
          <w:b/>
          <w:sz w:val="20"/>
        </w:rPr>
        <w:t>Embarazo:</w:t>
      </w:r>
      <w:r>
        <w:rPr>
          <w:rFonts w:ascii="Arial" w:hAnsi="Arial" w:cs="Arial"/>
          <w:sz w:val="20"/>
        </w:rPr>
        <w:t xml:space="preserve"> Según los resultados de estudios en animales y su mecanismo de acción, tucatinib puede causar efectos nocivos al feto cuando se administra a una mujer embarazada. Se deben usar métodos anticonceptivos eficaces durante el tratamiento y hasta al menos una semana después de la última dosis, en mujeres fértiles y en varones con parejas femeninas en edad fértil. Es necesario verificar el estado de no embarazo antes del inicio de tratamiento.</w:t>
      </w:r>
    </w:p>
    <w:p w14:paraId="1553D083" w14:textId="77777777" w:rsidR="006C3971" w:rsidRDefault="006C3971" w:rsidP="008403E6">
      <w:pPr>
        <w:pStyle w:val="Standard"/>
        <w:spacing w:line="240" w:lineRule="exact"/>
        <w:jc w:val="both"/>
        <w:rPr>
          <w:rFonts w:ascii="Arial" w:hAnsi="Arial" w:cs="Arial"/>
          <w:sz w:val="20"/>
        </w:rPr>
      </w:pPr>
    </w:p>
    <w:p w14:paraId="4B72DF70" w14:textId="77777777" w:rsidR="006C3971" w:rsidRDefault="006C3971" w:rsidP="008403E6">
      <w:pPr>
        <w:pStyle w:val="Standard"/>
        <w:spacing w:line="240" w:lineRule="exact"/>
        <w:jc w:val="both"/>
      </w:pPr>
      <w:r>
        <w:rPr>
          <w:rFonts w:ascii="Arial" w:hAnsi="Arial" w:cs="Arial"/>
          <w:b/>
          <w:sz w:val="20"/>
        </w:rPr>
        <w:t>Lactancia:</w:t>
      </w:r>
      <w:r>
        <w:rPr>
          <w:rFonts w:ascii="Arial" w:hAnsi="Arial" w:cs="Arial"/>
          <w:sz w:val="20"/>
        </w:rPr>
        <w:t xml:space="preserve"> Se desconoce si tucatinib y sus metabolitos son excretados en la leche materna, por lo que la lactancia debe interrumpirse hasta una semana después de la última dosis.</w:t>
      </w:r>
    </w:p>
    <w:p w14:paraId="10F29C93" w14:textId="77777777" w:rsidR="006C3971" w:rsidRDefault="006C3971" w:rsidP="008403E6">
      <w:pPr>
        <w:pStyle w:val="Standard"/>
        <w:spacing w:line="240" w:lineRule="exact"/>
        <w:jc w:val="both"/>
        <w:rPr>
          <w:rFonts w:ascii="Arial" w:hAnsi="Arial" w:cs="Arial"/>
          <w:sz w:val="20"/>
        </w:rPr>
      </w:pPr>
    </w:p>
    <w:p w14:paraId="466D7D22" w14:textId="7908DD6A" w:rsidR="006C3971" w:rsidRDefault="006C3971" w:rsidP="008403E6">
      <w:pPr>
        <w:pStyle w:val="Standard"/>
        <w:spacing w:line="240" w:lineRule="exact"/>
        <w:jc w:val="both"/>
      </w:pPr>
      <w:r>
        <w:rPr>
          <w:rFonts w:ascii="Arial" w:hAnsi="Arial" w:cs="Arial"/>
          <w:b/>
          <w:sz w:val="20"/>
        </w:rPr>
        <w:t xml:space="preserve">Insuficiencia </w:t>
      </w:r>
      <w:r w:rsidR="0026709B">
        <w:rPr>
          <w:rFonts w:ascii="Arial" w:hAnsi="Arial" w:cs="Arial"/>
          <w:b/>
          <w:sz w:val="20"/>
        </w:rPr>
        <w:t>renal:</w:t>
      </w:r>
      <w:r w:rsidR="0026709B">
        <w:rPr>
          <w:rFonts w:ascii="Arial" w:hAnsi="Arial" w:cs="Arial"/>
          <w:sz w:val="20"/>
          <w:shd w:val="clear" w:color="auto" w:fill="FFFFFF"/>
        </w:rPr>
        <w:t xml:space="preserve"> No</w:t>
      </w:r>
      <w:r>
        <w:rPr>
          <w:rFonts w:ascii="Arial" w:hAnsi="Arial" w:cs="Arial"/>
          <w:sz w:val="20"/>
          <w:shd w:val="clear" w:color="auto" w:fill="FFFFFF"/>
        </w:rPr>
        <w:t xml:space="preserve"> es necesario ajustar la dosis de lapatinib en pacientes con insuficiencia renal leve, moderada o grave. Sin embargo, no se recomienda el uso de tucatinib en combinación con capecitabina y trastuzumab en pacientes con insuficiencia renal grave (Clcr&lt; 30 ml/min), debido a que la capecitabina está contraindicada en pacientes con insuficiencia renal grave. </w:t>
      </w:r>
      <w:r>
        <w:rPr>
          <w:rFonts w:ascii="Arial" w:hAnsi="Arial" w:cs="Arial"/>
          <w:sz w:val="20"/>
        </w:rPr>
        <w:t>Se ha observado un aumento de la creatinina sérica (aumento medio del 30%) debido a la inhibición del transporte tubular renal de creatinina sin afectar la función glomerular. Se deberán usar otros marcadores distintos a la creatinina para valorar si la función renal esta alterada.</w:t>
      </w:r>
    </w:p>
    <w:p w14:paraId="716650FF" w14:textId="77777777" w:rsidR="006C3971" w:rsidRDefault="006C3971" w:rsidP="008403E6">
      <w:pPr>
        <w:pStyle w:val="Standard"/>
        <w:spacing w:line="240" w:lineRule="exact"/>
        <w:jc w:val="both"/>
      </w:pPr>
      <w:r>
        <w:rPr>
          <w:rFonts w:ascii="Arial" w:hAnsi="Arial" w:cs="Arial"/>
          <w:b/>
          <w:sz w:val="20"/>
          <w:shd w:val="clear" w:color="auto" w:fill="FFFFFF"/>
        </w:rPr>
        <w:t xml:space="preserve">Insuficiencia hepática: </w:t>
      </w:r>
      <w:r>
        <w:rPr>
          <w:rFonts w:ascii="Arial" w:hAnsi="Arial" w:cs="Arial"/>
          <w:sz w:val="20"/>
          <w:shd w:val="clear" w:color="auto" w:fill="FFFFFF"/>
        </w:rPr>
        <w:t xml:space="preserve">En pacientes con insuficiencia hepática grave (Child-Pugh C), se recomienda reducir la dosis a 200 mg dos veces al día. No se requiere ajuste de dosis de tucatinib en pacientes con </w:t>
      </w:r>
      <w:r>
        <w:rPr>
          <w:rFonts w:ascii="Arial" w:hAnsi="Arial" w:cs="Arial"/>
          <w:sz w:val="20"/>
          <w:shd w:val="clear" w:color="auto" w:fill="FFFFFF"/>
        </w:rPr>
        <w:lastRenderedPageBreak/>
        <w:t>insuficiencia hepática leve (Child-Pugh A), o moderada (Child-Pugh B).</w:t>
      </w:r>
    </w:p>
    <w:p w14:paraId="7D3E4A0F" w14:textId="77777777" w:rsidR="006C3971" w:rsidRDefault="006C3971" w:rsidP="008403E6">
      <w:pPr>
        <w:pStyle w:val="Standard"/>
        <w:spacing w:line="240" w:lineRule="exact"/>
        <w:jc w:val="both"/>
        <w:rPr>
          <w:rFonts w:ascii="Arial" w:hAnsi="Arial" w:cs="Arial"/>
          <w:sz w:val="20"/>
        </w:rPr>
      </w:pPr>
    </w:p>
    <w:p w14:paraId="59AC125D" w14:textId="77777777" w:rsidR="006C3971" w:rsidRDefault="006C3971" w:rsidP="008403E6">
      <w:pPr>
        <w:pStyle w:val="Standard"/>
        <w:spacing w:line="240" w:lineRule="exact"/>
        <w:jc w:val="both"/>
      </w:pPr>
      <w:r>
        <w:rPr>
          <w:rFonts w:ascii="Arial" w:hAnsi="Arial" w:cs="Arial"/>
          <w:b/>
          <w:sz w:val="20"/>
        </w:rPr>
        <w:t>Interacciones:</w:t>
      </w:r>
    </w:p>
    <w:p w14:paraId="39496FCC" w14:textId="77777777" w:rsidR="006C3971" w:rsidRDefault="006C3971" w:rsidP="008403E6">
      <w:pPr>
        <w:pStyle w:val="Standard"/>
        <w:spacing w:line="240" w:lineRule="exact"/>
        <w:jc w:val="both"/>
        <w:rPr>
          <w:rFonts w:ascii="Arial" w:hAnsi="Arial" w:cs="Arial"/>
          <w:b/>
          <w:sz w:val="20"/>
        </w:rPr>
      </w:pPr>
    </w:p>
    <w:p w14:paraId="5152C22B" w14:textId="77777777" w:rsidR="006C3971" w:rsidRDefault="006C3971" w:rsidP="008403E6">
      <w:pPr>
        <w:pStyle w:val="Standard"/>
        <w:spacing w:line="240" w:lineRule="exact"/>
        <w:jc w:val="both"/>
      </w:pPr>
      <w:r>
        <w:rPr>
          <w:rFonts w:ascii="Arial" w:hAnsi="Arial" w:cs="Arial"/>
          <w:b/>
          <w:sz w:val="20"/>
        </w:rPr>
        <w:t xml:space="preserve">- </w:t>
      </w:r>
      <w:r>
        <w:rPr>
          <w:rFonts w:ascii="Arial" w:hAnsi="Arial" w:cs="Arial"/>
          <w:sz w:val="20"/>
        </w:rPr>
        <w:t>Tucatinib es un inhibidor potente de CYP3A por lo que tiene el potencial de interactuar con medicamentos que son metabolizados por CYP3A.</w:t>
      </w:r>
    </w:p>
    <w:p w14:paraId="6EEFDC63" w14:textId="77777777" w:rsidR="006C3971" w:rsidRDefault="006C3971" w:rsidP="008403E6">
      <w:pPr>
        <w:pStyle w:val="Standard"/>
        <w:spacing w:line="240" w:lineRule="exact"/>
        <w:jc w:val="both"/>
        <w:rPr>
          <w:rFonts w:ascii="Arial" w:hAnsi="Arial" w:cs="Arial"/>
          <w:sz w:val="20"/>
        </w:rPr>
      </w:pPr>
    </w:p>
    <w:p w14:paraId="02E6A9F8" w14:textId="77777777" w:rsidR="006C3971" w:rsidRDefault="006C3971" w:rsidP="008403E6">
      <w:pPr>
        <w:pStyle w:val="Standard"/>
        <w:spacing w:line="240" w:lineRule="exact"/>
        <w:jc w:val="both"/>
      </w:pPr>
      <w:r>
        <w:rPr>
          <w:rFonts w:ascii="Arial" w:hAnsi="Arial" w:cs="Arial"/>
          <w:sz w:val="20"/>
        </w:rPr>
        <w:t>- Tucatinib es sustrato de la glicoproteína P. El uso concomitante con sustratos de la glicoproteína P aumenta las concentraciones plasmáticas del medicamento sustrato de la glicoproteína P.</w:t>
      </w:r>
    </w:p>
    <w:p w14:paraId="66134710" w14:textId="77777777" w:rsidR="006C3971" w:rsidRDefault="006C3971" w:rsidP="008403E6">
      <w:pPr>
        <w:pStyle w:val="Standard"/>
        <w:spacing w:line="240" w:lineRule="exact"/>
        <w:jc w:val="both"/>
        <w:rPr>
          <w:rFonts w:ascii="Arial" w:hAnsi="Arial" w:cs="Arial"/>
          <w:sz w:val="20"/>
        </w:rPr>
      </w:pPr>
    </w:p>
    <w:p w14:paraId="0C9A24F5" w14:textId="77777777" w:rsidR="006C3971" w:rsidRDefault="006C3971" w:rsidP="008403E6">
      <w:pPr>
        <w:pStyle w:val="Standard"/>
        <w:spacing w:line="240" w:lineRule="exact"/>
        <w:jc w:val="both"/>
      </w:pPr>
      <w:r>
        <w:rPr>
          <w:rFonts w:ascii="Arial" w:hAnsi="Arial" w:cs="Arial"/>
          <w:sz w:val="20"/>
        </w:rPr>
        <w:t>- El uso concomitante de tucatinib con</w:t>
      </w:r>
      <w:r>
        <w:rPr>
          <w:rFonts w:ascii="Arial" w:hAnsi="Arial" w:cs="Arial"/>
          <w:b/>
          <w:sz w:val="20"/>
        </w:rPr>
        <w:t xml:space="preserve"> inductores fuertes de CYP3A</w:t>
      </w:r>
      <w:r>
        <w:rPr>
          <w:rFonts w:ascii="Arial" w:hAnsi="Arial" w:cs="Arial"/>
          <w:sz w:val="20"/>
        </w:rPr>
        <w:t xml:space="preserve"> (rifampicina, fenitoína, hierba de San Juan, o carbamazepina) o moderados de CYP2C8 disminuyó las concentraciones de tucatinib, por lo que </w:t>
      </w:r>
      <w:r>
        <w:rPr>
          <w:rFonts w:ascii="Arial" w:hAnsi="Arial" w:cs="Arial"/>
          <w:b/>
          <w:sz w:val="20"/>
        </w:rPr>
        <w:t>esta asociación debe evitarse</w:t>
      </w:r>
      <w:r>
        <w:rPr>
          <w:rFonts w:ascii="Arial" w:hAnsi="Arial" w:cs="Arial"/>
          <w:sz w:val="20"/>
        </w:rPr>
        <w:t>.</w:t>
      </w:r>
    </w:p>
    <w:p w14:paraId="108883F4" w14:textId="77777777" w:rsidR="006C3971" w:rsidRDefault="006C3971" w:rsidP="008403E6">
      <w:pPr>
        <w:pStyle w:val="Standard"/>
        <w:spacing w:line="240" w:lineRule="exact"/>
        <w:jc w:val="both"/>
        <w:rPr>
          <w:rFonts w:ascii="Arial" w:hAnsi="Arial" w:cs="Arial"/>
          <w:sz w:val="20"/>
        </w:rPr>
      </w:pPr>
    </w:p>
    <w:p w14:paraId="603ADCEA" w14:textId="33A15ED4" w:rsidR="006C3971" w:rsidRDefault="006C3971" w:rsidP="008403E6">
      <w:pPr>
        <w:pStyle w:val="Standard"/>
        <w:spacing w:line="240" w:lineRule="exact"/>
        <w:jc w:val="both"/>
      </w:pPr>
      <w:r>
        <w:rPr>
          <w:rFonts w:ascii="Arial" w:hAnsi="Arial" w:cs="Arial"/>
          <w:sz w:val="20"/>
        </w:rPr>
        <w:t xml:space="preserve">- Tucatinib es principalmente metabolizado por CYP2C8. El uso concomitante de tucatinib con un </w:t>
      </w:r>
      <w:r>
        <w:rPr>
          <w:rFonts w:ascii="Arial" w:hAnsi="Arial" w:cs="Arial"/>
          <w:b/>
          <w:sz w:val="20"/>
        </w:rPr>
        <w:t xml:space="preserve">inhibidor potente de CYP2C8 </w:t>
      </w:r>
      <w:r>
        <w:rPr>
          <w:rFonts w:ascii="Arial" w:hAnsi="Arial" w:cs="Arial"/>
          <w:sz w:val="20"/>
        </w:rPr>
        <w:t xml:space="preserve">(gemfibrozilo) aumentó las concentraciones de tucatinib, lo que puede aumentar el riesgo de toxicidad por tucatinib, por lo que </w:t>
      </w:r>
      <w:r>
        <w:rPr>
          <w:rFonts w:ascii="Arial" w:hAnsi="Arial" w:cs="Arial"/>
          <w:b/>
          <w:sz w:val="20"/>
        </w:rPr>
        <w:t>esta asociación debe evitarse</w:t>
      </w:r>
      <w:r>
        <w:rPr>
          <w:rFonts w:ascii="Arial" w:hAnsi="Arial" w:cs="Arial"/>
          <w:sz w:val="20"/>
        </w:rPr>
        <w:t xml:space="preserve">. En el caso de uso concomitante con inhibidores moderados de CYP2C8 el control de la toxicidad de tucatinib debe aumentarse. En el caso de que no se pueda evitar la coadministración con un </w:t>
      </w:r>
      <w:r w:rsidR="0026709B">
        <w:rPr>
          <w:rFonts w:ascii="Arial" w:hAnsi="Arial" w:cs="Arial"/>
          <w:sz w:val="20"/>
        </w:rPr>
        <w:t>inhibidor</w:t>
      </w:r>
      <w:r>
        <w:rPr>
          <w:rFonts w:ascii="Arial" w:hAnsi="Arial" w:cs="Arial"/>
          <w:sz w:val="20"/>
        </w:rPr>
        <w:t xml:space="preserve"> potente de CYP2C8, la dosis inicial de tucatinib debe reducirse a 100 mg dos veces al día. Si se suspende a posteriori el inhibidor potente de CYP2C8, tras 3 vidas medias de eliminación, se debe reanudar a la dosis normal.</w:t>
      </w:r>
    </w:p>
    <w:p w14:paraId="4D39DC77" w14:textId="77777777" w:rsidR="006C3971" w:rsidRDefault="006C3971" w:rsidP="008403E6">
      <w:pPr>
        <w:pStyle w:val="Standard"/>
        <w:spacing w:line="240" w:lineRule="exact"/>
        <w:jc w:val="both"/>
        <w:rPr>
          <w:rFonts w:ascii="Arial" w:hAnsi="Arial" w:cs="Arial"/>
          <w:sz w:val="20"/>
        </w:rPr>
      </w:pPr>
    </w:p>
    <w:p w14:paraId="3FCBAACE" w14:textId="77777777" w:rsidR="006C3971" w:rsidRDefault="006C3971" w:rsidP="008403E6">
      <w:pPr>
        <w:pStyle w:val="Standard"/>
        <w:spacing w:line="240" w:lineRule="exact"/>
        <w:jc w:val="both"/>
        <w:rPr>
          <w:rFonts w:ascii="Arial" w:hAnsi="Arial" w:cs="Arial"/>
          <w:b/>
          <w:sz w:val="20"/>
        </w:rPr>
      </w:pPr>
    </w:p>
    <w:p w14:paraId="0364780E" w14:textId="77777777" w:rsidR="006C3971" w:rsidRDefault="006C3971" w:rsidP="008403E6">
      <w:pPr>
        <w:pStyle w:val="Standard"/>
        <w:spacing w:line="240" w:lineRule="exact"/>
        <w:jc w:val="both"/>
      </w:pPr>
      <w:r>
        <w:rPr>
          <w:rFonts w:ascii="Arial" w:hAnsi="Arial" w:cs="Arial"/>
          <w:b/>
          <w:sz w:val="20"/>
        </w:rPr>
        <w:t>Monitorización de efectos adversos:</w:t>
      </w:r>
    </w:p>
    <w:p w14:paraId="405E750C" w14:textId="77777777" w:rsidR="006C3971" w:rsidRDefault="006C3971" w:rsidP="008403E6">
      <w:pPr>
        <w:pStyle w:val="Standard"/>
        <w:spacing w:line="240" w:lineRule="exact"/>
        <w:jc w:val="both"/>
      </w:pPr>
      <w:r>
        <w:rPr>
          <w:rFonts w:ascii="Arial" w:hAnsi="Arial" w:cs="Arial"/>
          <w:b/>
          <w:sz w:val="20"/>
        </w:rPr>
        <w:t xml:space="preserve">-  </w:t>
      </w:r>
      <w:r>
        <w:rPr>
          <w:rFonts w:ascii="Arial" w:hAnsi="Arial" w:cs="Arial"/>
          <w:sz w:val="20"/>
        </w:rPr>
        <w:t>Si se produce diarrea, se deben administrar antidiarreicos según se encuentre clínicamente indicado. En caso de diarrea de grado mayor o igual a 3, el tratamiento con tucatinib debe ser interrumpido, y una vez resuelto bajar la dosis o bien interrumpir el tratamiento.</w:t>
      </w:r>
    </w:p>
    <w:p w14:paraId="02BD1D89" w14:textId="77777777" w:rsidR="006C3971" w:rsidRDefault="006C3971">
      <w:pPr>
        <w:pStyle w:val="Standard"/>
        <w:spacing w:line="240" w:lineRule="exact"/>
      </w:pPr>
      <w:r>
        <w:rPr>
          <w:rFonts w:ascii="Arial" w:hAnsi="Arial" w:cs="Arial"/>
          <w:sz w:val="20"/>
        </w:rPr>
        <w:t>- Analítica con perfil hepático cada 3 semanas para control de aumento de transaminasas y bilirrubina en sangre.</w:t>
      </w:r>
    </w:p>
    <w:p w14:paraId="2C22D1E2" w14:textId="77777777" w:rsidR="006C3971" w:rsidRDefault="00000000">
      <w:pPr>
        <w:pStyle w:val="Standard"/>
        <w:spacing w:line="240" w:lineRule="exact"/>
        <w:rPr>
          <w:rFonts w:ascii="Arial" w:hAnsi="Arial" w:cs="Arial"/>
          <w:sz w:val="20"/>
        </w:rPr>
      </w:pPr>
      <w:r>
        <w:rPr>
          <w:noProof/>
          <w:lang w:eastAsia="es-ES" w:bidi="ar-SA"/>
        </w:rPr>
        <w:lastRenderedPageBreak/>
        <w:object w:dxaOrig="1440" w:dyaOrig="1440" w14:anchorId="7DB3DDD3">
          <v:shape id="_x0000_s1032" type="#_x0000_t75" alt="" style="position:absolute;margin-left:48.65pt;margin-top:5.15pt;width:394.2pt;height:440.55pt;z-index:8;mso-wrap-edited:f">
            <v:imagedata r:id="rId19" o:title=""/>
            <w10:wrap type="square"/>
          </v:shape>
          <o:OLEObject Type="Embed" ProgID="StaticMetafile" ShapeID="_x0000_s1032" DrawAspect="Content" ObjectID="_1738661203" r:id="rId20"/>
        </w:object>
      </w:r>
    </w:p>
    <w:p w14:paraId="4EDA9F06" w14:textId="77777777" w:rsidR="006C3971" w:rsidRDefault="006C3971">
      <w:pPr>
        <w:pStyle w:val="Standard"/>
        <w:spacing w:line="240" w:lineRule="exact"/>
        <w:rPr>
          <w:rFonts w:ascii="Arial" w:hAnsi="Arial" w:cs="Arial"/>
          <w:sz w:val="20"/>
        </w:rPr>
      </w:pPr>
    </w:p>
    <w:p w14:paraId="34138472" w14:textId="77777777" w:rsidR="006C3971" w:rsidRDefault="006C3971">
      <w:pPr>
        <w:pStyle w:val="Standard"/>
        <w:spacing w:line="240" w:lineRule="exact"/>
        <w:rPr>
          <w:rFonts w:ascii="Arial" w:hAnsi="Arial" w:cs="Arial"/>
          <w:sz w:val="20"/>
        </w:rPr>
      </w:pPr>
    </w:p>
    <w:p w14:paraId="6BCCC607" w14:textId="77777777" w:rsidR="006C3971" w:rsidRDefault="006C3971">
      <w:pPr>
        <w:pStyle w:val="Standard"/>
        <w:spacing w:line="240" w:lineRule="exact"/>
        <w:rPr>
          <w:rFonts w:ascii="Arial" w:hAnsi="Arial" w:cs="Arial"/>
          <w:sz w:val="20"/>
        </w:rPr>
      </w:pPr>
    </w:p>
    <w:p w14:paraId="29D5F8B9" w14:textId="77777777" w:rsidR="006C3971" w:rsidRDefault="006C3971">
      <w:pPr>
        <w:pStyle w:val="Standard"/>
        <w:spacing w:line="240" w:lineRule="exact"/>
        <w:rPr>
          <w:rFonts w:ascii="Arial" w:hAnsi="Arial" w:cs="Arial"/>
          <w:sz w:val="20"/>
        </w:rPr>
      </w:pPr>
    </w:p>
    <w:p w14:paraId="10B3A68E" w14:textId="77777777" w:rsidR="006C3971" w:rsidRDefault="006C3971">
      <w:pPr>
        <w:pStyle w:val="Standard"/>
        <w:spacing w:line="240" w:lineRule="exact"/>
        <w:rPr>
          <w:rFonts w:ascii="Arial" w:hAnsi="Arial" w:cs="Arial"/>
          <w:sz w:val="20"/>
        </w:rPr>
      </w:pPr>
    </w:p>
    <w:p w14:paraId="570944CA" w14:textId="77777777" w:rsidR="006C3971" w:rsidRDefault="006C3971">
      <w:pPr>
        <w:pStyle w:val="Standard"/>
        <w:spacing w:line="240" w:lineRule="exact"/>
        <w:rPr>
          <w:rFonts w:ascii="Arial" w:hAnsi="Arial" w:cs="Arial"/>
          <w:sz w:val="20"/>
        </w:rPr>
      </w:pPr>
    </w:p>
    <w:p w14:paraId="19A0E3DC" w14:textId="77777777" w:rsidR="006C3971" w:rsidRDefault="006C3971">
      <w:pPr>
        <w:pStyle w:val="Standard"/>
        <w:spacing w:line="240" w:lineRule="exact"/>
        <w:rPr>
          <w:rFonts w:ascii="Arial" w:hAnsi="Arial" w:cs="Arial"/>
          <w:sz w:val="20"/>
        </w:rPr>
      </w:pPr>
    </w:p>
    <w:p w14:paraId="4C5226AB" w14:textId="77777777" w:rsidR="006C3971" w:rsidRDefault="006C3971">
      <w:pPr>
        <w:pStyle w:val="Standard"/>
        <w:spacing w:line="240" w:lineRule="exact"/>
        <w:rPr>
          <w:rFonts w:ascii="Arial" w:hAnsi="Arial" w:cs="Arial"/>
          <w:sz w:val="20"/>
        </w:rPr>
      </w:pPr>
    </w:p>
    <w:p w14:paraId="06A24D5C" w14:textId="77777777" w:rsidR="006C3971" w:rsidRDefault="006C3971">
      <w:pPr>
        <w:pStyle w:val="Standard"/>
        <w:spacing w:line="240" w:lineRule="exact"/>
        <w:rPr>
          <w:rFonts w:ascii="Arial" w:hAnsi="Arial" w:cs="Arial"/>
          <w:sz w:val="20"/>
        </w:rPr>
      </w:pPr>
    </w:p>
    <w:p w14:paraId="1B7E70BB" w14:textId="77777777" w:rsidR="006C3971" w:rsidRDefault="006C3971">
      <w:pPr>
        <w:pStyle w:val="Standard"/>
        <w:spacing w:line="240" w:lineRule="exact"/>
        <w:rPr>
          <w:rFonts w:ascii="Arial" w:hAnsi="Arial" w:cs="Arial"/>
          <w:sz w:val="20"/>
        </w:rPr>
      </w:pPr>
    </w:p>
    <w:p w14:paraId="5CB77326" w14:textId="77777777" w:rsidR="006C3971" w:rsidRDefault="006C3971">
      <w:pPr>
        <w:pStyle w:val="Standard"/>
        <w:spacing w:line="240" w:lineRule="exact"/>
        <w:rPr>
          <w:rFonts w:ascii="Arial" w:hAnsi="Arial" w:cs="Arial"/>
          <w:sz w:val="20"/>
        </w:rPr>
      </w:pPr>
    </w:p>
    <w:p w14:paraId="04C96202" w14:textId="77777777" w:rsidR="006C3971" w:rsidRDefault="006C3971">
      <w:pPr>
        <w:pStyle w:val="Standard"/>
        <w:spacing w:line="240" w:lineRule="exact"/>
        <w:rPr>
          <w:rFonts w:ascii="Arial" w:hAnsi="Arial" w:cs="Arial"/>
          <w:sz w:val="20"/>
        </w:rPr>
      </w:pPr>
    </w:p>
    <w:p w14:paraId="3CC19B1A" w14:textId="77777777" w:rsidR="006C3971" w:rsidRDefault="006C3971">
      <w:pPr>
        <w:pStyle w:val="Standard"/>
        <w:spacing w:line="240" w:lineRule="exact"/>
        <w:rPr>
          <w:rFonts w:ascii="Arial" w:hAnsi="Arial" w:cs="Arial"/>
          <w:sz w:val="20"/>
        </w:rPr>
      </w:pPr>
    </w:p>
    <w:p w14:paraId="6A680D02" w14:textId="77777777" w:rsidR="006C3971" w:rsidRDefault="006C3971">
      <w:pPr>
        <w:pStyle w:val="Standard"/>
        <w:spacing w:line="240" w:lineRule="exact"/>
        <w:rPr>
          <w:rFonts w:ascii="Arial" w:hAnsi="Arial" w:cs="Arial"/>
          <w:sz w:val="20"/>
        </w:rPr>
      </w:pPr>
    </w:p>
    <w:p w14:paraId="34C7FA64" w14:textId="77777777" w:rsidR="006C3971" w:rsidRDefault="006C3971">
      <w:pPr>
        <w:pStyle w:val="Standard"/>
        <w:spacing w:line="240" w:lineRule="exact"/>
        <w:rPr>
          <w:rFonts w:ascii="Arial" w:hAnsi="Arial" w:cs="Arial"/>
          <w:sz w:val="20"/>
        </w:rPr>
      </w:pPr>
    </w:p>
    <w:p w14:paraId="76DDA10C" w14:textId="77777777" w:rsidR="006C3971" w:rsidRDefault="006C3971">
      <w:pPr>
        <w:pStyle w:val="Standard"/>
        <w:spacing w:line="240" w:lineRule="exact"/>
        <w:rPr>
          <w:rFonts w:ascii="Arial" w:hAnsi="Arial" w:cs="Arial"/>
          <w:sz w:val="20"/>
        </w:rPr>
      </w:pPr>
    </w:p>
    <w:p w14:paraId="2F783795" w14:textId="77777777" w:rsidR="006C3971" w:rsidRDefault="006C3971">
      <w:pPr>
        <w:pStyle w:val="Standard"/>
        <w:spacing w:line="240" w:lineRule="exact"/>
        <w:rPr>
          <w:rFonts w:ascii="Arial" w:hAnsi="Arial" w:cs="Arial"/>
          <w:sz w:val="20"/>
        </w:rPr>
      </w:pPr>
    </w:p>
    <w:p w14:paraId="31F90A19" w14:textId="77777777" w:rsidR="006C3971" w:rsidRDefault="006C3971">
      <w:pPr>
        <w:pStyle w:val="Standard"/>
        <w:spacing w:line="240" w:lineRule="exact"/>
        <w:rPr>
          <w:rFonts w:ascii="Arial" w:hAnsi="Arial" w:cs="Arial"/>
          <w:sz w:val="20"/>
        </w:rPr>
      </w:pPr>
    </w:p>
    <w:p w14:paraId="3A05390C" w14:textId="77777777" w:rsidR="006C3971" w:rsidRDefault="006C3971">
      <w:pPr>
        <w:pStyle w:val="Standard"/>
        <w:spacing w:line="240" w:lineRule="exact"/>
        <w:rPr>
          <w:rFonts w:ascii="Arial" w:hAnsi="Arial" w:cs="Arial"/>
          <w:sz w:val="20"/>
        </w:rPr>
      </w:pPr>
    </w:p>
    <w:p w14:paraId="756A64A3" w14:textId="77777777" w:rsidR="006C3971" w:rsidRDefault="006C3971">
      <w:pPr>
        <w:pStyle w:val="Standard"/>
        <w:spacing w:line="240" w:lineRule="exact"/>
        <w:rPr>
          <w:rFonts w:ascii="Arial" w:hAnsi="Arial" w:cs="Arial"/>
          <w:sz w:val="20"/>
        </w:rPr>
      </w:pPr>
    </w:p>
    <w:p w14:paraId="0DA3B4E8" w14:textId="77777777" w:rsidR="006C3971" w:rsidRDefault="006C3971">
      <w:pPr>
        <w:pStyle w:val="Standard"/>
        <w:spacing w:line="240" w:lineRule="exact"/>
        <w:rPr>
          <w:rFonts w:ascii="Arial" w:hAnsi="Arial" w:cs="Arial"/>
          <w:sz w:val="20"/>
        </w:rPr>
      </w:pPr>
    </w:p>
    <w:p w14:paraId="5C5FED24" w14:textId="77777777" w:rsidR="006C3971" w:rsidRDefault="006C3971">
      <w:pPr>
        <w:pStyle w:val="Standard"/>
        <w:spacing w:line="240" w:lineRule="exact"/>
        <w:rPr>
          <w:rFonts w:ascii="Arial" w:hAnsi="Arial" w:cs="Arial"/>
          <w:sz w:val="20"/>
        </w:rPr>
      </w:pPr>
    </w:p>
    <w:p w14:paraId="67195525" w14:textId="77777777" w:rsidR="006C3971" w:rsidRDefault="006C3971">
      <w:pPr>
        <w:pStyle w:val="Standard"/>
        <w:spacing w:line="240" w:lineRule="exact"/>
        <w:rPr>
          <w:rFonts w:ascii="Arial" w:hAnsi="Arial" w:cs="Arial"/>
          <w:sz w:val="20"/>
        </w:rPr>
      </w:pPr>
    </w:p>
    <w:p w14:paraId="51E448D4" w14:textId="77777777" w:rsidR="006C3971" w:rsidRDefault="006C3971">
      <w:pPr>
        <w:pStyle w:val="Standard"/>
        <w:spacing w:line="240" w:lineRule="exact"/>
        <w:rPr>
          <w:rFonts w:ascii="Arial" w:hAnsi="Arial" w:cs="Arial"/>
          <w:sz w:val="20"/>
        </w:rPr>
      </w:pPr>
    </w:p>
    <w:p w14:paraId="3DCAC56E" w14:textId="77777777" w:rsidR="006C3971" w:rsidRDefault="006C3971">
      <w:pPr>
        <w:pStyle w:val="Standard"/>
        <w:spacing w:line="240" w:lineRule="exact"/>
        <w:rPr>
          <w:rFonts w:ascii="Arial" w:hAnsi="Arial" w:cs="Arial"/>
          <w:sz w:val="20"/>
        </w:rPr>
      </w:pPr>
    </w:p>
    <w:p w14:paraId="2704F3B1" w14:textId="77777777" w:rsidR="006C3971" w:rsidRDefault="006C3971">
      <w:pPr>
        <w:pStyle w:val="Standard"/>
        <w:spacing w:line="240" w:lineRule="exact"/>
        <w:rPr>
          <w:rFonts w:ascii="Arial" w:hAnsi="Arial" w:cs="Arial"/>
          <w:sz w:val="20"/>
        </w:rPr>
      </w:pPr>
    </w:p>
    <w:p w14:paraId="040581E8" w14:textId="77777777" w:rsidR="006C3971" w:rsidRDefault="006C3971">
      <w:pPr>
        <w:pStyle w:val="Standard"/>
        <w:spacing w:line="240" w:lineRule="exact"/>
        <w:rPr>
          <w:rFonts w:ascii="Arial" w:hAnsi="Arial" w:cs="Arial"/>
          <w:sz w:val="20"/>
        </w:rPr>
      </w:pPr>
    </w:p>
    <w:p w14:paraId="62554206" w14:textId="77777777" w:rsidR="006C3971" w:rsidRDefault="006C3971">
      <w:pPr>
        <w:pStyle w:val="Standard"/>
        <w:spacing w:line="240" w:lineRule="exact"/>
        <w:rPr>
          <w:rFonts w:ascii="Arial" w:hAnsi="Arial" w:cs="Arial"/>
          <w:sz w:val="20"/>
        </w:rPr>
      </w:pPr>
    </w:p>
    <w:p w14:paraId="7BD2C87A" w14:textId="77777777" w:rsidR="006C3971" w:rsidRDefault="006C3971">
      <w:pPr>
        <w:pStyle w:val="Standard"/>
        <w:spacing w:line="240" w:lineRule="exact"/>
        <w:rPr>
          <w:rFonts w:ascii="Arial" w:hAnsi="Arial" w:cs="Arial"/>
          <w:sz w:val="20"/>
        </w:rPr>
      </w:pPr>
    </w:p>
    <w:p w14:paraId="6061EA87" w14:textId="77777777" w:rsidR="006C3971" w:rsidRDefault="006C3971">
      <w:pPr>
        <w:pStyle w:val="Standard"/>
        <w:spacing w:line="240" w:lineRule="exact"/>
        <w:rPr>
          <w:rFonts w:ascii="Arial" w:hAnsi="Arial" w:cs="Arial"/>
          <w:sz w:val="20"/>
        </w:rPr>
      </w:pPr>
    </w:p>
    <w:p w14:paraId="276F20C6" w14:textId="77777777" w:rsidR="006C3971" w:rsidRDefault="006C3971">
      <w:pPr>
        <w:pStyle w:val="Standard"/>
        <w:spacing w:line="240" w:lineRule="exact"/>
        <w:rPr>
          <w:rFonts w:ascii="Arial" w:hAnsi="Arial" w:cs="Arial"/>
          <w:sz w:val="20"/>
        </w:rPr>
      </w:pPr>
    </w:p>
    <w:p w14:paraId="6D491CB3" w14:textId="77777777" w:rsidR="006C3971" w:rsidRDefault="006C3971">
      <w:pPr>
        <w:pStyle w:val="Standard"/>
        <w:spacing w:line="240" w:lineRule="exact"/>
        <w:rPr>
          <w:rFonts w:ascii="Arial" w:hAnsi="Arial" w:cs="Arial"/>
          <w:sz w:val="20"/>
        </w:rPr>
      </w:pPr>
    </w:p>
    <w:p w14:paraId="28DEF7E3" w14:textId="77777777" w:rsidR="006C3971" w:rsidRDefault="006C3971">
      <w:pPr>
        <w:pStyle w:val="Standard"/>
        <w:spacing w:line="240" w:lineRule="exact"/>
        <w:rPr>
          <w:rFonts w:ascii="Arial" w:hAnsi="Arial" w:cs="Arial"/>
          <w:sz w:val="20"/>
        </w:rPr>
      </w:pPr>
    </w:p>
    <w:p w14:paraId="0CD898DC" w14:textId="77777777" w:rsidR="006C3971" w:rsidRDefault="006C3971">
      <w:pPr>
        <w:pStyle w:val="Standard"/>
        <w:spacing w:line="240" w:lineRule="exact"/>
        <w:rPr>
          <w:rFonts w:ascii="Arial" w:hAnsi="Arial" w:cs="Arial"/>
          <w:sz w:val="20"/>
        </w:rPr>
      </w:pPr>
    </w:p>
    <w:p w14:paraId="6C6CD7C8" w14:textId="77777777" w:rsidR="006C3971" w:rsidRDefault="006C3971">
      <w:pPr>
        <w:pStyle w:val="Standard"/>
        <w:spacing w:line="240" w:lineRule="exact"/>
        <w:rPr>
          <w:rFonts w:ascii="Arial" w:hAnsi="Arial" w:cs="Arial"/>
          <w:sz w:val="20"/>
        </w:rPr>
      </w:pPr>
    </w:p>
    <w:p w14:paraId="269F05C6" w14:textId="77777777" w:rsidR="006C3971" w:rsidRDefault="006C3971">
      <w:pPr>
        <w:pStyle w:val="Standard"/>
        <w:spacing w:line="240" w:lineRule="exact"/>
        <w:rPr>
          <w:rFonts w:ascii="Arial" w:hAnsi="Arial" w:cs="Arial"/>
          <w:sz w:val="20"/>
        </w:rPr>
      </w:pPr>
    </w:p>
    <w:p w14:paraId="3DAD48FB" w14:textId="77777777" w:rsidR="006C3971" w:rsidRDefault="006C3971">
      <w:pPr>
        <w:pStyle w:val="Standard"/>
        <w:spacing w:line="240" w:lineRule="exact"/>
        <w:rPr>
          <w:rFonts w:ascii="Arial" w:hAnsi="Arial" w:cs="Arial"/>
          <w:sz w:val="20"/>
        </w:rPr>
      </w:pPr>
    </w:p>
    <w:p w14:paraId="3BD5AD09" w14:textId="77777777" w:rsidR="006C3971" w:rsidRDefault="006C3971">
      <w:pPr>
        <w:pStyle w:val="Standard"/>
        <w:spacing w:line="240" w:lineRule="exact"/>
        <w:rPr>
          <w:rFonts w:ascii="Arial" w:hAnsi="Arial" w:cs="Arial"/>
          <w:sz w:val="20"/>
        </w:rPr>
      </w:pPr>
    </w:p>
    <w:p w14:paraId="0F5C02AC" w14:textId="77777777" w:rsidR="006C3971" w:rsidRDefault="006C3971">
      <w:pPr>
        <w:pStyle w:val="Standard"/>
        <w:spacing w:line="240" w:lineRule="exact"/>
        <w:rPr>
          <w:rFonts w:ascii="Arial" w:hAnsi="Arial" w:cs="Arial"/>
          <w:color w:val="000000"/>
          <w:sz w:val="20"/>
        </w:rPr>
      </w:pPr>
      <w:r>
        <w:rPr>
          <w:rFonts w:ascii="Arial" w:hAnsi="Arial" w:cs="Arial"/>
          <w:sz w:val="20"/>
        </w:rPr>
        <w:t xml:space="preserve">A continuación, se muestra la reducción de dosis recomendada en función de la aparición de efectos adversos </w:t>
      </w:r>
      <w:r>
        <w:rPr>
          <w:rFonts w:ascii="Arial" w:hAnsi="Arial" w:cs="Arial"/>
          <w:color w:val="000000"/>
          <w:sz w:val="20"/>
        </w:rPr>
        <w:t>(21):</w:t>
      </w:r>
    </w:p>
    <w:p w14:paraId="57DF3023" w14:textId="77777777" w:rsidR="006C3971" w:rsidRDefault="006C3971">
      <w:pPr>
        <w:pStyle w:val="Standard"/>
        <w:spacing w:line="240" w:lineRule="exact"/>
      </w:pPr>
    </w:p>
    <w:p w14:paraId="28469CA3" w14:textId="77777777" w:rsidR="006C3971" w:rsidRDefault="00000000">
      <w:pPr>
        <w:pStyle w:val="Standard"/>
        <w:spacing w:line="240" w:lineRule="exact"/>
      </w:pPr>
      <w:r>
        <w:rPr>
          <w:noProof/>
          <w:lang w:eastAsia="es-ES" w:bidi="ar-SA"/>
        </w:rPr>
        <w:lastRenderedPageBreak/>
        <w:object w:dxaOrig="1440" w:dyaOrig="1440" w14:anchorId="7851E95A">
          <v:shape id="_x0000_s1033" type="#_x0000_t75" alt="" style="position:absolute;margin-left:22.45pt;margin-top:9.4pt;width:424.5pt;height:100.05pt;z-index:7;mso-wrap-edited:f">
            <v:imagedata r:id="rId21" o:title=""/>
            <w10:wrap type="square"/>
          </v:shape>
          <o:OLEObject Type="Embed" ProgID="StaticMetafile" ShapeID="_x0000_s1033" DrawAspect="Content" ObjectID="_1738661204" r:id="rId22"/>
        </w:object>
      </w:r>
    </w:p>
    <w:p w14:paraId="37F3DE99" w14:textId="77777777" w:rsidR="006C3971" w:rsidRDefault="006C3971">
      <w:pPr>
        <w:pStyle w:val="Standard"/>
        <w:tabs>
          <w:tab w:val="left" w:pos="4252"/>
          <w:tab w:val="left" w:pos="8504"/>
        </w:tabs>
        <w:spacing w:line="240" w:lineRule="exact"/>
        <w:rPr>
          <w:rFonts w:ascii="Arial" w:hAnsi="Arial" w:cs="Arial"/>
          <w:color w:val="0000FF"/>
          <w:sz w:val="20"/>
          <w:u w:val="single"/>
        </w:rPr>
      </w:pPr>
    </w:p>
    <w:p w14:paraId="21AF7511" w14:textId="77777777" w:rsidR="006C3971" w:rsidRDefault="006C3971">
      <w:pPr>
        <w:pStyle w:val="Standard"/>
        <w:tabs>
          <w:tab w:val="left" w:pos="4252"/>
          <w:tab w:val="left" w:pos="8504"/>
        </w:tabs>
        <w:spacing w:line="240" w:lineRule="exact"/>
        <w:rPr>
          <w:rFonts w:ascii="Arial" w:hAnsi="Arial" w:cs="Arial"/>
          <w:color w:val="0000FF"/>
          <w:sz w:val="20"/>
          <w:u w:val="single"/>
        </w:rPr>
      </w:pPr>
    </w:p>
    <w:tbl>
      <w:tblPr>
        <w:tblW w:w="8908" w:type="dxa"/>
        <w:tblInd w:w="-38" w:type="dxa"/>
        <w:tblLayout w:type="fixed"/>
        <w:tblCellMar>
          <w:left w:w="10" w:type="dxa"/>
          <w:right w:w="10" w:type="dxa"/>
        </w:tblCellMar>
        <w:tblLook w:val="00A0" w:firstRow="1" w:lastRow="0" w:firstColumn="1" w:lastColumn="0" w:noHBand="0" w:noVBand="0"/>
      </w:tblPr>
      <w:tblGrid>
        <w:gridCol w:w="8908"/>
      </w:tblGrid>
      <w:tr w:rsidR="006C3971" w14:paraId="7BFC6384" w14:textId="77777777">
        <w:trPr>
          <w:trHeight w:val="1"/>
        </w:trPr>
        <w:tc>
          <w:tcPr>
            <w:tcW w:w="8908"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632ACCB7" w14:textId="77777777" w:rsidR="006C3971" w:rsidRDefault="006C3971">
            <w:pPr>
              <w:pStyle w:val="Standard"/>
              <w:keepNext/>
              <w:spacing w:line="240" w:lineRule="exact"/>
            </w:pPr>
            <w:r>
              <w:rPr>
                <w:rFonts w:ascii="Arial" w:hAnsi="Arial" w:cs="Arial"/>
                <w:b/>
                <w:sz w:val="20"/>
              </w:rPr>
              <w:t>7. AREA ECONÓMICA</w:t>
            </w:r>
          </w:p>
        </w:tc>
      </w:tr>
    </w:tbl>
    <w:p w14:paraId="1C82B365" w14:textId="77777777" w:rsidR="006C3971" w:rsidRDefault="006C3971">
      <w:pPr>
        <w:pStyle w:val="Standard"/>
        <w:spacing w:line="240" w:lineRule="exact"/>
        <w:jc w:val="both"/>
        <w:rPr>
          <w:rFonts w:ascii="Arial" w:hAnsi="Arial" w:cs="Arial"/>
          <w:b/>
          <w:sz w:val="20"/>
          <w:shd w:val="clear" w:color="auto" w:fill="C0C0C0"/>
        </w:rPr>
      </w:pPr>
    </w:p>
    <w:p w14:paraId="5D28E7A8" w14:textId="77777777" w:rsidR="006C3971" w:rsidRDefault="006C3971">
      <w:pPr>
        <w:pStyle w:val="Standard"/>
        <w:keepNext/>
        <w:spacing w:line="240" w:lineRule="exact"/>
        <w:jc w:val="both"/>
      </w:pPr>
      <w:r>
        <w:rPr>
          <w:rFonts w:ascii="Arial" w:hAnsi="Arial" w:cs="Arial"/>
          <w:b/>
          <w:sz w:val="20"/>
        </w:rPr>
        <w:t>7.1 Coste tratamiento. Coste incremental</w:t>
      </w:r>
    </w:p>
    <w:p w14:paraId="054BFA31" w14:textId="77777777" w:rsidR="006C3971" w:rsidRDefault="006C3971">
      <w:pPr>
        <w:pStyle w:val="Standard"/>
        <w:spacing w:line="240" w:lineRule="exact"/>
        <w:jc w:val="both"/>
        <w:rPr>
          <w:rFonts w:ascii="Arial" w:hAnsi="Arial" w:cs="Arial"/>
          <w:sz w:val="20"/>
          <w:shd w:val="clear" w:color="auto" w:fill="FFFFFF"/>
        </w:rPr>
      </w:pPr>
    </w:p>
    <w:p w14:paraId="4EC9DB54" w14:textId="77777777" w:rsidR="006C3971" w:rsidRDefault="006C3971">
      <w:pPr>
        <w:pStyle w:val="Standard"/>
        <w:spacing w:line="240" w:lineRule="exact"/>
        <w:jc w:val="both"/>
      </w:pPr>
      <w:r>
        <w:rPr>
          <w:rFonts w:ascii="Arial" w:hAnsi="Arial" w:cs="Arial"/>
          <w:sz w:val="20"/>
          <w:shd w:val="clear" w:color="auto" w:fill="FFFFFF"/>
        </w:rPr>
        <w:t xml:space="preserve">Para el cálculo del coste de tratamiento se ha considerado una paciente media de </w:t>
      </w:r>
      <w:smartTag w:uri="urn:schemas-microsoft-com:office:smarttags" w:element="metricconverter">
        <w:smartTagPr>
          <w:attr w:name="ProductID" w:val="1”"/>
        </w:smartTagPr>
        <w:r>
          <w:rPr>
            <w:rFonts w:ascii="Arial" w:hAnsi="Arial" w:cs="Arial"/>
            <w:sz w:val="20"/>
            <w:shd w:val="clear" w:color="auto" w:fill="FFFFFF"/>
          </w:rPr>
          <w:t>60 kilogramos</w:t>
        </w:r>
      </w:smartTag>
      <w:r>
        <w:rPr>
          <w:rFonts w:ascii="Arial" w:hAnsi="Arial" w:cs="Arial"/>
          <w:sz w:val="20"/>
          <w:shd w:val="clear" w:color="auto" w:fill="FFFFFF"/>
        </w:rPr>
        <w:t xml:space="preserve"> y </w:t>
      </w:r>
      <w:smartTag w:uri="urn:schemas-microsoft-com:office:smarttags" w:element="metricconverter">
        <w:smartTagPr>
          <w:attr w:name="ProductID" w:val="1”"/>
        </w:smartTagPr>
        <w:r>
          <w:rPr>
            <w:rFonts w:ascii="Arial" w:hAnsi="Arial" w:cs="Arial"/>
            <w:sz w:val="20"/>
            <w:shd w:val="clear" w:color="auto" w:fill="FFFFFF"/>
          </w:rPr>
          <w:t>160 centímetros</w:t>
        </w:r>
      </w:smartTag>
      <w:r>
        <w:rPr>
          <w:rFonts w:ascii="Arial" w:hAnsi="Arial" w:cs="Arial"/>
          <w:sz w:val="20"/>
          <w:shd w:val="clear" w:color="auto" w:fill="FFFFFF"/>
        </w:rPr>
        <w:t xml:space="preserve">, lo cual equivale a una superficie corporal de </w:t>
      </w:r>
      <w:smartTag w:uri="urn:schemas-microsoft-com:office:smarttags" w:element="metricconverter">
        <w:smartTagPr>
          <w:attr w:name="ProductID" w:val="1”"/>
        </w:smartTagPr>
        <w:r>
          <w:rPr>
            <w:rFonts w:ascii="Arial" w:hAnsi="Arial" w:cs="Arial"/>
            <w:sz w:val="20"/>
            <w:shd w:val="clear" w:color="auto" w:fill="FFFFFF"/>
          </w:rPr>
          <w:t>1,62 m²</w:t>
        </w:r>
      </w:smartTag>
      <w:r>
        <w:rPr>
          <w:rFonts w:ascii="Arial" w:hAnsi="Arial" w:cs="Arial"/>
          <w:sz w:val="20"/>
          <w:shd w:val="clear" w:color="auto" w:fill="FFFFFF"/>
        </w:rPr>
        <w:t>.</w:t>
      </w:r>
    </w:p>
    <w:p w14:paraId="30F001D4" w14:textId="77777777" w:rsidR="006C3971" w:rsidRDefault="006C3971">
      <w:pPr>
        <w:pStyle w:val="Standard"/>
        <w:spacing w:line="240" w:lineRule="exact"/>
        <w:jc w:val="both"/>
        <w:rPr>
          <w:rFonts w:ascii="Times New Roman" w:hAnsi="Times New Roman" w:cs="Times New Roman"/>
          <w:sz w:val="24"/>
        </w:rPr>
      </w:pPr>
    </w:p>
    <w:p w14:paraId="0282F377" w14:textId="77777777" w:rsidR="006C3971" w:rsidRDefault="006C3971">
      <w:pPr>
        <w:pStyle w:val="Standard"/>
        <w:spacing w:line="240" w:lineRule="exact"/>
        <w:jc w:val="both"/>
      </w:pPr>
      <w:r>
        <w:rPr>
          <w:rFonts w:ascii="Arial" w:hAnsi="Arial" w:cs="Arial"/>
          <w:sz w:val="20"/>
          <w:shd w:val="clear" w:color="auto" w:fill="FFFFFF"/>
        </w:rPr>
        <w:t>Los costes directos asociados utilizados fueron los publicados por la Fundación para la Formación e Investigación Sanitarias de la Región de Murcia. Se consideró que el control clínico y analítico del paciente se realizó cada 21 días (duración de un ciclo). Se utilizaron</w:t>
      </w:r>
      <w:r>
        <w:rPr>
          <w:rFonts w:ascii="Arial" w:hAnsi="Arial" w:cs="Arial"/>
          <w:color w:val="000080"/>
          <w:sz w:val="20"/>
          <w:shd w:val="clear" w:color="auto" w:fill="FFFFFF"/>
        </w:rPr>
        <w:t>:</w:t>
      </w:r>
    </w:p>
    <w:p w14:paraId="74C2E0B6" w14:textId="77777777" w:rsidR="006C3971" w:rsidRDefault="006C3971">
      <w:pPr>
        <w:pStyle w:val="Standard"/>
        <w:spacing w:line="240" w:lineRule="exact"/>
        <w:jc w:val="both"/>
      </w:pPr>
      <w:r>
        <w:rPr>
          <w:rFonts w:ascii="Arial" w:hAnsi="Arial" w:cs="Arial"/>
          <w:sz w:val="20"/>
          <w:shd w:val="clear" w:color="auto" w:fill="FFFFFF"/>
        </w:rPr>
        <w:t>- Sesión de quimioterapia (sin coste fármaco) → 318,96€</w:t>
      </w:r>
    </w:p>
    <w:p w14:paraId="7333A711" w14:textId="77777777" w:rsidR="006C3971" w:rsidRDefault="006C3971">
      <w:pPr>
        <w:pStyle w:val="Standard"/>
        <w:spacing w:line="240" w:lineRule="exact"/>
        <w:jc w:val="both"/>
      </w:pPr>
      <w:r>
        <w:rPr>
          <w:rFonts w:ascii="Arial" w:hAnsi="Arial" w:cs="Arial"/>
          <w:sz w:val="20"/>
          <w:shd w:val="clear" w:color="auto" w:fill="FFFFFF"/>
        </w:rPr>
        <w:t>- Estancia/ Hospital de día Hospitalario (solo estancia, no fármacos ni dispositivos) → 114,30€</w:t>
      </w:r>
    </w:p>
    <w:p w14:paraId="1F9D3F2C" w14:textId="77777777" w:rsidR="006C3971" w:rsidRDefault="006C3971">
      <w:pPr>
        <w:pStyle w:val="Standard"/>
        <w:spacing w:line="240" w:lineRule="exact"/>
        <w:jc w:val="both"/>
      </w:pPr>
      <w:r>
        <w:rPr>
          <w:rFonts w:ascii="Arial" w:hAnsi="Arial" w:cs="Arial"/>
          <w:sz w:val="20"/>
          <w:shd w:val="clear" w:color="auto" w:fill="FFFFFF"/>
        </w:rPr>
        <w:t>- Perfil bioquímico básico→ 125,81€</w:t>
      </w:r>
    </w:p>
    <w:p w14:paraId="6E8D4888" w14:textId="77777777" w:rsidR="006C3971" w:rsidRDefault="006C3971">
      <w:pPr>
        <w:pStyle w:val="Standard"/>
        <w:spacing w:line="240" w:lineRule="exact"/>
        <w:jc w:val="both"/>
      </w:pPr>
      <w:r>
        <w:rPr>
          <w:rFonts w:ascii="Arial" w:hAnsi="Arial" w:cs="Arial"/>
          <w:sz w:val="20"/>
          <w:shd w:val="clear" w:color="auto" w:fill="FFFFFF"/>
        </w:rPr>
        <w:t>- Consulta médica → 116,58€</w:t>
      </w:r>
    </w:p>
    <w:p w14:paraId="3D248989" w14:textId="77777777" w:rsidR="006C3971" w:rsidRDefault="006C3971">
      <w:pPr>
        <w:pStyle w:val="Standard"/>
        <w:spacing w:line="240" w:lineRule="exact"/>
        <w:jc w:val="both"/>
        <w:rPr>
          <w:rFonts w:eastAsia="Times New Roman" w:cs="Calibri"/>
          <w:color w:val="000000"/>
          <w:sz w:val="20"/>
          <w:shd w:val="clear" w:color="auto" w:fill="FFFFFF"/>
        </w:rPr>
      </w:pPr>
    </w:p>
    <w:p w14:paraId="3DBD17A0" w14:textId="50BFC12F" w:rsidR="006C3971" w:rsidRDefault="006C3971">
      <w:pPr>
        <w:jc w:val="both"/>
      </w:pPr>
      <w:r>
        <w:rPr>
          <w:rFonts w:ascii="Arial" w:hAnsi="Arial" w:cs="Arial"/>
          <w:color w:val="000000"/>
          <w:sz w:val="20"/>
          <w:szCs w:val="20"/>
          <w:shd w:val="clear" w:color="auto" w:fill="FFFFFF"/>
        </w:rPr>
        <w:t>Los costes de tucatinib</w:t>
      </w:r>
      <w:r w:rsidR="0026709B">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analizados fueron los establecidos en Estados Unidos y China (22) </w:t>
      </w:r>
      <w:r>
        <w:rPr>
          <w:rFonts w:ascii="Segoe UI Symbol" w:hAnsi="Segoe UI Symbol" w:cs="Segoe UI Symbol"/>
          <w:color w:val="000000"/>
          <w:sz w:val="20"/>
          <w:szCs w:val="20"/>
          <w:shd w:val="clear" w:color="auto" w:fill="FFFFFF"/>
        </w:rPr>
        <w:t>⁠</w:t>
      </w:r>
      <w:r>
        <w:rPr>
          <w:rFonts w:ascii="Arial" w:hAnsi="Arial" w:cs="Arial"/>
          <w:color w:val="000000"/>
          <w:sz w:val="20"/>
          <w:szCs w:val="20"/>
          <w:shd w:val="clear" w:color="auto" w:fill="FFFFFF"/>
        </w:rPr>
        <w:t>, cuya economía y sistemas de salud difieren mucho con respecto a los de la Unión Europea, por lo que para hacer la evaluación económica se ha tomado el precio que aparece en la página de la AEMPS para medicamentos extranjeros, que corresponde a 8767,2 € el envase de 84 comprimidos de 150 mg.</w:t>
      </w:r>
    </w:p>
    <w:p w14:paraId="1A401A36" w14:textId="77777777" w:rsidR="006C3971" w:rsidRDefault="006C3971">
      <w:pPr>
        <w:pStyle w:val="Standard"/>
        <w:spacing w:line="240" w:lineRule="exact"/>
        <w:jc w:val="both"/>
        <w:rPr>
          <w:rFonts w:ascii="Times New Roman" w:hAnsi="Times New Roman" w:cs="Times New Roman"/>
          <w:sz w:val="24"/>
        </w:rPr>
      </w:pPr>
    </w:p>
    <w:tbl>
      <w:tblPr>
        <w:tblW w:w="9347" w:type="dxa"/>
        <w:tblInd w:w="-38" w:type="dxa"/>
        <w:tblLayout w:type="fixed"/>
        <w:tblCellMar>
          <w:left w:w="10" w:type="dxa"/>
          <w:right w:w="10" w:type="dxa"/>
        </w:tblCellMar>
        <w:tblLook w:val="00A0" w:firstRow="1" w:lastRow="0" w:firstColumn="1" w:lastColumn="0" w:noHBand="0" w:noVBand="0"/>
      </w:tblPr>
      <w:tblGrid>
        <w:gridCol w:w="1596"/>
        <w:gridCol w:w="2755"/>
        <w:gridCol w:w="1778"/>
        <w:gridCol w:w="1425"/>
        <w:gridCol w:w="1786"/>
        <w:gridCol w:w="7"/>
      </w:tblGrid>
      <w:tr w:rsidR="006C3971" w14:paraId="5FFE3418" w14:textId="77777777" w:rsidTr="008403E6">
        <w:trPr>
          <w:cantSplit/>
          <w:trHeight w:val="1"/>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283A4F3A" w14:textId="77777777" w:rsidR="006C3971" w:rsidRDefault="006C3971">
            <w:pPr>
              <w:pStyle w:val="Standard"/>
              <w:spacing w:line="240" w:lineRule="exact"/>
            </w:pPr>
            <w:r>
              <w:rPr>
                <w:rFonts w:ascii="Arial" w:hAnsi="Arial" w:cs="Arial"/>
                <w:b/>
                <w:sz w:val="16"/>
              </w:rPr>
              <w:t>Comparación de costes del tratamiento evaluado frente a otra/s  alternativa/s</w:t>
            </w:r>
          </w:p>
        </w:tc>
      </w:tr>
      <w:tr w:rsidR="006C3971" w14:paraId="19806E97" w14:textId="77777777" w:rsidTr="008403E6">
        <w:trPr>
          <w:trHeight w:val="1"/>
        </w:trPr>
        <w:tc>
          <w:tcPr>
            <w:tcW w:w="1596" w:type="dxa"/>
            <w:tcBorders>
              <w:top w:val="single" w:sz="4" w:space="0" w:color="000000"/>
              <w:left w:val="single" w:sz="4" w:space="0" w:color="000000"/>
              <w:bottom w:val="single" w:sz="4" w:space="0" w:color="000000"/>
              <w:right w:val="single" w:sz="6" w:space="0" w:color="000000"/>
            </w:tcBorders>
            <w:shd w:val="clear" w:color="auto" w:fill="CCFFCC"/>
            <w:tcMar>
              <w:top w:w="0" w:type="dxa"/>
              <w:left w:w="70" w:type="dxa"/>
              <w:bottom w:w="0" w:type="dxa"/>
              <w:right w:w="70" w:type="dxa"/>
            </w:tcMar>
          </w:tcPr>
          <w:p w14:paraId="36215642" w14:textId="77777777" w:rsidR="006C3971" w:rsidRDefault="006C3971">
            <w:pPr>
              <w:pStyle w:val="Standard"/>
              <w:spacing w:line="240" w:lineRule="exact"/>
              <w:jc w:val="both"/>
              <w:rPr>
                <w:rFonts w:eastAsia="Times New Roman" w:cs="Calibri"/>
              </w:rPr>
            </w:pPr>
          </w:p>
        </w:tc>
        <w:tc>
          <w:tcPr>
            <w:tcW w:w="7751" w:type="dxa"/>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37F6FE24" w14:textId="77777777" w:rsidR="006C3971" w:rsidRDefault="006C3971">
            <w:pPr>
              <w:pStyle w:val="Standard"/>
              <w:spacing w:line="240" w:lineRule="exact"/>
              <w:jc w:val="center"/>
            </w:pPr>
            <w:r>
              <w:rPr>
                <w:rFonts w:ascii="Arial" w:hAnsi="Arial" w:cs="Arial"/>
                <w:b/>
                <w:sz w:val="16"/>
              </w:rPr>
              <w:t>Medicamento</w:t>
            </w:r>
          </w:p>
        </w:tc>
      </w:tr>
      <w:tr w:rsidR="006C3971" w14:paraId="35EDF9C0"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6F1F6394" w14:textId="77777777" w:rsidR="006C3971" w:rsidRDefault="006C3971">
            <w:pPr>
              <w:pStyle w:val="Standard"/>
              <w:spacing w:line="240" w:lineRule="exact"/>
              <w:jc w:val="both"/>
              <w:rPr>
                <w:rFonts w:eastAsia="Times New Roman" w:cs="Calibri"/>
              </w:rPr>
            </w:pPr>
          </w:p>
        </w:tc>
        <w:tc>
          <w:tcPr>
            <w:tcW w:w="275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223C24F8" w14:textId="77777777" w:rsidR="006C3971" w:rsidRDefault="006C3971">
            <w:pPr>
              <w:pStyle w:val="Standard"/>
              <w:spacing w:line="240" w:lineRule="exact"/>
              <w:jc w:val="both"/>
            </w:pPr>
            <w:r>
              <w:rPr>
                <w:rFonts w:ascii="Arial" w:hAnsi="Arial" w:cs="Arial"/>
                <w:sz w:val="16"/>
              </w:rPr>
              <w:t>Tucatinib+trastuzumab+capecitabina</w:t>
            </w:r>
          </w:p>
        </w:tc>
        <w:tc>
          <w:tcPr>
            <w:tcW w:w="1778"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78630FD6" w14:textId="77777777" w:rsidR="006C3971" w:rsidRDefault="006C3971">
            <w:pPr>
              <w:pStyle w:val="Standard"/>
              <w:spacing w:line="240" w:lineRule="exact"/>
              <w:jc w:val="both"/>
            </w:pPr>
            <w:r>
              <w:rPr>
                <w:rFonts w:ascii="Arial" w:hAnsi="Arial" w:cs="Arial"/>
                <w:sz w:val="16"/>
              </w:rPr>
              <w:t>Trastuzumab+ capecitabina</w:t>
            </w:r>
          </w:p>
        </w:tc>
        <w:tc>
          <w:tcPr>
            <w:tcW w:w="142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0B638B78" w14:textId="77777777" w:rsidR="006C3971" w:rsidRDefault="006C3971">
            <w:pPr>
              <w:pStyle w:val="Standard"/>
              <w:spacing w:line="240" w:lineRule="exact"/>
              <w:jc w:val="both"/>
            </w:pPr>
            <w:r>
              <w:rPr>
                <w:rFonts w:ascii="Arial" w:hAnsi="Arial" w:cs="Arial"/>
                <w:sz w:val="16"/>
              </w:rPr>
              <w:t>Lapatinib +capecitabina</w:t>
            </w:r>
          </w:p>
          <w:p w14:paraId="04EA1E7D" w14:textId="77777777" w:rsidR="006C3971" w:rsidRDefault="006C3971">
            <w:pPr>
              <w:pStyle w:val="Standard"/>
              <w:spacing w:line="240" w:lineRule="exact"/>
              <w:jc w:val="both"/>
            </w:pPr>
          </w:p>
        </w:tc>
        <w:tc>
          <w:tcPr>
            <w:tcW w:w="178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14:paraId="24A0551D" w14:textId="77777777" w:rsidR="006C3971" w:rsidRDefault="006C3971">
            <w:pPr>
              <w:pStyle w:val="Standard"/>
              <w:spacing w:line="240" w:lineRule="exact"/>
              <w:jc w:val="both"/>
            </w:pPr>
            <w:r>
              <w:rPr>
                <w:rFonts w:ascii="Arial" w:hAnsi="Arial" w:cs="Arial"/>
                <w:sz w:val="16"/>
              </w:rPr>
              <w:t>Capecitabina</w:t>
            </w:r>
          </w:p>
        </w:tc>
      </w:tr>
      <w:tr w:rsidR="006C3971" w14:paraId="38E03A3E"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59307C8" w14:textId="77777777" w:rsidR="006C3971" w:rsidRDefault="006C3971">
            <w:pPr>
              <w:pStyle w:val="Standard"/>
              <w:spacing w:line="240" w:lineRule="exact"/>
              <w:jc w:val="both"/>
            </w:pPr>
            <w:r>
              <w:rPr>
                <w:rFonts w:ascii="Arial" w:hAnsi="Arial" w:cs="Arial"/>
                <w:b/>
                <w:sz w:val="16"/>
              </w:rPr>
              <w:t>Precio unitario (PVL+IVA)</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49E2CA4" w14:textId="6762FD91" w:rsidR="006C3971" w:rsidRDefault="006C3971">
            <w:pPr>
              <w:pStyle w:val="Standard"/>
              <w:spacing w:line="240" w:lineRule="exact"/>
              <w:jc w:val="both"/>
            </w:pPr>
            <w:r>
              <w:rPr>
                <w:rFonts w:ascii="Arial" w:hAnsi="Arial" w:cs="Arial"/>
                <w:sz w:val="16"/>
              </w:rPr>
              <w:t>-Tucatinib</w:t>
            </w:r>
            <w:r w:rsidR="0026709B">
              <w:rPr>
                <w:rFonts w:ascii="Arial" w:hAnsi="Arial" w:cs="Arial"/>
                <w:sz w:val="16"/>
              </w:rPr>
              <w:t xml:space="preserve"> </w:t>
            </w:r>
            <w:r>
              <w:rPr>
                <w:rFonts w:ascii="Arial" w:hAnsi="Arial" w:cs="Arial"/>
                <w:sz w:val="16"/>
              </w:rPr>
              <w:t>comp 150mg: 104,37 €</w:t>
            </w:r>
          </w:p>
          <w:p w14:paraId="73237720" w14:textId="77777777" w:rsidR="006C3971" w:rsidRDefault="006C3971">
            <w:pPr>
              <w:pStyle w:val="Standard"/>
              <w:spacing w:line="240" w:lineRule="exact"/>
              <w:jc w:val="both"/>
            </w:pPr>
            <w:r>
              <w:rPr>
                <w:rFonts w:ascii="Arial" w:hAnsi="Arial" w:cs="Arial"/>
                <w:sz w:val="16"/>
              </w:rPr>
              <w:t>-Trastuzumab vial 150mg: 433,28 €</w:t>
            </w:r>
          </w:p>
          <w:p w14:paraId="329E0807" w14:textId="5BA6872E" w:rsidR="006C3971" w:rsidRDefault="006C3971">
            <w:pPr>
              <w:pStyle w:val="Standard"/>
              <w:spacing w:line="240" w:lineRule="exact"/>
              <w:jc w:val="both"/>
            </w:pPr>
            <w:r>
              <w:rPr>
                <w:rFonts w:ascii="Arial" w:hAnsi="Arial" w:cs="Arial"/>
                <w:sz w:val="16"/>
              </w:rPr>
              <w:t>-Capecitabina</w:t>
            </w:r>
            <w:r w:rsidR="0026709B">
              <w:rPr>
                <w:rFonts w:ascii="Arial" w:hAnsi="Arial" w:cs="Arial"/>
                <w:sz w:val="16"/>
              </w:rPr>
              <w:t xml:space="preserve"> </w:t>
            </w:r>
            <w:r>
              <w:rPr>
                <w:rFonts w:ascii="Arial" w:hAnsi="Arial" w:cs="Arial"/>
                <w:sz w:val="16"/>
              </w:rPr>
              <w:t>comp 150 mg: 0,156€</w:t>
            </w:r>
          </w:p>
          <w:p w14:paraId="73A6C2B1" w14:textId="77777777" w:rsidR="006C3971" w:rsidRDefault="006C3971">
            <w:pPr>
              <w:pStyle w:val="Standard"/>
              <w:spacing w:line="240" w:lineRule="exact"/>
              <w:jc w:val="both"/>
            </w:pP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F87EB72" w14:textId="77777777" w:rsidR="006C3971" w:rsidRDefault="006C3971">
            <w:pPr>
              <w:pStyle w:val="Standard"/>
              <w:spacing w:line="240" w:lineRule="exact"/>
              <w:jc w:val="both"/>
            </w:pPr>
            <w:r>
              <w:rPr>
                <w:rFonts w:ascii="Arial" w:hAnsi="Arial" w:cs="Arial"/>
                <w:sz w:val="16"/>
              </w:rPr>
              <w:t>-Trastuzumab vial 150mg: 433,28 €</w:t>
            </w:r>
          </w:p>
          <w:p w14:paraId="7C606B06" w14:textId="1E9CD1F2" w:rsidR="006C3971" w:rsidRDefault="006C3971">
            <w:pPr>
              <w:pStyle w:val="Standard"/>
              <w:spacing w:line="240" w:lineRule="exact"/>
              <w:jc w:val="both"/>
            </w:pPr>
            <w:r>
              <w:rPr>
                <w:rFonts w:ascii="Arial" w:hAnsi="Arial" w:cs="Arial"/>
                <w:sz w:val="16"/>
              </w:rPr>
              <w:t>-Capecitabina</w:t>
            </w:r>
            <w:r w:rsidR="0026709B">
              <w:rPr>
                <w:rFonts w:ascii="Arial" w:hAnsi="Arial" w:cs="Arial"/>
                <w:sz w:val="16"/>
              </w:rPr>
              <w:t xml:space="preserve"> </w:t>
            </w:r>
            <w:r>
              <w:rPr>
                <w:rFonts w:ascii="Arial" w:hAnsi="Arial" w:cs="Arial"/>
                <w:sz w:val="16"/>
              </w:rPr>
              <w:t>comp 150 mg: 0,156€</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9F6B3A0" w14:textId="012EE96A" w:rsidR="006C3971" w:rsidRDefault="006C3971">
            <w:pPr>
              <w:pStyle w:val="Standard"/>
              <w:spacing w:line="240" w:lineRule="exact"/>
              <w:jc w:val="both"/>
            </w:pPr>
            <w:r>
              <w:rPr>
                <w:rFonts w:ascii="Arial" w:hAnsi="Arial" w:cs="Arial"/>
                <w:sz w:val="16"/>
              </w:rPr>
              <w:t>-Lapatinib</w:t>
            </w:r>
            <w:r w:rsidR="0026709B">
              <w:rPr>
                <w:rFonts w:ascii="Arial" w:hAnsi="Arial" w:cs="Arial"/>
                <w:sz w:val="16"/>
              </w:rPr>
              <w:t xml:space="preserve"> </w:t>
            </w:r>
            <w:r>
              <w:rPr>
                <w:rFonts w:ascii="Arial" w:hAnsi="Arial" w:cs="Arial"/>
                <w:sz w:val="16"/>
              </w:rPr>
              <w:t>comp 250 mg: 12,86€</w:t>
            </w:r>
          </w:p>
          <w:p w14:paraId="2855D113" w14:textId="7FBD3955" w:rsidR="006C3971" w:rsidRDefault="006C3971">
            <w:pPr>
              <w:pStyle w:val="Standard"/>
              <w:spacing w:line="240" w:lineRule="exact"/>
              <w:jc w:val="both"/>
            </w:pPr>
            <w:r>
              <w:rPr>
                <w:rFonts w:ascii="Arial" w:hAnsi="Arial" w:cs="Arial"/>
                <w:sz w:val="16"/>
              </w:rPr>
              <w:t>-Capecitabina</w:t>
            </w:r>
            <w:r w:rsidR="0026709B">
              <w:rPr>
                <w:rFonts w:ascii="Arial" w:hAnsi="Arial" w:cs="Arial"/>
                <w:sz w:val="16"/>
              </w:rPr>
              <w:t xml:space="preserve"> </w:t>
            </w:r>
            <w:r>
              <w:rPr>
                <w:rFonts w:ascii="Arial" w:hAnsi="Arial" w:cs="Arial"/>
                <w:sz w:val="16"/>
              </w:rPr>
              <w:t>comp 150 mg: 0,156€</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429878" w14:textId="194D6A11" w:rsidR="006C3971" w:rsidRDefault="006C3971">
            <w:pPr>
              <w:pStyle w:val="Standard"/>
              <w:spacing w:line="240" w:lineRule="exact"/>
              <w:jc w:val="both"/>
            </w:pPr>
            <w:r>
              <w:rPr>
                <w:rFonts w:ascii="Arial" w:hAnsi="Arial" w:cs="Arial"/>
                <w:sz w:val="16"/>
              </w:rPr>
              <w:t>-Capecitabina</w:t>
            </w:r>
            <w:r w:rsidR="0026709B">
              <w:rPr>
                <w:rFonts w:ascii="Arial" w:hAnsi="Arial" w:cs="Arial"/>
                <w:sz w:val="16"/>
              </w:rPr>
              <w:t xml:space="preserve"> </w:t>
            </w:r>
            <w:r>
              <w:rPr>
                <w:rFonts w:ascii="Arial" w:hAnsi="Arial" w:cs="Arial"/>
                <w:sz w:val="16"/>
              </w:rPr>
              <w:t>comp 150 mg: 0,156€</w:t>
            </w:r>
          </w:p>
        </w:tc>
      </w:tr>
      <w:tr w:rsidR="006C3971" w14:paraId="419986F7"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D271FBD" w14:textId="77777777" w:rsidR="006C3971" w:rsidRDefault="006C3971">
            <w:pPr>
              <w:pStyle w:val="Standard"/>
              <w:spacing w:line="240" w:lineRule="exact"/>
              <w:jc w:val="both"/>
            </w:pPr>
            <w:r>
              <w:rPr>
                <w:rFonts w:ascii="Arial" w:hAnsi="Arial" w:cs="Arial"/>
                <w:b/>
                <w:sz w:val="16"/>
              </w:rPr>
              <w:t>Posología</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0F94684" w14:textId="77777777" w:rsidR="006C3971" w:rsidRDefault="006C3971">
            <w:pPr>
              <w:pStyle w:val="Standard"/>
              <w:spacing w:line="240" w:lineRule="exact"/>
              <w:jc w:val="both"/>
            </w:pPr>
            <w:r>
              <w:rPr>
                <w:rFonts w:ascii="Arial" w:hAnsi="Arial" w:cs="Arial"/>
                <w:sz w:val="16"/>
              </w:rPr>
              <w:t>Tucatinib 300 mg/12h</w:t>
            </w:r>
          </w:p>
          <w:p w14:paraId="6612F9E9" w14:textId="77777777" w:rsidR="006C3971" w:rsidRDefault="006C3971">
            <w:pPr>
              <w:pStyle w:val="Standard"/>
              <w:spacing w:line="240" w:lineRule="exact"/>
              <w:jc w:val="both"/>
            </w:pPr>
            <w:r>
              <w:rPr>
                <w:rFonts w:ascii="Arial" w:hAnsi="Arial" w:cs="Arial"/>
                <w:sz w:val="16"/>
              </w:rPr>
              <w:t>Trastuzumab 6mg/Kg/21 días (con una dosis de carga inicial de 8 mg/Kg)</w:t>
            </w:r>
          </w:p>
          <w:p w14:paraId="010A562F" w14:textId="77777777" w:rsidR="006C3971" w:rsidRDefault="006C3971">
            <w:pPr>
              <w:pStyle w:val="Standard"/>
              <w:spacing w:line="240" w:lineRule="exact"/>
              <w:jc w:val="both"/>
            </w:pPr>
            <w:r>
              <w:rPr>
                <w:rFonts w:ascii="Arial" w:hAnsi="Arial" w:cs="Arial"/>
                <w:sz w:val="16"/>
              </w:rPr>
              <w:t xml:space="preserve">Capecitabina (1000 mg/m²/12h durante los días de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de cada ciclo de 21 días)</w:t>
            </w: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4990A31" w14:textId="77777777" w:rsidR="006C3971" w:rsidRDefault="006C3971">
            <w:pPr>
              <w:pStyle w:val="Standard"/>
              <w:spacing w:line="240" w:lineRule="exact"/>
              <w:jc w:val="both"/>
            </w:pPr>
            <w:r>
              <w:rPr>
                <w:rFonts w:ascii="Arial" w:hAnsi="Arial" w:cs="Arial"/>
                <w:sz w:val="16"/>
              </w:rPr>
              <w:t>Trastuzumab 6mg/Kg/21 días (con una dosis de carga inicial de 8 mg/Kg)</w:t>
            </w:r>
          </w:p>
          <w:p w14:paraId="7E28A75B" w14:textId="77777777" w:rsidR="006C3971" w:rsidRDefault="006C3971">
            <w:pPr>
              <w:pStyle w:val="Standard"/>
              <w:spacing w:line="240" w:lineRule="exact"/>
              <w:jc w:val="both"/>
            </w:pPr>
            <w:r>
              <w:rPr>
                <w:rFonts w:ascii="Arial" w:hAnsi="Arial" w:cs="Arial"/>
                <w:sz w:val="16"/>
              </w:rPr>
              <w:t>Capecitabina 1000 mg/ m</w:t>
            </w:r>
            <w:r>
              <w:rPr>
                <w:rFonts w:ascii="Arial" w:hAnsi="Arial" w:cs="Arial"/>
                <w:sz w:val="16"/>
                <w:vertAlign w:val="superscript"/>
              </w:rPr>
              <w:t>2</w:t>
            </w:r>
            <w:r>
              <w:rPr>
                <w:rFonts w:ascii="Arial" w:hAnsi="Arial" w:cs="Arial"/>
                <w:sz w:val="16"/>
              </w:rPr>
              <w:t>/12h durante 14 días  de cada ciclo de  21 días</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8A9442D" w14:textId="77777777" w:rsidR="006C3971" w:rsidRDefault="006C3971">
            <w:pPr>
              <w:pStyle w:val="Standard"/>
              <w:spacing w:line="240" w:lineRule="exact"/>
              <w:jc w:val="center"/>
            </w:pPr>
            <w:r>
              <w:rPr>
                <w:rFonts w:ascii="Arial" w:hAnsi="Arial" w:cs="Arial"/>
                <w:sz w:val="16"/>
              </w:rPr>
              <w:t>Lapatinib 1250 mg/24h</w:t>
            </w:r>
          </w:p>
          <w:p w14:paraId="10A96584" w14:textId="77777777" w:rsidR="006C3971" w:rsidRDefault="006C3971">
            <w:pPr>
              <w:pStyle w:val="Standard"/>
              <w:spacing w:line="240" w:lineRule="exact"/>
              <w:jc w:val="center"/>
            </w:pPr>
            <w:r>
              <w:rPr>
                <w:rFonts w:ascii="Arial" w:hAnsi="Arial" w:cs="Arial"/>
                <w:sz w:val="16"/>
              </w:rPr>
              <w:t>Capecitabina</w:t>
            </w:r>
          </w:p>
          <w:p w14:paraId="4DA83379" w14:textId="77777777" w:rsidR="006C3971" w:rsidRDefault="006C3971">
            <w:pPr>
              <w:pStyle w:val="Standard"/>
              <w:spacing w:line="240" w:lineRule="exact"/>
              <w:jc w:val="both"/>
            </w:pPr>
            <w:r>
              <w:rPr>
                <w:rFonts w:ascii="Arial" w:hAnsi="Arial" w:cs="Arial"/>
                <w:sz w:val="16"/>
              </w:rPr>
              <w:t xml:space="preserve">(1000 mg/m²/12h durante los días de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de cada ciclo de 21 días)</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CB7D7A" w14:textId="77777777" w:rsidR="006C3971" w:rsidRDefault="006C3971">
            <w:pPr>
              <w:pStyle w:val="Standard"/>
              <w:spacing w:line="240" w:lineRule="exact"/>
              <w:jc w:val="center"/>
            </w:pPr>
            <w:r>
              <w:rPr>
                <w:rFonts w:ascii="Arial" w:hAnsi="Arial" w:cs="Arial"/>
                <w:sz w:val="16"/>
              </w:rPr>
              <w:t>Capecitabina 1250 mg/ m</w:t>
            </w:r>
            <w:r>
              <w:rPr>
                <w:rFonts w:ascii="Arial" w:hAnsi="Arial" w:cs="Arial"/>
                <w:sz w:val="16"/>
                <w:vertAlign w:val="superscript"/>
              </w:rPr>
              <w:t>2</w:t>
            </w:r>
            <w:r>
              <w:rPr>
                <w:rFonts w:ascii="Arial" w:hAnsi="Arial" w:cs="Arial"/>
                <w:sz w:val="16"/>
              </w:rPr>
              <w:t>/12h durante 14 días  de cada ciclo de 21 días</w:t>
            </w:r>
          </w:p>
        </w:tc>
      </w:tr>
      <w:tr w:rsidR="006C3971" w14:paraId="60A8C678"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9DB7CCF" w14:textId="77777777" w:rsidR="006C3971" w:rsidRDefault="006C3971">
            <w:pPr>
              <w:pStyle w:val="Standard"/>
              <w:spacing w:line="240" w:lineRule="exact"/>
              <w:jc w:val="both"/>
            </w:pPr>
            <w:r>
              <w:rPr>
                <w:rFonts w:ascii="Arial" w:hAnsi="Arial" w:cs="Arial"/>
                <w:b/>
                <w:sz w:val="16"/>
              </w:rPr>
              <w:lastRenderedPageBreak/>
              <w:t>Duración del tratamiento (SLP)</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44FEB30" w14:textId="77777777" w:rsidR="006C3971" w:rsidRDefault="006C3971">
            <w:pPr>
              <w:pStyle w:val="Standard"/>
              <w:spacing w:line="240" w:lineRule="exact"/>
              <w:jc w:val="both"/>
            </w:pPr>
            <w:r>
              <w:rPr>
                <w:rFonts w:ascii="Arial" w:hAnsi="Arial" w:cs="Arial"/>
                <w:sz w:val="16"/>
              </w:rPr>
              <w:t xml:space="preserve"> 7,8 meses</w:t>
            </w: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8FE700B" w14:textId="77777777" w:rsidR="006C3971" w:rsidRDefault="006C3971">
            <w:pPr>
              <w:pStyle w:val="Standard"/>
              <w:spacing w:line="240" w:lineRule="exact"/>
              <w:jc w:val="both"/>
            </w:pPr>
            <w:r>
              <w:rPr>
                <w:rFonts w:ascii="Arial" w:hAnsi="Arial" w:cs="Arial"/>
                <w:sz w:val="16"/>
              </w:rPr>
              <w:t>5,6 meses</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41D4D81" w14:textId="77777777" w:rsidR="006C3971" w:rsidRDefault="006C3971">
            <w:pPr>
              <w:pStyle w:val="Standard"/>
              <w:spacing w:line="240" w:lineRule="exact"/>
              <w:jc w:val="both"/>
            </w:pPr>
            <w:r>
              <w:rPr>
                <w:rFonts w:ascii="Arial" w:hAnsi="Arial" w:cs="Arial"/>
                <w:sz w:val="16"/>
              </w:rPr>
              <w:t>5,6 meses**</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334348" w14:textId="77777777" w:rsidR="006C3971" w:rsidRDefault="006C3971">
            <w:pPr>
              <w:pStyle w:val="Standard"/>
              <w:spacing w:line="240" w:lineRule="exact"/>
              <w:jc w:val="both"/>
            </w:pPr>
            <w:r>
              <w:rPr>
                <w:rFonts w:ascii="Arial" w:hAnsi="Arial" w:cs="Arial"/>
                <w:sz w:val="16"/>
              </w:rPr>
              <w:t>2,8 meses***</w:t>
            </w:r>
          </w:p>
        </w:tc>
      </w:tr>
      <w:tr w:rsidR="006C3971" w14:paraId="6388C8A4" w14:textId="77777777" w:rsidTr="008403E6">
        <w:trPr>
          <w:gridAfter w:val="1"/>
          <w:wAfter w:w="7" w:type="dxa"/>
          <w:trHeight w:val="1"/>
        </w:trPr>
        <w:tc>
          <w:tcPr>
            <w:tcW w:w="1596"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45D2D4F8" w14:textId="77777777" w:rsidR="006C3971" w:rsidRDefault="006C3971">
            <w:pPr>
              <w:pStyle w:val="Standard"/>
              <w:spacing w:line="240" w:lineRule="exact"/>
              <w:jc w:val="both"/>
            </w:pPr>
            <w:r>
              <w:rPr>
                <w:rFonts w:ascii="Arial" w:hAnsi="Arial" w:cs="Arial"/>
                <w:b/>
                <w:sz w:val="16"/>
              </w:rPr>
              <w:t>Coste día</w:t>
            </w:r>
          </w:p>
        </w:tc>
        <w:tc>
          <w:tcPr>
            <w:tcW w:w="2755"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444103BD" w14:textId="77777777" w:rsidR="006C3971" w:rsidRDefault="006C3971">
            <w:pPr>
              <w:pStyle w:val="Standard"/>
              <w:spacing w:line="240" w:lineRule="exact"/>
              <w:jc w:val="both"/>
            </w:pPr>
            <w:r>
              <w:rPr>
                <w:rFonts w:ascii="Arial" w:hAnsi="Arial" w:cs="Arial"/>
                <w:sz w:val="16"/>
              </w:rPr>
              <w:t>-Tucatinib: 417,48 €</w:t>
            </w:r>
          </w:p>
          <w:p w14:paraId="0D3934BE" w14:textId="77777777" w:rsidR="006C3971" w:rsidRDefault="006C3971">
            <w:pPr>
              <w:pStyle w:val="Standard"/>
              <w:spacing w:line="240" w:lineRule="exact"/>
              <w:jc w:val="both"/>
            </w:pPr>
            <w:r>
              <w:rPr>
                <w:rFonts w:ascii="Arial" w:hAnsi="Arial" w:cs="Arial"/>
                <w:sz w:val="16"/>
              </w:rPr>
              <w:t>-Trastuzumab:</w:t>
            </w:r>
          </w:p>
          <w:p w14:paraId="66A910A6" w14:textId="77777777" w:rsidR="006C3971" w:rsidRDefault="006C3971">
            <w:pPr>
              <w:pStyle w:val="Standard"/>
              <w:spacing w:line="240" w:lineRule="exact"/>
              <w:jc w:val="both"/>
            </w:pPr>
            <w:r>
              <w:rPr>
                <w:rFonts w:ascii="Arial" w:hAnsi="Arial" w:cs="Arial"/>
                <w:sz w:val="16"/>
              </w:rPr>
              <w:t xml:space="preserve">   Dosis de carga:</w:t>
            </w:r>
          </w:p>
          <w:p w14:paraId="7EF08FE9" w14:textId="77777777" w:rsidR="006C3971" w:rsidRDefault="006C3971">
            <w:pPr>
              <w:pStyle w:val="Standard"/>
              <w:spacing w:line="240" w:lineRule="exact"/>
              <w:jc w:val="both"/>
            </w:pPr>
            <w:r>
              <w:rPr>
                <w:rFonts w:ascii="Arial" w:hAnsi="Arial" w:cs="Arial"/>
                <w:sz w:val="16"/>
              </w:rPr>
              <w:t xml:space="preserve">     1386,50:21= 66,02 €</w:t>
            </w:r>
          </w:p>
          <w:p w14:paraId="6DCDD527" w14:textId="77777777" w:rsidR="006C3971" w:rsidRDefault="006C3971">
            <w:pPr>
              <w:pStyle w:val="Standard"/>
              <w:spacing w:line="240" w:lineRule="exact"/>
              <w:jc w:val="both"/>
            </w:pPr>
            <w:r>
              <w:rPr>
                <w:rFonts w:ascii="Arial" w:hAnsi="Arial" w:cs="Arial"/>
                <w:sz w:val="16"/>
              </w:rPr>
              <w:t xml:space="preserve">   Dosis de mantenimiento:</w:t>
            </w:r>
          </w:p>
          <w:p w14:paraId="0C772E96" w14:textId="77777777" w:rsidR="006C3971" w:rsidRDefault="006C3971">
            <w:pPr>
              <w:pStyle w:val="Standard"/>
              <w:spacing w:line="240" w:lineRule="exact"/>
              <w:jc w:val="both"/>
            </w:pPr>
            <w:r>
              <w:rPr>
                <w:rFonts w:ascii="Arial" w:hAnsi="Arial" w:cs="Arial"/>
                <w:sz w:val="16"/>
              </w:rPr>
              <w:t xml:space="preserve">   1039,872 :21= 49,52€</w:t>
            </w:r>
          </w:p>
          <w:p w14:paraId="5342D5E1" w14:textId="77777777" w:rsidR="006C3971" w:rsidRDefault="006C3971">
            <w:pPr>
              <w:pStyle w:val="Standard"/>
              <w:spacing w:line="240" w:lineRule="exact"/>
              <w:jc w:val="both"/>
            </w:pPr>
            <w:r>
              <w:rPr>
                <w:rFonts w:ascii="Arial" w:hAnsi="Arial" w:cs="Arial"/>
                <w:sz w:val="16"/>
              </w:rPr>
              <w:t>-Capecitabina:</w:t>
            </w:r>
          </w:p>
          <w:p w14:paraId="46140B14" w14:textId="77777777" w:rsidR="006C3971" w:rsidRDefault="006C3971">
            <w:pPr>
              <w:pStyle w:val="Standard"/>
              <w:spacing w:line="240" w:lineRule="exact"/>
              <w:jc w:val="both"/>
            </w:pPr>
            <w:r>
              <w:rPr>
                <w:rFonts w:ascii="Arial" w:hAnsi="Arial" w:cs="Arial"/>
                <w:sz w:val="16"/>
              </w:rPr>
              <w:t>48:21= 2,28 €</w:t>
            </w:r>
          </w:p>
          <w:p w14:paraId="09F9DF27" w14:textId="77777777" w:rsidR="006C3971" w:rsidRDefault="006C3971">
            <w:pPr>
              <w:pStyle w:val="Standard"/>
              <w:spacing w:line="240" w:lineRule="exact"/>
              <w:jc w:val="both"/>
            </w:pPr>
            <w:r>
              <w:rPr>
                <w:rFonts w:ascii="Arial" w:hAnsi="Arial" w:cs="Arial"/>
                <w:sz w:val="16"/>
              </w:rPr>
              <w:t>-Coste total/día (primeros 21 días) =   485,78 €</w:t>
            </w:r>
          </w:p>
          <w:p w14:paraId="51F28953" w14:textId="77777777" w:rsidR="006C3971" w:rsidRDefault="006C3971">
            <w:pPr>
              <w:pStyle w:val="Standard"/>
              <w:spacing w:line="240" w:lineRule="exact"/>
              <w:jc w:val="both"/>
            </w:pPr>
            <w:r>
              <w:rPr>
                <w:rFonts w:ascii="Arial" w:hAnsi="Arial" w:cs="Arial"/>
                <w:sz w:val="16"/>
              </w:rPr>
              <w:t>-Coste total/día (a partir día 21) =469,28 €</w:t>
            </w:r>
          </w:p>
        </w:tc>
        <w:tc>
          <w:tcPr>
            <w:tcW w:w="1778"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608B0ACB" w14:textId="77777777" w:rsidR="006C3971" w:rsidRDefault="006C3971">
            <w:pPr>
              <w:pStyle w:val="Standard"/>
              <w:spacing w:line="240" w:lineRule="exact"/>
              <w:jc w:val="both"/>
            </w:pPr>
            <w:r>
              <w:rPr>
                <w:rFonts w:ascii="Arial" w:hAnsi="Arial" w:cs="Arial"/>
                <w:sz w:val="16"/>
              </w:rPr>
              <w:t>-Trastuzumab:</w:t>
            </w:r>
          </w:p>
          <w:p w14:paraId="5129FF30" w14:textId="77777777" w:rsidR="006C3971" w:rsidRDefault="006C3971">
            <w:pPr>
              <w:pStyle w:val="Standard"/>
              <w:spacing w:line="240" w:lineRule="exact"/>
              <w:jc w:val="both"/>
            </w:pPr>
            <w:r>
              <w:rPr>
                <w:rFonts w:ascii="Arial" w:hAnsi="Arial" w:cs="Arial"/>
                <w:sz w:val="16"/>
              </w:rPr>
              <w:t xml:space="preserve">   Dosis de carga:</w:t>
            </w:r>
          </w:p>
          <w:p w14:paraId="532FAE6D" w14:textId="77777777" w:rsidR="006C3971" w:rsidRDefault="006C3971">
            <w:pPr>
              <w:pStyle w:val="Standard"/>
              <w:spacing w:line="240" w:lineRule="exact"/>
              <w:jc w:val="both"/>
            </w:pPr>
            <w:r>
              <w:rPr>
                <w:rFonts w:ascii="Arial" w:hAnsi="Arial" w:cs="Arial"/>
                <w:sz w:val="16"/>
              </w:rPr>
              <w:t xml:space="preserve"> 1386,50:21= 66,02 €</w:t>
            </w:r>
          </w:p>
          <w:p w14:paraId="67436B34" w14:textId="77777777" w:rsidR="006C3971" w:rsidRDefault="006C3971">
            <w:pPr>
              <w:pStyle w:val="Standard"/>
              <w:spacing w:line="240" w:lineRule="exact"/>
              <w:jc w:val="both"/>
            </w:pPr>
            <w:r>
              <w:rPr>
                <w:rFonts w:ascii="Arial" w:hAnsi="Arial" w:cs="Arial"/>
                <w:sz w:val="16"/>
              </w:rPr>
              <w:t xml:space="preserve">   Dosis de mantenimiento:</w:t>
            </w:r>
          </w:p>
          <w:p w14:paraId="2074A167" w14:textId="77777777" w:rsidR="006C3971" w:rsidRDefault="006C3971">
            <w:pPr>
              <w:pStyle w:val="Standard"/>
              <w:spacing w:line="240" w:lineRule="exact"/>
              <w:jc w:val="both"/>
            </w:pPr>
            <w:r>
              <w:rPr>
                <w:rFonts w:ascii="Arial" w:hAnsi="Arial" w:cs="Arial"/>
                <w:sz w:val="16"/>
              </w:rPr>
              <w:t>1039,872 :21= 49,52€</w:t>
            </w:r>
          </w:p>
          <w:p w14:paraId="3560BB65" w14:textId="77777777" w:rsidR="006C3971" w:rsidRDefault="006C3971">
            <w:pPr>
              <w:pStyle w:val="Standard"/>
              <w:spacing w:line="240" w:lineRule="exact"/>
              <w:jc w:val="both"/>
            </w:pPr>
            <w:r>
              <w:rPr>
                <w:rFonts w:ascii="Arial" w:hAnsi="Arial" w:cs="Arial"/>
                <w:sz w:val="16"/>
              </w:rPr>
              <w:t>-Capecitabina:</w:t>
            </w:r>
          </w:p>
          <w:p w14:paraId="5B01D666" w14:textId="77777777" w:rsidR="006C3971" w:rsidRDefault="006C3971">
            <w:pPr>
              <w:pStyle w:val="Standard"/>
              <w:spacing w:line="240" w:lineRule="exact"/>
              <w:jc w:val="both"/>
            </w:pPr>
            <w:r>
              <w:rPr>
                <w:rFonts w:ascii="Arial" w:hAnsi="Arial" w:cs="Arial"/>
                <w:sz w:val="16"/>
              </w:rPr>
              <w:t>48:21= 2,28 €</w:t>
            </w:r>
          </w:p>
          <w:p w14:paraId="708AF68C" w14:textId="77777777" w:rsidR="006C3971" w:rsidRDefault="006C3971">
            <w:pPr>
              <w:pStyle w:val="Standard"/>
              <w:spacing w:line="240" w:lineRule="exact"/>
              <w:jc w:val="both"/>
            </w:pPr>
            <w:r>
              <w:rPr>
                <w:rFonts w:ascii="Arial" w:hAnsi="Arial" w:cs="Arial"/>
                <w:sz w:val="16"/>
              </w:rPr>
              <w:t>-Coste total/día (primeros 21 días) = 68,3 €</w:t>
            </w:r>
          </w:p>
          <w:p w14:paraId="1E213D7E" w14:textId="77777777" w:rsidR="006C3971" w:rsidRDefault="006C3971">
            <w:pPr>
              <w:pStyle w:val="Standard"/>
              <w:spacing w:line="240" w:lineRule="exact"/>
              <w:jc w:val="both"/>
            </w:pPr>
            <w:r>
              <w:rPr>
                <w:rFonts w:ascii="Arial" w:hAnsi="Arial" w:cs="Arial"/>
                <w:sz w:val="16"/>
              </w:rPr>
              <w:t>-Coste total/día (a partir día 21) =51,8€</w:t>
            </w:r>
          </w:p>
          <w:p w14:paraId="7C40BC26" w14:textId="77777777" w:rsidR="006C3971" w:rsidRDefault="006C3971">
            <w:pPr>
              <w:pStyle w:val="Standard"/>
              <w:spacing w:line="240" w:lineRule="exact"/>
              <w:jc w:val="both"/>
            </w:pPr>
          </w:p>
        </w:tc>
        <w:tc>
          <w:tcPr>
            <w:tcW w:w="1425"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5A7EF28B" w14:textId="77777777" w:rsidR="006C3971" w:rsidRDefault="006C3971">
            <w:pPr>
              <w:pStyle w:val="Standard"/>
              <w:spacing w:line="240" w:lineRule="exact"/>
            </w:pPr>
            <w:r>
              <w:rPr>
                <w:rFonts w:ascii="Arial" w:hAnsi="Arial" w:cs="Arial"/>
                <w:sz w:val="16"/>
              </w:rPr>
              <w:t>-Lapatinib: 64,3€</w:t>
            </w:r>
          </w:p>
          <w:p w14:paraId="532B9856" w14:textId="77777777" w:rsidR="006C3971" w:rsidRDefault="006C3971">
            <w:pPr>
              <w:pStyle w:val="Standard"/>
              <w:spacing w:line="240" w:lineRule="exact"/>
              <w:jc w:val="both"/>
            </w:pPr>
            <w:r>
              <w:rPr>
                <w:rFonts w:ascii="Arial" w:hAnsi="Arial" w:cs="Arial"/>
                <w:sz w:val="16"/>
              </w:rPr>
              <w:t>-Capecitabina:</w:t>
            </w:r>
          </w:p>
          <w:p w14:paraId="4A7FECEA" w14:textId="77777777" w:rsidR="006C3971" w:rsidRDefault="006C3971">
            <w:pPr>
              <w:pStyle w:val="Standard"/>
              <w:spacing w:line="240" w:lineRule="exact"/>
              <w:jc w:val="both"/>
            </w:pPr>
            <w:r>
              <w:rPr>
                <w:rFonts w:ascii="Arial" w:hAnsi="Arial" w:cs="Arial"/>
                <w:sz w:val="16"/>
              </w:rPr>
              <w:t>48 :21= 2,28€</w:t>
            </w:r>
          </w:p>
          <w:p w14:paraId="28B0A666" w14:textId="77777777" w:rsidR="006C3971" w:rsidRDefault="006C3971">
            <w:pPr>
              <w:pStyle w:val="Standard"/>
              <w:spacing w:line="240" w:lineRule="exact"/>
              <w:jc w:val="both"/>
            </w:pPr>
            <w:r>
              <w:rPr>
                <w:rFonts w:ascii="Arial" w:hAnsi="Arial" w:cs="Arial"/>
                <w:sz w:val="16"/>
              </w:rPr>
              <w:t>-Coste total/día=66,58€</w:t>
            </w:r>
          </w:p>
        </w:tc>
        <w:tc>
          <w:tcPr>
            <w:tcW w:w="1786" w:type="dxa"/>
            <w:tcBorders>
              <w:top w:val="single" w:sz="6" w:space="0" w:color="000000"/>
              <w:left w:val="single" w:sz="4" w:space="0" w:color="000000"/>
              <w:bottom w:val="single" w:sz="4" w:space="0" w:color="000000"/>
              <w:right w:val="single" w:sz="4" w:space="0" w:color="000000"/>
            </w:tcBorders>
            <w:tcMar>
              <w:top w:w="0" w:type="dxa"/>
              <w:left w:w="70" w:type="dxa"/>
              <w:bottom w:w="0" w:type="dxa"/>
              <w:right w:w="70" w:type="dxa"/>
            </w:tcMar>
          </w:tcPr>
          <w:p w14:paraId="1BEC6548" w14:textId="77777777" w:rsidR="006C3971" w:rsidRDefault="006C3971">
            <w:pPr>
              <w:pStyle w:val="Standard"/>
              <w:spacing w:line="240" w:lineRule="exact"/>
              <w:jc w:val="both"/>
            </w:pPr>
            <w:r>
              <w:rPr>
                <w:rFonts w:ascii="Arial" w:hAnsi="Arial" w:cs="Arial"/>
                <w:sz w:val="16"/>
              </w:rPr>
              <w:t>-Capecitabina:</w:t>
            </w:r>
          </w:p>
          <w:p w14:paraId="56F646E8" w14:textId="77777777" w:rsidR="006C3971" w:rsidRDefault="006C3971">
            <w:pPr>
              <w:pStyle w:val="Standard"/>
              <w:spacing w:line="240" w:lineRule="exact"/>
              <w:jc w:val="both"/>
            </w:pPr>
            <w:r>
              <w:rPr>
                <w:rFonts w:ascii="Arial" w:hAnsi="Arial" w:cs="Arial"/>
                <w:sz w:val="16"/>
              </w:rPr>
              <w:t>61,15:21=2,91€</w:t>
            </w:r>
          </w:p>
          <w:p w14:paraId="410B249F" w14:textId="77777777" w:rsidR="006C3971" w:rsidRDefault="006C3971">
            <w:pPr>
              <w:pStyle w:val="Standard"/>
              <w:spacing w:line="240" w:lineRule="exact"/>
              <w:jc w:val="both"/>
            </w:pPr>
            <w:r>
              <w:rPr>
                <w:rFonts w:ascii="Arial" w:hAnsi="Arial" w:cs="Arial"/>
                <w:sz w:val="16"/>
              </w:rPr>
              <w:t>-Coste total/día=2,91€</w:t>
            </w:r>
          </w:p>
        </w:tc>
      </w:tr>
      <w:tr w:rsidR="006C3971" w14:paraId="001B9ECF"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1863677" w14:textId="77777777" w:rsidR="006C3971" w:rsidRDefault="006C3971">
            <w:pPr>
              <w:pStyle w:val="Standard"/>
              <w:spacing w:line="240" w:lineRule="exact"/>
            </w:pPr>
            <w:r>
              <w:rPr>
                <w:rFonts w:ascii="Arial" w:hAnsi="Arial" w:cs="Arial"/>
                <w:b/>
                <w:sz w:val="16"/>
              </w:rPr>
              <w:t>Coste tratamiento completo</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4E42282" w14:textId="77777777" w:rsidR="006C3971" w:rsidRDefault="006C3971">
            <w:pPr>
              <w:pStyle w:val="Standard"/>
              <w:spacing w:line="240" w:lineRule="exact"/>
              <w:jc w:val="both"/>
            </w:pPr>
            <w:r>
              <w:rPr>
                <w:rFonts w:ascii="Arial" w:hAnsi="Arial" w:cs="Arial"/>
                <w:sz w:val="16"/>
              </w:rPr>
              <w:t>108750,18 €</w:t>
            </w: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F0CC6AC" w14:textId="77777777" w:rsidR="006C3971" w:rsidRDefault="006C3971">
            <w:pPr>
              <w:pStyle w:val="Standard"/>
              <w:spacing w:line="240" w:lineRule="exact"/>
              <w:jc w:val="both"/>
            </w:pPr>
            <w:r>
              <w:rPr>
                <w:rFonts w:ascii="Arial" w:hAnsi="Arial" w:cs="Arial"/>
                <w:sz w:val="16"/>
              </w:rPr>
              <w:t>9048,9€</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82E681C" w14:textId="77777777" w:rsidR="006C3971" w:rsidRDefault="006C3971">
            <w:pPr>
              <w:pStyle w:val="Standard"/>
              <w:spacing w:line="240" w:lineRule="exact"/>
              <w:jc w:val="both"/>
            </w:pPr>
            <w:r>
              <w:rPr>
                <w:rFonts w:ascii="Arial" w:hAnsi="Arial" w:cs="Arial"/>
                <w:sz w:val="16"/>
              </w:rPr>
              <w:t>11185,4€</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5CD9C8" w14:textId="77777777" w:rsidR="006C3971" w:rsidRDefault="006C3971">
            <w:pPr>
              <w:pStyle w:val="Standard"/>
              <w:spacing w:line="240" w:lineRule="exact"/>
              <w:jc w:val="both"/>
            </w:pPr>
            <w:r>
              <w:rPr>
                <w:rFonts w:ascii="Arial" w:hAnsi="Arial" w:cs="Arial"/>
                <w:sz w:val="16"/>
              </w:rPr>
              <w:t>234,6€</w:t>
            </w:r>
          </w:p>
        </w:tc>
      </w:tr>
      <w:tr w:rsidR="006C3971" w14:paraId="1370889C"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EA813D0" w14:textId="77777777" w:rsidR="006C3971" w:rsidRDefault="006C3971">
            <w:pPr>
              <w:pStyle w:val="Standard"/>
              <w:spacing w:line="240" w:lineRule="exact"/>
              <w:jc w:val="both"/>
            </w:pPr>
            <w:r>
              <w:rPr>
                <w:rFonts w:ascii="Arial" w:hAnsi="Arial" w:cs="Arial"/>
                <w:b/>
                <w:sz w:val="16"/>
              </w:rPr>
              <w:t xml:space="preserve">Costes directos asociados  </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10CD746" w14:textId="77777777" w:rsidR="006C3971" w:rsidRDefault="006C3971">
            <w:pPr>
              <w:pStyle w:val="Standard"/>
              <w:spacing w:line="240" w:lineRule="exact"/>
              <w:jc w:val="both"/>
            </w:pPr>
            <w:r>
              <w:rPr>
                <w:rFonts w:ascii="Arial" w:hAnsi="Arial" w:cs="Arial"/>
                <w:sz w:val="16"/>
              </w:rPr>
              <w:t>7432,15 €</w:t>
            </w: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4AB6FF1" w14:textId="77777777" w:rsidR="006C3971" w:rsidRDefault="006C3971">
            <w:pPr>
              <w:pStyle w:val="Standard"/>
              <w:spacing w:line="240" w:lineRule="exact"/>
              <w:jc w:val="both"/>
            </w:pPr>
            <w:r>
              <w:rPr>
                <w:rFonts w:ascii="Arial" w:hAnsi="Arial" w:cs="Arial"/>
                <w:sz w:val="16"/>
              </w:rPr>
              <w:t>5405,2 €</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FF276BF" w14:textId="77777777" w:rsidR="006C3971" w:rsidRDefault="006C3971">
            <w:pPr>
              <w:pStyle w:val="Standard"/>
              <w:spacing w:line="240" w:lineRule="exact"/>
              <w:jc w:val="both"/>
            </w:pPr>
            <w:r>
              <w:rPr>
                <w:rFonts w:ascii="Arial" w:hAnsi="Arial" w:cs="Arial"/>
                <w:sz w:val="16"/>
              </w:rPr>
              <w:t>1939,12€</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C26384" w14:textId="77777777" w:rsidR="006C3971" w:rsidRDefault="006C3971">
            <w:pPr>
              <w:pStyle w:val="Standard"/>
              <w:spacing w:line="240" w:lineRule="exact"/>
              <w:jc w:val="both"/>
            </w:pPr>
            <w:r>
              <w:rPr>
                <w:rFonts w:ascii="Arial" w:hAnsi="Arial" w:cs="Arial"/>
                <w:sz w:val="16"/>
              </w:rPr>
              <w:t>969,56€</w:t>
            </w:r>
          </w:p>
        </w:tc>
      </w:tr>
      <w:tr w:rsidR="006C3971" w14:paraId="59EBC2B5"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F35915A" w14:textId="77777777" w:rsidR="006C3971" w:rsidRDefault="006C3971">
            <w:pPr>
              <w:pStyle w:val="Standard"/>
              <w:spacing w:line="240" w:lineRule="exact"/>
            </w:pPr>
            <w:r>
              <w:rPr>
                <w:rFonts w:ascii="Arial" w:hAnsi="Arial" w:cs="Arial"/>
                <w:b/>
                <w:sz w:val="16"/>
              </w:rPr>
              <w:t>Coste global</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5160AE1" w14:textId="77777777" w:rsidR="006C3971" w:rsidRDefault="006C3971">
            <w:pPr>
              <w:pStyle w:val="Standard"/>
              <w:spacing w:line="240" w:lineRule="exact"/>
              <w:jc w:val="both"/>
            </w:pPr>
            <w:r>
              <w:rPr>
                <w:rFonts w:ascii="Arial" w:hAnsi="Arial" w:cs="Arial"/>
                <w:sz w:val="16"/>
              </w:rPr>
              <w:t>116182,33 €</w:t>
            </w: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9AC23C4" w14:textId="77777777" w:rsidR="006C3971" w:rsidRDefault="006C3971">
            <w:pPr>
              <w:pStyle w:val="Standard"/>
              <w:spacing w:line="240" w:lineRule="exact"/>
              <w:jc w:val="both"/>
            </w:pPr>
            <w:r>
              <w:rPr>
                <w:rFonts w:ascii="Arial" w:hAnsi="Arial" w:cs="Arial"/>
                <w:sz w:val="16"/>
              </w:rPr>
              <w:t>14454,1€</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BE501BA" w14:textId="77777777" w:rsidR="006C3971" w:rsidRDefault="006C3971">
            <w:pPr>
              <w:pStyle w:val="Standard"/>
              <w:spacing w:line="240" w:lineRule="exact"/>
              <w:jc w:val="both"/>
            </w:pPr>
            <w:r>
              <w:rPr>
                <w:rFonts w:ascii="Arial" w:hAnsi="Arial" w:cs="Arial"/>
                <w:sz w:val="16"/>
              </w:rPr>
              <w:t>13124,52€</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B800925" w14:textId="77777777" w:rsidR="006C3971" w:rsidRDefault="006C3971">
            <w:pPr>
              <w:pStyle w:val="Standard"/>
              <w:spacing w:line="240" w:lineRule="exact"/>
              <w:jc w:val="both"/>
            </w:pPr>
            <w:r>
              <w:rPr>
                <w:rFonts w:ascii="Arial" w:hAnsi="Arial" w:cs="Arial"/>
                <w:sz w:val="16"/>
              </w:rPr>
              <w:t>1204,16€</w:t>
            </w:r>
          </w:p>
        </w:tc>
      </w:tr>
      <w:tr w:rsidR="006C3971" w14:paraId="72844AAA" w14:textId="77777777" w:rsidTr="008403E6">
        <w:trPr>
          <w:gridAfter w:val="1"/>
          <w:wAfter w:w="7" w:type="dxa"/>
          <w:trHeight w:val="1"/>
        </w:trPr>
        <w:tc>
          <w:tcPr>
            <w:tcW w:w="159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49973AB" w14:textId="77777777" w:rsidR="006C3971" w:rsidRDefault="006C3971">
            <w:pPr>
              <w:pStyle w:val="Standard"/>
              <w:spacing w:line="240" w:lineRule="exact"/>
            </w:pPr>
            <w:r>
              <w:rPr>
                <w:rFonts w:ascii="Arial" w:hAnsi="Arial" w:cs="Arial"/>
                <w:b/>
                <w:sz w:val="16"/>
              </w:rPr>
              <w:t>Coste incremental (diferencial) respecto a la terapia de referencia</w:t>
            </w:r>
          </w:p>
        </w:tc>
        <w:tc>
          <w:tcPr>
            <w:tcW w:w="275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DF73FC3" w14:textId="77777777" w:rsidR="006C3971" w:rsidRDefault="006C3971">
            <w:pPr>
              <w:pStyle w:val="Standard"/>
              <w:spacing w:line="240" w:lineRule="exact"/>
              <w:jc w:val="both"/>
              <w:rPr>
                <w:rFonts w:ascii="Arial" w:hAnsi="Arial" w:cs="Arial"/>
                <w:b/>
                <w:sz w:val="16"/>
              </w:rPr>
            </w:pPr>
          </w:p>
          <w:p w14:paraId="2155F11C" w14:textId="77777777" w:rsidR="006C3971" w:rsidRDefault="006C3971">
            <w:pPr>
              <w:pStyle w:val="Standard"/>
              <w:spacing w:line="240" w:lineRule="exact"/>
              <w:jc w:val="both"/>
            </w:pPr>
            <w:r>
              <w:rPr>
                <w:rFonts w:ascii="Arial" w:hAnsi="Arial" w:cs="Arial"/>
                <w:sz w:val="16"/>
              </w:rPr>
              <w:t>REFERENCIA</w:t>
            </w:r>
          </w:p>
        </w:tc>
        <w:tc>
          <w:tcPr>
            <w:tcW w:w="177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90F8DC5" w14:textId="77777777" w:rsidR="006C3971" w:rsidRDefault="006C3971">
            <w:pPr>
              <w:pStyle w:val="Standard"/>
              <w:spacing w:line="240" w:lineRule="exact"/>
              <w:jc w:val="both"/>
              <w:rPr>
                <w:rFonts w:ascii="Arial" w:hAnsi="Arial" w:cs="Arial"/>
                <w:sz w:val="16"/>
              </w:rPr>
            </w:pPr>
          </w:p>
          <w:p w14:paraId="64BEAD29" w14:textId="77777777" w:rsidR="006C3971" w:rsidRDefault="006C3971" w:rsidP="00FF5644">
            <w:pPr>
              <w:pStyle w:val="Standard"/>
              <w:spacing w:line="240" w:lineRule="exact"/>
              <w:jc w:val="both"/>
            </w:pPr>
            <w:r>
              <w:rPr>
                <w:rFonts w:ascii="Arial" w:hAnsi="Arial" w:cs="Arial"/>
                <w:sz w:val="16"/>
              </w:rPr>
              <w:t>-101728,23€</w:t>
            </w:r>
          </w:p>
        </w:tc>
        <w:tc>
          <w:tcPr>
            <w:tcW w:w="142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205DBA2" w14:textId="77777777" w:rsidR="006C3971" w:rsidRDefault="006C3971">
            <w:pPr>
              <w:pStyle w:val="Standard"/>
              <w:spacing w:line="240" w:lineRule="exact"/>
              <w:jc w:val="both"/>
              <w:rPr>
                <w:rFonts w:ascii="Arial" w:hAnsi="Arial" w:cs="Arial"/>
                <w:sz w:val="16"/>
              </w:rPr>
            </w:pPr>
          </w:p>
          <w:p w14:paraId="35C7923F" w14:textId="77777777" w:rsidR="006C3971" w:rsidRDefault="006C3971">
            <w:pPr>
              <w:pStyle w:val="Standard"/>
              <w:spacing w:line="240" w:lineRule="exact"/>
              <w:jc w:val="both"/>
            </w:pPr>
            <w:r>
              <w:rPr>
                <w:rFonts w:ascii="Arial" w:hAnsi="Arial" w:cs="Arial"/>
                <w:sz w:val="16"/>
              </w:rPr>
              <w:t>-103057,81€</w:t>
            </w:r>
          </w:p>
        </w:tc>
        <w:tc>
          <w:tcPr>
            <w:tcW w:w="17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4423DCD" w14:textId="77777777" w:rsidR="006C3971" w:rsidRDefault="006C3971">
            <w:pPr>
              <w:pStyle w:val="Standard"/>
              <w:spacing w:line="240" w:lineRule="exact"/>
              <w:jc w:val="both"/>
              <w:rPr>
                <w:rFonts w:ascii="Arial" w:hAnsi="Arial" w:cs="Arial"/>
                <w:sz w:val="16"/>
              </w:rPr>
            </w:pPr>
          </w:p>
          <w:p w14:paraId="3C49B3D2" w14:textId="77777777" w:rsidR="006C3971" w:rsidRDefault="006C3971">
            <w:pPr>
              <w:pStyle w:val="Standard"/>
              <w:spacing w:line="240" w:lineRule="exact"/>
              <w:jc w:val="both"/>
            </w:pPr>
            <w:r>
              <w:rPr>
                <w:rFonts w:ascii="Arial" w:hAnsi="Arial" w:cs="Arial"/>
                <w:sz w:val="16"/>
              </w:rPr>
              <w:t>-114978,17€</w:t>
            </w:r>
          </w:p>
        </w:tc>
      </w:tr>
    </w:tbl>
    <w:p w14:paraId="5831519E" w14:textId="77777777" w:rsidR="006C3971" w:rsidRDefault="006C3971">
      <w:pPr>
        <w:pStyle w:val="Standard"/>
        <w:spacing w:line="240" w:lineRule="exact"/>
        <w:jc w:val="both"/>
      </w:pPr>
      <w:r>
        <w:rPr>
          <w:rFonts w:ascii="Arial" w:hAnsi="Arial" w:cs="Arial"/>
          <w:color w:val="000000"/>
          <w:sz w:val="16"/>
        </w:rPr>
        <w:t>*Como no se ha demostrado la superioridad de lapatinib+capecitabina con respecto a trastuzumab+capecitabina se asume un tiempo de tratamiento igual que la SLP de trastuzumab+capecitabina.</w:t>
      </w:r>
    </w:p>
    <w:p w14:paraId="77150FF5" w14:textId="77777777" w:rsidR="006C3971" w:rsidRDefault="006C3971">
      <w:pPr>
        <w:pStyle w:val="Standard"/>
        <w:spacing w:line="240" w:lineRule="exact"/>
        <w:jc w:val="both"/>
      </w:pPr>
      <w:r>
        <w:rPr>
          <w:rFonts w:ascii="Arial" w:hAnsi="Arial" w:cs="Arial"/>
          <w:color w:val="000000"/>
          <w:sz w:val="16"/>
        </w:rPr>
        <w:t xml:space="preserve">**Calculado teniendo en cuenta que hay una reducción de la mediana de SLP del 48% en el ensayo clínico que compara lapatinib+capecitabina con capecitabina en monoterapia </w:t>
      </w:r>
      <w:hyperlink r:id="rId23" w:history="1">
        <w:r>
          <w:rPr>
            <w:rFonts w:ascii="Arial" w:hAnsi="Arial" w:cs="Arial"/>
            <w:color w:val="0000FF"/>
            <w:sz w:val="16"/>
            <w:u w:val="single"/>
          </w:rPr>
          <w:t>NCT00078572</w:t>
        </w:r>
      </w:hyperlink>
      <w:r>
        <w:rPr>
          <w:rFonts w:ascii="Arial" w:hAnsi="Arial" w:cs="Arial"/>
          <w:sz w:val="16"/>
        </w:rPr>
        <w:t xml:space="preserve"> (24).</w:t>
      </w:r>
      <w:r>
        <w:rPr>
          <w:rFonts w:ascii="Segoe UI Symbol" w:hAnsi="Segoe UI Symbol" w:cs="Segoe UI Symbol"/>
          <w:color w:val="000000"/>
          <w:sz w:val="16"/>
          <w:shd w:val="clear" w:color="auto" w:fill="FFFFFF"/>
        </w:rPr>
        <w:t>⁠</w:t>
      </w:r>
    </w:p>
    <w:p w14:paraId="7E1229FA" w14:textId="77777777" w:rsidR="006C3971" w:rsidRDefault="006C3971">
      <w:pPr>
        <w:pStyle w:val="Standard"/>
        <w:spacing w:line="240" w:lineRule="exact"/>
        <w:jc w:val="both"/>
        <w:rPr>
          <w:rFonts w:ascii="Segoe UI Symbol" w:hAnsi="Segoe UI Symbol" w:cs="Segoe UI Symbol"/>
          <w:color w:val="000000"/>
          <w:sz w:val="16"/>
          <w:shd w:val="clear" w:color="auto" w:fill="FFFFFF"/>
        </w:rPr>
      </w:pPr>
    </w:p>
    <w:p w14:paraId="19E16551" w14:textId="77777777" w:rsidR="006C3971" w:rsidRDefault="006C3971">
      <w:pPr>
        <w:pStyle w:val="Standard"/>
        <w:keepNext/>
        <w:spacing w:line="240" w:lineRule="exact"/>
        <w:jc w:val="both"/>
        <w:rPr>
          <w:rFonts w:ascii="Arial" w:hAnsi="Arial" w:cs="Arial"/>
          <w:b/>
          <w:sz w:val="20"/>
        </w:rPr>
      </w:pPr>
    </w:p>
    <w:p w14:paraId="76F893E3" w14:textId="77777777" w:rsidR="006C3971" w:rsidRDefault="006C3971">
      <w:pPr>
        <w:pStyle w:val="Standard"/>
        <w:keepNext/>
        <w:spacing w:line="240" w:lineRule="exact"/>
        <w:jc w:val="both"/>
      </w:pPr>
      <w:r>
        <w:rPr>
          <w:rFonts w:ascii="Arial" w:hAnsi="Arial" w:cs="Arial"/>
          <w:b/>
          <w:sz w:val="20"/>
        </w:rPr>
        <w:t>7.1.b. Coste tratamiento. Análisis de sensibilidad</w:t>
      </w:r>
    </w:p>
    <w:p w14:paraId="394E65E6" w14:textId="77777777" w:rsidR="006C3971" w:rsidRDefault="006C3971">
      <w:pPr>
        <w:pStyle w:val="Standard"/>
        <w:spacing w:line="240" w:lineRule="exact"/>
        <w:rPr>
          <w:rFonts w:ascii="Arial" w:hAnsi="Arial" w:cs="Arial"/>
          <w:sz w:val="20"/>
        </w:rPr>
      </w:pPr>
    </w:p>
    <w:p w14:paraId="0FA7FAE7" w14:textId="77777777" w:rsidR="006C3971" w:rsidRDefault="006C3971">
      <w:pPr>
        <w:pStyle w:val="Standard"/>
        <w:spacing w:line="240" w:lineRule="exact"/>
      </w:pPr>
      <w:r>
        <w:rPr>
          <w:rFonts w:ascii="Arial" w:hAnsi="Arial" w:cs="Arial"/>
          <w:sz w:val="20"/>
        </w:rPr>
        <w:t>A continuación, se lleva a cabo un análisis de sensibilidad considerando posibles reducciones de precio.</w:t>
      </w:r>
    </w:p>
    <w:p w14:paraId="3A513B4C" w14:textId="77777777" w:rsidR="006C3971" w:rsidRDefault="006C3971">
      <w:pPr>
        <w:pStyle w:val="Standard"/>
        <w:spacing w:line="240" w:lineRule="exact"/>
        <w:jc w:val="both"/>
        <w:rPr>
          <w:rFonts w:ascii="Arial" w:hAnsi="Arial" w:cs="Arial"/>
          <w:color w:val="000000"/>
          <w:sz w:val="20"/>
        </w:rPr>
      </w:pPr>
    </w:p>
    <w:tbl>
      <w:tblPr>
        <w:tblW w:w="8908" w:type="dxa"/>
        <w:tblInd w:w="-38" w:type="dxa"/>
        <w:tblLayout w:type="fixed"/>
        <w:tblCellMar>
          <w:left w:w="10" w:type="dxa"/>
          <w:right w:w="10" w:type="dxa"/>
        </w:tblCellMar>
        <w:tblLook w:val="00A0" w:firstRow="1" w:lastRow="0" w:firstColumn="1" w:lastColumn="0" w:noHBand="0" w:noVBand="0"/>
      </w:tblPr>
      <w:tblGrid>
        <w:gridCol w:w="1460"/>
        <w:gridCol w:w="2756"/>
        <w:gridCol w:w="1734"/>
        <w:gridCol w:w="1365"/>
        <w:gridCol w:w="1593"/>
      </w:tblGrid>
      <w:tr w:rsidR="006C3971" w14:paraId="51C3DB4C" w14:textId="77777777">
        <w:trPr>
          <w:cantSplit/>
          <w:trHeight w:val="1"/>
        </w:trPr>
        <w:tc>
          <w:tcPr>
            <w:tcW w:w="8908" w:type="dxa"/>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595CA21B" w14:textId="77777777" w:rsidR="006C3971" w:rsidRDefault="006C3971">
            <w:pPr>
              <w:pStyle w:val="Standard"/>
              <w:spacing w:line="240" w:lineRule="exact"/>
            </w:pPr>
            <w:r>
              <w:rPr>
                <w:rFonts w:ascii="Arial" w:hAnsi="Arial" w:cs="Arial"/>
                <w:b/>
                <w:sz w:val="16"/>
              </w:rPr>
              <w:t>Comparación de costes del tratamiento evaluado frente a otra/s  alternativa/s</w:t>
            </w:r>
          </w:p>
        </w:tc>
      </w:tr>
      <w:tr w:rsidR="006C3971" w14:paraId="5B8B44A9" w14:textId="77777777">
        <w:trPr>
          <w:trHeight w:val="1"/>
        </w:trPr>
        <w:tc>
          <w:tcPr>
            <w:tcW w:w="1460" w:type="dxa"/>
            <w:tcBorders>
              <w:top w:val="single" w:sz="4" w:space="0" w:color="000000"/>
              <w:left w:val="single" w:sz="4" w:space="0" w:color="000000"/>
              <w:bottom w:val="single" w:sz="4" w:space="0" w:color="000000"/>
              <w:right w:val="single" w:sz="6" w:space="0" w:color="000000"/>
            </w:tcBorders>
            <w:shd w:val="clear" w:color="auto" w:fill="CCFFCC"/>
            <w:tcMar>
              <w:top w:w="0" w:type="dxa"/>
              <w:left w:w="70" w:type="dxa"/>
              <w:bottom w:w="0" w:type="dxa"/>
              <w:right w:w="70" w:type="dxa"/>
            </w:tcMar>
          </w:tcPr>
          <w:p w14:paraId="61C0C541" w14:textId="77777777" w:rsidR="006C3971" w:rsidRDefault="006C3971">
            <w:pPr>
              <w:pStyle w:val="Standard"/>
              <w:spacing w:line="240" w:lineRule="exact"/>
              <w:jc w:val="both"/>
              <w:rPr>
                <w:rFonts w:eastAsia="Times New Roman" w:cs="Calibri"/>
              </w:rPr>
            </w:pPr>
          </w:p>
        </w:tc>
        <w:tc>
          <w:tcPr>
            <w:tcW w:w="7448"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3B5C35DD" w14:textId="77777777" w:rsidR="006C3971" w:rsidRDefault="006C3971">
            <w:pPr>
              <w:pStyle w:val="Standard"/>
              <w:spacing w:line="240" w:lineRule="exact"/>
              <w:jc w:val="center"/>
            </w:pPr>
            <w:r>
              <w:rPr>
                <w:rFonts w:ascii="Arial" w:hAnsi="Arial" w:cs="Arial"/>
                <w:b/>
                <w:sz w:val="16"/>
              </w:rPr>
              <w:t>Medicamento</w:t>
            </w:r>
          </w:p>
        </w:tc>
      </w:tr>
      <w:tr w:rsidR="006C3971" w14:paraId="18B12D15" w14:textId="77777777">
        <w:trPr>
          <w:trHeight w:val="1"/>
        </w:trPr>
        <w:tc>
          <w:tcPr>
            <w:tcW w:w="1460"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08D5FE62" w14:textId="77777777" w:rsidR="006C3971" w:rsidRDefault="006C3971">
            <w:pPr>
              <w:pStyle w:val="Standard"/>
              <w:spacing w:line="240" w:lineRule="exact"/>
              <w:jc w:val="both"/>
              <w:rPr>
                <w:rFonts w:eastAsia="Times New Roman" w:cs="Calibri"/>
              </w:rPr>
            </w:pPr>
          </w:p>
        </w:tc>
        <w:tc>
          <w:tcPr>
            <w:tcW w:w="2756"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148CBA2A" w14:textId="77777777" w:rsidR="006C3971" w:rsidRDefault="006C3971">
            <w:pPr>
              <w:pStyle w:val="Standard"/>
              <w:spacing w:line="240" w:lineRule="exact"/>
              <w:jc w:val="both"/>
            </w:pPr>
            <w:r>
              <w:rPr>
                <w:rFonts w:ascii="Arial" w:hAnsi="Arial" w:cs="Arial"/>
                <w:sz w:val="16"/>
              </w:rPr>
              <w:t>Tucatinib+trastuzumab+capecitabina</w:t>
            </w:r>
          </w:p>
        </w:tc>
        <w:tc>
          <w:tcPr>
            <w:tcW w:w="1734"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75CE9873" w14:textId="77777777" w:rsidR="006C3971" w:rsidRDefault="006C3971">
            <w:pPr>
              <w:pStyle w:val="Standard"/>
              <w:spacing w:line="240" w:lineRule="exact"/>
              <w:jc w:val="both"/>
            </w:pPr>
            <w:r>
              <w:rPr>
                <w:rFonts w:ascii="Arial" w:hAnsi="Arial" w:cs="Arial"/>
                <w:sz w:val="16"/>
              </w:rPr>
              <w:t>Trastuzumab+ capecitabina</w:t>
            </w:r>
          </w:p>
        </w:tc>
        <w:tc>
          <w:tcPr>
            <w:tcW w:w="1365" w:type="dxa"/>
            <w:tcBorders>
              <w:top w:val="single" w:sz="4" w:space="0" w:color="000000"/>
              <w:left w:val="single" w:sz="4" w:space="0" w:color="000000"/>
              <w:bottom w:val="single" w:sz="4" w:space="0" w:color="000000"/>
              <w:right w:val="single" w:sz="6" w:space="0" w:color="000000"/>
            </w:tcBorders>
            <w:shd w:val="clear" w:color="auto" w:fill="E6E6E6"/>
            <w:tcMar>
              <w:top w:w="0" w:type="dxa"/>
              <w:left w:w="70" w:type="dxa"/>
              <w:bottom w:w="0" w:type="dxa"/>
              <w:right w:w="70" w:type="dxa"/>
            </w:tcMar>
          </w:tcPr>
          <w:p w14:paraId="11BB60A7" w14:textId="77777777" w:rsidR="006C3971" w:rsidRDefault="006C3971">
            <w:pPr>
              <w:pStyle w:val="Standard"/>
              <w:spacing w:line="240" w:lineRule="exact"/>
              <w:jc w:val="both"/>
            </w:pPr>
            <w:r>
              <w:rPr>
                <w:rFonts w:ascii="Arial" w:hAnsi="Arial" w:cs="Arial"/>
                <w:sz w:val="16"/>
              </w:rPr>
              <w:t>Lapatinib +capecitabina</w:t>
            </w:r>
          </w:p>
          <w:p w14:paraId="5C77974C" w14:textId="77777777" w:rsidR="006C3971" w:rsidRDefault="006C3971">
            <w:pPr>
              <w:pStyle w:val="Standard"/>
              <w:spacing w:line="240" w:lineRule="exact"/>
              <w:jc w:val="both"/>
            </w:pPr>
          </w:p>
        </w:tc>
        <w:tc>
          <w:tcPr>
            <w:tcW w:w="159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14:paraId="72F41406" w14:textId="77777777" w:rsidR="006C3971" w:rsidRDefault="006C3971">
            <w:pPr>
              <w:pStyle w:val="Standard"/>
              <w:spacing w:line="240" w:lineRule="exact"/>
              <w:jc w:val="both"/>
            </w:pPr>
            <w:r>
              <w:rPr>
                <w:rFonts w:ascii="Arial" w:hAnsi="Arial" w:cs="Arial"/>
                <w:sz w:val="16"/>
              </w:rPr>
              <w:t>Capecitabina</w:t>
            </w:r>
          </w:p>
        </w:tc>
      </w:tr>
      <w:tr w:rsidR="006C3971" w14:paraId="3F327F4C"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01B3EB1" w14:textId="77777777" w:rsidR="006C3971" w:rsidRDefault="006C3971">
            <w:pPr>
              <w:pStyle w:val="Standard"/>
              <w:spacing w:line="240" w:lineRule="exact"/>
              <w:jc w:val="both"/>
            </w:pPr>
            <w:r>
              <w:rPr>
                <w:rFonts w:ascii="Arial" w:hAnsi="Arial" w:cs="Arial"/>
                <w:b/>
                <w:sz w:val="16"/>
              </w:rPr>
              <w:t>Precio unitario (PVL+IVA)</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040F1C2" w14:textId="72C401E2" w:rsidR="006C3971" w:rsidRDefault="006C3971">
            <w:pPr>
              <w:pStyle w:val="Standard"/>
              <w:spacing w:line="240" w:lineRule="exact"/>
              <w:jc w:val="both"/>
            </w:pPr>
            <w:r>
              <w:rPr>
                <w:rFonts w:ascii="Arial" w:hAnsi="Arial" w:cs="Arial"/>
                <w:sz w:val="16"/>
              </w:rPr>
              <w:t>-Tucatinib</w:t>
            </w:r>
            <w:r w:rsidR="0026709B">
              <w:rPr>
                <w:rFonts w:ascii="Arial" w:hAnsi="Arial" w:cs="Arial"/>
                <w:sz w:val="16"/>
              </w:rPr>
              <w:t xml:space="preserve"> </w:t>
            </w:r>
            <w:r>
              <w:rPr>
                <w:rFonts w:ascii="Arial" w:hAnsi="Arial" w:cs="Arial"/>
                <w:sz w:val="16"/>
              </w:rPr>
              <w:t>comp 150 mg: 71,</w:t>
            </w:r>
            <w:r w:rsidR="00373A34">
              <w:rPr>
                <w:rFonts w:ascii="Arial" w:hAnsi="Arial" w:cs="Arial"/>
                <w:sz w:val="16"/>
              </w:rPr>
              <w:t>43 €</w:t>
            </w:r>
          </w:p>
          <w:p w14:paraId="268750B5" w14:textId="77777777" w:rsidR="006C3971" w:rsidRDefault="006C3971">
            <w:pPr>
              <w:pStyle w:val="Standard"/>
              <w:spacing w:line="240" w:lineRule="exact"/>
              <w:jc w:val="both"/>
            </w:pPr>
            <w:r>
              <w:rPr>
                <w:rFonts w:ascii="Arial" w:hAnsi="Arial" w:cs="Arial"/>
                <w:sz w:val="16"/>
              </w:rPr>
              <w:t>-Trastuzumab vial 150 mg: 260€</w:t>
            </w:r>
          </w:p>
          <w:p w14:paraId="302FF032" w14:textId="179FB48D" w:rsidR="006C3971" w:rsidRDefault="006C3971">
            <w:pPr>
              <w:pStyle w:val="Standard"/>
              <w:spacing w:line="240" w:lineRule="exact"/>
              <w:jc w:val="both"/>
            </w:pPr>
            <w:r>
              <w:rPr>
                <w:rFonts w:ascii="Arial" w:hAnsi="Arial" w:cs="Arial"/>
                <w:sz w:val="16"/>
              </w:rPr>
              <w:t xml:space="preserve">- </w:t>
            </w:r>
            <w:r w:rsidR="00373A34">
              <w:rPr>
                <w:rFonts w:ascii="Arial" w:hAnsi="Arial" w:cs="Arial"/>
                <w:sz w:val="16"/>
              </w:rPr>
              <w:t>Capecitabina comp</w:t>
            </w:r>
            <w:r>
              <w:rPr>
                <w:rFonts w:ascii="Arial" w:hAnsi="Arial" w:cs="Arial"/>
                <w:sz w:val="16"/>
              </w:rPr>
              <w:t xml:space="preserve"> 150 mg: 0,156€</w:t>
            </w:r>
          </w:p>
          <w:p w14:paraId="3A1E69BC" w14:textId="77777777" w:rsidR="006C3971" w:rsidRDefault="006C3971">
            <w:pPr>
              <w:pStyle w:val="Standard"/>
              <w:spacing w:line="240" w:lineRule="exact"/>
              <w:jc w:val="both"/>
            </w:pP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BCB1449" w14:textId="77777777" w:rsidR="006C3971" w:rsidRDefault="006C3971">
            <w:pPr>
              <w:pStyle w:val="Standard"/>
              <w:spacing w:line="240" w:lineRule="exact"/>
              <w:jc w:val="both"/>
            </w:pPr>
            <w:r>
              <w:rPr>
                <w:rFonts w:ascii="Arial" w:hAnsi="Arial" w:cs="Arial"/>
                <w:sz w:val="16"/>
              </w:rPr>
              <w:t>-Trastuzumab vial 150 mg: 260€</w:t>
            </w:r>
          </w:p>
          <w:p w14:paraId="78D5F6D4" w14:textId="77777777" w:rsidR="006C3971" w:rsidRDefault="006C3971">
            <w:pPr>
              <w:pStyle w:val="Standard"/>
              <w:spacing w:line="240" w:lineRule="exact"/>
              <w:jc w:val="both"/>
              <w:rPr>
                <w:rFonts w:ascii="Arial" w:hAnsi="Arial" w:cs="Arial"/>
                <w:sz w:val="16"/>
              </w:rPr>
            </w:pPr>
          </w:p>
          <w:p w14:paraId="436B19B4" w14:textId="64DE4BBA" w:rsidR="006C3971" w:rsidRDefault="006C3971">
            <w:pPr>
              <w:pStyle w:val="Standard"/>
              <w:spacing w:line="240" w:lineRule="exact"/>
              <w:jc w:val="both"/>
            </w:pPr>
            <w:r>
              <w:rPr>
                <w:rFonts w:ascii="Arial" w:hAnsi="Arial" w:cs="Arial"/>
                <w:sz w:val="16"/>
              </w:rPr>
              <w:t>-Capecitabina</w:t>
            </w:r>
            <w:r w:rsidR="00373A34">
              <w:rPr>
                <w:rFonts w:ascii="Arial" w:hAnsi="Arial" w:cs="Arial"/>
                <w:sz w:val="16"/>
              </w:rPr>
              <w:t xml:space="preserve"> </w:t>
            </w:r>
            <w:r>
              <w:rPr>
                <w:rFonts w:ascii="Arial" w:hAnsi="Arial" w:cs="Arial"/>
                <w:sz w:val="16"/>
              </w:rPr>
              <w:t>comp 150 mg: 0,156€</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EC5DD70" w14:textId="033B2535" w:rsidR="006C3971" w:rsidRDefault="006C3971">
            <w:pPr>
              <w:pStyle w:val="Standard"/>
              <w:spacing w:line="240" w:lineRule="exact"/>
              <w:jc w:val="both"/>
            </w:pPr>
            <w:r>
              <w:rPr>
                <w:rFonts w:ascii="Arial" w:hAnsi="Arial" w:cs="Arial"/>
                <w:sz w:val="16"/>
              </w:rPr>
              <w:t>-</w:t>
            </w:r>
            <w:r w:rsidR="002D31B7">
              <w:rPr>
                <w:rFonts w:ascii="Arial" w:hAnsi="Arial" w:cs="Arial"/>
                <w:sz w:val="16"/>
              </w:rPr>
              <w:t>Lapatinib comp</w:t>
            </w:r>
            <w:r>
              <w:rPr>
                <w:rFonts w:ascii="Arial" w:hAnsi="Arial" w:cs="Arial"/>
                <w:sz w:val="16"/>
              </w:rPr>
              <w:t xml:space="preserve"> 250 mg: 12,86€</w:t>
            </w:r>
          </w:p>
          <w:p w14:paraId="07CD03BB" w14:textId="3F0C1BDA" w:rsidR="006C3971" w:rsidRDefault="006C3971">
            <w:pPr>
              <w:pStyle w:val="Standard"/>
              <w:spacing w:line="240" w:lineRule="exact"/>
              <w:jc w:val="both"/>
            </w:pPr>
            <w:r>
              <w:rPr>
                <w:rFonts w:ascii="Arial" w:hAnsi="Arial" w:cs="Arial"/>
                <w:sz w:val="16"/>
              </w:rPr>
              <w:t>-Capecitabina</w:t>
            </w:r>
            <w:r w:rsidR="00373A34">
              <w:rPr>
                <w:rFonts w:ascii="Arial" w:hAnsi="Arial" w:cs="Arial"/>
                <w:sz w:val="16"/>
              </w:rPr>
              <w:t xml:space="preserve"> </w:t>
            </w:r>
            <w:r>
              <w:rPr>
                <w:rFonts w:ascii="Arial" w:hAnsi="Arial" w:cs="Arial"/>
                <w:sz w:val="16"/>
              </w:rPr>
              <w:t>comp 150 mg: 0,156€</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F14E217" w14:textId="2DD52B70" w:rsidR="006C3971" w:rsidRDefault="006C3971">
            <w:pPr>
              <w:pStyle w:val="Standard"/>
              <w:spacing w:line="240" w:lineRule="exact"/>
              <w:jc w:val="both"/>
            </w:pPr>
            <w:r>
              <w:rPr>
                <w:rFonts w:ascii="Arial" w:hAnsi="Arial" w:cs="Arial"/>
                <w:sz w:val="16"/>
              </w:rPr>
              <w:t>-Capecitabina</w:t>
            </w:r>
            <w:r w:rsidR="0026709B">
              <w:rPr>
                <w:rFonts w:ascii="Arial" w:hAnsi="Arial" w:cs="Arial"/>
                <w:sz w:val="16"/>
              </w:rPr>
              <w:t xml:space="preserve"> </w:t>
            </w:r>
            <w:r>
              <w:rPr>
                <w:rFonts w:ascii="Arial" w:hAnsi="Arial" w:cs="Arial"/>
                <w:sz w:val="16"/>
              </w:rPr>
              <w:t>comp 150 mg: 0,156€</w:t>
            </w:r>
          </w:p>
        </w:tc>
      </w:tr>
      <w:tr w:rsidR="006C3971" w14:paraId="16382BA5"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F4A5284" w14:textId="77777777" w:rsidR="006C3971" w:rsidRDefault="006C3971">
            <w:pPr>
              <w:pStyle w:val="Standard"/>
              <w:spacing w:line="240" w:lineRule="exact"/>
              <w:jc w:val="both"/>
            </w:pPr>
            <w:r>
              <w:rPr>
                <w:rFonts w:ascii="Arial" w:hAnsi="Arial" w:cs="Arial"/>
                <w:b/>
                <w:sz w:val="16"/>
              </w:rPr>
              <w:t>Posología</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14C4581" w14:textId="77777777" w:rsidR="006C3971" w:rsidRDefault="006C3971">
            <w:pPr>
              <w:pStyle w:val="Standard"/>
              <w:spacing w:line="240" w:lineRule="exact"/>
              <w:jc w:val="both"/>
            </w:pPr>
            <w:r>
              <w:rPr>
                <w:rFonts w:ascii="Arial" w:hAnsi="Arial" w:cs="Arial"/>
                <w:sz w:val="16"/>
              </w:rPr>
              <w:t>Tucatinib 300 mg/12h</w:t>
            </w:r>
          </w:p>
          <w:p w14:paraId="56133E81" w14:textId="77777777" w:rsidR="006C3971" w:rsidRDefault="006C3971">
            <w:pPr>
              <w:pStyle w:val="Standard"/>
              <w:spacing w:line="240" w:lineRule="exact"/>
              <w:jc w:val="both"/>
            </w:pPr>
            <w:r>
              <w:rPr>
                <w:rFonts w:ascii="Arial" w:hAnsi="Arial" w:cs="Arial"/>
                <w:sz w:val="16"/>
              </w:rPr>
              <w:t>Trastuzumab 6mg/Kg/21 días (con una dosis de carga inicial de 8 mg/Kg)</w:t>
            </w:r>
          </w:p>
          <w:p w14:paraId="3B51B022" w14:textId="77777777" w:rsidR="006C3971" w:rsidRDefault="006C3971">
            <w:pPr>
              <w:pStyle w:val="Standard"/>
              <w:spacing w:line="240" w:lineRule="exact"/>
              <w:jc w:val="both"/>
            </w:pPr>
            <w:r>
              <w:rPr>
                <w:rFonts w:ascii="Arial" w:hAnsi="Arial" w:cs="Arial"/>
                <w:sz w:val="16"/>
              </w:rPr>
              <w:lastRenderedPageBreak/>
              <w:t xml:space="preserve">Capecitabina (1000 mg/m²/12h durante en los días de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de cada ciclo de 21 días)</w:t>
            </w: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7DED6F4" w14:textId="77777777" w:rsidR="006C3971" w:rsidRDefault="006C3971">
            <w:pPr>
              <w:pStyle w:val="Standard"/>
              <w:spacing w:line="240" w:lineRule="exact"/>
              <w:jc w:val="both"/>
            </w:pPr>
            <w:r>
              <w:rPr>
                <w:rFonts w:ascii="Arial" w:hAnsi="Arial" w:cs="Arial"/>
                <w:sz w:val="16"/>
              </w:rPr>
              <w:lastRenderedPageBreak/>
              <w:t>Trastuzumab 6mg/Kg/21 días (con una dosis de carga inicial de 8 mg/Kg)</w:t>
            </w:r>
          </w:p>
          <w:p w14:paraId="4AE916DF" w14:textId="77777777" w:rsidR="006C3971" w:rsidRDefault="006C3971">
            <w:pPr>
              <w:pStyle w:val="Standard"/>
              <w:spacing w:line="240" w:lineRule="exact"/>
              <w:jc w:val="both"/>
            </w:pPr>
            <w:r>
              <w:rPr>
                <w:rFonts w:ascii="Arial" w:hAnsi="Arial" w:cs="Arial"/>
                <w:sz w:val="16"/>
              </w:rPr>
              <w:lastRenderedPageBreak/>
              <w:t>Capecitabina 1000 mg/ m</w:t>
            </w:r>
            <w:r>
              <w:rPr>
                <w:rFonts w:ascii="Arial" w:hAnsi="Arial" w:cs="Arial"/>
                <w:sz w:val="16"/>
                <w:vertAlign w:val="superscript"/>
              </w:rPr>
              <w:t>2</w:t>
            </w:r>
            <w:r>
              <w:rPr>
                <w:rFonts w:ascii="Arial" w:hAnsi="Arial" w:cs="Arial"/>
                <w:sz w:val="16"/>
              </w:rPr>
              <w:t>/12h durante 14 días  de un ciclo de  21 días</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B1F46BF" w14:textId="77777777" w:rsidR="006C3971" w:rsidRDefault="006C3971">
            <w:pPr>
              <w:pStyle w:val="Standard"/>
              <w:spacing w:line="240" w:lineRule="exact"/>
              <w:jc w:val="center"/>
            </w:pPr>
            <w:r>
              <w:rPr>
                <w:rFonts w:ascii="Arial" w:hAnsi="Arial" w:cs="Arial"/>
                <w:sz w:val="16"/>
              </w:rPr>
              <w:lastRenderedPageBreak/>
              <w:t>Lapatinib 1250 mg/24h</w:t>
            </w:r>
          </w:p>
          <w:p w14:paraId="29E9F025" w14:textId="77777777" w:rsidR="006C3971" w:rsidRDefault="006C3971">
            <w:pPr>
              <w:pStyle w:val="Standard"/>
              <w:spacing w:line="240" w:lineRule="exact"/>
              <w:jc w:val="center"/>
            </w:pPr>
            <w:r>
              <w:rPr>
                <w:rFonts w:ascii="Arial" w:hAnsi="Arial" w:cs="Arial"/>
                <w:sz w:val="16"/>
              </w:rPr>
              <w:t>Capecitabina</w:t>
            </w:r>
          </w:p>
          <w:p w14:paraId="0EAE7E81" w14:textId="77777777" w:rsidR="006C3971" w:rsidRDefault="006C3971">
            <w:pPr>
              <w:pStyle w:val="Standard"/>
              <w:spacing w:line="240" w:lineRule="exact"/>
              <w:jc w:val="center"/>
            </w:pPr>
            <w:r>
              <w:rPr>
                <w:rFonts w:ascii="Arial" w:hAnsi="Arial" w:cs="Arial"/>
                <w:sz w:val="16"/>
              </w:rPr>
              <w:t xml:space="preserve">(1000 mg/m²/12h </w:t>
            </w:r>
            <w:r>
              <w:rPr>
                <w:rFonts w:ascii="Arial" w:hAnsi="Arial" w:cs="Arial"/>
                <w:sz w:val="16"/>
              </w:rPr>
              <w:lastRenderedPageBreak/>
              <w:t xml:space="preserve">durante los días de </w:t>
            </w:r>
            <w:smartTag w:uri="urn:schemas-microsoft-com:office:smarttags" w:element="metricconverter">
              <w:smartTagPr>
                <w:attr w:name="ProductID" w:val="1”"/>
              </w:smartTagPr>
              <w:r>
                <w:rPr>
                  <w:rFonts w:ascii="Arial" w:hAnsi="Arial" w:cs="Arial"/>
                  <w:sz w:val="16"/>
                </w:rPr>
                <w:t>1 a</w:t>
              </w:r>
            </w:smartTag>
            <w:r>
              <w:rPr>
                <w:rFonts w:ascii="Arial" w:hAnsi="Arial" w:cs="Arial"/>
                <w:sz w:val="16"/>
              </w:rPr>
              <w:t xml:space="preserve"> 14 de cada ciclo de 21 días)</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37E424" w14:textId="77777777" w:rsidR="006C3971" w:rsidRDefault="006C3971">
            <w:pPr>
              <w:pStyle w:val="Standard"/>
              <w:spacing w:line="240" w:lineRule="exact"/>
              <w:jc w:val="center"/>
            </w:pPr>
            <w:r>
              <w:rPr>
                <w:rFonts w:ascii="Arial" w:hAnsi="Arial" w:cs="Arial"/>
                <w:sz w:val="16"/>
              </w:rPr>
              <w:lastRenderedPageBreak/>
              <w:t>Capecitabina 1250 mg/ m</w:t>
            </w:r>
            <w:r>
              <w:rPr>
                <w:rFonts w:ascii="Arial" w:hAnsi="Arial" w:cs="Arial"/>
                <w:sz w:val="16"/>
                <w:vertAlign w:val="superscript"/>
              </w:rPr>
              <w:t>2</w:t>
            </w:r>
            <w:r>
              <w:rPr>
                <w:rFonts w:ascii="Arial" w:hAnsi="Arial" w:cs="Arial"/>
                <w:sz w:val="16"/>
              </w:rPr>
              <w:t>/12h durante 14 días  de cada ciclo de 21 días</w:t>
            </w:r>
          </w:p>
        </w:tc>
      </w:tr>
      <w:tr w:rsidR="006C3971" w14:paraId="2785640A"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3EF285F" w14:textId="77777777" w:rsidR="006C3971" w:rsidRDefault="006C3971">
            <w:pPr>
              <w:pStyle w:val="Standard"/>
              <w:spacing w:line="240" w:lineRule="exact"/>
              <w:jc w:val="both"/>
            </w:pPr>
            <w:r>
              <w:rPr>
                <w:rFonts w:ascii="Arial" w:hAnsi="Arial" w:cs="Arial"/>
                <w:b/>
                <w:sz w:val="16"/>
              </w:rPr>
              <w:lastRenderedPageBreak/>
              <w:t>Duración del tratamiento (SLP)</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8EC664F" w14:textId="77777777" w:rsidR="006C3971" w:rsidRDefault="006C3971">
            <w:pPr>
              <w:pStyle w:val="Standard"/>
              <w:spacing w:line="240" w:lineRule="exact"/>
              <w:jc w:val="both"/>
            </w:pPr>
            <w:r>
              <w:rPr>
                <w:rFonts w:ascii="Arial" w:hAnsi="Arial" w:cs="Arial"/>
                <w:sz w:val="16"/>
              </w:rPr>
              <w:t xml:space="preserve"> 7,8 meses</w:t>
            </w: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01D951A" w14:textId="77777777" w:rsidR="006C3971" w:rsidRDefault="006C3971">
            <w:pPr>
              <w:pStyle w:val="Standard"/>
              <w:spacing w:line="240" w:lineRule="exact"/>
              <w:jc w:val="both"/>
            </w:pPr>
            <w:r>
              <w:rPr>
                <w:rFonts w:ascii="Arial" w:hAnsi="Arial" w:cs="Arial"/>
                <w:sz w:val="16"/>
              </w:rPr>
              <w:t>5,6 meses</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9EDED53" w14:textId="77777777" w:rsidR="006C3971" w:rsidRDefault="006C3971">
            <w:pPr>
              <w:pStyle w:val="Standard"/>
              <w:spacing w:line="240" w:lineRule="exact"/>
              <w:jc w:val="both"/>
            </w:pPr>
            <w:r>
              <w:rPr>
                <w:rFonts w:ascii="Arial" w:hAnsi="Arial" w:cs="Arial"/>
                <w:sz w:val="16"/>
              </w:rPr>
              <w:t>5,6 meses**</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B64BC3" w14:textId="77777777" w:rsidR="006C3971" w:rsidRDefault="006C3971">
            <w:pPr>
              <w:pStyle w:val="Standard"/>
              <w:spacing w:line="240" w:lineRule="exact"/>
              <w:jc w:val="both"/>
            </w:pPr>
            <w:r>
              <w:rPr>
                <w:rFonts w:ascii="Arial" w:hAnsi="Arial" w:cs="Arial"/>
                <w:sz w:val="16"/>
              </w:rPr>
              <w:t>2,8 meses***</w:t>
            </w:r>
          </w:p>
        </w:tc>
      </w:tr>
      <w:tr w:rsidR="006C3971" w14:paraId="275A059F" w14:textId="77777777">
        <w:trPr>
          <w:trHeight w:val="1"/>
        </w:trPr>
        <w:tc>
          <w:tcPr>
            <w:tcW w:w="1460"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435B9233" w14:textId="77777777" w:rsidR="006C3971" w:rsidRDefault="006C3971">
            <w:pPr>
              <w:pStyle w:val="Standard"/>
              <w:spacing w:line="240" w:lineRule="exact"/>
              <w:jc w:val="both"/>
            </w:pPr>
            <w:r>
              <w:rPr>
                <w:rFonts w:ascii="Arial" w:hAnsi="Arial" w:cs="Arial"/>
                <w:b/>
                <w:sz w:val="16"/>
              </w:rPr>
              <w:t>Coste día</w:t>
            </w:r>
          </w:p>
        </w:tc>
        <w:tc>
          <w:tcPr>
            <w:tcW w:w="2756"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2B047BB5" w14:textId="77777777" w:rsidR="006C3971" w:rsidRDefault="006C3971">
            <w:pPr>
              <w:pStyle w:val="Standard"/>
              <w:spacing w:line="240" w:lineRule="exact"/>
              <w:jc w:val="both"/>
            </w:pPr>
            <w:r>
              <w:rPr>
                <w:rFonts w:ascii="Arial" w:hAnsi="Arial" w:cs="Arial"/>
                <w:sz w:val="16"/>
              </w:rPr>
              <w:t>-Tucatinib: 285,72€</w:t>
            </w:r>
          </w:p>
          <w:p w14:paraId="660A85AD" w14:textId="77777777" w:rsidR="006C3971" w:rsidRDefault="006C3971">
            <w:pPr>
              <w:pStyle w:val="Standard"/>
              <w:spacing w:line="240" w:lineRule="exact"/>
              <w:jc w:val="both"/>
            </w:pPr>
            <w:r>
              <w:rPr>
                <w:rFonts w:ascii="Arial" w:hAnsi="Arial" w:cs="Arial"/>
                <w:sz w:val="16"/>
              </w:rPr>
              <w:t>-Trastuzumab:</w:t>
            </w:r>
          </w:p>
          <w:p w14:paraId="3CB71D28" w14:textId="77777777" w:rsidR="006C3971" w:rsidRDefault="006C3971">
            <w:pPr>
              <w:pStyle w:val="Standard"/>
              <w:spacing w:line="240" w:lineRule="exact"/>
              <w:jc w:val="both"/>
            </w:pPr>
            <w:r>
              <w:rPr>
                <w:rFonts w:ascii="Arial" w:hAnsi="Arial" w:cs="Arial"/>
                <w:sz w:val="16"/>
              </w:rPr>
              <w:t xml:space="preserve">   Dosis de carga:</w:t>
            </w:r>
          </w:p>
          <w:p w14:paraId="57E6632B" w14:textId="77777777" w:rsidR="006C3971" w:rsidRDefault="006C3971">
            <w:pPr>
              <w:pStyle w:val="Standard"/>
              <w:spacing w:line="240" w:lineRule="exact"/>
              <w:jc w:val="both"/>
            </w:pPr>
            <w:r>
              <w:rPr>
                <w:rFonts w:ascii="Arial" w:hAnsi="Arial" w:cs="Arial"/>
                <w:sz w:val="16"/>
              </w:rPr>
              <w:t xml:space="preserve">    832:21= 39,62 €</w:t>
            </w:r>
          </w:p>
          <w:p w14:paraId="3C774815" w14:textId="77777777" w:rsidR="006C3971" w:rsidRDefault="006C3971">
            <w:pPr>
              <w:pStyle w:val="Standard"/>
              <w:spacing w:line="240" w:lineRule="exact"/>
              <w:jc w:val="both"/>
            </w:pPr>
            <w:r>
              <w:rPr>
                <w:rFonts w:ascii="Arial" w:hAnsi="Arial" w:cs="Arial"/>
                <w:sz w:val="16"/>
              </w:rPr>
              <w:t xml:space="preserve">   Dosis de mantenimiento:</w:t>
            </w:r>
          </w:p>
          <w:p w14:paraId="471510D7" w14:textId="77777777" w:rsidR="006C3971" w:rsidRDefault="006C3971">
            <w:pPr>
              <w:pStyle w:val="Standard"/>
              <w:spacing w:line="240" w:lineRule="exact"/>
              <w:jc w:val="both"/>
            </w:pPr>
            <w:r>
              <w:rPr>
                <w:rFonts w:ascii="Arial" w:hAnsi="Arial" w:cs="Arial"/>
                <w:sz w:val="16"/>
              </w:rPr>
              <w:t xml:space="preserve">     624:21= 29,71€</w:t>
            </w:r>
          </w:p>
          <w:p w14:paraId="0E33DF53" w14:textId="77777777" w:rsidR="006C3971" w:rsidRDefault="006C3971">
            <w:pPr>
              <w:pStyle w:val="Standard"/>
              <w:spacing w:line="240" w:lineRule="exact"/>
              <w:jc w:val="both"/>
            </w:pPr>
            <w:r>
              <w:rPr>
                <w:rFonts w:ascii="Arial" w:hAnsi="Arial" w:cs="Arial"/>
                <w:sz w:val="16"/>
              </w:rPr>
              <w:t>-Capecitabina:</w:t>
            </w:r>
          </w:p>
          <w:p w14:paraId="770B371C" w14:textId="77777777" w:rsidR="006C3971" w:rsidRDefault="006C3971">
            <w:pPr>
              <w:pStyle w:val="Standard"/>
              <w:spacing w:line="240" w:lineRule="exact"/>
              <w:jc w:val="both"/>
            </w:pPr>
            <w:r>
              <w:rPr>
                <w:rFonts w:ascii="Arial" w:hAnsi="Arial" w:cs="Arial"/>
                <w:sz w:val="16"/>
              </w:rPr>
              <w:t xml:space="preserve">     48:21= 2,28 €</w:t>
            </w:r>
          </w:p>
          <w:p w14:paraId="044E23B6" w14:textId="77777777" w:rsidR="006C3971" w:rsidRDefault="006C3971">
            <w:pPr>
              <w:pStyle w:val="Standard"/>
              <w:spacing w:line="240" w:lineRule="exact"/>
              <w:jc w:val="both"/>
            </w:pPr>
            <w:r>
              <w:rPr>
                <w:rFonts w:ascii="Arial" w:hAnsi="Arial" w:cs="Arial"/>
                <w:sz w:val="16"/>
              </w:rPr>
              <w:t>-Coste total/día (primeros 21 días) =327,62  €</w:t>
            </w:r>
          </w:p>
          <w:p w14:paraId="44BCBE61" w14:textId="77777777" w:rsidR="006C3971" w:rsidRDefault="006C3971">
            <w:pPr>
              <w:pStyle w:val="Standard"/>
              <w:spacing w:line="240" w:lineRule="exact"/>
              <w:jc w:val="both"/>
            </w:pPr>
            <w:r>
              <w:rPr>
                <w:rFonts w:ascii="Arial" w:hAnsi="Arial" w:cs="Arial"/>
                <w:sz w:val="16"/>
              </w:rPr>
              <w:t>-Coste total/día (a partir día 21) =317,71€</w:t>
            </w:r>
          </w:p>
          <w:p w14:paraId="17E07119" w14:textId="77777777" w:rsidR="006C3971" w:rsidRDefault="006C3971">
            <w:pPr>
              <w:pStyle w:val="Standard"/>
              <w:spacing w:line="240" w:lineRule="exact"/>
              <w:jc w:val="both"/>
            </w:pPr>
          </w:p>
        </w:tc>
        <w:tc>
          <w:tcPr>
            <w:tcW w:w="1734"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185F881A" w14:textId="77777777" w:rsidR="006C3971" w:rsidRDefault="006C3971">
            <w:pPr>
              <w:pStyle w:val="Standard"/>
              <w:spacing w:line="240" w:lineRule="exact"/>
              <w:jc w:val="both"/>
            </w:pPr>
            <w:r>
              <w:rPr>
                <w:rFonts w:ascii="Arial" w:hAnsi="Arial" w:cs="Arial"/>
                <w:sz w:val="16"/>
              </w:rPr>
              <w:t>-Trastuzumab:</w:t>
            </w:r>
          </w:p>
          <w:p w14:paraId="23F513E1" w14:textId="77777777" w:rsidR="006C3971" w:rsidRDefault="006C3971">
            <w:pPr>
              <w:pStyle w:val="Standard"/>
              <w:spacing w:line="240" w:lineRule="exact"/>
              <w:jc w:val="both"/>
            </w:pPr>
            <w:r>
              <w:rPr>
                <w:rFonts w:ascii="Arial" w:hAnsi="Arial" w:cs="Arial"/>
                <w:sz w:val="16"/>
              </w:rPr>
              <w:t xml:space="preserve">   Dosis de carga:</w:t>
            </w:r>
          </w:p>
          <w:p w14:paraId="0C086EB1" w14:textId="77777777" w:rsidR="006C3971" w:rsidRDefault="006C3971">
            <w:pPr>
              <w:pStyle w:val="Standard"/>
              <w:spacing w:line="240" w:lineRule="exact"/>
              <w:jc w:val="both"/>
            </w:pPr>
            <w:r>
              <w:rPr>
                <w:rFonts w:ascii="Arial" w:hAnsi="Arial" w:cs="Arial"/>
                <w:sz w:val="16"/>
              </w:rPr>
              <w:t xml:space="preserve">       832:21= 39,62 €</w:t>
            </w:r>
          </w:p>
          <w:p w14:paraId="3A8B2882" w14:textId="77777777" w:rsidR="006C3971" w:rsidRDefault="006C3971">
            <w:pPr>
              <w:pStyle w:val="Standard"/>
              <w:spacing w:line="240" w:lineRule="exact"/>
              <w:jc w:val="both"/>
            </w:pPr>
            <w:r>
              <w:rPr>
                <w:rFonts w:ascii="Arial" w:hAnsi="Arial" w:cs="Arial"/>
                <w:sz w:val="16"/>
              </w:rPr>
              <w:t xml:space="preserve">   Dosis de mantenimiento:</w:t>
            </w:r>
          </w:p>
          <w:p w14:paraId="079DE383" w14:textId="77777777" w:rsidR="006C3971" w:rsidRDefault="006C3971">
            <w:pPr>
              <w:pStyle w:val="Standard"/>
              <w:spacing w:line="240" w:lineRule="exact"/>
              <w:jc w:val="both"/>
            </w:pPr>
            <w:r>
              <w:rPr>
                <w:rFonts w:ascii="Arial" w:hAnsi="Arial" w:cs="Arial"/>
                <w:sz w:val="16"/>
              </w:rPr>
              <w:t xml:space="preserve">   624:21= 29,71€</w:t>
            </w:r>
          </w:p>
          <w:p w14:paraId="4F2DDBBA" w14:textId="77777777" w:rsidR="006C3971" w:rsidRDefault="006C3971">
            <w:pPr>
              <w:pStyle w:val="Standard"/>
              <w:spacing w:line="240" w:lineRule="exact"/>
              <w:jc w:val="both"/>
            </w:pPr>
            <w:r>
              <w:rPr>
                <w:rFonts w:ascii="Arial" w:hAnsi="Arial" w:cs="Arial"/>
                <w:sz w:val="16"/>
              </w:rPr>
              <w:t>-Capecitabina:</w:t>
            </w:r>
          </w:p>
          <w:p w14:paraId="2D533ED2" w14:textId="77777777" w:rsidR="006C3971" w:rsidRDefault="006C3971">
            <w:pPr>
              <w:pStyle w:val="Standard"/>
              <w:spacing w:line="240" w:lineRule="exact"/>
              <w:jc w:val="both"/>
            </w:pPr>
            <w:r>
              <w:rPr>
                <w:rFonts w:ascii="Arial" w:hAnsi="Arial" w:cs="Arial"/>
                <w:sz w:val="16"/>
              </w:rPr>
              <w:t xml:space="preserve">     48:21= 2,28 €</w:t>
            </w:r>
          </w:p>
          <w:p w14:paraId="6D9DC65E" w14:textId="77777777" w:rsidR="006C3971" w:rsidRDefault="006C3971">
            <w:pPr>
              <w:pStyle w:val="Standard"/>
              <w:spacing w:line="240" w:lineRule="exact"/>
              <w:jc w:val="both"/>
            </w:pPr>
            <w:r>
              <w:rPr>
                <w:rFonts w:ascii="Arial" w:hAnsi="Arial" w:cs="Arial"/>
                <w:sz w:val="16"/>
              </w:rPr>
              <w:t>-Coste total/día (primeros 21 días) =41,9€</w:t>
            </w:r>
          </w:p>
          <w:p w14:paraId="58CFFA4F" w14:textId="77777777" w:rsidR="006C3971" w:rsidRDefault="006C3971">
            <w:pPr>
              <w:pStyle w:val="Standard"/>
              <w:spacing w:line="240" w:lineRule="exact"/>
              <w:jc w:val="both"/>
            </w:pPr>
            <w:r>
              <w:rPr>
                <w:rFonts w:ascii="Arial" w:hAnsi="Arial" w:cs="Arial"/>
                <w:sz w:val="16"/>
              </w:rPr>
              <w:t>-Coste total/día (a partir día 21) =31,99€</w:t>
            </w:r>
          </w:p>
          <w:p w14:paraId="3DC293C6" w14:textId="77777777" w:rsidR="006C3971" w:rsidRDefault="006C3971">
            <w:pPr>
              <w:pStyle w:val="Standard"/>
              <w:spacing w:line="240" w:lineRule="exact"/>
              <w:jc w:val="both"/>
            </w:pPr>
          </w:p>
        </w:tc>
        <w:tc>
          <w:tcPr>
            <w:tcW w:w="1365"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6CABDC0F" w14:textId="77777777" w:rsidR="006C3971" w:rsidRDefault="006C3971">
            <w:pPr>
              <w:pStyle w:val="Standard"/>
              <w:spacing w:line="240" w:lineRule="exact"/>
            </w:pPr>
            <w:r>
              <w:rPr>
                <w:rFonts w:ascii="Arial" w:hAnsi="Arial" w:cs="Arial"/>
                <w:sz w:val="16"/>
              </w:rPr>
              <w:t>-Lapatinib: 64,3€</w:t>
            </w:r>
          </w:p>
          <w:p w14:paraId="18261015" w14:textId="77777777" w:rsidR="006C3971" w:rsidRDefault="006C3971">
            <w:pPr>
              <w:pStyle w:val="Standard"/>
              <w:spacing w:line="240" w:lineRule="exact"/>
              <w:jc w:val="both"/>
            </w:pPr>
            <w:r>
              <w:rPr>
                <w:rFonts w:ascii="Arial" w:hAnsi="Arial" w:cs="Arial"/>
                <w:sz w:val="16"/>
              </w:rPr>
              <w:t>-Capecitabina:</w:t>
            </w:r>
          </w:p>
          <w:p w14:paraId="0743A703" w14:textId="77777777" w:rsidR="006C3971" w:rsidRDefault="006C3971">
            <w:pPr>
              <w:pStyle w:val="Standard"/>
              <w:spacing w:line="240" w:lineRule="exact"/>
              <w:jc w:val="both"/>
            </w:pPr>
            <w:r>
              <w:rPr>
                <w:rFonts w:ascii="Arial" w:hAnsi="Arial" w:cs="Arial"/>
                <w:sz w:val="16"/>
              </w:rPr>
              <w:t>48 :21= 2,28€</w:t>
            </w:r>
          </w:p>
          <w:p w14:paraId="496AC61A" w14:textId="77777777" w:rsidR="006C3971" w:rsidRDefault="006C3971">
            <w:pPr>
              <w:pStyle w:val="Standard"/>
              <w:spacing w:line="240" w:lineRule="exact"/>
              <w:jc w:val="both"/>
            </w:pPr>
            <w:r>
              <w:rPr>
                <w:rFonts w:ascii="Arial" w:hAnsi="Arial" w:cs="Arial"/>
                <w:sz w:val="16"/>
              </w:rPr>
              <w:t>-Coste total/día=66,58€</w:t>
            </w:r>
          </w:p>
        </w:tc>
        <w:tc>
          <w:tcPr>
            <w:tcW w:w="1593" w:type="dxa"/>
            <w:tcBorders>
              <w:top w:val="single" w:sz="6" w:space="0" w:color="000000"/>
              <w:left w:val="single" w:sz="4" w:space="0" w:color="000000"/>
              <w:bottom w:val="single" w:sz="4" w:space="0" w:color="000000"/>
              <w:right w:val="single" w:sz="4" w:space="0" w:color="000000"/>
            </w:tcBorders>
            <w:tcMar>
              <w:top w:w="0" w:type="dxa"/>
              <w:left w:w="70" w:type="dxa"/>
              <w:bottom w:w="0" w:type="dxa"/>
              <w:right w:w="70" w:type="dxa"/>
            </w:tcMar>
          </w:tcPr>
          <w:p w14:paraId="203EAD23" w14:textId="77777777" w:rsidR="006C3971" w:rsidRDefault="006C3971">
            <w:pPr>
              <w:pStyle w:val="Standard"/>
              <w:spacing w:line="240" w:lineRule="exact"/>
              <w:jc w:val="both"/>
            </w:pPr>
            <w:r>
              <w:rPr>
                <w:rFonts w:ascii="Arial" w:hAnsi="Arial" w:cs="Arial"/>
                <w:sz w:val="16"/>
              </w:rPr>
              <w:t>-Capecitabina:</w:t>
            </w:r>
          </w:p>
          <w:p w14:paraId="1F84DB74" w14:textId="77777777" w:rsidR="006C3971" w:rsidRDefault="006C3971">
            <w:pPr>
              <w:pStyle w:val="Standard"/>
              <w:spacing w:line="240" w:lineRule="exact"/>
              <w:jc w:val="both"/>
            </w:pPr>
            <w:r>
              <w:rPr>
                <w:rFonts w:ascii="Arial" w:hAnsi="Arial" w:cs="Arial"/>
                <w:sz w:val="16"/>
              </w:rPr>
              <w:t>61,15:21=2,91€</w:t>
            </w:r>
          </w:p>
          <w:p w14:paraId="46E3AC69" w14:textId="77777777" w:rsidR="006C3971" w:rsidRDefault="006C3971">
            <w:pPr>
              <w:pStyle w:val="Standard"/>
              <w:spacing w:line="240" w:lineRule="exact"/>
              <w:jc w:val="both"/>
            </w:pPr>
            <w:r>
              <w:rPr>
                <w:rFonts w:ascii="Arial" w:hAnsi="Arial" w:cs="Arial"/>
                <w:sz w:val="16"/>
              </w:rPr>
              <w:t>-Coste total/día=2,91€</w:t>
            </w:r>
          </w:p>
        </w:tc>
      </w:tr>
      <w:tr w:rsidR="006C3971" w14:paraId="7410FA21"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396778F" w14:textId="77777777" w:rsidR="006C3971" w:rsidRDefault="006C3971">
            <w:pPr>
              <w:pStyle w:val="Standard"/>
              <w:spacing w:line="240" w:lineRule="exact"/>
            </w:pPr>
            <w:r>
              <w:rPr>
                <w:rFonts w:ascii="Arial" w:hAnsi="Arial" w:cs="Arial"/>
                <w:b/>
                <w:sz w:val="16"/>
              </w:rPr>
              <w:t>Coste tratamiento completo</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E7577C5" w14:textId="77777777" w:rsidR="006C3971" w:rsidRDefault="006C3971">
            <w:pPr>
              <w:pStyle w:val="Standard"/>
              <w:spacing w:line="240" w:lineRule="exact"/>
              <w:jc w:val="both"/>
            </w:pPr>
            <w:r>
              <w:rPr>
                <w:rFonts w:ascii="Arial" w:hAnsi="Arial" w:cs="Arial"/>
                <w:sz w:val="16"/>
              </w:rPr>
              <w:t>74552,25€</w:t>
            </w: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B80C410" w14:textId="77777777" w:rsidR="006C3971" w:rsidRDefault="006C3971">
            <w:pPr>
              <w:pStyle w:val="Standard"/>
              <w:spacing w:line="240" w:lineRule="exact"/>
              <w:jc w:val="both"/>
            </w:pPr>
            <w:r>
              <w:rPr>
                <w:rFonts w:ascii="Arial" w:hAnsi="Arial" w:cs="Arial"/>
                <w:sz w:val="16"/>
              </w:rPr>
              <w:t>5582,43€</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5EE91A0" w14:textId="77777777" w:rsidR="006C3971" w:rsidRDefault="006C3971">
            <w:pPr>
              <w:pStyle w:val="Standard"/>
              <w:spacing w:line="240" w:lineRule="exact"/>
              <w:jc w:val="both"/>
            </w:pPr>
            <w:r>
              <w:rPr>
                <w:rFonts w:ascii="Arial" w:hAnsi="Arial" w:cs="Arial"/>
                <w:sz w:val="16"/>
              </w:rPr>
              <w:t>11185,4€</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556BAE" w14:textId="77777777" w:rsidR="006C3971" w:rsidRDefault="006C3971">
            <w:pPr>
              <w:pStyle w:val="Standard"/>
              <w:spacing w:line="240" w:lineRule="exact"/>
              <w:jc w:val="both"/>
            </w:pPr>
            <w:r>
              <w:rPr>
                <w:rFonts w:ascii="Arial" w:hAnsi="Arial" w:cs="Arial"/>
                <w:sz w:val="16"/>
              </w:rPr>
              <w:t>234,6€</w:t>
            </w:r>
          </w:p>
        </w:tc>
      </w:tr>
      <w:tr w:rsidR="006C3971" w14:paraId="4C4981B0"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A58B102" w14:textId="77777777" w:rsidR="006C3971" w:rsidRDefault="006C3971">
            <w:pPr>
              <w:pStyle w:val="Standard"/>
              <w:spacing w:line="240" w:lineRule="exact"/>
              <w:jc w:val="both"/>
            </w:pPr>
            <w:r>
              <w:rPr>
                <w:rFonts w:ascii="Arial" w:hAnsi="Arial" w:cs="Arial"/>
                <w:b/>
                <w:sz w:val="16"/>
              </w:rPr>
              <w:t xml:space="preserve">Costes directos asociados  </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78B7EA8" w14:textId="77777777" w:rsidR="006C3971" w:rsidRDefault="006C3971">
            <w:pPr>
              <w:pStyle w:val="Standard"/>
              <w:spacing w:line="240" w:lineRule="exact"/>
              <w:jc w:val="both"/>
            </w:pPr>
            <w:r>
              <w:rPr>
                <w:rFonts w:ascii="Arial" w:hAnsi="Arial" w:cs="Arial"/>
                <w:sz w:val="16"/>
              </w:rPr>
              <w:t>7432,15 €</w:t>
            </w: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D86C035" w14:textId="77777777" w:rsidR="006C3971" w:rsidRDefault="006C3971">
            <w:pPr>
              <w:pStyle w:val="Standard"/>
              <w:spacing w:line="240" w:lineRule="exact"/>
              <w:jc w:val="both"/>
            </w:pPr>
            <w:r>
              <w:rPr>
                <w:rFonts w:ascii="Arial" w:hAnsi="Arial" w:cs="Arial"/>
                <w:sz w:val="16"/>
              </w:rPr>
              <w:t>5405,2 €</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5888E8A" w14:textId="77777777" w:rsidR="006C3971" w:rsidRDefault="006C3971">
            <w:pPr>
              <w:pStyle w:val="Standard"/>
              <w:spacing w:line="240" w:lineRule="exact"/>
              <w:jc w:val="both"/>
            </w:pPr>
            <w:r>
              <w:rPr>
                <w:rFonts w:ascii="Arial" w:hAnsi="Arial" w:cs="Arial"/>
                <w:sz w:val="16"/>
              </w:rPr>
              <w:t>1939,12€</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D12372" w14:textId="77777777" w:rsidR="006C3971" w:rsidRDefault="006C3971">
            <w:pPr>
              <w:pStyle w:val="Standard"/>
              <w:spacing w:line="240" w:lineRule="exact"/>
              <w:jc w:val="both"/>
            </w:pPr>
            <w:r>
              <w:rPr>
                <w:rFonts w:ascii="Arial" w:hAnsi="Arial" w:cs="Arial"/>
                <w:sz w:val="16"/>
              </w:rPr>
              <w:t>969,56€</w:t>
            </w:r>
          </w:p>
        </w:tc>
      </w:tr>
      <w:tr w:rsidR="006C3971" w14:paraId="024FC939"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B011C66" w14:textId="77777777" w:rsidR="006C3971" w:rsidRDefault="006C3971">
            <w:pPr>
              <w:pStyle w:val="Standard"/>
              <w:spacing w:line="240" w:lineRule="exact"/>
            </w:pPr>
            <w:r>
              <w:rPr>
                <w:rFonts w:ascii="Arial" w:hAnsi="Arial" w:cs="Arial"/>
                <w:b/>
                <w:sz w:val="16"/>
              </w:rPr>
              <w:t>Coste global</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4AB3844" w14:textId="77777777" w:rsidR="006C3971" w:rsidRDefault="006C3971">
            <w:pPr>
              <w:pStyle w:val="Standard"/>
              <w:spacing w:line="240" w:lineRule="exact"/>
              <w:jc w:val="both"/>
            </w:pPr>
            <w:r>
              <w:rPr>
                <w:rFonts w:ascii="Arial" w:hAnsi="Arial" w:cs="Arial"/>
                <w:sz w:val="16"/>
              </w:rPr>
              <w:t>81984,4,€</w:t>
            </w: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79A5FEC" w14:textId="77777777" w:rsidR="006C3971" w:rsidRDefault="006C3971">
            <w:pPr>
              <w:pStyle w:val="Standard"/>
              <w:spacing w:line="240" w:lineRule="exact"/>
              <w:jc w:val="both"/>
            </w:pPr>
            <w:r>
              <w:rPr>
                <w:rFonts w:ascii="Arial" w:hAnsi="Arial" w:cs="Arial"/>
                <w:sz w:val="16"/>
              </w:rPr>
              <w:t>10987,63 €</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85EA4B1" w14:textId="77777777" w:rsidR="006C3971" w:rsidRDefault="006C3971">
            <w:pPr>
              <w:pStyle w:val="Standard"/>
              <w:spacing w:line="240" w:lineRule="exact"/>
              <w:jc w:val="both"/>
            </w:pPr>
            <w:r>
              <w:rPr>
                <w:rFonts w:ascii="Arial" w:hAnsi="Arial" w:cs="Arial"/>
                <w:sz w:val="16"/>
              </w:rPr>
              <w:t>13124,52€</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E110D7" w14:textId="77777777" w:rsidR="006C3971" w:rsidRDefault="006C3971">
            <w:pPr>
              <w:pStyle w:val="Standard"/>
              <w:spacing w:line="240" w:lineRule="exact"/>
              <w:jc w:val="both"/>
            </w:pPr>
            <w:r>
              <w:rPr>
                <w:rFonts w:ascii="Arial" w:hAnsi="Arial" w:cs="Arial"/>
                <w:sz w:val="16"/>
              </w:rPr>
              <w:t>1204,16€</w:t>
            </w:r>
          </w:p>
        </w:tc>
      </w:tr>
      <w:tr w:rsidR="006C3971" w14:paraId="442B5076" w14:textId="77777777">
        <w:trPr>
          <w:trHeight w:val="1"/>
        </w:trPr>
        <w:tc>
          <w:tcPr>
            <w:tcW w:w="1460"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9E73D43" w14:textId="77777777" w:rsidR="006C3971" w:rsidRDefault="006C3971">
            <w:pPr>
              <w:pStyle w:val="Standard"/>
              <w:spacing w:line="240" w:lineRule="exact"/>
            </w:pPr>
            <w:r>
              <w:rPr>
                <w:rFonts w:ascii="Arial" w:hAnsi="Arial" w:cs="Arial"/>
                <w:b/>
                <w:sz w:val="16"/>
              </w:rPr>
              <w:t>Coste incremental (diferencial) respecto a la terapia de referencia</w:t>
            </w:r>
          </w:p>
        </w:tc>
        <w:tc>
          <w:tcPr>
            <w:tcW w:w="2756"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7261DF7" w14:textId="77777777" w:rsidR="006C3971" w:rsidRDefault="006C3971">
            <w:pPr>
              <w:pStyle w:val="Standard"/>
              <w:spacing w:line="240" w:lineRule="exact"/>
              <w:jc w:val="both"/>
              <w:rPr>
                <w:rFonts w:ascii="Arial" w:hAnsi="Arial" w:cs="Arial"/>
                <w:b/>
                <w:sz w:val="16"/>
              </w:rPr>
            </w:pPr>
          </w:p>
          <w:p w14:paraId="1C58696B" w14:textId="77777777" w:rsidR="006C3971" w:rsidRDefault="006C3971">
            <w:pPr>
              <w:pStyle w:val="Standard"/>
              <w:spacing w:line="240" w:lineRule="exact"/>
              <w:jc w:val="both"/>
            </w:pPr>
            <w:r>
              <w:rPr>
                <w:rFonts w:ascii="Arial" w:hAnsi="Arial" w:cs="Arial"/>
                <w:sz w:val="16"/>
              </w:rPr>
              <w:t>REFERENCIA</w:t>
            </w:r>
          </w:p>
        </w:tc>
        <w:tc>
          <w:tcPr>
            <w:tcW w:w="17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6D0FBCD" w14:textId="77777777" w:rsidR="006C3971" w:rsidRDefault="006C3971">
            <w:pPr>
              <w:pStyle w:val="Standard"/>
              <w:spacing w:line="240" w:lineRule="exact"/>
              <w:jc w:val="both"/>
              <w:rPr>
                <w:rFonts w:ascii="Arial" w:hAnsi="Arial" w:cs="Arial"/>
                <w:sz w:val="16"/>
              </w:rPr>
            </w:pPr>
          </w:p>
          <w:p w14:paraId="1A58975B" w14:textId="77777777" w:rsidR="006C3971" w:rsidRDefault="006C3971">
            <w:pPr>
              <w:pStyle w:val="Standard"/>
              <w:spacing w:line="240" w:lineRule="exact"/>
              <w:jc w:val="both"/>
            </w:pPr>
            <w:r>
              <w:rPr>
                <w:rFonts w:ascii="Arial" w:hAnsi="Arial" w:cs="Arial"/>
                <w:sz w:val="16"/>
              </w:rPr>
              <w:t>-70996,77€</w:t>
            </w:r>
          </w:p>
        </w:tc>
        <w:tc>
          <w:tcPr>
            <w:tcW w:w="1365"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3B33428" w14:textId="77777777" w:rsidR="006C3971" w:rsidRDefault="006C3971">
            <w:pPr>
              <w:pStyle w:val="Standard"/>
              <w:spacing w:line="240" w:lineRule="exact"/>
              <w:jc w:val="both"/>
              <w:rPr>
                <w:rFonts w:ascii="Arial" w:hAnsi="Arial" w:cs="Arial"/>
                <w:sz w:val="16"/>
              </w:rPr>
            </w:pPr>
          </w:p>
          <w:p w14:paraId="1CE4C1EB" w14:textId="77777777" w:rsidR="006C3971" w:rsidRDefault="006C3971">
            <w:pPr>
              <w:pStyle w:val="Standard"/>
              <w:spacing w:line="240" w:lineRule="exact"/>
              <w:jc w:val="both"/>
            </w:pPr>
            <w:r>
              <w:rPr>
                <w:rFonts w:ascii="Arial" w:hAnsi="Arial" w:cs="Arial"/>
                <w:sz w:val="16"/>
              </w:rPr>
              <w:t>68859,88€</w:t>
            </w:r>
          </w:p>
        </w:tc>
        <w:tc>
          <w:tcPr>
            <w:tcW w:w="15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F0109E" w14:textId="77777777" w:rsidR="006C3971" w:rsidRDefault="006C3971">
            <w:pPr>
              <w:pStyle w:val="Standard"/>
              <w:spacing w:line="240" w:lineRule="exact"/>
              <w:jc w:val="both"/>
              <w:rPr>
                <w:rFonts w:ascii="Arial" w:hAnsi="Arial" w:cs="Arial"/>
                <w:sz w:val="16"/>
              </w:rPr>
            </w:pPr>
          </w:p>
          <w:p w14:paraId="2ABA3260" w14:textId="77777777" w:rsidR="006C3971" w:rsidRDefault="006C3971">
            <w:pPr>
              <w:pStyle w:val="Standard"/>
              <w:spacing w:line="240" w:lineRule="exact"/>
              <w:jc w:val="both"/>
            </w:pPr>
            <w:r>
              <w:rPr>
                <w:rFonts w:ascii="Arial" w:hAnsi="Arial" w:cs="Arial"/>
                <w:sz w:val="16"/>
              </w:rPr>
              <w:t>80780,24€</w:t>
            </w:r>
          </w:p>
        </w:tc>
      </w:tr>
    </w:tbl>
    <w:p w14:paraId="4CBA9290" w14:textId="77777777" w:rsidR="006C3971" w:rsidRDefault="006C3971">
      <w:pPr>
        <w:pStyle w:val="Standard"/>
        <w:spacing w:line="240" w:lineRule="exact"/>
        <w:jc w:val="both"/>
      </w:pPr>
      <w:r>
        <w:rPr>
          <w:rFonts w:ascii="Arial" w:hAnsi="Arial" w:cs="Arial"/>
          <w:color w:val="000000"/>
          <w:sz w:val="16"/>
        </w:rPr>
        <w:t>**Como no se ha demostrado la superioridad de lapatinib+capecitabina con respecto a trastuzumab+capecitabina se asume un tiempo de tratamiento igual que la SLP de trastuzumab+capecitabina.</w:t>
      </w:r>
    </w:p>
    <w:p w14:paraId="2C957408" w14:textId="77777777" w:rsidR="006C3971" w:rsidRDefault="006C3971">
      <w:pPr>
        <w:pStyle w:val="Standard"/>
        <w:spacing w:line="240" w:lineRule="exact"/>
        <w:jc w:val="both"/>
      </w:pPr>
      <w:r>
        <w:rPr>
          <w:rFonts w:ascii="Arial" w:hAnsi="Arial" w:cs="Arial"/>
          <w:color w:val="000000"/>
          <w:sz w:val="16"/>
          <w:u w:val="single"/>
        </w:rPr>
        <w:t xml:space="preserve">***Calculado teniendo en cuenta que hay una reducción de la mediana de SLP del 48% en el ensayo clínico que compara lapatinib+capecitabina con capecitabina en monoterapia NCT00078572 </w:t>
      </w:r>
      <w:r>
        <w:rPr>
          <w:rFonts w:ascii="Arial" w:hAnsi="Arial" w:cs="Arial"/>
          <w:color w:val="000000"/>
          <w:sz w:val="16"/>
          <w:u w:val="single"/>
          <w:shd w:val="clear" w:color="auto" w:fill="FFFFFF"/>
        </w:rPr>
        <w:t>(24).</w:t>
      </w:r>
      <w:r>
        <w:rPr>
          <w:rFonts w:ascii="Segoe UI Symbol" w:hAnsi="Segoe UI Symbol" w:cs="Segoe UI Symbol"/>
          <w:color w:val="000000"/>
          <w:sz w:val="16"/>
          <w:u w:val="single"/>
          <w:shd w:val="clear" w:color="auto" w:fill="FFFFFF"/>
        </w:rPr>
        <w:t>⁠</w:t>
      </w:r>
    </w:p>
    <w:p w14:paraId="7C9128F3" w14:textId="77777777" w:rsidR="006C3971" w:rsidRDefault="006C3971">
      <w:pPr>
        <w:pStyle w:val="Standard"/>
        <w:spacing w:line="240" w:lineRule="exact"/>
        <w:jc w:val="both"/>
        <w:rPr>
          <w:rFonts w:ascii="Arial" w:hAnsi="Arial" w:cs="Arial"/>
          <w:color w:val="0000FF"/>
          <w:sz w:val="20"/>
          <w:u w:val="single"/>
        </w:rPr>
      </w:pPr>
    </w:p>
    <w:p w14:paraId="67DCEE82" w14:textId="77777777" w:rsidR="006C3971" w:rsidRDefault="006C3971">
      <w:pPr>
        <w:pStyle w:val="Standard"/>
        <w:keepNext/>
        <w:spacing w:line="240" w:lineRule="exact"/>
        <w:jc w:val="both"/>
        <w:rPr>
          <w:rFonts w:ascii="Arial" w:hAnsi="Arial" w:cs="Arial"/>
          <w:b/>
          <w:sz w:val="20"/>
        </w:rPr>
      </w:pPr>
    </w:p>
    <w:p w14:paraId="21B6D15D" w14:textId="77777777" w:rsidR="006C3971" w:rsidRDefault="006C3971">
      <w:pPr>
        <w:pStyle w:val="Standard"/>
        <w:keepNext/>
        <w:spacing w:line="240" w:lineRule="exact"/>
        <w:jc w:val="both"/>
      </w:pPr>
      <w:r>
        <w:rPr>
          <w:rFonts w:ascii="Arial" w:hAnsi="Arial" w:cs="Arial"/>
          <w:b/>
          <w:sz w:val="20"/>
        </w:rPr>
        <w:t xml:space="preserve">7.2.a Coste eficacia incremental. Estudios publicados  </w:t>
      </w:r>
    </w:p>
    <w:p w14:paraId="7D8A91FB" w14:textId="77777777" w:rsidR="006C3971" w:rsidRDefault="006C3971">
      <w:pPr>
        <w:pStyle w:val="Standard"/>
        <w:spacing w:line="240" w:lineRule="exact"/>
        <w:jc w:val="both"/>
      </w:pPr>
    </w:p>
    <w:p w14:paraId="480F4909" w14:textId="77777777" w:rsidR="006C3971" w:rsidRDefault="006C3971">
      <w:pPr>
        <w:pStyle w:val="Standard"/>
        <w:keepNext/>
        <w:spacing w:line="240" w:lineRule="exact"/>
        <w:jc w:val="both"/>
      </w:pPr>
      <w:r>
        <w:rPr>
          <w:rFonts w:ascii="Arial" w:hAnsi="Arial" w:cs="Arial"/>
          <w:b/>
          <w:sz w:val="20"/>
        </w:rPr>
        <w:t>7.2.b Coste eficacia incremental (CEI). Datos propios</w:t>
      </w:r>
    </w:p>
    <w:p w14:paraId="0D71CC0B" w14:textId="77777777" w:rsidR="006C3971" w:rsidRDefault="006C3971">
      <w:pPr>
        <w:pStyle w:val="Standard"/>
        <w:tabs>
          <w:tab w:val="left" w:pos="4252"/>
          <w:tab w:val="left" w:pos="8504"/>
        </w:tabs>
        <w:spacing w:line="240" w:lineRule="exact"/>
        <w:rPr>
          <w:rFonts w:ascii="Arial" w:hAnsi="Arial" w:cs="Arial"/>
          <w:sz w:val="20"/>
        </w:rPr>
      </w:pPr>
    </w:p>
    <w:p w14:paraId="61AD7971" w14:textId="4B2E9F50" w:rsidR="006C3971" w:rsidRDefault="006C3971" w:rsidP="008403E6">
      <w:pPr>
        <w:pStyle w:val="Standard"/>
        <w:tabs>
          <w:tab w:val="left" w:pos="4252"/>
          <w:tab w:val="left" w:pos="8504"/>
        </w:tabs>
        <w:spacing w:line="240" w:lineRule="exact"/>
        <w:jc w:val="both"/>
      </w:pPr>
      <w:r w:rsidRPr="00B93A51">
        <w:rPr>
          <w:rFonts w:ascii="Arial" w:hAnsi="Arial" w:cs="Arial"/>
          <w:sz w:val="20"/>
        </w:rPr>
        <w:t>Tucatinib puede ser considerado como medicamento End</w:t>
      </w:r>
      <w:r w:rsidR="0026709B">
        <w:rPr>
          <w:rFonts w:ascii="Arial" w:hAnsi="Arial" w:cs="Arial"/>
          <w:sz w:val="20"/>
        </w:rPr>
        <w:t xml:space="preserve"> </w:t>
      </w:r>
      <w:r w:rsidRPr="00B93A51">
        <w:rPr>
          <w:rFonts w:ascii="Arial" w:hAnsi="Arial" w:cs="Arial"/>
          <w:sz w:val="20"/>
        </w:rPr>
        <w:t>of</w:t>
      </w:r>
      <w:r w:rsidR="0026709B">
        <w:rPr>
          <w:rFonts w:ascii="Arial" w:hAnsi="Arial" w:cs="Arial"/>
          <w:sz w:val="20"/>
        </w:rPr>
        <w:t xml:space="preserve"> </w:t>
      </w:r>
      <w:r w:rsidRPr="00B93A51">
        <w:rPr>
          <w:rFonts w:ascii="Arial" w:hAnsi="Arial" w:cs="Arial"/>
          <w:sz w:val="20"/>
        </w:rPr>
        <w:t xml:space="preserve">Life (EoL). La mediana de SG ganada con tucatinib+trastuzumab+capecitabina fue de 4,5 meses, lo que corresponde a 0,375 años. Teniendo en </w:t>
      </w:r>
      <w:r>
        <w:rPr>
          <w:rFonts w:ascii="Arial" w:hAnsi="Arial" w:cs="Arial"/>
          <w:sz w:val="20"/>
        </w:rPr>
        <w:t>cuenta el programa madre (27)</w:t>
      </w:r>
      <w:r w:rsidRPr="00B93A51">
        <w:rPr>
          <w:rFonts w:ascii="Arial" w:hAnsi="Arial" w:cs="Arial"/>
          <w:sz w:val="20"/>
        </w:rPr>
        <w:t xml:space="preserve">, en los medicamentos EoL se empleará valor general por año de vida ganado AVG de 21.000 € para estimar costes máximos estimados, y para el análisis de sensibilidad, en el rango superior se utilizarán los valores empleados hasta el momento de 50.000 €/AVAC, y en el rango inferior 11.000 €/AVAC. Con estos datos, el coste incremental de referencia base para tucatinib+trastuzumab+capecitabina sería 21000€ x0,375=7875€ por AVG. Respecto al coste según </w:t>
      </w:r>
      <w:r w:rsidRPr="00B93A51">
        <w:rPr>
          <w:rFonts w:ascii="Arial" w:hAnsi="Arial" w:cs="Arial"/>
          <w:sz w:val="20"/>
        </w:rPr>
        <w:lastRenderedPageBreak/>
        <w:t xml:space="preserve">análisis de sensibilidad por AVG, el coste incremental del umbral inferior (11000 € x AVG) es 4125€, y para el umbral superior (50000 € x AVG) es 18750 €.  </w:t>
      </w:r>
      <w:r>
        <w:rPr>
          <w:rFonts w:ascii="Arial" w:hAnsi="Arial" w:cs="Arial"/>
          <w:sz w:val="20"/>
        </w:rPr>
        <w:t>(22)</w:t>
      </w:r>
      <w:r>
        <w:rPr>
          <w:rFonts w:ascii="Tahoma" w:hAnsi="Tahoma" w:cs="Tahoma"/>
          <w:sz w:val="20"/>
        </w:rPr>
        <w:t>⁠</w:t>
      </w:r>
      <w:r>
        <w:rPr>
          <w:rFonts w:ascii="Arial" w:hAnsi="Arial" w:cs="Arial"/>
          <w:sz w:val="20"/>
        </w:rPr>
        <w:t>.</w:t>
      </w:r>
    </w:p>
    <w:p w14:paraId="5718CDC6" w14:textId="77777777" w:rsidR="006C3971" w:rsidRDefault="006C3971" w:rsidP="008403E6">
      <w:pPr>
        <w:pStyle w:val="Standard"/>
        <w:tabs>
          <w:tab w:val="left" w:pos="4252"/>
          <w:tab w:val="left" w:pos="8504"/>
        </w:tabs>
        <w:spacing w:line="240" w:lineRule="exact"/>
        <w:jc w:val="both"/>
        <w:rPr>
          <w:rFonts w:ascii="Arial" w:hAnsi="Arial" w:cs="Arial"/>
          <w:color w:val="0000FF"/>
          <w:sz w:val="20"/>
          <w:u w:val="single"/>
        </w:rPr>
      </w:pPr>
    </w:p>
    <w:p w14:paraId="6D9B0A15" w14:textId="77777777" w:rsidR="006C3971" w:rsidRDefault="006C3971" w:rsidP="000968BC">
      <w:pPr>
        <w:pStyle w:val="Standard"/>
        <w:keepNext/>
        <w:spacing w:line="240" w:lineRule="exact"/>
        <w:jc w:val="both"/>
      </w:pPr>
      <w:r>
        <w:rPr>
          <w:rFonts w:ascii="Arial" w:hAnsi="Arial" w:cs="Arial"/>
          <w:b/>
          <w:sz w:val="20"/>
        </w:rPr>
        <w:t>7.3 Estimación del número de pacientes candidatos al tratamiento en el hospital</w:t>
      </w:r>
    </w:p>
    <w:p w14:paraId="6FDEA9B5" w14:textId="77777777" w:rsidR="006C3971" w:rsidRDefault="006C3971" w:rsidP="008403E6">
      <w:pPr>
        <w:pStyle w:val="Standard"/>
        <w:spacing w:line="240" w:lineRule="exact"/>
        <w:jc w:val="both"/>
        <w:rPr>
          <w:rFonts w:ascii="Arial" w:hAnsi="Arial" w:cs="Arial"/>
          <w:color w:val="000080"/>
          <w:sz w:val="20"/>
        </w:rPr>
      </w:pPr>
    </w:p>
    <w:tbl>
      <w:tblPr>
        <w:tblW w:w="8654" w:type="dxa"/>
        <w:tblInd w:w="-38" w:type="dxa"/>
        <w:tblLayout w:type="fixed"/>
        <w:tblCellMar>
          <w:left w:w="10" w:type="dxa"/>
          <w:right w:w="10" w:type="dxa"/>
        </w:tblCellMar>
        <w:tblLook w:val="00A0" w:firstRow="1" w:lastRow="0" w:firstColumn="1" w:lastColumn="0" w:noHBand="0" w:noVBand="0"/>
      </w:tblPr>
      <w:tblGrid>
        <w:gridCol w:w="1728"/>
        <w:gridCol w:w="1729"/>
        <w:gridCol w:w="1729"/>
        <w:gridCol w:w="1729"/>
        <w:gridCol w:w="1739"/>
      </w:tblGrid>
      <w:tr w:rsidR="006C3971" w14:paraId="3BA34C03" w14:textId="77777777">
        <w:trPr>
          <w:cantSplit/>
          <w:trHeight w:val="1"/>
        </w:trPr>
        <w:tc>
          <w:tcPr>
            <w:tcW w:w="8654" w:type="dxa"/>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4C217C1D" w14:textId="77777777" w:rsidR="006C3971" w:rsidRDefault="006C3971">
            <w:pPr>
              <w:pStyle w:val="Standard"/>
              <w:spacing w:line="240" w:lineRule="exact"/>
            </w:pPr>
            <w:r>
              <w:rPr>
                <w:rFonts w:ascii="Arial" w:hAnsi="Arial" w:cs="Arial"/>
                <w:b/>
                <w:sz w:val="20"/>
              </w:rPr>
              <w:t>Estimación del número de pacientes año candidatos al tratamiento en el hospital, coste estimado anual y unidades de eficacia anual</w:t>
            </w:r>
          </w:p>
        </w:tc>
      </w:tr>
      <w:tr w:rsidR="006C3971" w14:paraId="36CA220F" w14:textId="77777777">
        <w:trPr>
          <w:trHeight w:val="1"/>
        </w:trPr>
        <w:tc>
          <w:tcPr>
            <w:tcW w:w="17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2A7E303" w14:textId="4D4AA04A" w:rsidR="006C3971" w:rsidRDefault="0026709B">
            <w:pPr>
              <w:pStyle w:val="Standard"/>
              <w:spacing w:line="240" w:lineRule="exact"/>
            </w:pPr>
            <w:r>
              <w:rPr>
                <w:rFonts w:ascii="Arial" w:hAnsi="Arial" w:cs="Arial"/>
                <w:sz w:val="16"/>
              </w:rPr>
              <w:t>N.º</w:t>
            </w:r>
            <w:r w:rsidR="006C3971">
              <w:rPr>
                <w:rFonts w:ascii="Arial" w:hAnsi="Arial" w:cs="Arial"/>
                <w:sz w:val="16"/>
              </w:rPr>
              <w:t xml:space="preserve"> anual de pacientes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DBCAE59" w14:textId="77777777" w:rsidR="006C3971" w:rsidRDefault="006C3971">
            <w:pPr>
              <w:pStyle w:val="Standard"/>
              <w:spacing w:line="240" w:lineRule="exact"/>
            </w:pPr>
            <w:r>
              <w:rPr>
                <w:rFonts w:ascii="Arial" w:hAnsi="Arial" w:cs="Arial"/>
                <w:sz w:val="16"/>
              </w:rPr>
              <w:t>Coste incremental por paciente</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A797861" w14:textId="77777777" w:rsidR="006C3971" w:rsidRDefault="006C3971">
            <w:pPr>
              <w:pStyle w:val="Standard"/>
              <w:spacing w:line="240" w:lineRule="exact"/>
            </w:pPr>
            <w:r>
              <w:rPr>
                <w:rFonts w:ascii="Arial" w:hAnsi="Arial" w:cs="Arial"/>
                <w:sz w:val="16"/>
              </w:rPr>
              <w:t>Diferencia de eficacia  entre medicamentos estudiados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10C0F4F" w14:textId="77777777" w:rsidR="006C3971" w:rsidRDefault="006C3971">
            <w:pPr>
              <w:pStyle w:val="Standard"/>
              <w:spacing w:line="240" w:lineRule="exact"/>
            </w:pPr>
            <w:r>
              <w:rPr>
                <w:rFonts w:ascii="Arial" w:hAnsi="Arial" w:cs="Arial"/>
                <w:sz w:val="16"/>
              </w:rPr>
              <w:t>Impacto económico anual</w:t>
            </w:r>
          </w:p>
        </w:tc>
        <w:tc>
          <w:tcPr>
            <w:tcW w:w="17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B41D05" w14:textId="77777777" w:rsidR="006C3971" w:rsidRDefault="006C3971">
            <w:pPr>
              <w:pStyle w:val="Standard"/>
              <w:spacing w:line="240" w:lineRule="exact"/>
            </w:pPr>
            <w:r>
              <w:rPr>
                <w:rFonts w:ascii="Arial" w:hAnsi="Arial" w:cs="Arial"/>
                <w:sz w:val="16"/>
              </w:rPr>
              <w:t>Unidades de eficacia anuales</w:t>
            </w:r>
          </w:p>
        </w:tc>
      </w:tr>
      <w:tr w:rsidR="006C3971" w14:paraId="4A5AE96A" w14:textId="77777777">
        <w:trPr>
          <w:trHeight w:val="1"/>
        </w:trPr>
        <w:tc>
          <w:tcPr>
            <w:tcW w:w="17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38959BE" w14:textId="77777777" w:rsidR="006C3971" w:rsidRDefault="006C3971">
            <w:pPr>
              <w:pStyle w:val="Standard"/>
              <w:spacing w:line="240" w:lineRule="exact"/>
            </w:pPr>
            <w:r>
              <w:rPr>
                <w:rFonts w:ascii="Arial" w:hAnsi="Arial" w:cs="Arial"/>
                <w:color w:val="000000"/>
                <w:sz w:val="16"/>
              </w:rPr>
              <w:t>16</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7447BA8" w14:textId="77777777" w:rsidR="006C3971" w:rsidRDefault="006C3971">
            <w:pPr>
              <w:pStyle w:val="Standard"/>
              <w:spacing w:line="240" w:lineRule="exact"/>
            </w:pPr>
            <w:r>
              <w:rPr>
                <w:rFonts w:ascii="Arial" w:hAnsi="Arial" w:cs="Arial"/>
                <w:color w:val="000000"/>
                <w:sz w:val="16"/>
              </w:rPr>
              <w:t>70996,77 €</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948A743" w14:textId="77777777" w:rsidR="006C3971" w:rsidRDefault="006C3971">
            <w:pPr>
              <w:pStyle w:val="Standard"/>
              <w:spacing w:line="240" w:lineRule="exact"/>
            </w:pPr>
            <w:r>
              <w:rPr>
                <w:rFonts w:ascii="Arial" w:hAnsi="Arial" w:cs="Arial"/>
                <w:color w:val="000000"/>
                <w:sz w:val="16"/>
              </w:rPr>
              <w:t>4,5 meses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34576E6" w14:textId="77777777" w:rsidR="006C3971" w:rsidRDefault="006C3971">
            <w:pPr>
              <w:pStyle w:val="Standard"/>
              <w:spacing w:line="240" w:lineRule="exact"/>
            </w:pPr>
            <w:r>
              <w:rPr>
                <w:rFonts w:ascii="Arial" w:hAnsi="Arial" w:cs="Arial"/>
                <w:color w:val="000000"/>
                <w:sz w:val="16"/>
              </w:rPr>
              <w:t>1135948,32€</w:t>
            </w:r>
          </w:p>
        </w:tc>
        <w:tc>
          <w:tcPr>
            <w:tcW w:w="17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AEF5348" w14:textId="77777777" w:rsidR="006C3971" w:rsidRDefault="006C3971">
            <w:pPr>
              <w:pStyle w:val="Standard"/>
              <w:spacing w:line="240" w:lineRule="exact"/>
            </w:pPr>
            <w:r>
              <w:rPr>
                <w:rFonts w:ascii="Arial" w:hAnsi="Arial" w:cs="Arial"/>
                <w:sz w:val="16"/>
              </w:rPr>
              <w:t>72 meses</w:t>
            </w:r>
          </w:p>
        </w:tc>
      </w:tr>
    </w:tbl>
    <w:p w14:paraId="1CB975E1" w14:textId="77777777" w:rsidR="006C3971" w:rsidRDefault="006C3971">
      <w:pPr>
        <w:pStyle w:val="Standard"/>
        <w:spacing w:line="240" w:lineRule="exact"/>
        <w:rPr>
          <w:rFonts w:ascii="Arial" w:hAnsi="Arial" w:cs="Arial"/>
          <w:b/>
          <w:sz w:val="24"/>
        </w:rPr>
      </w:pPr>
    </w:p>
    <w:p w14:paraId="11EC0192" w14:textId="77777777" w:rsidR="006C3971" w:rsidRDefault="006C3971" w:rsidP="008403E6">
      <w:pPr>
        <w:pStyle w:val="Standard"/>
        <w:spacing w:line="240" w:lineRule="exact"/>
        <w:jc w:val="both"/>
      </w:pPr>
      <w:r>
        <w:rPr>
          <w:rFonts w:ascii="Arial" w:hAnsi="Arial" w:cs="Arial"/>
          <w:sz w:val="20"/>
        </w:rPr>
        <w:t>Se estima que durante un año serán tratados un total de 16 pacientes con el nuevo fármaco en un hospital de 300.000 habitantes. El coste anual adicional para el hospital será de 126.000 euros.</w:t>
      </w:r>
    </w:p>
    <w:p w14:paraId="260506CC" w14:textId="77777777" w:rsidR="006C3971" w:rsidRDefault="006C3971" w:rsidP="008403E6">
      <w:pPr>
        <w:pStyle w:val="Standard"/>
        <w:spacing w:line="240" w:lineRule="exact"/>
        <w:jc w:val="both"/>
        <w:rPr>
          <w:rFonts w:ascii="Times New Roman" w:hAnsi="Times New Roman" w:cs="Times New Roman"/>
          <w:sz w:val="24"/>
        </w:rPr>
      </w:pPr>
    </w:p>
    <w:p w14:paraId="29E281E6" w14:textId="77777777" w:rsidR="006C3971" w:rsidRDefault="006C3971" w:rsidP="000968BC">
      <w:pPr>
        <w:pStyle w:val="Standard"/>
        <w:keepNext/>
        <w:spacing w:line="240" w:lineRule="exact"/>
        <w:jc w:val="both"/>
        <w:rPr>
          <w:rFonts w:ascii="Arial" w:hAnsi="Arial" w:cs="Arial"/>
          <w:color w:val="0000FF"/>
          <w:sz w:val="20"/>
          <w:u w:val="single"/>
        </w:rPr>
      </w:pPr>
    </w:p>
    <w:p w14:paraId="719E1A76" w14:textId="77777777" w:rsidR="006C3971" w:rsidRDefault="006C3971" w:rsidP="000968BC">
      <w:pPr>
        <w:pStyle w:val="Standard"/>
        <w:keepNext/>
        <w:spacing w:line="240" w:lineRule="exact"/>
        <w:jc w:val="both"/>
      </w:pPr>
      <w:r>
        <w:rPr>
          <w:rFonts w:ascii="Arial" w:hAnsi="Arial" w:cs="Arial"/>
          <w:b/>
          <w:sz w:val="20"/>
        </w:rPr>
        <w:t xml:space="preserve">7.4 Estimación del impacto económico sobre la prescripción de Atención Primaria.  </w:t>
      </w:r>
    </w:p>
    <w:p w14:paraId="596A0CC3" w14:textId="77777777" w:rsidR="006C3971" w:rsidRDefault="006C3971" w:rsidP="008403E6">
      <w:pPr>
        <w:pStyle w:val="Standard"/>
        <w:tabs>
          <w:tab w:val="left" w:pos="4252"/>
          <w:tab w:val="left" w:pos="8504"/>
        </w:tabs>
        <w:spacing w:line="240" w:lineRule="exact"/>
        <w:jc w:val="both"/>
      </w:pPr>
      <w:r>
        <w:rPr>
          <w:rFonts w:ascii="Arial" w:hAnsi="Arial" w:cs="Arial"/>
          <w:color w:val="000000"/>
          <w:sz w:val="20"/>
        </w:rPr>
        <w:t>- El medicamento evaluado es de diagnóstico hospitalario. Por lo tanto, no se espera influencia sobre prescripciones en atención primaria.</w:t>
      </w:r>
    </w:p>
    <w:p w14:paraId="54788442" w14:textId="77777777" w:rsidR="006C3971" w:rsidRDefault="006C3971" w:rsidP="008403E6">
      <w:pPr>
        <w:pStyle w:val="Standard"/>
        <w:spacing w:line="240" w:lineRule="exact"/>
        <w:jc w:val="both"/>
        <w:rPr>
          <w:rFonts w:ascii="Arial" w:hAnsi="Arial" w:cs="Arial"/>
          <w:b/>
          <w:color w:val="0000FF"/>
          <w:sz w:val="20"/>
          <w:u w:val="single"/>
        </w:rPr>
      </w:pPr>
    </w:p>
    <w:p w14:paraId="2E76B5A3" w14:textId="77777777" w:rsidR="006C3971" w:rsidRDefault="006C3971" w:rsidP="008403E6">
      <w:pPr>
        <w:pStyle w:val="Standard"/>
        <w:spacing w:line="240" w:lineRule="exact"/>
        <w:jc w:val="both"/>
        <w:rPr>
          <w:rFonts w:ascii="Arial" w:hAnsi="Arial" w:cs="Arial"/>
          <w:b/>
          <w:color w:val="0000FF"/>
          <w:sz w:val="20"/>
          <w:u w:val="single"/>
        </w:rPr>
      </w:pPr>
    </w:p>
    <w:p w14:paraId="1B230A01" w14:textId="77777777" w:rsidR="006C3971" w:rsidRDefault="006C3971" w:rsidP="000968BC">
      <w:pPr>
        <w:pStyle w:val="Standard"/>
        <w:keepNext/>
        <w:spacing w:line="240" w:lineRule="exact"/>
        <w:jc w:val="both"/>
        <w:rPr>
          <w:rFonts w:ascii="Arial" w:hAnsi="Arial" w:cs="Arial"/>
          <w:b/>
          <w:sz w:val="20"/>
        </w:rPr>
      </w:pPr>
      <w:r>
        <w:rPr>
          <w:rFonts w:ascii="Arial" w:hAnsi="Arial" w:cs="Arial"/>
          <w:b/>
          <w:sz w:val="20"/>
        </w:rPr>
        <w:t xml:space="preserve">7.5 Estimación del impacto económico global a nivel autonómico/estatal  </w:t>
      </w:r>
    </w:p>
    <w:p w14:paraId="2A438F66" w14:textId="77777777" w:rsidR="006C3971" w:rsidRDefault="006C3971" w:rsidP="000968BC">
      <w:pPr>
        <w:pStyle w:val="Standard"/>
        <w:keepNext/>
        <w:spacing w:line="240" w:lineRule="exact"/>
        <w:jc w:val="both"/>
      </w:pPr>
    </w:p>
    <w:p w14:paraId="7CE0F705" w14:textId="77777777" w:rsidR="006C3971" w:rsidRDefault="006C3971" w:rsidP="000968BC">
      <w:pPr>
        <w:pStyle w:val="Standard"/>
        <w:spacing w:line="276" w:lineRule="exact"/>
        <w:jc w:val="both"/>
      </w:pPr>
      <w:r>
        <w:rPr>
          <w:rFonts w:ascii="Arial" w:hAnsi="Arial" w:cs="Arial"/>
          <w:color w:val="000000"/>
          <w:sz w:val="20"/>
        </w:rPr>
        <w:t>Según el observatorio de la asociación española contra el cáncer (AECC) durante el año 2020 en España se detectaron 33875 nuevos casos de cáncer de mama, y en Andalucía 5766 (2).</w:t>
      </w:r>
    </w:p>
    <w:p w14:paraId="5D717925" w14:textId="77777777" w:rsidR="006C3971" w:rsidRDefault="006C3971" w:rsidP="000968BC">
      <w:pPr>
        <w:pStyle w:val="Standard"/>
        <w:spacing w:line="276" w:lineRule="exact"/>
        <w:jc w:val="both"/>
        <w:rPr>
          <w:rFonts w:ascii="Times New Roman" w:hAnsi="Times New Roman" w:cs="Times New Roman"/>
          <w:sz w:val="24"/>
        </w:rPr>
      </w:pPr>
    </w:p>
    <w:p w14:paraId="654163DF" w14:textId="77777777" w:rsidR="006C3971" w:rsidRDefault="006C3971" w:rsidP="000968BC">
      <w:pPr>
        <w:pStyle w:val="Standard"/>
        <w:spacing w:line="276" w:lineRule="exact"/>
        <w:jc w:val="both"/>
      </w:pPr>
      <w:r>
        <w:rPr>
          <w:rFonts w:ascii="Arial" w:hAnsi="Arial" w:cs="Arial"/>
          <w:color w:val="000000"/>
          <w:sz w:val="20"/>
        </w:rPr>
        <w:t>Aproximadamente un 5% de los casos se diagnostican en estadio metastásico, y de éstos, un 29% presentan HER2+. De estas pacientes podemos asumir que 2/3 pueden llegar a una 2ª línea de tratamiento anti-HER2 con un buen estado funcional.</w:t>
      </w:r>
    </w:p>
    <w:p w14:paraId="18A13D47" w14:textId="77777777" w:rsidR="006C3971" w:rsidRDefault="006C3971" w:rsidP="000968BC">
      <w:pPr>
        <w:pStyle w:val="Standard"/>
        <w:spacing w:line="276" w:lineRule="exact"/>
        <w:jc w:val="both"/>
        <w:rPr>
          <w:rFonts w:ascii="Times New Roman" w:hAnsi="Times New Roman" w:cs="Times New Roman"/>
          <w:sz w:val="24"/>
        </w:rPr>
      </w:pPr>
    </w:p>
    <w:p w14:paraId="7CB88968" w14:textId="3DF7276F" w:rsidR="006C3971" w:rsidRDefault="006C3971">
      <w:pPr>
        <w:pStyle w:val="Standard"/>
        <w:spacing w:line="276" w:lineRule="exact"/>
        <w:jc w:val="both"/>
      </w:pPr>
      <w:r>
        <w:rPr>
          <w:rFonts w:ascii="Arial" w:hAnsi="Arial" w:cs="Arial"/>
          <w:color w:val="000000"/>
          <w:sz w:val="20"/>
        </w:rPr>
        <w:t>De las mujeres diagnosticadas de cáncer de mama en un estadio temprano, entre el 15-20% presentan HER2+</w:t>
      </w:r>
      <w:r>
        <w:rPr>
          <w:rFonts w:ascii="Arial" w:hAnsi="Arial" w:cs="Arial"/>
          <w:sz w:val="20"/>
        </w:rPr>
        <w:t>. Se estima que aproximadamente un 2</w:t>
      </w:r>
      <w:r>
        <w:rPr>
          <w:rFonts w:ascii="Arial" w:hAnsi="Arial" w:cs="Arial"/>
          <w:sz w:val="20"/>
          <w:shd w:val="clear" w:color="auto" w:fill="FFFFFF"/>
        </w:rPr>
        <w:t xml:space="preserve">0% de las mujeres </w:t>
      </w:r>
      <w:r>
        <w:rPr>
          <w:rFonts w:ascii="Arial" w:hAnsi="Arial" w:cs="Arial"/>
          <w:sz w:val="20"/>
        </w:rPr>
        <w:t>diagnosticadas en un estadio temprano experimentarán una recurrencia del tumor con metástasis a distancia incluso años después de haber finalizado su primer tratamiento</w:t>
      </w:r>
      <w:r>
        <w:rPr>
          <w:rFonts w:ascii="Arial" w:hAnsi="Arial" w:cs="Arial"/>
          <w:color w:val="000000"/>
          <w:sz w:val="20"/>
        </w:rPr>
        <w:t xml:space="preserve">. También debemos contar las pacientes que sufren una recaída rápida (&lt;6 meses), las cuáles suponen el 3Por otro lado, en el ensayo clínico EMILIA (7) </w:t>
      </w:r>
      <w:r>
        <w:rPr>
          <w:rFonts w:ascii="Tahoma" w:hAnsi="Tahoma" w:cs="Tahoma"/>
          <w:color w:val="000000"/>
          <w:sz w:val="20"/>
        </w:rPr>
        <w:t>⁠</w:t>
      </w:r>
      <w:r>
        <w:rPr>
          <w:rFonts w:ascii="Arial" w:hAnsi="Arial" w:cs="Arial"/>
          <w:color w:val="000000"/>
          <w:sz w:val="20"/>
        </w:rPr>
        <w:t xml:space="preserve">, el 74% de las pacientes interrumpieron el tratamiento con </w:t>
      </w:r>
      <w:r w:rsidR="0026709B">
        <w:rPr>
          <w:rFonts w:ascii="Arial" w:hAnsi="Arial" w:cs="Arial"/>
          <w:color w:val="000000"/>
          <w:sz w:val="20"/>
        </w:rPr>
        <w:t>trastuzumab emtansina</w:t>
      </w:r>
      <w:r>
        <w:rPr>
          <w:rFonts w:ascii="Arial" w:hAnsi="Arial" w:cs="Arial"/>
          <w:color w:val="000000"/>
          <w:sz w:val="20"/>
        </w:rPr>
        <w:t xml:space="preserve"> por progresión a esta segunda línea.</w:t>
      </w:r>
    </w:p>
    <w:p w14:paraId="4E7C58F6" w14:textId="77777777" w:rsidR="006C3971" w:rsidRDefault="006C3971">
      <w:pPr>
        <w:pStyle w:val="Standard"/>
        <w:spacing w:line="276" w:lineRule="exact"/>
        <w:jc w:val="both"/>
        <w:rPr>
          <w:rFonts w:ascii="Arial" w:hAnsi="Arial" w:cs="Arial"/>
          <w:sz w:val="20"/>
        </w:rPr>
      </w:pPr>
    </w:p>
    <w:p w14:paraId="136DAAB7" w14:textId="77777777" w:rsidR="006C3971" w:rsidRDefault="006C3971">
      <w:pPr>
        <w:pStyle w:val="Standard"/>
        <w:spacing w:line="276" w:lineRule="exact"/>
        <w:jc w:val="both"/>
        <w:rPr>
          <w:rFonts w:ascii="Arial" w:hAnsi="Arial" w:cs="Arial"/>
          <w:sz w:val="20"/>
        </w:rPr>
      </w:pPr>
    </w:p>
    <w:p w14:paraId="713ADDAF" w14:textId="77777777" w:rsidR="006C3971" w:rsidRDefault="00000000">
      <w:pPr>
        <w:pStyle w:val="Standard"/>
        <w:spacing w:line="276" w:lineRule="exact"/>
        <w:jc w:val="both"/>
        <w:rPr>
          <w:rFonts w:ascii="Arial" w:hAnsi="Arial" w:cs="Arial"/>
          <w:sz w:val="20"/>
        </w:rPr>
      </w:pPr>
      <w:r>
        <w:rPr>
          <w:noProof/>
          <w:lang w:eastAsia="es-ES" w:bidi="ar-SA"/>
        </w:rPr>
        <w:lastRenderedPageBreak/>
        <w:object w:dxaOrig="1440" w:dyaOrig="1440" w14:anchorId="79720BB7">
          <v:shape id="_x0000_s1034" type="#_x0000_t75" alt="" style="position:absolute;left:0;text-align:left;margin-left:8.95pt;margin-top:-8.2pt;width:416.05pt;height:229.1pt;z-index:9;mso-wrap-edited:f">
            <v:imagedata r:id="rId24" o:title=""/>
            <w10:wrap type="square"/>
          </v:shape>
          <o:OLEObject Type="Embed" ProgID="StaticMetafile" ShapeID="_x0000_s1034" DrawAspect="Content" ObjectID="_1738661205" r:id="rId25"/>
        </w:object>
      </w:r>
    </w:p>
    <w:p w14:paraId="7A576D0B" w14:textId="77777777" w:rsidR="006C3971" w:rsidRDefault="006C3971">
      <w:pPr>
        <w:pStyle w:val="Standard"/>
        <w:spacing w:line="276" w:lineRule="exact"/>
        <w:jc w:val="both"/>
        <w:rPr>
          <w:rFonts w:ascii="Arial" w:hAnsi="Arial" w:cs="Arial"/>
          <w:sz w:val="20"/>
        </w:rPr>
      </w:pPr>
    </w:p>
    <w:p w14:paraId="06FF438C" w14:textId="77777777" w:rsidR="006C3971" w:rsidRDefault="006C3971">
      <w:pPr>
        <w:pStyle w:val="Standard"/>
        <w:spacing w:line="276" w:lineRule="exact"/>
        <w:jc w:val="both"/>
        <w:rPr>
          <w:rFonts w:ascii="Arial" w:hAnsi="Arial" w:cs="Arial"/>
          <w:sz w:val="20"/>
        </w:rPr>
      </w:pPr>
    </w:p>
    <w:p w14:paraId="09CF11C7" w14:textId="77777777" w:rsidR="006C3971" w:rsidRDefault="006C3971">
      <w:pPr>
        <w:pStyle w:val="Standard"/>
        <w:spacing w:line="276" w:lineRule="exact"/>
        <w:jc w:val="both"/>
        <w:rPr>
          <w:rFonts w:ascii="Arial" w:hAnsi="Arial" w:cs="Arial"/>
          <w:sz w:val="20"/>
        </w:rPr>
      </w:pPr>
    </w:p>
    <w:p w14:paraId="67E9B072" w14:textId="77777777" w:rsidR="006C3971" w:rsidRDefault="006C3971">
      <w:pPr>
        <w:pStyle w:val="Standard"/>
        <w:spacing w:line="276" w:lineRule="exact"/>
        <w:jc w:val="both"/>
        <w:rPr>
          <w:rFonts w:ascii="Arial" w:hAnsi="Arial" w:cs="Arial"/>
          <w:sz w:val="20"/>
        </w:rPr>
      </w:pPr>
    </w:p>
    <w:p w14:paraId="0B22E540" w14:textId="77777777" w:rsidR="006C3971" w:rsidRDefault="006C3971">
      <w:pPr>
        <w:pStyle w:val="Standard"/>
        <w:spacing w:line="276" w:lineRule="exact"/>
        <w:jc w:val="both"/>
        <w:rPr>
          <w:rFonts w:ascii="Arial" w:hAnsi="Arial" w:cs="Arial"/>
          <w:sz w:val="20"/>
        </w:rPr>
      </w:pPr>
    </w:p>
    <w:p w14:paraId="54C187F0" w14:textId="77777777" w:rsidR="006C3971" w:rsidRDefault="006C3971">
      <w:pPr>
        <w:pStyle w:val="Standard"/>
        <w:spacing w:line="276" w:lineRule="exact"/>
        <w:jc w:val="both"/>
        <w:rPr>
          <w:rFonts w:ascii="Arial" w:hAnsi="Arial" w:cs="Arial"/>
          <w:sz w:val="20"/>
        </w:rPr>
      </w:pPr>
    </w:p>
    <w:p w14:paraId="1F88EB2A" w14:textId="77777777" w:rsidR="006C3971" w:rsidRDefault="006C3971">
      <w:pPr>
        <w:pStyle w:val="Standard"/>
        <w:spacing w:line="276" w:lineRule="exact"/>
        <w:jc w:val="both"/>
        <w:rPr>
          <w:rFonts w:ascii="Arial" w:hAnsi="Arial" w:cs="Arial"/>
          <w:sz w:val="20"/>
        </w:rPr>
      </w:pPr>
    </w:p>
    <w:p w14:paraId="62B27017" w14:textId="77777777" w:rsidR="006C3971" w:rsidRDefault="006C3971">
      <w:pPr>
        <w:pStyle w:val="Standard"/>
        <w:spacing w:line="276" w:lineRule="exact"/>
        <w:jc w:val="both"/>
        <w:rPr>
          <w:rFonts w:ascii="Arial" w:hAnsi="Arial" w:cs="Arial"/>
          <w:sz w:val="20"/>
        </w:rPr>
      </w:pPr>
    </w:p>
    <w:p w14:paraId="72830748" w14:textId="77777777" w:rsidR="006C3971" w:rsidRDefault="006C3971">
      <w:pPr>
        <w:pStyle w:val="Standard"/>
        <w:spacing w:line="276" w:lineRule="exact"/>
        <w:jc w:val="both"/>
        <w:rPr>
          <w:rFonts w:ascii="Arial" w:hAnsi="Arial" w:cs="Arial"/>
          <w:sz w:val="20"/>
        </w:rPr>
      </w:pPr>
    </w:p>
    <w:p w14:paraId="27BB48B3" w14:textId="77777777" w:rsidR="006C3971" w:rsidRDefault="006C3971">
      <w:pPr>
        <w:pStyle w:val="Standard"/>
        <w:spacing w:line="276" w:lineRule="exact"/>
        <w:jc w:val="both"/>
        <w:rPr>
          <w:rFonts w:ascii="Arial" w:hAnsi="Arial" w:cs="Arial"/>
          <w:sz w:val="20"/>
        </w:rPr>
      </w:pPr>
    </w:p>
    <w:p w14:paraId="56E0B219" w14:textId="77777777" w:rsidR="006C3971" w:rsidRDefault="006C3971">
      <w:pPr>
        <w:pStyle w:val="Standard"/>
        <w:spacing w:line="276" w:lineRule="exact"/>
        <w:jc w:val="both"/>
        <w:rPr>
          <w:rFonts w:ascii="Arial" w:hAnsi="Arial" w:cs="Arial"/>
          <w:sz w:val="20"/>
        </w:rPr>
      </w:pPr>
    </w:p>
    <w:p w14:paraId="051D5655" w14:textId="77777777" w:rsidR="006C3971" w:rsidRDefault="006C3971">
      <w:pPr>
        <w:pStyle w:val="Standard"/>
        <w:spacing w:line="276" w:lineRule="exact"/>
        <w:jc w:val="both"/>
        <w:rPr>
          <w:rFonts w:ascii="Arial" w:hAnsi="Arial" w:cs="Arial"/>
          <w:sz w:val="20"/>
        </w:rPr>
      </w:pPr>
    </w:p>
    <w:p w14:paraId="5185A7E9" w14:textId="77777777" w:rsidR="006C3971" w:rsidRDefault="006C3971">
      <w:pPr>
        <w:pStyle w:val="Standard"/>
        <w:spacing w:line="276" w:lineRule="exact"/>
        <w:jc w:val="both"/>
        <w:rPr>
          <w:rFonts w:ascii="Arial" w:hAnsi="Arial" w:cs="Arial"/>
          <w:sz w:val="20"/>
        </w:rPr>
      </w:pPr>
    </w:p>
    <w:p w14:paraId="0F8775DB" w14:textId="77777777" w:rsidR="006C3971" w:rsidRDefault="006C3971">
      <w:pPr>
        <w:pStyle w:val="Standard"/>
        <w:spacing w:line="276" w:lineRule="exact"/>
        <w:jc w:val="both"/>
        <w:rPr>
          <w:rFonts w:ascii="Arial" w:hAnsi="Arial" w:cs="Arial"/>
          <w:sz w:val="20"/>
        </w:rPr>
      </w:pPr>
    </w:p>
    <w:p w14:paraId="5AC10EBA" w14:textId="77777777" w:rsidR="006C3971" w:rsidRDefault="006C3971">
      <w:pPr>
        <w:pStyle w:val="Standard"/>
        <w:spacing w:line="276" w:lineRule="exact"/>
        <w:jc w:val="both"/>
        <w:rPr>
          <w:rFonts w:ascii="Arial" w:hAnsi="Arial" w:cs="Arial"/>
          <w:sz w:val="20"/>
        </w:rPr>
      </w:pPr>
    </w:p>
    <w:p w14:paraId="3B5EC9F1" w14:textId="77777777" w:rsidR="006C3971" w:rsidRDefault="006C3971">
      <w:pPr>
        <w:pStyle w:val="Standard"/>
        <w:spacing w:line="276" w:lineRule="exact"/>
        <w:jc w:val="both"/>
        <w:rPr>
          <w:rFonts w:ascii="Arial" w:hAnsi="Arial" w:cs="Arial"/>
          <w:sz w:val="20"/>
        </w:rPr>
      </w:pPr>
    </w:p>
    <w:tbl>
      <w:tblPr>
        <w:tblW w:w="8654" w:type="dxa"/>
        <w:tblInd w:w="-38" w:type="dxa"/>
        <w:tblLayout w:type="fixed"/>
        <w:tblCellMar>
          <w:left w:w="10" w:type="dxa"/>
          <w:right w:w="10" w:type="dxa"/>
        </w:tblCellMar>
        <w:tblLook w:val="00A0" w:firstRow="1" w:lastRow="0" w:firstColumn="1" w:lastColumn="0" w:noHBand="0" w:noVBand="0"/>
      </w:tblPr>
      <w:tblGrid>
        <w:gridCol w:w="1728"/>
        <w:gridCol w:w="1729"/>
        <w:gridCol w:w="1729"/>
        <w:gridCol w:w="1729"/>
        <w:gridCol w:w="1739"/>
      </w:tblGrid>
      <w:tr w:rsidR="006C3971" w14:paraId="4CA8B94C" w14:textId="77777777">
        <w:trPr>
          <w:cantSplit/>
          <w:trHeight w:val="1"/>
        </w:trPr>
        <w:tc>
          <w:tcPr>
            <w:tcW w:w="8654" w:type="dxa"/>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3E75EA42" w14:textId="77777777" w:rsidR="006C3971" w:rsidRDefault="006C3971">
            <w:pPr>
              <w:pStyle w:val="Standard"/>
              <w:spacing w:line="240" w:lineRule="exact"/>
            </w:pPr>
            <w:r>
              <w:rPr>
                <w:rFonts w:ascii="Arial" w:hAnsi="Arial" w:cs="Arial"/>
                <w:b/>
                <w:sz w:val="20"/>
              </w:rPr>
              <w:t>Estimación del número de pacientes año candidatos al tratamiento en España, coste estimado anual y unidades de eficacia anual</w:t>
            </w:r>
          </w:p>
        </w:tc>
      </w:tr>
      <w:tr w:rsidR="006C3971" w14:paraId="2A4DA65E" w14:textId="77777777">
        <w:trPr>
          <w:trHeight w:val="1"/>
        </w:trPr>
        <w:tc>
          <w:tcPr>
            <w:tcW w:w="17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FD971D8" w14:textId="46246852" w:rsidR="006C3971" w:rsidRDefault="0026709B">
            <w:pPr>
              <w:pStyle w:val="Standard"/>
              <w:spacing w:line="240" w:lineRule="exact"/>
            </w:pPr>
            <w:r>
              <w:rPr>
                <w:rFonts w:ascii="Arial" w:hAnsi="Arial" w:cs="Arial"/>
                <w:sz w:val="16"/>
              </w:rPr>
              <w:t>N.º</w:t>
            </w:r>
            <w:r w:rsidR="006C3971">
              <w:rPr>
                <w:rFonts w:ascii="Arial" w:hAnsi="Arial" w:cs="Arial"/>
                <w:sz w:val="16"/>
              </w:rPr>
              <w:t xml:space="preserve"> anual de pacientes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3F1787C" w14:textId="77777777" w:rsidR="006C3971" w:rsidRDefault="006C3971">
            <w:pPr>
              <w:pStyle w:val="Standard"/>
              <w:spacing w:line="240" w:lineRule="exact"/>
            </w:pPr>
            <w:r>
              <w:rPr>
                <w:rFonts w:ascii="Arial" w:hAnsi="Arial" w:cs="Arial"/>
                <w:sz w:val="16"/>
              </w:rPr>
              <w:t>Coste incremental por paciente</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1A80130" w14:textId="77777777" w:rsidR="006C3971" w:rsidRDefault="006C3971">
            <w:pPr>
              <w:pStyle w:val="Standard"/>
              <w:spacing w:line="240" w:lineRule="exact"/>
            </w:pPr>
            <w:r>
              <w:rPr>
                <w:rFonts w:ascii="Arial" w:hAnsi="Arial" w:cs="Arial"/>
                <w:sz w:val="16"/>
              </w:rPr>
              <w:t>Diferencia de eficacia entre medicamentos estudiados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5428DF7" w14:textId="77777777" w:rsidR="006C3971" w:rsidRDefault="006C3971">
            <w:pPr>
              <w:pStyle w:val="Standard"/>
              <w:spacing w:line="240" w:lineRule="exact"/>
            </w:pPr>
            <w:r>
              <w:rPr>
                <w:rFonts w:ascii="Arial" w:hAnsi="Arial" w:cs="Arial"/>
                <w:sz w:val="16"/>
              </w:rPr>
              <w:t>Impacto económico anual</w:t>
            </w:r>
          </w:p>
        </w:tc>
        <w:tc>
          <w:tcPr>
            <w:tcW w:w="17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54D1C90" w14:textId="77777777" w:rsidR="006C3971" w:rsidRDefault="006C3971">
            <w:pPr>
              <w:pStyle w:val="Standard"/>
              <w:spacing w:line="240" w:lineRule="exact"/>
            </w:pPr>
            <w:r>
              <w:rPr>
                <w:rFonts w:ascii="Arial" w:hAnsi="Arial" w:cs="Arial"/>
                <w:sz w:val="16"/>
              </w:rPr>
              <w:t>Unidades de eficacia anuales</w:t>
            </w:r>
          </w:p>
        </w:tc>
      </w:tr>
      <w:tr w:rsidR="006C3971" w14:paraId="7A854572" w14:textId="77777777">
        <w:trPr>
          <w:trHeight w:val="1"/>
        </w:trPr>
        <w:tc>
          <w:tcPr>
            <w:tcW w:w="17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FF426E8" w14:textId="77777777" w:rsidR="006C3971" w:rsidRDefault="006C3971">
            <w:pPr>
              <w:pStyle w:val="Standard"/>
              <w:spacing w:line="240" w:lineRule="exact"/>
            </w:pPr>
            <w:r>
              <w:rPr>
                <w:rFonts w:ascii="Arial" w:hAnsi="Arial" w:cs="Arial"/>
                <w:sz w:val="16"/>
              </w:rPr>
              <w:t>1221</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4858C6A" w14:textId="77777777" w:rsidR="006C3971" w:rsidRDefault="006C3971">
            <w:pPr>
              <w:pStyle w:val="Standard"/>
              <w:spacing w:line="240" w:lineRule="exact"/>
            </w:pPr>
            <w:r w:rsidRPr="005A0E67">
              <w:rPr>
                <w:rFonts w:ascii="Arial" w:hAnsi="Arial" w:cs="Arial"/>
                <w:sz w:val="16"/>
              </w:rPr>
              <w:t>70996,77</w:t>
            </w:r>
            <w:r>
              <w:rPr>
                <w:rFonts w:ascii="Arial" w:hAnsi="Arial" w:cs="Arial"/>
                <w:sz w:val="16"/>
              </w:rPr>
              <w:t>€</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2689B59" w14:textId="77777777" w:rsidR="006C3971" w:rsidRDefault="006C3971">
            <w:pPr>
              <w:pStyle w:val="Standard"/>
              <w:spacing w:line="240" w:lineRule="exact"/>
            </w:pPr>
            <w:r>
              <w:rPr>
                <w:rFonts w:ascii="Arial" w:hAnsi="Arial" w:cs="Arial"/>
                <w:sz w:val="16"/>
              </w:rPr>
              <w:t>4,5 meses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21C5AD5" w14:textId="77777777" w:rsidR="006C3971" w:rsidRDefault="006C3971">
            <w:pPr>
              <w:pStyle w:val="Standard"/>
              <w:spacing w:line="240" w:lineRule="exact"/>
            </w:pPr>
            <w:r>
              <w:rPr>
                <w:rFonts w:ascii="Arial" w:hAnsi="Arial" w:cs="Arial"/>
                <w:sz w:val="16"/>
              </w:rPr>
              <w:t>86687056,17€</w:t>
            </w:r>
          </w:p>
        </w:tc>
        <w:tc>
          <w:tcPr>
            <w:tcW w:w="17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D56B61" w14:textId="77777777" w:rsidR="006C3971" w:rsidRDefault="006C3971">
            <w:pPr>
              <w:pStyle w:val="Standard"/>
              <w:spacing w:line="240" w:lineRule="exact"/>
            </w:pPr>
            <w:r>
              <w:rPr>
                <w:rFonts w:ascii="Arial" w:hAnsi="Arial" w:cs="Arial"/>
                <w:sz w:val="16"/>
              </w:rPr>
              <w:t>5494,5 meses</w:t>
            </w:r>
          </w:p>
        </w:tc>
      </w:tr>
    </w:tbl>
    <w:p w14:paraId="65C6251E" w14:textId="77777777" w:rsidR="006C3971" w:rsidRDefault="006C3971">
      <w:pPr>
        <w:pStyle w:val="Standard"/>
        <w:spacing w:line="240" w:lineRule="exact"/>
        <w:rPr>
          <w:rFonts w:ascii="Times New Roman" w:hAnsi="Times New Roman" w:cs="Times New Roman"/>
          <w:sz w:val="24"/>
        </w:rPr>
      </w:pPr>
    </w:p>
    <w:p w14:paraId="7D8ACFBA" w14:textId="77777777" w:rsidR="006C3971" w:rsidRDefault="006C3971">
      <w:pPr>
        <w:pStyle w:val="Standard"/>
        <w:spacing w:line="240" w:lineRule="exact"/>
        <w:rPr>
          <w:rFonts w:ascii="Times New Roman" w:hAnsi="Times New Roman" w:cs="Times New Roman"/>
          <w:sz w:val="24"/>
        </w:rPr>
      </w:pPr>
    </w:p>
    <w:tbl>
      <w:tblPr>
        <w:tblW w:w="8654" w:type="dxa"/>
        <w:tblInd w:w="-38" w:type="dxa"/>
        <w:tblLayout w:type="fixed"/>
        <w:tblCellMar>
          <w:left w:w="10" w:type="dxa"/>
          <w:right w:w="10" w:type="dxa"/>
        </w:tblCellMar>
        <w:tblLook w:val="00A0" w:firstRow="1" w:lastRow="0" w:firstColumn="1" w:lastColumn="0" w:noHBand="0" w:noVBand="0"/>
      </w:tblPr>
      <w:tblGrid>
        <w:gridCol w:w="1728"/>
        <w:gridCol w:w="1729"/>
        <w:gridCol w:w="1729"/>
        <w:gridCol w:w="1729"/>
        <w:gridCol w:w="1739"/>
      </w:tblGrid>
      <w:tr w:rsidR="006C3971" w14:paraId="09C192AD" w14:textId="77777777">
        <w:trPr>
          <w:cantSplit/>
          <w:trHeight w:val="1"/>
        </w:trPr>
        <w:tc>
          <w:tcPr>
            <w:tcW w:w="8654" w:type="dxa"/>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51501EFC" w14:textId="77777777" w:rsidR="006C3971" w:rsidRDefault="006C3971">
            <w:pPr>
              <w:pStyle w:val="Standard"/>
              <w:spacing w:line="240" w:lineRule="exact"/>
            </w:pPr>
            <w:r>
              <w:rPr>
                <w:rFonts w:ascii="Arial" w:hAnsi="Arial" w:cs="Arial"/>
                <w:b/>
                <w:sz w:val="20"/>
              </w:rPr>
              <w:t>Estimación del número de pacientes año candidatos al tratamiento en Andalucía, coste estimado anual y unidades de eficacia anual</w:t>
            </w:r>
          </w:p>
        </w:tc>
      </w:tr>
      <w:tr w:rsidR="006C3971" w14:paraId="15716C6D" w14:textId="77777777">
        <w:trPr>
          <w:trHeight w:val="1"/>
        </w:trPr>
        <w:tc>
          <w:tcPr>
            <w:tcW w:w="17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224A441" w14:textId="110A4043" w:rsidR="006C3971" w:rsidRDefault="0026709B">
            <w:pPr>
              <w:pStyle w:val="Standard"/>
              <w:spacing w:line="240" w:lineRule="exact"/>
            </w:pPr>
            <w:r>
              <w:rPr>
                <w:rFonts w:ascii="Arial" w:hAnsi="Arial" w:cs="Arial"/>
                <w:sz w:val="16"/>
              </w:rPr>
              <w:t>N.º</w:t>
            </w:r>
            <w:r w:rsidR="006C3971">
              <w:rPr>
                <w:rFonts w:ascii="Arial" w:hAnsi="Arial" w:cs="Arial"/>
                <w:sz w:val="16"/>
              </w:rPr>
              <w:t xml:space="preserve"> anual de pacientes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2BE2E4D" w14:textId="77777777" w:rsidR="006C3971" w:rsidRDefault="006C3971">
            <w:pPr>
              <w:pStyle w:val="Standard"/>
              <w:spacing w:line="240" w:lineRule="exact"/>
            </w:pPr>
            <w:r>
              <w:rPr>
                <w:rFonts w:ascii="Arial" w:hAnsi="Arial" w:cs="Arial"/>
                <w:sz w:val="16"/>
              </w:rPr>
              <w:t>Coste incremental por paciente</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45030DE6" w14:textId="77777777" w:rsidR="006C3971" w:rsidRDefault="006C3971">
            <w:pPr>
              <w:pStyle w:val="Standard"/>
              <w:spacing w:line="240" w:lineRule="exact"/>
            </w:pPr>
            <w:r>
              <w:rPr>
                <w:rFonts w:ascii="Arial" w:hAnsi="Arial" w:cs="Arial"/>
                <w:sz w:val="16"/>
              </w:rPr>
              <w:t>Diferencia de eficacia entre medicamentos estudiados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13906CD" w14:textId="77777777" w:rsidR="006C3971" w:rsidRDefault="006C3971">
            <w:pPr>
              <w:pStyle w:val="Standard"/>
              <w:spacing w:line="240" w:lineRule="exact"/>
            </w:pPr>
            <w:r>
              <w:rPr>
                <w:rFonts w:ascii="Arial" w:hAnsi="Arial" w:cs="Arial"/>
                <w:sz w:val="16"/>
              </w:rPr>
              <w:t>Impacto económico anual</w:t>
            </w:r>
          </w:p>
        </w:tc>
        <w:tc>
          <w:tcPr>
            <w:tcW w:w="17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C69C93" w14:textId="77777777" w:rsidR="006C3971" w:rsidRDefault="006C3971">
            <w:pPr>
              <w:pStyle w:val="Standard"/>
              <w:spacing w:line="240" w:lineRule="exact"/>
            </w:pPr>
            <w:r>
              <w:rPr>
                <w:rFonts w:ascii="Arial" w:hAnsi="Arial" w:cs="Arial"/>
                <w:sz w:val="16"/>
              </w:rPr>
              <w:t>Unidades de eficacia anuales</w:t>
            </w:r>
          </w:p>
        </w:tc>
      </w:tr>
      <w:tr w:rsidR="006C3971" w14:paraId="16EE436F" w14:textId="77777777">
        <w:trPr>
          <w:trHeight w:val="1"/>
        </w:trPr>
        <w:tc>
          <w:tcPr>
            <w:tcW w:w="1728"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B594DD7" w14:textId="77777777" w:rsidR="006C3971" w:rsidRDefault="006C3971">
            <w:pPr>
              <w:pStyle w:val="Standard"/>
              <w:spacing w:line="240" w:lineRule="exact"/>
            </w:pPr>
            <w:r>
              <w:rPr>
                <w:rFonts w:ascii="Arial" w:hAnsi="Arial" w:cs="Arial"/>
                <w:sz w:val="16"/>
              </w:rPr>
              <w:t>208</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C0C0C71" w14:textId="77777777" w:rsidR="006C3971" w:rsidRDefault="006C3971">
            <w:pPr>
              <w:pStyle w:val="Standard"/>
              <w:spacing w:line="240" w:lineRule="exact"/>
            </w:pPr>
            <w:r w:rsidRPr="005A0E67">
              <w:rPr>
                <w:rFonts w:ascii="Arial" w:hAnsi="Arial" w:cs="Arial"/>
                <w:sz w:val="16"/>
              </w:rPr>
              <w:t>70996,77</w:t>
            </w:r>
            <w:r>
              <w:rPr>
                <w:rFonts w:ascii="Arial" w:hAnsi="Arial" w:cs="Arial"/>
                <w:sz w:val="16"/>
              </w:rPr>
              <w:t>€</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5463500" w14:textId="77777777" w:rsidR="006C3971" w:rsidRDefault="006C3971">
            <w:pPr>
              <w:pStyle w:val="Standard"/>
              <w:spacing w:line="240" w:lineRule="exact"/>
            </w:pPr>
            <w:r>
              <w:rPr>
                <w:rFonts w:ascii="Arial" w:hAnsi="Arial" w:cs="Arial"/>
                <w:sz w:val="16"/>
              </w:rPr>
              <w:t>4,5 meses</w:t>
            </w:r>
          </w:p>
        </w:tc>
        <w:tc>
          <w:tcPr>
            <w:tcW w:w="172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16C14D9" w14:textId="77777777" w:rsidR="006C3971" w:rsidRDefault="006C3971">
            <w:pPr>
              <w:pStyle w:val="Standard"/>
              <w:spacing w:line="240" w:lineRule="exact"/>
            </w:pPr>
            <w:r>
              <w:rPr>
                <w:rFonts w:ascii="Arial" w:hAnsi="Arial" w:cs="Arial"/>
                <w:sz w:val="16"/>
              </w:rPr>
              <w:t>14767328,16€</w:t>
            </w:r>
          </w:p>
        </w:tc>
        <w:tc>
          <w:tcPr>
            <w:tcW w:w="17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A68861F" w14:textId="77777777" w:rsidR="006C3971" w:rsidRDefault="006C3971">
            <w:pPr>
              <w:pStyle w:val="Standard"/>
              <w:spacing w:line="240" w:lineRule="exact"/>
            </w:pPr>
            <w:r>
              <w:rPr>
                <w:rFonts w:ascii="Arial" w:hAnsi="Arial" w:cs="Arial"/>
                <w:sz w:val="16"/>
              </w:rPr>
              <w:t>936 meses</w:t>
            </w:r>
          </w:p>
        </w:tc>
      </w:tr>
    </w:tbl>
    <w:p w14:paraId="4D9DA9A7" w14:textId="77777777" w:rsidR="006C3971" w:rsidRDefault="006C3971">
      <w:pPr>
        <w:pStyle w:val="Standard"/>
        <w:spacing w:line="240" w:lineRule="exact"/>
        <w:rPr>
          <w:rFonts w:ascii="Times New Roman" w:hAnsi="Times New Roman" w:cs="Times New Roman"/>
          <w:sz w:val="24"/>
        </w:rPr>
      </w:pPr>
    </w:p>
    <w:p w14:paraId="34824B94" w14:textId="77777777" w:rsidR="006C3971" w:rsidRDefault="006C3971">
      <w:pPr>
        <w:pStyle w:val="Standard"/>
        <w:spacing w:line="240" w:lineRule="exact"/>
        <w:rPr>
          <w:rFonts w:ascii="Times New Roman" w:hAnsi="Times New Roman" w:cs="Times New Roman"/>
          <w:sz w:val="24"/>
        </w:rPr>
      </w:pPr>
    </w:p>
    <w:p w14:paraId="059A336D" w14:textId="77777777" w:rsidR="006C3971" w:rsidRDefault="006C3971">
      <w:pPr>
        <w:pStyle w:val="Standard"/>
        <w:spacing w:line="240" w:lineRule="exact"/>
        <w:rPr>
          <w:rFonts w:ascii="Times New Roman" w:hAnsi="Times New Roman" w:cs="Times New Roman"/>
          <w:sz w:val="24"/>
        </w:rPr>
      </w:pPr>
    </w:p>
    <w:tbl>
      <w:tblPr>
        <w:tblW w:w="8869" w:type="dxa"/>
        <w:tblInd w:w="-38" w:type="dxa"/>
        <w:tblLayout w:type="fixed"/>
        <w:tblCellMar>
          <w:left w:w="10" w:type="dxa"/>
          <w:right w:w="10" w:type="dxa"/>
        </w:tblCellMar>
        <w:tblLook w:val="00A0" w:firstRow="1" w:lastRow="0" w:firstColumn="1" w:lastColumn="0" w:noHBand="0" w:noVBand="0"/>
      </w:tblPr>
      <w:tblGrid>
        <w:gridCol w:w="8869"/>
      </w:tblGrid>
      <w:tr w:rsidR="006C3971" w14:paraId="10518791" w14:textId="77777777">
        <w:trPr>
          <w:trHeight w:val="1"/>
        </w:trPr>
        <w:tc>
          <w:tcPr>
            <w:tcW w:w="8869"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07B39B17" w14:textId="77777777" w:rsidR="006C3971" w:rsidRDefault="006C3971">
            <w:pPr>
              <w:pStyle w:val="Standard"/>
              <w:keepNext/>
              <w:spacing w:line="240" w:lineRule="exact"/>
            </w:pPr>
            <w:r>
              <w:rPr>
                <w:rFonts w:ascii="Arial" w:hAnsi="Arial" w:cs="Arial"/>
                <w:b/>
                <w:sz w:val="20"/>
              </w:rPr>
              <w:t>8. EVALUACIÓN DE LA CONVENIENCIA.</w:t>
            </w:r>
          </w:p>
        </w:tc>
      </w:tr>
    </w:tbl>
    <w:p w14:paraId="22CA80B9" w14:textId="77777777" w:rsidR="006C3971" w:rsidRDefault="006C3971">
      <w:pPr>
        <w:pStyle w:val="Standard"/>
        <w:spacing w:line="240" w:lineRule="exact"/>
        <w:rPr>
          <w:rFonts w:ascii="Arial" w:hAnsi="Arial" w:cs="Arial"/>
          <w:color w:val="000080"/>
          <w:sz w:val="20"/>
        </w:rPr>
      </w:pPr>
    </w:p>
    <w:p w14:paraId="4DB8F1C7" w14:textId="77777777" w:rsidR="006C3971" w:rsidRDefault="006C3971">
      <w:pPr>
        <w:pStyle w:val="Standard"/>
        <w:keepNext/>
        <w:spacing w:line="240" w:lineRule="exact"/>
        <w:jc w:val="both"/>
      </w:pPr>
      <w:r>
        <w:rPr>
          <w:rFonts w:ascii="Arial" w:hAnsi="Arial" w:cs="Arial"/>
          <w:b/>
          <w:sz w:val="20"/>
        </w:rPr>
        <w:t>8.1 Descripción de la conveniencia</w:t>
      </w:r>
    </w:p>
    <w:p w14:paraId="4B203E74" w14:textId="77777777" w:rsidR="006C3971" w:rsidRDefault="006C3971">
      <w:pPr>
        <w:pStyle w:val="Standard"/>
        <w:spacing w:line="240" w:lineRule="exact"/>
        <w:jc w:val="both"/>
        <w:rPr>
          <w:rFonts w:ascii="Arial" w:hAnsi="Arial" w:cs="Arial"/>
          <w:color w:val="000080"/>
          <w:sz w:val="20"/>
        </w:rPr>
      </w:pPr>
    </w:p>
    <w:p w14:paraId="2F08B5D8" w14:textId="77777777" w:rsidR="006C3971" w:rsidRDefault="006C3971">
      <w:pPr>
        <w:pStyle w:val="Standard"/>
        <w:spacing w:line="276" w:lineRule="exact"/>
        <w:jc w:val="both"/>
        <w:rPr>
          <w:rFonts w:ascii="Arial" w:hAnsi="Arial" w:cs="Arial"/>
          <w:color w:val="000000"/>
          <w:sz w:val="20"/>
        </w:rPr>
      </w:pPr>
      <w:r>
        <w:rPr>
          <w:rFonts w:ascii="Arial" w:hAnsi="Arial" w:cs="Arial"/>
          <w:color w:val="000000"/>
          <w:sz w:val="20"/>
        </w:rPr>
        <w:t>- La administración oral de tucatinib no genera costes adicionales de administraciones controladas en hospital de día. Este mismo factor también puede resultar un inconveniente en términos de adherencia puesto que la vía oral y su administración dos veces al día podrían influir en la disminución de ésta de manera notable. Este hecho dificulta que los resultados de los ensayos clínicos no puedan ser extrapolados a la población en general con total certeza.</w:t>
      </w:r>
    </w:p>
    <w:p w14:paraId="7C34E0CE" w14:textId="77777777" w:rsidR="006C3971" w:rsidRDefault="006C3971">
      <w:pPr>
        <w:pStyle w:val="Standard"/>
        <w:spacing w:line="276" w:lineRule="exact"/>
        <w:jc w:val="both"/>
        <w:rPr>
          <w:rFonts w:ascii="Arial" w:hAnsi="Arial" w:cs="Arial"/>
          <w:color w:val="000000"/>
          <w:sz w:val="20"/>
        </w:rPr>
      </w:pPr>
    </w:p>
    <w:p w14:paraId="13A127AA" w14:textId="77777777" w:rsidR="006C3971" w:rsidRDefault="006C3971">
      <w:pPr>
        <w:pStyle w:val="Standard"/>
        <w:spacing w:line="276" w:lineRule="exact"/>
        <w:jc w:val="both"/>
      </w:pPr>
    </w:p>
    <w:p w14:paraId="287B5CBB" w14:textId="77777777" w:rsidR="006C3971" w:rsidRDefault="006C3971">
      <w:pPr>
        <w:pStyle w:val="Standard"/>
        <w:spacing w:line="240" w:lineRule="exact"/>
        <w:rPr>
          <w:rFonts w:ascii="Arial" w:hAnsi="Arial" w:cs="Arial"/>
          <w:color w:val="FF0000"/>
          <w:sz w:val="20"/>
          <w:u w:val="single"/>
        </w:rPr>
      </w:pPr>
    </w:p>
    <w:tbl>
      <w:tblPr>
        <w:tblW w:w="8900" w:type="dxa"/>
        <w:tblInd w:w="-38" w:type="dxa"/>
        <w:tblLayout w:type="fixed"/>
        <w:tblCellMar>
          <w:left w:w="10" w:type="dxa"/>
          <w:right w:w="10" w:type="dxa"/>
        </w:tblCellMar>
        <w:tblLook w:val="00A0" w:firstRow="1" w:lastRow="0" w:firstColumn="1" w:lastColumn="0" w:noHBand="0" w:noVBand="0"/>
      </w:tblPr>
      <w:tblGrid>
        <w:gridCol w:w="8900"/>
      </w:tblGrid>
      <w:tr w:rsidR="006C3971" w14:paraId="0815F16D" w14:textId="77777777">
        <w:trPr>
          <w:trHeight w:val="1"/>
        </w:trPr>
        <w:tc>
          <w:tcPr>
            <w:tcW w:w="8900" w:type="dxa"/>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14:paraId="1FA13FB6" w14:textId="77777777" w:rsidR="006C3971" w:rsidRDefault="006C3971">
            <w:pPr>
              <w:pStyle w:val="Standard"/>
              <w:keepNext/>
              <w:spacing w:line="240" w:lineRule="exact"/>
            </w:pPr>
            <w:r>
              <w:rPr>
                <w:rFonts w:ascii="Arial" w:hAnsi="Arial" w:cs="Arial"/>
                <w:b/>
                <w:sz w:val="20"/>
              </w:rPr>
              <w:lastRenderedPageBreak/>
              <w:t>9. AREA DE CONCLUSIONES.</w:t>
            </w:r>
          </w:p>
        </w:tc>
      </w:tr>
    </w:tbl>
    <w:p w14:paraId="4CDBA0F0" w14:textId="77777777" w:rsidR="006C3971" w:rsidRDefault="006C3971">
      <w:pPr>
        <w:pStyle w:val="Standard"/>
        <w:tabs>
          <w:tab w:val="left" w:pos="4252"/>
          <w:tab w:val="left" w:pos="8504"/>
        </w:tabs>
        <w:spacing w:line="240" w:lineRule="exact"/>
        <w:rPr>
          <w:rFonts w:ascii="Arial" w:hAnsi="Arial" w:cs="Arial"/>
          <w:b/>
          <w:sz w:val="20"/>
        </w:rPr>
      </w:pPr>
    </w:p>
    <w:p w14:paraId="20B9F5D3" w14:textId="77777777" w:rsidR="006C3971" w:rsidRDefault="006C3971">
      <w:pPr>
        <w:pStyle w:val="Standard"/>
        <w:keepNext/>
        <w:spacing w:line="240" w:lineRule="exact"/>
        <w:jc w:val="both"/>
      </w:pPr>
      <w:r>
        <w:rPr>
          <w:rFonts w:ascii="Arial" w:hAnsi="Arial" w:cs="Arial"/>
          <w:b/>
          <w:sz w:val="20"/>
        </w:rPr>
        <w:t>9.1 Resumen de los aspectos más significativos respecto a la alternativa y propuestas</w:t>
      </w:r>
    </w:p>
    <w:p w14:paraId="191862F1" w14:textId="77777777" w:rsidR="006C3971" w:rsidRDefault="006C3971">
      <w:pPr>
        <w:pStyle w:val="Standard"/>
        <w:spacing w:line="240" w:lineRule="exact"/>
        <w:jc w:val="both"/>
        <w:rPr>
          <w:rFonts w:ascii="Arial" w:hAnsi="Arial" w:cs="Arial"/>
          <w:sz w:val="20"/>
        </w:rPr>
      </w:pPr>
    </w:p>
    <w:p w14:paraId="57986F5F" w14:textId="77777777" w:rsidR="006C3971" w:rsidRDefault="006C3971">
      <w:pPr>
        <w:pStyle w:val="Standard"/>
        <w:spacing w:line="240" w:lineRule="exact"/>
      </w:pPr>
      <w:r>
        <w:rPr>
          <w:rFonts w:ascii="Arial" w:hAnsi="Arial" w:cs="Arial"/>
          <w:b/>
          <w:sz w:val="20"/>
          <w:u w:val="single"/>
        </w:rPr>
        <w:t>EFICACIA</w:t>
      </w:r>
    </w:p>
    <w:p w14:paraId="0DF575B8" w14:textId="77777777" w:rsidR="006C3971" w:rsidRDefault="006C3971">
      <w:pPr>
        <w:pStyle w:val="Standard"/>
        <w:spacing w:line="240" w:lineRule="exact"/>
        <w:rPr>
          <w:rFonts w:ascii="Arial" w:hAnsi="Arial" w:cs="Arial"/>
          <w:sz w:val="20"/>
        </w:rPr>
      </w:pPr>
    </w:p>
    <w:p w14:paraId="1CB1BE08" w14:textId="77777777" w:rsidR="006C3971" w:rsidRDefault="006C3971">
      <w:pPr>
        <w:pStyle w:val="Standard"/>
        <w:spacing w:line="276" w:lineRule="exact"/>
        <w:jc w:val="both"/>
      </w:pPr>
      <w:r>
        <w:rPr>
          <w:rFonts w:ascii="Arial" w:hAnsi="Arial" w:cs="Arial"/>
          <w:color w:val="000000"/>
          <w:sz w:val="20"/>
        </w:rPr>
        <w:t>En base al ensayo fase II HER2CLIMB, la asociación tucatinib-trastuzumab-capecitabina muestra beneficio estadísticamente significativo frente al comparador trastuzumab-capecitabina.</w:t>
      </w:r>
    </w:p>
    <w:p w14:paraId="69D3F67F" w14:textId="77777777" w:rsidR="006C3971" w:rsidRDefault="006C3971">
      <w:pPr>
        <w:pStyle w:val="Standard"/>
        <w:spacing w:line="276" w:lineRule="exact"/>
        <w:jc w:val="both"/>
        <w:rPr>
          <w:rFonts w:ascii="Arial" w:hAnsi="Arial" w:cs="Arial"/>
          <w:color w:val="000000"/>
          <w:sz w:val="20"/>
        </w:rPr>
      </w:pPr>
    </w:p>
    <w:p w14:paraId="03A44BD2" w14:textId="10AD1634" w:rsidR="006C3971" w:rsidRDefault="006C3971">
      <w:pPr>
        <w:pStyle w:val="Standard"/>
        <w:spacing w:line="276" w:lineRule="exact"/>
        <w:jc w:val="both"/>
      </w:pPr>
      <w:r>
        <w:rPr>
          <w:rFonts w:ascii="Arial" w:hAnsi="Arial" w:cs="Arial"/>
          <w:color w:val="000000"/>
          <w:sz w:val="20"/>
        </w:rPr>
        <w:t xml:space="preserve">Con una duración del ensayo de 43 meses, la mediana de SLP fue de 7,8 meses para el grupo  tucatinib-trastuzumab-capecitabina y de 5,6 meses para el control. La diferencia de medianas observada fue de </w:t>
      </w:r>
      <w:r w:rsidR="0026709B">
        <w:rPr>
          <w:rFonts w:ascii="Arial" w:hAnsi="Arial" w:cs="Arial"/>
          <w:color w:val="000000"/>
          <w:sz w:val="20"/>
        </w:rPr>
        <w:t>N.º</w:t>
      </w:r>
      <w:r>
        <w:rPr>
          <w:rFonts w:ascii="Arial" w:hAnsi="Arial" w:cs="Arial"/>
          <w:color w:val="000000"/>
          <w:sz w:val="20"/>
        </w:rPr>
        <w:t xml:space="preserve"> 2,2 meses con una Hazard Ratio de 0,54 (IC95% 0,42-0,71), y un valor de P estadísticamente significativo.</w:t>
      </w:r>
    </w:p>
    <w:p w14:paraId="50FD570F" w14:textId="77777777" w:rsidR="006C3971" w:rsidRDefault="006C3971">
      <w:pPr>
        <w:pStyle w:val="Standard"/>
        <w:spacing w:line="276" w:lineRule="exact"/>
        <w:jc w:val="both"/>
        <w:rPr>
          <w:rFonts w:ascii="Arial" w:hAnsi="Arial" w:cs="Arial"/>
          <w:color w:val="000000"/>
          <w:sz w:val="20"/>
        </w:rPr>
      </w:pPr>
    </w:p>
    <w:p w14:paraId="2201B4E4" w14:textId="77777777" w:rsidR="006C3971" w:rsidRDefault="006C3971">
      <w:pPr>
        <w:pStyle w:val="Standard"/>
        <w:spacing w:line="276" w:lineRule="exact"/>
        <w:jc w:val="both"/>
      </w:pPr>
      <w:r>
        <w:rPr>
          <w:rFonts w:ascii="Arial" w:hAnsi="Arial" w:cs="Arial"/>
          <w:color w:val="000000"/>
          <w:sz w:val="20"/>
        </w:rPr>
        <w:t>El análisis de las curvas de supervivencia global, variable clínica final, muestra de igual forma mejores resultados en el grupo de tratamiento con tucatinib-trastuzumab-capecitabina que con el control trastuzumab-capecitabina, con una diferencia de medianas de 4,5 meses y un HR= 0,66 (IC95% 0,55-0,80) y una P=0,005.</w:t>
      </w:r>
    </w:p>
    <w:p w14:paraId="36854B85" w14:textId="77777777" w:rsidR="006C3971" w:rsidRDefault="006C3971">
      <w:pPr>
        <w:pStyle w:val="Standard"/>
        <w:spacing w:line="276" w:lineRule="exact"/>
        <w:jc w:val="both"/>
        <w:rPr>
          <w:rFonts w:ascii="Arial" w:hAnsi="Arial" w:cs="Arial"/>
          <w:color w:val="000000"/>
          <w:sz w:val="20"/>
        </w:rPr>
      </w:pPr>
    </w:p>
    <w:p w14:paraId="32AF0C1A" w14:textId="77777777" w:rsidR="006C3971" w:rsidRDefault="006C3971">
      <w:pPr>
        <w:pStyle w:val="Standard"/>
        <w:spacing w:line="276" w:lineRule="exact"/>
        <w:jc w:val="both"/>
      </w:pPr>
      <w:r>
        <w:rPr>
          <w:rFonts w:ascii="Arial" w:hAnsi="Arial" w:cs="Arial"/>
          <w:color w:val="000000"/>
          <w:sz w:val="20"/>
        </w:rPr>
        <w:t>En cuanto a la SLP en pacientes con metástasis cerebral también se muestra beneficio significativo con una diferencia de medianas de 2,2 meses y un HR= 0,48 con IC95% 0,34-0,69.</w:t>
      </w:r>
    </w:p>
    <w:p w14:paraId="007012AC" w14:textId="77777777" w:rsidR="006C3971" w:rsidRDefault="006C3971">
      <w:pPr>
        <w:pStyle w:val="Standard"/>
        <w:spacing w:line="276" w:lineRule="exact"/>
        <w:jc w:val="both"/>
        <w:rPr>
          <w:rFonts w:ascii="Arial" w:hAnsi="Arial" w:cs="Arial"/>
          <w:color w:val="000000"/>
          <w:sz w:val="20"/>
        </w:rPr>
      </w:pPr>
    </w:p>
    <w:p w14:paraId="66890010" w14:textId="77777777" w:rsidR="006C3971" w:rsidRDefault="006C3971">
      <w:pPr>
        <w:pStyle w:val="Standard"/>
        <w:spacing w:line="276" w:lineRule="exact"/>
        <w:jc w:val="both"/>
      </w:pPr>
      <w:r>
        <w:rPr>
          <w:rFonts w:ascii="Arial" w:hAnsi="Arial" w:cs="Arial"/>
          <w:color w:val="000000"/>
          <w:sz w:val="20"/>
        </w:rPr>
        <w:t>No hay comparaciones directas ni comparaciones indirectas ajustadas con la asociación lapatinib-capecitabina, las cuáles serían de gran utilidad. Los pacientes de los ensayos clínicos realizados con la lapatinib-capecitabina no habían recibido TDM1 como segunda línea, lo que hace difícil la comparación de este esquema con tucatinib+capecitabina+trastuzumab, especialmente interesante en aquellos pacientes con metástasis cerebral, en los cuáles el esquema lapatinib-capecitabina ha mostrado resultados relevantes.</w:t>
      </w:r>
    </w:p>
    <w:p w14:paraId="30D44CC4" w14:textId="77777777" w:rsidR="006C3971" w:rsidRDefault="006C3971">
      <w:pPr>
        <w:pStyle w:val="Standard"/>
        <w:spacing w:line="276" w:lineRule="exact"/>
        <w:jc w:val="both"/>
        <w:rPr>
          <w:rFonts w:ascii="Arial" w:hAnsi="Arial" w:cs="Arial"/>
          <w:color w:val="000000"/>
          <w:sz w:val="20"/>
        </w:rPr>
      </w:pPr>
    </w:p>
    <w:p w14:paraId="5B91D02C" w14:textId="77777777" w:rsidR="006C3971" w:rsidRDefault="006C3971">
      <w:pPr>
        <w:pStyle w:val="Standard"/>
        <w:spacing w:line="276" w:lineRule="exact"/>
        <w:jc w:val="both"/>
      </w:pPr>
      <w:r>
        <w:rPr>
          <w:rFonts w:ascii="Arial" w:hAnsi="Arial" w:cs="Arial"/>
          <w:color w:val="000000"/>
          <w:sz w:val="20"/>
        </w:rPr>
        <w:t xml:space="preserve">Teniendo en cuenta la escala ESMO (15) </w:t>
      </w:r>
      <w:r>
        <w:rPr>
          <w:rFonts w:ascii="Segoe UI Symbol" w:hAnsi="Segoe UI Symbol" w:cs="Segoe UI Symbol"/>
          <w:color w:val="000000"/>
          <w:sz w:val="20"/>
        </w:rPr>
        <w:t>⁠⁠</w:t>
      </w:r>
      <w:r>
        <w:rPr>
          <w:rFonts w:ascii="Arial" w:hAnsi="Arial" w:cs="Arial"/>
          <w:color w:val="000000"/>
          <w:sz w:val="20"/>
        </w:rPr>
        <w:t>para terapias no curativas la magnitud del beneficio de tucatinib+trastuzumab+capecitabina es de grado 3 (beneficio moderado).</w:t>
      </w:r>
    </w:p>
    <w:p w14:paraId="03EC0114" w14:textId="77777777" w:rsidR="006C3971" w:rsidRDefault="006C3971">
      <w:pPr>
        <w:pStyle w:val="Standard"/>
        <w:spacing w:line="276" w:lineRule="exact"/>
        <w:jc w:val="both"/>
        <w:rPr>
          <w:rFonts w:ascii="Arial" w:hAnsi="Arial" w:cs="Arial"/>
          <w:color w:val="000000"/>
          <w:sz w:val="20"/>
        </w:rPr>
      </w:pPr>
    </w:p>
    <w:p w14:paraId="0FF20E9F" w14:textId="77777777" w:rsidR="006C3971" w:rsidRDefault="006C3971">
      <w:pPr>
        <w:pStyle w:val="Standard"/>
        <w:spacing w:line="276" w:lineRule="exact"/>
        <w:jc w:val="both"/>
      </w:pPr>
      <w:r>
        <w:rPr>
          <w:rFonts w:ascii="Arial" w:hAnsi="Arial" w:cs="Arial"/>
          <w:b/>
          <w:color w:val="000000"/>
          <w:sz w:val="20"/>
          <w:u w:val="single"/>
        </w:rPr>
        <w:t>SEGURIDAD</w:t>
      </w:r>
    </w:p>
    <w:p w14:paraId="54279FA2" w14:textId="77777777" w:rsidR="006C3971" w:rsidRDefault="006C3971">
      <w:pPr>
        <w:pStyle w:val="Standard"/>
        <w:spacing w:line="276" w:lineRule="exact"/>
        <w:jc w:val="both"/>
        <w:rPr>
          <w:rFonts w:ascii="Times New Roman" w:hAnsi="Times New Roman" w:cs="Times New Roman"/>
          <w:sz w:val="20"/>
        </w:rPr>
      </w:pPr>
    </w:p>
    <w:p w14:paraId="0F23FAB2" w14:textId="77777777" w:rsidR="006C3971" w:rsidRDefault="006C3971">
      <w:pPr>
        <w:pStyle w:val="Standard"/>
        <w:spacing w:line="276" w:lineRule="exact"/>
        <w:jc w:val="both"/>
      </w:pPr>
      <w:r>
        <w:rPr>
          <w:rFonts w:ascii="Arial" w:hAnsi="Arial" w:cs="Arial"/>
          <w:sz w:val="20"/>
        </w:rPr>
        <w:t>Hubo más eventos adversos en el brazo de tucatinib (99,3% frente a 97%).</w:t>
      </w:r>
    </w:p>
    <w:p w14:paraId="72554744" w14:textId="77777777" w:rsidR="006C3971" w:rsidRDefault="006C3971">
      <w:pPr>
        <w:pStyle w:val="Standard"/>
        <w:spacing w:line="276" w:lineRule="exact"/>
        <w:jc w:val="both"/>
        <w:rPr>
          <w:rFonts w:ascii="Times New Roman" w:hAnsi="Times New Roman" w:cs="Times New Roman"/>
          <w:sz w:val="20"/>
        </w:rPr>
      </w:pPr>
    </w:p>
    <w:p w14:paraId="4C9BFC48" w14:textId="5B399025" w:rsidR="006C3971" w:rsidRDefault="006C3971">
      <w:pPr>
        <w:pStyle w:val="Standard"/>
        <w:spacing w:line="276" w:lineRule="exact"/>
        <w:jc w:val="both"/>
      </w:pPr>
      <w:r>
        <w:rPr>
          <w:rFonts w:ascii="Arial" w:hAnsi="Arial" w:cs="Arial"/>
          <w:color w:val="111111"/>
          <w:sz w:val="20"/>
        </w:rPr>
        <w:t>En los estudios realizados hasta la comercialización, los efectos adversos más frecuentes son diarrea, síndrome de eritrodisestesia</w:t>
      </w:r>
      <w:r w:rsidR="0026709B">
        <w:rPr>
          <w:rFonts w:ascii="Arial" w:hAnsi="Arial" w:cs="Arial"/>
          <w:color w:val="111111"/>
          <w:sz w:val="20"/>
        </w:rPr>
        <w:t xml:space="preserve"> </w:t>
      </w:r>
      <w:r>
        <w:rPr>
          <w:rFonts w:ascii="Arial" w:hAnsi="Arial" w:cs="Arial"/>
          <w:color w:val="111111"/>
          <w:sz w:val="20"/>
        </w:rPr>
        <w:t>palmoplantar, náuseas, fatiga, vómitos, disminución de apetito, estomatitis y dolor de cabeza.</w:t>
      </w:r>
    </w:p>
    <w:p w14:paraId="172A244F" w14:textId="77777777" w:rsidR="006C3971" w:rsidRDefault="006C3971">
      <w:pPr>
        <w:pStyle w:val="Standard"/>
        <w:spacing w:line="276" w:lineRule="exact"/>
        <w:jc w:val="both"/>
        <w:rPr>
          <w:rFonts w:ascii="Times New Roman" w:hAnsi="Times New Roman" w:cs="Times New Roman"/>
          <w:sz w:val="20"/>
        </w:rPr>
      </w:pPr>
    </w:p>
    <w:p w14:paraId="46BFAF7C" w14:textId="77777777" w:rsidR="006C3971" w:rsidRDefault="006C3971">
      <w:pPr>
        <w:pStyle w:val="Standard"/>
        <w:spacing w:line="276" w:lineRule="exact"/>
        <w:jc w:val="both"/>
      </w:pPr>
      <w:r>
        <w:rPr>
          <w:rFonts w:ascii="Arial" w:hAnsi="Arial" w:cs="Arial"/>
          <w:color w:val="111111"/>
          <w:sz w:val="20"/>
        </w:rPr>
        <w:t>Destacar que el 81,9% de los pacientes presentaron diarrea y el 44,3% hepatotoxicidad, con aumento de AST, ALT y bilirrubina.</w:t>
      </w:r>
    </w:p>
    <w:p w14:paraId="42BBF825" w14:textId="77777777" w:rsidR="006C3971" w:rsidRDefault="006C3971">
      <w:pPr>
        <w:pStyle w:val="Standard"/>
        <w:spacing w:line="276" w:lineRule="exact"/>
        <w:jc w:val="both"/>
        <w:rPr>
          <w:rFonts w:ascii="Times New Roman" w:hAnsi="Times New Roman" w:cs="Times New Roman"/>
          <w:sz w:val="20"/>
        </w:rPr>
      </w:pPr>
    </w:p>
    <w:p w14:paraId="402B83F3" w14:textId="4A5BD1AE" w:rsidR="006C3971" w:rsidRDefault="006C3971">
      <w:pPr>
        <w:pStyle w:val="Standard"/>
        <w:spacing w:line="276" w:lineRule="exact"/>
        <w:jc w:val="both"/>
      </w:pPr>
      <w:r>
        <w:rPr>
          <w:rFonts w:ascii="Arial" w:hAnsi="Arial" w:cs="Arial"/>
          <w:sz w:val="20"/>
        </w:rPr>
        <w:t xml:space="preserve">Se observaron eventos de grado mayor o igual a 3 en el 59,2% de los pacientes con tucatinib frente al 51,3% en los que recibieron placebo. Los eventos adversos más comunes de grado mayor o igual a 3 </w:t>
      </w:r>
      <w:r>
        <w:rPr>
          <w:rFonts w:ascii="Arial" w:hAnsi="Arial" w:cs="Arial"/>
          <w:sz w:val="20"/>
        </w:rPr>
        <w:lastRenderedPageBreak/>
        <w:t>fueron eritrodisestesia</w:t>
      </w:r>
      <w:r w:rsidR="0026709B">
        <w:rPr>
          <w:rFonts w:ascii="Arial" w:hAnsi="Arial" w:cs="Arial"/>
          <w:sz w:val="20"/>
        </w:rPr>
        <w:t xml:space="preserve"> </w:t>
      </w:r>
      <w:r>
        <w:rPr>
          <w:rFonts w:ascii="Arial" w:hAnsi="Arial" w:cs="Arial"/>
          <w:sz w:val="20"/>
        </w:rPr>
        <w:t>palmoplantar (13,9% frente a 9,1%), diarrea (13,1% frente a 8,6%) y fatiga (5,4 vs 4,1%).</w:t>
      </w:r>
    </w:p>
    <w:p w14:paraId="6071D951" w14:textId="77777777" w:rsidR="006C3971" w:rsidRDefault="006C3971">
      <w:pPr>
        <w:pStyle w:val="Standard"/>
        <w:spacing w:line="276" w:lineRule="exact"/>
        <w:jc w:val="both"/>
        <w:rPr>
          <w:rFonts w:ascii="Times New Roman" w:hAnsi="Times New Roman" w:cs="Times New Roman"/>
          <w:sz w:val="20"/>
        </w:rPr>
      </w:pPr>
    </w:p>
    <w:p w14:paraId="0AAAE2AD" w14:textId="77777777" w:rsidR="006C3971" w:rsidRDefault="006C3971">
      <w:pPr>
        <w:pStyle w:val="Standard"/>
        <w:spacing w:line="276" w:lineRule="exact"/>
        <w:jc w:val="both"/>
        <w:rPr>
          <w:rFonts w:ascii="Arial" w:hAnsi="Arial" w:cs="Arial"/>
          <w:color w:val="111111"/>
          <w:sz w:val="20"/>
          <w:shd w:val="clear" w:color="auto" w:fill="FFFFFF"/>
        </w:rPr>
      </w:pPr>
      <w:r>
        <w:rPr>
          <w:rFonts w:ascii="Arial" w:hAnsi="Arial" w:cs="Arial"/>
          <w:color w:val="111111"/>
          <w:sz w:val="20"/>
          <w:shd w:val="clear" w:color="auto" w:fill="FFFFFF"/>
        </w:rPr>
        <w:t>La tasa de interrupción de cualquier tratamiento del estudio fue del 11,9% en el grupo de tucatinib frente al 10,2% en el brazo placebo.</w:t>
      </w:r>
    </w:p>
    <w:p w14:paraId="58C6D00D" w14:textId="77777777" w:rsidR="006C3971" w:rsidRDefault="006C3971">
      <w:pPr>
        <w:pStyle w:val="Standard"/>
        <w:spacing w:line="276" w:lineRule="exact"/>
        <w:jc w:val="both"/>
        <w:rPr>
          <w:rFonts w:ascii="Arial" w:hAnsi="Arial" w:cs="Arial"/>
          <w:color w:val="111111"/>
          <w:sz w:val="20"/>
          <w:shd w:val="clear" w:color="auto" w:fill="FFFFFF"/>
        </w:rPr>
      </w:pPr>
    </w:p>
    <w:p w14:paraId="5E286E51" w14:textId="18421F55" w:rsidR="006C3971" w:rsidRDefault="006C3971">
      <w:pPr>
        <w:pStyle w:val="Standard"/>
        <w:spacing w:line="276" w:lineRule="exact"/>
        <w:jc w:val="both"/>
      </w:pPr>
      <w:r>
        <w:rPr>
          <w:rFonts w:ascii="Arial" w:hAnsi="Arial" w:cs="Arial"/>
          <w:color w:val="111111"/>
          <w:sz w:val="20"/>
          <w:shd w:val="clear" w:color="auto" w:fill="FFFFFF"/>
        </w:rPr>
        <w:t xml:space="preserve">En </w:t>
      </w:r>
      <w:r w:rsidR="0026709B">
        <w:rPr>
          <w:rFonts w:ascii="Arial" w:hAnsi="Arial" w:cs="Arial"/>
          <w:color w:val="111111"/>
          <w:sz w:val="20"/>
          <w:shd w:val="clear" w:color="auto" w:fill="FFFFFF"/>
        </w:rPr>
        <w:t>conclusión,</w:t>
      </w:r>
      <w:r>
        <w:rPr>
          <w:rFonts w:ascii="Arial" w:hAnsi="Arial" w:cs="Arial"/>
          <w:color w:val="111111"/>
          <w:sz w:val="20"/>
          <w:shd w:val="clear" w:color="auto" w:fill="FFFFFF"/>
        </w:rPr>
        <w:t xml:space="preserve"> parece </w:t>
      </w:r>
      <w:r>
        <w:rPr>
          <w:rFonts w:ascii="Helvetica" w:hAnsi="Helvetica"/>
          <w:color w:val="26282A"/>
          <w:sz w:val="20"/>
          <w:szCs w:val="20"/>
          <w:shd w:val="clear" w:color="auto" w:fill="FFFFFF"/>
        </w:rPr>
        <w:t xml:space="preserve">que produce cierto incremento en la toxicidad global, especialmente en forma de diarrea y </w:t>
      </w:r>
      <w:r>
        <w:rPr>
          <w:rFonts w:ascii="Arial" w:hAnsi="Arial" w:cs="Arial"/>
          <w:sz w:val="20"/>
        </w:rPr>
        <w:t>eritrodisestesia</w:t>
      </w:r>
      <w:r w:rsidR="0026709B">
        <w:rPr>
          <w:rFonts w:ascii="Arial" w:hAnsi="Arial" w:cs="Arial"/>
          <w:sz w:val="20"/>
        </w:rPr>
        <w:t xml:space="preserve"> </w:t>
      </w:r>
      <w:r>
        <w:rPr>
          <w:rFonts w:ascii="Arial" w:hAnsi="Arial" w:cs="Arial"/>
          <w:sz w:val="20"/>
        </w:rPr>
        <w:t>palmoplantar.</w:t>
      </w:r>
    </w:p>
    <w:p w14:paraId="501D1355" w14:textId="77777777" w:rsidR="006C3971" w:rsidRDefault="006C3971">
      <w:pPr>
        <w:pStyle w:val="Standard"/>
        <w:spacing w:line="276" w:lineRule="exact"/>
        <w:jc w:val="both"/>
        <w:rPr>
          <w:rFonts w:ascii="Arial" w:hAnsi="Arial" w:cs="Arial"/>
          <w:color w:val="111111"/>
          <w:sz w:val="20"/>
        </w:rPr>
      </w:pPr>
    </w:p>
    <w:p w14:paraId="067B9207" w14:textId="77777777" w:rsidR="006C3971" w:rsidRDefault="006C3971">
      <w:pPr>
        <w:pStyle w:val="Standard"/>
        <w:spacing w:line="276" w:lineRule="exact"/>
        <w:ind w:left="-2"/>
        <w:jc w:val="both"/>
      </w:pPr>
      <w:r>
        <w:rPr>
          <w:rFonts w:ascii="Arial" w:hAnsi="Arial" w:cs="Arial"/>
          <w:b/>
          <w:sz w:val="20"/>
          <w:u w:val="single"/>
        </w:rPr>
        <w:t>EVALUACIÓN ECONÓMICA</w:t>
      </w:r>
    </w:p>
    <w:p w14:paraId="4D9DCA78" w14:textId="77777777" w:rsidR="006C3971" w:rsidRDefault="006C3971">
      <w:pPr>
        <w:pStyle w:val="Standard"/>
        <w:spacing w:line="276" w:lineRule="exact"/>
        <w:ind w:hanging="2"/>
        <w:jc w:val="both"/>
        <w:rPr>
          <w:rFonts w:ascii="Arial" w:hAnsi="Arial" w:cs="Arial"/>
          <w:sz w:val="20"/>
          <w:shd w:val="clear" w:color="auto" w:fill="FFFFFF"/>
        </w:rPr>
      </w:pPr>
    </w:p>
    <w:p w14:paraId="396D32B7" w14:textId="0C9C462C" w:rsidR="006C3971" w:rsidRPr="008403E6" w:rsidRDefault="006C3971">
      <w:pPr>
        <w:pStyle w:val="Standard"/>
        <w:spacing w:line="276" w:lineRule="exact"/>
        <w:ind w:hanging="2"/>
        <w:jc w:val="both"/>
        <w:rPr>
          <w:rFonts w:ascii="Arial" w:hAnsi="Arial" w:cs="Arial"/>
          <w:sz w:val="20"/>
          <w:shd w:val="clear" w:color="auto" w:fill="FFFFFF"/>
        </w:rPr>
      </w:pPr>
      <w:r>
        <w:rPr>
          <w:rFonts w:ascii="Arial" w:hAnsi="Arial" w:cs="Arial"/>
          <w:sz w:val="20"/>
          <w:shd w:val="clear" w:color="auto" w:fill="FFFFFF"/>
        </w:rPr>
        <w:t>Teniendo en cuenta un valor máximo de 21000€ por AVG (23),</w:t>
      </w:r>
      <w:r>
        <w:rPr>
          <w:rFonts w:ascii="Segoe UI Symbol" w:hAnsi="Segoe UI Symbol" w:cs="Segoe UI Symbol"/>
          <w:sz w:val="20"/>
          <w:shd w:val="clear" w:color="auto" w:fill="FFFFFF"/>
        </w:rPr>
        <w:t>⁠</w:t>
      </w:r>
      <w:r>
        <w:rPr>
          <w:rFonts w:ascii="Arial" w:hAnsi="Arial" w:cs="Arial"/>
          <w:sz w:val="20"/>
          <w:shd w:val="clear" w:color="auto" w:fill="FFFFFF"/>
        </w:rPr>
        <w:t xml:space="preserve"> para estimar  un coste eficiente de tucatinib, el coste máximo incremental para que tucatinib+trastuzumab+capecitabina sea coste-eficiente es de 7875 €, lo que significa un importe por comprimido de 150 mg de 2,63 €. Teniendo en cuenta la situación EoL, esta cifra se contemplaría que oscilase desde 1,37€ a 6,26€ por comprimido. El gasto total en el tratamiento de un paciente con una supervivencia libre de progresión de 7,8 meses para que fuese coste-eficiente sería de 17582,92 €. Sin embargo el coste actual total en un paciente con la SLP previamente mencionada es de 116182,33€ lo que </w:t>
      </w:r>
      <w:r w:rsidRPr="00C41AB4">
        <w:rPr>
          <w:rFonts w:ascii="Arial" w:hAnsi="Arial" w:cs="Arial"/>
          <w:sz w:val="20"/>
          <w:shd w:val="clear" w:color="auto" w:fill="FFFFFF"/>
        </w:rPr>
        <w:t>supera cualquier umbr</w:t>
      </w:r>
      <w:r>
        <w:rPr>
          <w:rFonts w:ascii="Arial" w:hAnsi="Arial" w:cs="Arial"/>
          <w:sz w:val="20"/>
          <w:shd w:val="clear" w:color="auto" w:fill="FFFFFF"/>
        </w:rPr>
        <w:t xml:space="preserve">al de eficiencia. Así, sería un </w:t>
      </w:r>
      <w:r w:rsidRPr="00C41AB4">
        <w:rPr>
          <w:rFonts w:ascii="Arial" w:hAnsi="Arial" w:cs="Arial"/>
          <w:sz w:val="20"/>
          <w:shd w:val="clear" w:color="auto" w:fill="FFFFFF"/>
        </w:rPr>
        <w:t xml:space="preserve">medicamento que difícilmente podría competir con </w:t>
      </w:r>
      <w:r w:rsidR="0026709B" w:rsidRPr="00C41AB4">
        <w:rPr>
          <w:rFonts w:ascii="Arial" w:hAnsi="Arial" w:cs="Arial"/>
          <w:sz w:val="20"/>
          <w:shd w:val="clear" w:color="auto" w:fill="FFFFFF"/>
        </w:rPr>
        <w:t>otras combinaciones</w:t>
      </w:r>
      <w:r w:rsidRPr="00C41AB4">
        <w:rPr>
          <w:rFonts w:ascii="Arial" w:hAnsi="Arial" w:cs="Arial"/>
          <w:sz w:val="20"/>
          <w:shd w:val="clear" w:color="auto" w:fill="FFFFFF"/>
        </w:rPr>
        <w:t xml:space="preserve"> utilizadas en este contexto terapéutico.</w:t>
      </w:r>
    </w:p>
    <w:p w14:paraId="2D3F5725" w14:textId="77777777" w:rsidR="006C3971" w:rsidRDefault="006C3971">
      <w:pPr>
        <w:pStyle w:val="Standard"/>
        <w:keepNext/>
        <w:spacing w:line="240" w:lineRule="exact"/>
        <w:jc w:val="both"/>
        <w:rPr>
          <w:rFonts w:ascii="Arial" w:hAnsi="Arial" w:cs="Arial"/>
          <w:b/>
          <w:sz w:val="20"/>
        </w:rPr>
      </w:pPr>
    </w:p>
    <w:p w14:paraId="71FEF6E9" w14:textId="77777777" w:rsidR="006C3971" w:rsidRDefault="006C3971">
      <w:pPr>
        <w:pStyle w:val="Standard"/>
        <w:keepNext/>
        <w:spacing w:line="240" w:lineRule="exact"/>
        <w:jc w:val="both"/>
        <w:rPr>
          <w:rFonts w:ascii="Arial" w:hAnsi="Arial" w:cs="Arial"/>
          <w:b/>
          <w:sz w:val="20"/>
        </w:rPr>
      </w:pPr>
      <w:r>
        <w:rPr>
          <w:rFonts w:ascii="Arial" w:hAnsi="Arial" w:cs="Arial"/>
          <w:b/>
          <w:sz w:val="20"/>
        </w:rPr>
        <w:t>9.2 Decisión</w:t>
      </w:r>
    </w:p>
    <w:p w14:paraId="5D534BFE" w14:textId="77777777" w:rsidR="006C3971" w:rsidRPr="00E21A38" w:rsidRDefault="006C3971">
      <w:pPr>
        <w:pStyle w:val="Standard"/>
        <w:keepNext/>
        <w:spacing w:line="240" w:lineRule="exact"/>
        <w:jc w:val="both"/>
        <w:rPr>
          <w:bCs/>
        </w:rPr>
      </w:pPr>
    </w:p>
    <w:p w14:paraId="5F973925" w14:textId="77777777" w:rsidR="006C3971" w:rsidRDefault="006C3971" w:rsidP="00AB6816">
      <w:pPr>
        <w:pStyle w:val="Standard"/>
        <w:tabs>
          <w:tab w:val="left" w:pos="4252"/>
          <w:tab w:val="left" w:pos="8504"/>
        </w:tabs>
        <w:spacing w:line="240" w:lineRule="exact"/>
        <w:jc w:val="both"/>
        <w:rPr>
          <w:rFonts w:ascii="Arial" w:hAnsi="Arial" w:cs="Arial"/>
          <w:sz w:val="20"/>
          <w:shd w:val="clear" w:color="auto" w:fill="FFFFFF"/>
        </w:rPr>
      </w:pPr>
      <w:r w:rsidRPr="00AB6816">
        <w:rPr>
          <w:rFonts w:ascii="Arial" w:hAnsi="Arial" w:cs="Arial"/>
          <w:sz w:val="20"/>
          <w:shd w:val="clear" w:color="auto" w:fill="FFFFFF"/>
        </w:rPr>
        <w:t>El fármaco se clasifica dentro de la categoría C-1, es decir, el medicamento aunque puede ser de una eficacia comparable a las alternativas existentes para las indicaciones propuestas, NO SE INCLUYE EN LA GUÍA porque no aporta ninguna mejora en la organización o gestión de los servicios ni en el perfil de coste-efectividad.</w:t>
      </w:r>
    </w:p>
    <w:p w14:paraId="47783388" w14:textId="77777777" w:rsidR="006C3971" w:rsidRDefault="006C3971" w:rsidP="00AB6816">
      <w:pPr>
        <w:pStyle w:val="Standard"/>
        <w:tabs>
          <w:tab w:val="left" w:pos="4252"/>
          <w:tab w:val="left" w:pos="8504"/>
        </w:tabs>
        <w:spacing w:line="240" w:lineRule="exact"/>
        <w:jc w:val="both"/>
        <w:rPr>
          <w:rFonts w:ascii="Arial" w:hAnsi="Arial" w:cs="Arial"/>
          <w:sz w:val="20"/>
          <w:shd w:val="clear" w:color="auto" w:fill="FFFFFF"/>
        </w:rPr>
      </w:pPr>
    </w:p>
    <w:p w14:paraId="695DC23E" w14:textId="0D18C2B3" w:rsidR="006C3971" w:rsidRPr="00C74A7E" w:rsidRDefault="006C3971" w:rsidP="00AB6816">
      <w:pPr>
        <w:pStyle w:val="Standard"/>
        <w:tabs>
          <w:tab w:val="left" w:pos="4252"/>
          <w:tab w:val="left" w:pos="8504"/>
        </w:tabs>
        <w:spacing w:line="240" w:lineRule="exact"/>
        <w:jc w:val="both"/>
        <w:rPr>
          <w:rFonts w:ascii="Arial" w:hAnsi="Arial" w:cs="Arial"/>
          <w:b/>
          <w:color w:val="FF0000"/>
          <w:sz w:val="20"/>
          <w:shd w:val="clear" w:color="auto" w:fill="FFFFFF"/>
        </w:rPr>
      </w:pPr>
      <w:r w:rsidRPr="00C74A7E">
        <w:rPr>
          <w:rFonts w:ascii="Arial" w:hAnsi="Arial" w:cs="Arial"/>
          <w:b/>
          <w:color w:val="FF0000"/>
          <w:sz w:val="20"/>
          <w:shd w:val="clear" w:color="auto" w:fill="FFFFFF"/>
        </w:rPr>
        <w:t xml:space="preserve">A fecha de publicación de este informe, tucatinib presenta resolución de no financiación de la Dirección General de Cartera Común de Servicios del SNS y </w:t>
      </w:r>
      <w:r w:rsidR="0026709B" w:rsidRPr="00C74A7E">
        <w:rPr>
          <w:rFonts w:ascii="Arial" w:hAnsi="Arial" w:cs="Arial"/>
          <w:b/>
          <w:color w:val="FF0000"/>
          <w:sz w:val="20"/>
          <w:shd w:val="clear" w:color="auto" w:fill="FFFFFF"/>
        </w:rPr>
        <w:t>Farmacia</w:t>
      </w:r>
      <w:r w:rsidRPr="00C74A7E">
        <w:rPr>
          <w:rFonts w:ascii="Arial" w:hAnsi="Arial" w:cs="Arial"/>
          <w:b/>
          <w:color w:val="FF0000"/>
          <w:sz w:val="20"/>
          <w:shd w:val="clear" w:color="auto" w:fill="FFFFFF"/>
        </w:rPr>
        <w:t xml:space="preserve"> para el tratamiento de pacientes adultos con cáncer de mama HER2- positivo localmente avanzado o metastásico que hayan recibido por lo menos dos pautas de tratamiento anti-HER2 anteriores.</w:t>
      </w:r>
    </w:p>
    <w:p w14:paraId="4CF1BC8F" w14:textId="77777777" w:rsidR="006C3971" w:rsidRDefault="006C3971">
      <w:pPr>
        <w:pStyle w:val="Standard"/>
        <w:tabs>
          <w:tab w:val="left" w:pos="4252"/>
          <w:tab w:val="left" w:pos="8504"/>
        </w:tabs>
        <w:spacing w:line="240" w:lineRule="exact"/>
        <w:rPr>
          <w:rFonts w:ascii="Arial" w:hAnsi="Arial" w:cs="Arial"/>
          <w:b/>
          <w:color w:val="0000FF"/>
          <w:sz w:val="20"/>
          <w:u w:val="single"/>
        </w:rPr>
      </w:pPr>
    </w:p>
    <w:p w14:paraId="70DB9356" w14:textId="77777777" w:rsidR="006C3971" w:rsidRDefault="006C3971">
      <w:pPr>
        <w:pStyle w:val="Standard"/>
        <w:tabs>
          <w:tab w:val="left" w:pos="4252"/>
          <w:tab w:val="left" w:pos="8504"/>
        </w:tabs>
        <w:spacing w:line="240" w:lineRule="exact"/>
        <w:rPr>
          <w:rFonts w:ascii="Arial" w:hAnsi="Arial" w:cs="Arial"/>
          <w:b/>
          <w:color w:val="0000FF"/>
          <w:sz w:val="20"/>
          <w:u w:val="single"/>
        </w:rPr>
      </w:pPr>
    </w:p>
    <w:p w14:paraId="32B03ED5" w14:textId="77777777" w:rsidR="006C3971" w:rsidRDefault="006C3971">
      <w:pPr>
        <w:pStyle w:val="Standard"/>
        <w:spacing w:line="240" w:lineRule="exact"/>
        <w:jc w:val="right"/>
        <w:rPr>
          <w:rFonts w:ascii="Arial" w:hAnsi="Arial" w:cs="Arial"/>
          <w:color w:val="0000FF"/>
          <w:sz w:val="20"/>
          <w:u w:val="single"/>
        </w:rPr>
      </w:pPr>
    </w:p>
    <w:p w14:paraId="2E673D22" w14:textId="77777777" w:rsidR="006C3971" w:rsidRDefault="006C3971">
      <w:pPr>
        <w:pStyle w:val="Standard"/>
        <w:keepNext/>
        <w:spacing w:line="240" w:lineRule="exact"/>
      </w:pPr>
      <w:r>
        <w:rPr>
          <w:rFonts w:ascii="Arial" w:hAnsi="Arial" w:cs="Arial"/>
          <w:b/>
          <w:sz w:val="20"/>
        </w:rPr>
        <w:t>10. BIBLIOGRAFÍA</w:t>
      </w:r>
    </w:p>
    <w:p w14:paraId="49A10D54" w14:textId="77777777" w:rsidR="006C3971" w:rsidRDefault="006C3971">
      <w:pPr>
        <w:pStyle w:val="Standard"/>
        <w:spacing w:line="240" w:lineRule="exact"/>
        <w:rPr>
          <w:rFonts w:ascii="Arial" w:hAnsi="Arial" w:cs="Arial"/>
          <w:sz w:val="20"/>
        </w:rPr>
      </w:pPr>
    </w:p>
    <w:p w14:paraId="42893066" w14:textId="260C252D" w:rsidR="006C3971" w:rsidRPr="0026709B" w:rsidRDefault="006C3971">
      <w:pPr>
        <w:pStyle w:val="Standard"/>
        <w:spacing w:after="140" w:line="288" w:lineRule="exact"/>
        <w:ind w:left="640" w:hanging="640"/>
        <w:rPr>
          <w:lang w:val="en-US"/>
        </w:rPr>
      </w:pPr>
      <w:r>
        <w:rPr>
          <w:rFonts w:ascii="Arial" w:hAnsi="Arial" w:cs="Arial"/>
          <w:sz w:val="20"/>
        </w:rPr>
        <w:t xml:space="preserve"> 1. </w:t>
      </w:r>
      <w:r>
        <w:rPr>
          <w:rFonts w:ascii="Arial" w:hAnsi="Arial" w:cs="Arial"/>
          <w:sz w:val="20"/>
        </w:rPr>
        <w:tab/>
        <w:t xml:space="preserve">Ortega Eslava A, Marín Gil R, Fraga Fuentes MD, López-Briz E PLF. Guía de Evaluación Económica e Impacto </w:t>
      </w:r>
      <w:r w:rsidR="0026709B">
        <w:rPr>
          <w:rFonts w:ascii="Arial" w:hAnsi="Arial" w:cs="Arial"/>
          <w:sz w:val="20"/>
        </w:rPr>
        <w:t>Presupuestario</w:t>
      </w:r>
      <w:r>
        <w:rPr>
          <w:rFonts w:ascii="Arial" w:hAnsi="Arial" w:cs="Arial"/>
          <w:sz w:val="20"/>
        </w:rPr>
        <w:t xml:space="preserve"> En Los Informes de Evaluación de Medicamentos [Economic</w:t>
      </w:r>
      <w:r w:rsidR="0026709B">
        <w:rPr>
          <w:rFonts w:ascii="Arial" w:hAnsi="Arial" w:cs="Arial"/>
          <w:sz w:val="20"/>
        </w:rPr>
        <w:t xml:space="preserve"> </w:t>
      </w:r>
      <w:r>
        <w:rPr>
          <w:rFonts w:ascii="Arial" w:hAnsi="Arial" w:cs="Arial"/>
          <w:sz w:val="20"/>
        </w:rPr>
        <w:t>Evaluation and Budgetary</w:t>
      </w:r>
      <w:r w:rsidR="0026709B">
        <w:rPr>
          <w:rFonts w:ascii="Arial" w:hAnsi="Arial" w:cs="Arial"/>
          <w:sz w:val="20"/>
        </w:rPr>
        <w:t xml:space="preserve"> </w:t>
      </w:r>
      <w:r>
        <w:rPr>
          <w:rFonts w:ascii="Arial" w:hAnsi="Arial" w:cs="Arial"/>
          <w:sz w:val="20"/>
        </w:rPr>
        <w:t>Impact</w:t>
      </w:r>
      <w:r w:rsidR="0026709B">
        <w:rPr>
          <w:rFonts w:ascii="Arial" w:hAnsi="Arial" w:cs="Arial"/>
          <w:sz w:val="20"/>
        </w:rPr>
        <w:t xml:space="preserve"> </w:t>
      </w:r>
      <w:r>
        <w:rPr>
          <w:rFonts w:ascii="Arial" w:hAnsi="Arial" w:cs="Arial"/>
          <w:sz w:val="20"/>
        </w:rPr>
        <w:t>Guidelines</w:t>
      </w:r>
      <w:r w:rsidR="0026709B">
        <w:rPr>
          <w:rFonts w:ascii="Arial" w:hAnsi="Arial" w:cs="Arial"/>
          <w:sz w:val="20"/>
        </w:rPr>
        <w:t xml:space="preserve"> </w:t>
      </w:r>
      <w:r>
        <w:rPr>
          <w:rFonts w:ascii="Arial" w:hAnsi="Arial" w:cs="Arial"/>
          <w:sz w:val="20"/>
        </w:rPr>
        <w:t>for</w:t>
      </w:r>
      <w:r w:rsidR="0026709B">
        <w:rPr>
          <w:rFonts w:ascii="Arial" w:hAnsi="Arial" w:cs="Arial"/>
          <w:sz w:val="20"/>
        </w:rPr>
        <w:t xml:space="preserve"> </w:t>
      </w:r>
      <w:r>
        <w:rPr>
          <w:rFonts w:ascii="Arial" w:hAnsi="Arial" w:cs="Arial"/>
          <w:sz w:val="20"/>
        </w:rPr>
        <w:t>Assessment</w:t>
      </w:r>
      <w:r w:rsidR="0026709B">
        <w:rPr>
          <w:rFonts w:ascii="Arial" w:hAnsi="Arial" w:cs="Arial"/>
          <w:sz w:val="20"/>
        </w:rPr>
        <w:t xml:space="preserve"> </w:t>
      </w:r>
      <w:r>
        <w:rPr>
          <w:rFonts w:ascii="Arial" w:hAnsi="Arial" w:cs="Arial"/>
          <w:sz w:val="20"/>
        </w:rPr>
        <w:t>Reports</w:t>
      </w:r>
      <w:r w:rsidR="0026709B">
        <w:rPr>
          <w:rFonts w:ascii="Arial" w:hAnsi="Arial" w:cs="Arial"/>
          <w:sz w:val="20"/>
        </w:rPr>
        <w:t xml:space="preserve"> </w:t>
      </w:r>
      <w:r>
        <w:rPr>
          <w:rFonts w:ascii="Arial" w:hAnsi="Arial" w:cs="Arial"/>
          <w:sz w:val="20"/>
        </w:rPr>
        <w:t xml:space="preserve">on Medicinal Products] [Internet]. Madrid: Sociedad Española de Farmacia Hospitalaria (SEFH). 2016. </w:t>
      </w:r>
      <w:r w:rsidRPr="0026709B">
        <w:rPr>
          <w:rFonts w:ascii="Arial" w:hAnsi="Arial" w:cs="Arial"/>
          <w:sz w:val="20"/>
          <w:lang w:val="en-US"/>
        </w:rPr>
        <w:t>Available</w:t>
      </w:r>
      <w:r w:rsidR="0026709B" w:rsidRPr="0026709B">
        <w:rPr>
          <w:rFonts w:ascii="Arial" w:hAnsi="Arial" w:cs="Arial"/>
          <w:sz w:val="20"/>
          <w:lang w:val="en-US"/>
        </w:rPr>
        <w:t xml:space="preserve"> </w:t>
      </w:r>
      <w:r w:rsidRPr="0026709B">
        <w:rPr>
          <w:rFonts w:ascii="Arial" w:hAnsi="Arial" w:cs="Arial"/>
          <w:sz w:val="20"/>
          <w:lang w:val="en-US"/>
        </w:rPr>
        <w:t xml:space="preserve">from: </w:t>
      </w:r>
      <w:hyperlink r:id="rId26" w:history="1">
        <w:r w:rsidRPr="0026709B">
          <w:rPr>
            <w:rFonts w:ascii="Arial" w:hAnsi="Arial" w:cs="Arial"/>
            <w:color w:val="0000FF"/>
            <w:sz w:val="20"/>
            <w:u w:val="single"/>
            <w:lang w:val="en-US"/>
          </w:rPr>
          <w:t>https://gruposdetrabajo.sefh.es/genes</w:t>
        </w:r>
      </w:hyperlink>
      <w:hyperlink r:id="rId27" w:history="1">
        <w:r w:rsidRPr="0026709B">
          <w:rPr>
            <w:rFonts w:ascii="Arial" w:hAnsi="Arial" w:cs="Arial"/>
            <w:vanish/>
            <w:color w:val="0000FF"/>
            <w:sz w:val="20"/>
            <w:u w:val="single"/>
            <w:lang w:val="en-US"/>
          </w:rPr>
          <w:t>HYPERLINK "https://gruposdetrabajo.sefh.es/genesis/genesis/Documents/GUIA_EE_IP_GENESIS-SEFH_19_01_2017.pdf"</w:t>
        </w:r>
      </w:hyperlink>
      <w:hyperlink r:id="rId28" w:history="1">
        <w:r w:rsidRPr="0026709B">
          <w:rPr>
            <w:rFonts w:ascii="Arial" w:hAnsi="Arial" w:cs="Arial"/>
            <w:color w:val="0000FF"/>
            <w:sz w:val="20"/>
            <w:u w:val="single"/>
            <w:lang w:val="en-US"/>
          </w:rPr>
          <w:t>is/genesis/Documents/GUIA_EE_IP_GENESIS-SEFH_19_01_2017.pdf</w:t>
        </w:r>
      </w:hyperlink>
    </w:p>
    <w:p w14:paraId="24128D93" w14:textId="77777777" w:rsidR="006C3971" w:rsidRPr="008403E6" w:rsidRDefault="006C3971">
      <w:pPr>
        <w:pStyle w:val="Standard"/>
        <w:spacing w:after="140" w:line="288" w:lineRule="exact"/>
        <w:ind w:left="640" w:hanging="640"/>
        <w:rPr>
          <w:lang w:val="en-US"/>
        </w:rPr>
      </w:pPr>
      <w:r w:rsidRPr="0026709B">
        <w:rPr>
          <w:rFonts w:ascii="Arial" w:hAnsi="Arial" w:cs="Arial"/>
          <w:sz w:val="20"/>
        </w:rPr>
        <w:t xml:space="preserve">2. </w:t>
      </w:r>
      <w:r w:rsidRPr="0026709B">
        <w:rPr>
          <w:rFonts w:ascii="Arial" w:hAnsi="Arial" w:cs="Arial"/>
          <w:sz w:val="20"/>
        </w:rPr>
        <w:tab/>
        <w:t xml:space="preserve">Observatorio AECC | Observatorio AECC [Internet]. </w:t>
      </w:r>
      <w:r>
        <w:rPr>
          <w:rFonts w:ascii="Arial" w:hAnsi="Arial" w:cs="Arial"/>
          <w:sz w:val="20"/>
          <w:lang w:val="en-US"/>
        </w:rPr>
        <w:t xml:space="preserve">[cited 2021 Feb 26]. Available from: </w:t>
      </w:r>
      <w:hyperlink r:id="rId29" w:history="1">
        <w:r>
          <w:rPr>
            <w:rFonts w:ascii="Arial" w:hAnsi="Arial" w:cs="Arial"/>
            <w:color w:val="0000FF"/>
            <w:sz w:val="20"/>
            <w:u w:val="single"/>
            <w:lang w:val="en-US"/>
          </w:rPr>
          <w:t>http://observatorio.aecc.es/#datos-in</w:t>
        </w:r>
      </w:hyperlink>
      <w:hyperlink r:id="rId30" w:history="1">
        <w:r>
          <w:rPr>
            <w:rFonts w:ascii="Arial" w:hAnsi="Arial" w:cs="Arial"/>
            <w:vanish/>
            <w:color w:val="0000FF"/>
            <w:sz w:val="20"/>
            <w:u w:val="single"/>
            <w:lang w:val="en-US"/>
          </w:rPr>
          <w:t>HYPERLINK "http://observatorio.aecc.es/"</w:t>
        </w:r>
      </w:hyperlink>
      <w:hyperlink r:id="rId31" w:history="1">
        <w:r>
          <w:rPr>
            <w:rFonts w:ascii="Arial" w:hAnsi="Arial" w:cs="Arial"/>
            <w:color w:val="0000FF"/>
            <w:sz w:val="20"/>
            <w:u w:val="single"/>
            <w:lang w:val="en-US"/>
          </w:rPr>
          <w:t>formes</w:t>
        </w:r>
      </w:hyperlink>
    </w:p>
    <w:p w14:paraId="76CE160B" w14:textId="152AFAFA" w:rsidR="006C3971" w:rsidRPr="0026709B" w:rsidRDefault="006C3971">
      <w:pPr>
        <w:pStyle w:val="Standard"/>
        <w:spacing w:after="140" w:line="288" w:lineRule="exact"/>
        <w:ind w:left="640" w:hanging="640"/>
      </w:pPr>
      <w:r w:rsidRPr="0026709B">
        <w:rPr>
          <w:rFonts w:ascii="Arial" w:hAnsi="Arial" w:cs="Arial"/>
          <w:sz w:val="20"/>
        </w:rPr>
        <w:lastRenderedPageBreak/>
        <w:t xml:space="preserve">3. </w:t>
      </w:r>
      <w:r w:rsidRPr="0026709B">
        <w:rPr>
          <w:rFonts w:ascii="Arial" w:hAnsi="Arial" w:cs="Arial"/>
          <w:sz w:val="20"/>
        </w:rPr>
        <w:tab/>
        <w:t>PERTUZUMAB_CA</w:t>
      </w:r>
      <w:r w:rsidR="00373A34">
        <w:rPr>
          <w:rFonts w:ascii="Arial" w:hAnsi="Arial" w:cs="Arial"/>
          <w:sz w:val="20"/>
        </w:rPr>
        <w:t xml:space="preserve"> </w:t>
      </w:r>
      <w:r w:rsidRPr="0026709B">
        <w:rPr>
          <w:rFonts w:ascii="Arial" w:hAnsi="Arial" w:cs="Arial"/>
          <w:sz w:val="20"/>
        </w:rPr>
        <w:t>mama adyuvancia_GFTHA_def_02_2019.</w:t>
      </w:r>
    </w:p>
    <w:p w14:paraId="5B309570" w14:textId="7BBFCB6C" w:rsidR="006C3971" w:rsidRPr="008403E6" w:rsidRDefault="006C3971">
      <w:pPr>
        <w:pStyle w:val="Standard"/>
        <w:spacing w:after="140" w:line="288" w:lineRule="exact"/>
        <w:ind w:left="640" w:hanging="640"/>
        <w:rPr>
          <w:lang w:val="en-US"/>
        </w:rPr>
      </w:pPr>
      <w:r w:rsidRPr="0026709B">
        <w:rPr>
          <w:rFonts w:ascii="Arial" w:hAnsi="Arial" w:cs="Arial"/>
          <w:sz w:val="20"/>
        </w:rPr>
        <w:t xml:space="preserve">4. </w:t>
      </w:r>
      <w:r w:rsidRPr="0026709B">
        <w:rPr>
          <w:rFonts w:ascii="Arial" w:hAnsi="Arial" w:cs="Arial"/>
          <w:sz w:val="20"/>
        </w:rPr>
        <w:tab/>
        <w:t>Chacón López-Muñiz JI, de la Cruz Merino L, Gavilá</w:t>
      </w:r>
      <w:r w:rsidR="00373A34">
        <w:rPr>
          <w:rFonts w:ascii="Arial" w:hAnsi="Arial" w:cs="Arial"/>
          <w:sz w:val="20"/>
        </w:rPr>
        <w:t xml:space="preserve"> </w:t>
      </w:r>
      <w:r w:rsidRPr="0026709B">
        <w:rPr>
          <w:rFonts w:ascii="Arial" w:hAnsi="Arial" w:cs="Arial"/>
          <w:sz w:val="20"/>
        </w:rPr>
        <w:t xml:space="preserve">Gregori J, Martínez Dueñas E, Oliveira M, Seguí Palmer MA, et al. </w:t>
      </w:r>
      <w:r w:rsidRPr="008403E6">
        <w:rPr>
          <w:rFonts w:ascii="Arial" w:hAnsi="Arial" w:cs="Arial"/>
          <w:sz w:val="20"/>
          <w:lang w:val="en-US"/>
        </w:rPr>
        <w:t>SEOM clinical guidelines in advanced and recurrent breast cancer (2018</w:t>
      </w:r>
      <w:r w:rsidR="002D31B7" w:rsidRPr="008403E6">
        <w:rPr>
          <w:rFonts w:ascii="Arial" w:hAnsi="Arial" w:cs="Arial"/>
          <w:sz w:val="20"/>
          <w:lang w:val="en-US"/>
        </w:rPr>
        <w:t>).</w:t>
      </w:r>
      <w:r w:rsidR="002D31B7">
        <w:rPr>
          <w:rFonts w:ascii="Arial" w:hAnsi="Arial" w:cs="Arial"/>
          <w:sz w:val="20"/>
          <w:lang w:val="en-US"/>
        </w:rPr>
        <w:t xml:space="preserve"> Clin </w:t>
      </w:r>
      <w:r>
        <w:rPr>
          <w:rFonts w:ascii="Arial" w:hAnsi="Arial" w:cs="Arial"/>
          <w:sz w:val="20"/>
          <w:lang w:val="en-US"/>
        </w:rPr>
        <w:t>Transl</w:t>
      </w:r>
      <w:r w:rsidR="002D31B7">
        <w:rPr>
          <w:rFonts w:ascii="Arial" w:hAnsi="Arial" w:cs="Arial"/>
          <w:sz w:val="20"/>
          <w:lang w:val="en-US"/>
        </w:rPr>
        <w:t xml:space="preserve"> </w:t>
      </w:r>
      <w:r>
        <w:rPr>
          <w:rFonts w:ascii="Arial" w:hAnsi="Arial" w:cs="Arial"/>
          <w:sz w:val="20"/>
          <w:lang w:val="en-US"/>
        </w:rPr>
        <w:t xml:space="preserve">Oncol [Internet]. 2019;21(1):31–45. Available from: </w:t>
      </w:r>
      <w:hyperlink r:id="rId32" w:history="1">
        <w:r>
          <w:rPr>
            <w:rFonts w:ascii="Arial" w:hAnsi="Arial" w:cs="Arial"/>
            <w:color w:val="0000FF"/>
            <w:sz w:val="20"/>
            <w:u w:val="single"/>
            <w:lang w:val="en-US"/>
          </w:rPr>
          <w:t>https://doi.org/10.1007/s12094-018-</w:t>
        </w:r>
      </w:hyperlink>
      <w:hyperlink r:id="rId33" w:history="1">
        <w:r>
          <w:rPr>
            <w:rFonts w:ascii="Arial" w:hAnsi="Arial" w:cs="Arial"/>
            <w:color w:val="0000FF"/>
            <w:sz w:val="20"/>
            <w:u w:val="single"/>
            <w:lang w:val="en-US"/>
          </w:rPr>
          <w:t>02010-w</w:t>
        </w:r>
      </w:hyperlink>
    </w:p>
    <w:p w14:paraId="71E1C3D3" w14:textId="77777777" w:rsidR="006C3971" w:rsidRPr="008403E6" w:rsidRDefault="006C3971">
      <w:pPr>
        <w:pStyle w:val="Standard"/>
        <w:spacing w:after="140" w:line="288" w:lineRule="exact"/>
        <w:ind w:left="640" w:hanging="640"/>
        <w:rPr>
          <w:lang w:val="en-US"/>
        </w:rPr>
      </w:pPr>
      <w:r w:rsidRPr="008403E6">
        <w:rPr>
          <w:rFonts w:ascii="Arial" w:hAnsi="Arial" w:cs="Arial"/>
          <w:sz w:val="20"/>
          <w:lang w:val="en-US"/>
        </w:rPr>
        <w:t xml:space="preserve">5. </w:t>
      </w:r>
      <w:r w:rsidRPr="008403E6">
        <w:rPr>
          <w:rFonts w:ascii="Arial" w:hAnsi="Arial" w:cs="Arial"/>
          <w:sz w:val="20"/>
          <w:lang w:val="en-US"/>
        </w:rPr>
        <w:tab/>
        <w:t xml:space="preserve">Gradishar WJ. </w:t>
      </w:r>
      <w:r>
        <w:rPr>
          <w:rFonts w:ascii="Arial" w:hAnsi="Arial" w:cs="Arial"/>
          <w:sz w:val="20"/>
          <w:lang w:val="en-US"/>
        </w:rPr>
        <w:t xml:space="preserve">NCCN Guidelines Version 5.2020 Breast Cancer. 2020; Available from: </w:t>
      </w:r>
      <w:hyperlink r:id="rId34" w:history="1">
        <w:r>
          <w:rPr>
            <w:rFonts w:ascii="Arial" w:hAnsi="Arial" w:cs="Arial"/>
            <w:color w:val="0000FF"/>
            <w:sz w:val="20"/>
            <w:u w:val="single"/>
            <w:lang w:val="en-US"/>
          </w:rPr>
          <w:t>https://www.nccn.org/patients</w:t>
        </w:r>
      </w:hyperlink>
    </w:p>
    <w:p w14:paraId="7D226332" w14:textId="77777777" w:rsidR="006C3971" w:rsidRPr="008403E6" w:rsidRDefault="006C3971">
      <w:pPr>
        <w:pStyle w:val="Standard"/>
        <w:spacing w:after="140" w:line="288" w:lineRule="exact"/>
        <w:ind w:left="640" w:hanging="640"/>
        <w:rPr>
          <w:lang w:val="en-US"/>
        </w:rPr>
      </w:pPr>
      <w:r>
        <w:rPr>
          <w:rFonts w:ascii="Arial" w:hAnsi="Arial" w:cs="Arial"/>
          <w:sz w:val="20"/>
        </w:rPr>
        <w:t xml:space="preserve">6. </w:t>
      </w:r>
      <w:r>
        <w:rPr>
          <w:rFonts w:ascii="Arial" w:hAnsi="Arial" w:cs="Arial"/>
          <w:sz w:val="20"/>
        </w:rPr>
        <w:tab/>
        <w:t xml:space="preserve">Terap IDEP, Pt-eribulina U. Informe de Posicionamiento en el cáncer de mama. </w:t>
      </w:r>
      <w:r w:rsidRPr="008403E6">
        <w:rPr>
          <w:rFonts w:ascii="Arial" w:hAnsi="Arial" w:cs="Arial"/>
          <w:sz w:val="20"/>
          <w:lang w:val="en-US"/>
        </w:rPr>
        <w:t>2015;2–7.</w:t>
      </w:r>
    </w:p>
    <w:p w14:paraId="2B446496" w14:textId="4E6A9AF2" w:rsidR="006C3971" w:rsidRPr="008403E6" w:rsidRDefault="006C3971">
      <w:pPr>
        <w:pStyle w:val="Standard"/>
        <w:spacing w:after="140" w:line="288" w:lineRule="exact"/>
        <w:ind w:left="640" w:hanging="640"/>
        <w:rPr>
          <w:lang w:val="en-US"/>
        </w:rPr>
      </w:pPr>
      <w:r w:rsidRPr="008403E6">
        <w:rPr>
          <w:rFonts w:ascii="Arial" w:hAnsi="Arial" w:cs="Arial"/>
          <w:sz w:val="20"/>
          <w:lang w:val="en-US"/>
        </w:rPr>
        <w:t xml:space="preserve">7.   </w:t>
      </w:r>
      <w:r>
        <w:rPr>
          <w:rFonts w:ascii="Arial" w:hAnsi="Arial" w:cs="Arial"/>
          <w:sz w:val="20"/>
          <w:lang w:val="en-US"/>
        </w:rPr>
        <w:t>Verma S, Miles D, Gianni L, Krop IE, Welslau M, Baselga J, et al. Trastuzumab</w:t>
      </w:r>
      <w:r w:rsidR="00373A34">
        <w:rPr>
          <w:rFonts w:ascii="Arial" w:hAnsi="Arial" w:cs="Arial"/>
          <w:sz w:val="20"/>
          <w:lang w:val="en-US"/>
        </w:rPr>
        <w:t xml:space="preserve"> </w:t>
      </w:r>
      <w:r>
        <w:rPr>
          <w:rFonts w:ascii="Arial" w:hAnsi="Arial" w:cs="Arial"/>
          <w:sz w:val="20"/>
          <w:lang w:val="en-US"/>
        </w:rPr>
        <w:t>Emtansine for HER2-Positive Advanced Breast Cancer. N Engl J Med. 2012;367(19):1783–91.</w:t>
      </w:r>
    </w:p>
    <w:p w14:paraId="79D385DC" w14:textId="6AC70530" w:rsidR="006C3971" w:rsidRDefault="006C3971">
      <w:pPr>
        <w:pStyle w:val="Standard"/>
        <w:spacing w:after="140" w:line="288" w:lineRule="exact"/>
        <w:ind w:left="640" w:hanging="640"/>
      </w:pPr>
      <w:r w:rsidRPr="008403E6">
        <w:rPr>
          <w:rFonts w:ascii="Arial" w:hAnsi="Arial" w:cs="Arial"/>
          <w:sz w:val="20"/>
        </w:rPr>
        <w:t xml:space="preserve">8.  </w:t>
      </w:r>
      <w:r>
        <w:rPr>
          <w:rFonts w:ascii="Arial" w:hAnsi="Arial" w:cs="Arial"/>
          <w:sz w:val="20"/>
        </w:rPr>
        <w:t>Tucatinib (Tukysa ®). Label</w:t>
      </w:r>
      <w:r w:rsidR="00373A34">
        <w:rPr>
          <w:rFonts w:ascii="Arial" w:hAnsi="Arial" w:cs="Arial"/>
          <w:sz w:val="20"/>
        </w:rPr>
        <w:t xml:space="preserve"> </w:t>
      </w:r>
      <w:r>
        <w:rPr>
          <w:rFonts w:ascii="Arial" w:hAnsi="Arial" w:cs="Arial"/>
          <w:sz w:val="20"/>
        </w:rPr>
        <w:t xml:space="preserve">information (FDA) 2020. Disponible en: </w:t>
      </w:r>
      <w:hyperlink r:id="rId35" w:history="1">
        <w:r>
          <w:rPr>
            <w:rFonts w:ascii="Arial" w:hAnsi="Arial" w:cs="Arial"/>
            <w:color w:val="0000FF"/>
            <w:sz w:val="20"/>
            <w:u w:val="single"/>
          </w:rPr>
          <w:t>https://www.accessdata.fda.gov/drugsatfda_docs/label/2020/213411s000lbl.pdf</w:t>
        </w:r>
      </w:hyperlink>
    </w:p>
    <w:p w14:paraId="42C3520A" w14:textId="4E52338F" w:rsidR="006C3971" w:rsidRPr="008403E6" w:rsidRDefault="006C3971">
      <w:pPr>
        <w:pStyle w:val="Standard"/>
        <w:spacing w:after="140" w:line="288" w:lineRule="exact"/>
        <w:ind w:left="640" w:hanging="640"/>
        <w:rPr>
          <w:lang w:val="en-US"/>
        </w:rPr>
      </w:pPr>
      <w:r>
        <w:rPr>
          <w:rFonts w:ascii="Arial" w:hAnsi="Arial" w:cs="Arial"/>
          <w:sz w:val="20"/>
        </w:rPr>
        <w:t xml:space="preserve"> 9. </w:t>
      </w:r>
      <w:r>
        <w:rPr>
          <w:rFonts w:ascii="Arial" w:hAnsi="Arial" w:cs="Arial"/>
          <w:sz w:val="20"/>
        </w:rPr>
        <w:tab/>
        <w:t xml:space="preserve">Medicamento NDEL, Cuantitativa CCY. Ficha </w:t>
      </w:r>
      <w:r w:rsidR="00373A34">
        <w:rPr>
          <w:rFonts w:ascii="Arial" w:hAnsi="Arial" w:cs="Arial"/>
          <w:sz w:val="20"/>
        </w:rPr>
        <w:t xml:space="preserve">Técnica </w:t>
      </w:r>
      <w:r>
        <w:rPr>
          <w:rFonts w:ascii="Arial" w:hAnsi="Arial" w:cs="Arial"/>
          <w:sz w:val="20"/>
        </w:rPr>
        <w:t>Capecitabina</w:t>
      </w:r>
      <w:r w:rsidR="00373A34">
        <w:rPr>
          <w:rFonts w:ascii="Arial" w:hAnsi="Arial" w:cs="Arial"/>
          <w:sz w:val="20"/>
        </w:rPr>
        <w:t xml:space="preserve"> </w:t>
      </w:r>
      <w:r>
        <w:rPr>
          <w:rFonts w:ascii="Arial" w:hAnsi="Arial" w:cs="Arial"/>
          <w:sz w:val="20"/>
        </w:rPr>
        <w:t xml:space="preserve">Normon 150 Mg Comprimidos Recubiertos Con </w:t>
      </w:r>
      <w:r w:rsidR="00373A34">
        <w:rPr>
          <w:rFonts w:ascii="Arial" w:hAnsi="Arial" w:cs="Arial"/>
          <w:sz w:val="20"/>
        </w:rPr>
        <w:t xml:space="preserve">Película </w:t>
      </w:r>
      <w:r>
        <w:rPr>
          <w:rFonts w:ascii="Arial" w:hAnsi="Arial" w:cs="Arial"/>
          <w:sz w:val="20"/>
        </w:rPr>
        <w:t xml:space="preserve">Efg. </w:t>
      </w:r>
      <w:r w:rsidRPr="00373A34">
        <w:rPr>
          <w:rFonts w:ascii="Arial" w:hAnsi="Arial" w:cs="Arial"/>
          <w:sz w:val="20"/>
        </w:rPr>
        <w:t xml:space="preserve">2018;51(1):51. </w:t>
      </w:r>
      <w:r>
        <w:rPr>
          <w:rFonts w:ascii="Arial" w:hAnsi="Arial" w:cs="Arial"/>
          <w:sz w:val="20"/>
          <w:lang w:val="en-US"/>
        </w:rPr>
        <w:t xml:space="preserve">Available from: </w:t>
      </w:r>
      <w:hyperlink r:id="rId36" w:history="1">
        <w:r>
          <w:rPr>
            <w:rFonts w:ascii="Arial" w:hAnsi="Arial" w:cs="Arial"/>
            <w:color w:val="0000FF"/>
            <w:sz w:val="20"/>
            <w:u w:val="single"/>
            <w:lang w:val="en-US"/>
          </w:rPr>
          <w:t>https://cima.aemps.es/cima/dochtml/ft/80071/FT_80071.html</w:t>
        </w:r>
      </w:hyperlink>
    </w:p>
    <w:p w14:paraId="5A2F330E" w14:textId="77777777" w:rsidR="006C3971" w:rsidRDefault="006C3971">
      <w:pPr>
        <w:pStyle w:val="Standard"/>
        <w:spacing w:after="140" w:line="288" w:lineRule="exact"/>
        <w:ind w:left="640" w:hanging="640"/>
      </w:pPr>
      <w:r>
        <w:rPr>
          <w:rFonts w:ascii="Arial" w:hAnsi="Arial" w:cs="Arial"/>
          <w:sz w:val="20"/>
          <w:lang w:val="en-US"/>
        </w:rPr>
        <w:t>10.</w:t>
      </w:r>
      <w:r>
        <w:rPr>
          <w:rFonts w:ascii="Arial" w:hAnsi="Arial" w:cs="Arial"/>
          <w:sz w:val="20"/>
          <w:lang w:val="en-US"/>
        </w:rPr>
        <w:tab/>
        <w:t xml:space="preserve">Lapatinib (Tyverb®). European Public Assessment Report (EMEA). </w:t>
      </w:r>
      <w:r>
        <w:rPr>
          <w:rFonts w:ascii="Arial" w:hAnsi="Arial" w:cs="Arial"/>
          <w:sz w:val="20"/>
        </w:rPr>
        <w:t xml:space="preserve">Disponible en </w:t>
      </w:r>
      <w:hyperlink r:id="rId37" w:history="1">
        <w:r>
          <w:rPr>
            <w:rFonts w:ascii="Arial" w:hAnsi="Arial" w:cs="Arial"/>
            <w:color w:val="0000FF"/>
            <w:sz w:val="20"/>
            <w:u w:val="single"/>
          </w:rPr>
          <w:t>http://www.emea.eu.int</w:t>
        </w:r>
      </w:hyperlink>
      <w:r>
        <w:rPr>
          <w:rFonts w:ascii="Arial" w:hAnsi="Arial" w:cs="Arial"/>
          <w:sz w:val="20"/>
        </w:rPr>
        <w:t>.</w:t>
      </w:r>
    </w:p>
    <w:p w14:paraId="5FC68FBA" w14:textId="77777777" w:rsidR="006C3971" w:rsidRPr="008403E6" w:rsidRDefault="006C3971">
      <w:pPr>
        <w:pStyle w:val="Standard"/>
        <w:spacing w:after="140" w:line="288" w:lineRule="exact"/>
        <w:ind w:left="640" w:hanging="640"/>
        <w:rPr>
          <w:lang w:val="en-US"/>
        </w:rPr>
      </w:pPr>
      <w:r>
        <w:rPr>
          <w:rFonts w:ascii="Arial" w:hAnsi="Arial" w:cs="Arial"/>
          <w:sz w:val="20"/>
        </w:rPr>
        <w:t xml:space="preserve">11. </w:t>
      </w:r>
      <w:r>
        <w:rPr>
          <w:rFonts w:ascii="Arial" w:hAnsi="Arial" w:cs="Arial"/>
          <w:sz w:val="20"/>
        </w:rPr>
        <w:tab/>
        <w:t xml:space="preserve">Vinorelbina (Navelbine®). Ficha técnica. Agencia Española de Medicamentos y Productos Sanitarios. </w:t>
      </w:r>
      <w:r>
        <w:rPr>
          <w:rFonts w:ascii="Arial" w:hAnsi="Arial" w:cs="Arial"/>
          <w:sz w:val="20"/>
          <w:lang w:val="en-US"/>
        </w:rPr>
        <w:t xml:space="preserve">Disponible en: </w:t>
      </w:r>
      <w:hyperlink r:id="rId38" w:history="1">
        <w:r>
          <w:rPr>
            <w:rFonts w:ascii="Arial" w:hAnsi="Arial" w:cs="Arial"/>
            <w:color w:val="0000FF"/>
            <w:sz w:val="20"/>
            <w:u w:val="single"/>
            <w:lang w:val="en-US"/>
          </w:rPr>
          <w:t>https://sinae</w:t>
        </w:r>
      </w:hyperlink>
      <w:hyperlink r:id="rId39" w:history="1">
        <w:r>
          <w:rPr>
            <w:rFonts w:ascii="Arial" w:hAnsi="Arial" w:cs="Arial"/>
            <w:vanish/>
            <w:color w:val="0000FF"/>
            <w:sz w:val="20"/>
            <w:u w:val="single"/>
            <w:lang w:val="en-US"/>
          </w:rPr>
          <w:t>HYPERLINK "https://sinaem4.agemed.es/"</w:t>
        </w:r>
      </w:hyperlink>
      <w:hyperlink r:id="rId40" w:history="1">
        <w:r>
          <w:rPr>
            <w:rFonts w:ascii="Arial" w:hAnsi="Arial" w:cs="Arial"/>
            <w:color w:val="0000FF"/>
            <w:sz w:val="20"/>
            <w:u w:val="single"/>
            <w:lang w:val="en-US"/>
          </w:rPr>
          <w:t>m4.agemed.es</w:t>
        </w:r>
      </w:hyperlink>
      <w:r>
        <w:rPr>
          <w:rFonts w:ascii="Arial" w:hAnsi="Arial" w:cs="Arial"/>
          <w:sz w:val="20"/>
          <w:lang w:val="en-US"/>
        </w:rPr>
        <w:t>.</w:t>
      </w:r>
    </w:p>
    <w:p w14:paraId="5F84C522" w14:textId="77777777" w:rsidR="006C3971" w:rsidRPr="0026709B" w:rsidRDefault="006C3971">
      <w:pPr>
        <w:pStyle w:val="Standard"/>
        <w:spacing w:after="140" w:line="288" w:lineRule="exact"/>
        <w:ind w:left="640" w:hanging="640"/>
      </w:pPr>
      <w:r>
        <w:rPr>
          <w:rFonts w:ascii="Arial" w:hAnsi="Arial" w:cs="Arial"/>
          <w:sz w:val="20"/>
          <w:lang w:val="en-US"/>
        </w:rPr>
        <w:t xml:space="preserve">12. Tucatinib (Tukysa ®). European Public Assessment Report (EMEA). </w:t>
      </w:r>
      <w:r w:rsidRPr="0026709B">
        <w:rPr>
          <w:rFonts w:ascii="Arial" w:hAnsi="Arial" w:cs="Arial"/>
          <w:sz w:val="20"/>
        </w:rPr>
        <w:t xml:space="preserve">Disponible en: </w:t>
      </w:r>
      <w:hyperlink r:id="rId41" w:history="1">
        <w:r w:rsidRPr="0026709B">
          <w:rPr>
            <w:rFonts w:ascii="Arial" w:hAnsi="Arial" w:cs="Arial"/>
            <w:color w:val="0000FF"/>
            <w:sz w:val="20"/>
            <w:u w:val="single"/>
          </w:rPr>
          <w:t>http://www.emea.eu.int</w:t>
        </w:r>
      </w:hyperlink>
      <w:r w:rsidRPr="0026709B">
        <w:rPr>
          <w:rFonts w:ascii="Arial" w:hAnsi="Arial" w:cs="Arial"/>
          <w:sz w:val="20"/>
        </w:rPr>
        <w:t>.</w:t>
      </w:r>
    </w:p>
    <w:p w14:paraId="038B9F25" w14:textId="77777777" w:rsidR="006C3971" w:rsidRPr="008403E6" w:rsidRDefault="006C3971">
      <w:pPr>
        <w:pStyle w:val="Standard"/>
        <w:spacing w:after="140" w:line="288" w:lineRule="exact"/>
        <w:ind w:left="640" w:hanging="640"/>
        <w:rPr>
          <w:lang w:val="en-US"/>
        </w:rPr>
      </w:pPr>
      <w:r w:rsidRPr="0026709B">
        <w:rPr>
          <w:rFonts w:ascii="Arial" w:hAnsi="Arial" w:cs="Arial"/>
          <w:sz w:val="20"/>
        </w:rPr>
        <w:t xml:space="preserve">13. Murthy RK, Loi S, Okines A, Paplomata E, Hamilton E, Hurvitz SA, et al. </w:t>
      </w:r>
      <w:r>
        <w:rPr>
          <w:rFonts w:ascii="Arial" w:hAnsi="Arial" w:cs="Arial"/>
          <w:sz w:val="20"/>
          <w:lang w:val="en-US"/>
        </w:rPr>
        <w:t>Tucatinib, Trastuzumab, and Capecitabine for HER2-Positive Metastatic Breast Cancer. N Engl J Med. 2020;382(7).</w:t>
      </w:r>
    </w:p>
    <w:p w14:paraId="1E64F03D" w14:textId="4290CDE4" w:rsidR="006C3971" w:rsidRPr="008403E6" w:rsidRDefault="006C3971">
      <w:pPr>
        <w:pStyle w:val="Standard"/>
        <w:spacing w:after="140" w:line="288" w:lineRule="exact"/>
        <w:ind w:left="640" w:hanging="640"/>
        <w:rPr>
          <w:lang w:val="en-US"/>
        </w:rPr>
      </w:pPr>
      <w:r>
        <w:rPr>
          <w:rFonts w:ascii="Arial" w:hAnsi="Arial" w:cs="Arial"/>
          <w:sz w:val="20"/>
          <w:lang w:val="en-US"/>
        </w:rPr>
        <w:t xml:space="preserve">14. </w:t>
      </w:r>
      <w:r>
        <w:rPr>
          <w:rFonts w:ascii="Arial" w:hAnsi="Arial" w:cs="Arial"/>
          <w:sz w:val="20"/>
          <w:lang w:val="en-US"/>
        </w:rPr>
        <w:tab/>
        <w:t>Lin NU, Borges V, Anders C, Murthy RK, Paplomata E, Hamilton E, et al. Intracranial efficacy and survival with tucatinib plus trastuzumab and capecitabine for previously treated HER2-positive breast cancer with brain metastases in the HER2CLIMB trial. J Clin</w:t>
      </w:r>
      <w:r w:rsidR="00373A34">
        <w:rPr>
          <w:rFonts w:ascii="Arial" w:hAnsi="Arial" w:cs="Arial"/>
          <w:sz w:val="20"/>
          <w:lang w:val="en-US"/>
        </w:rPr>
        <w:t xml:space="preserve"> </w:t>
      </w:r>
      <w:r>
        <w:rPr>
          <w:rFonts w:ascii="Arial" w:hAnsi="Arial" w:cs="Arial"/>
          <w:sz w:val="20"/>
          <w:lang w:val="en-US"/>
        </w:rPr>
        <w:t>Oncol. 2020;38(23):2610–9.</w:t>
      </w:r>
    </w:p>
    <w:p w14:paraId="21610491" w14:textId="1A764F30" w:rsidR="006C3971" w:rsidRPr="00C74A7E" w:rsidRDefault="006C3971">
      <w:pPr>
        <w:pStyle w:val="Standard"/>
        <w:spacing w:after="140" w:line="288" w:lineRule="exact"/>
        <w:ind w:left="640" w:hanging="640"/>
        <w:rPr>
          <w:lang w:val="en-GB"/>
        </w:rPr>
      </w:pPr>
      <w:r>
        <w:rPr>
          <w:rFonts w:ascii="Arial" w:hAnsi="Arial" w:cs="Arial"/>
          <w:sz w:val="20"/>
          <w:lang w:val="en-US"/>
        </w:rPr>
        <w:t xml:space="preserve">15. </w:t>
      </w:r>
      <w:r>
        <w:rPr>
          <w:rFonts w:ascii="Arial" w:hAnsi="Arial" w:cs="Arial"/>
          <w:sz w:val="20"/>
          <w:lang w:val="en-US"/>
        </w:rPr>
        <w:tab/>
      </w:r>
      <w:r w:rsidRPr="008403E6">
        <w:rPr>
          <w:rFonts w:ascii="Arial" w:hAnsi="Arial" w:cs="Arial"/>
          <w:sz w:val="20"/>
          <w:lang w:val="en-US"/>
        </w:rPr>
        <w:t xml:space="preserve">ESMO. </w:t>
      </w:r>
      <w:r>
        <w:rPr>
          <w:rFonts w:ascii="Arial" w:hAnsi="Arial" w:cs="Arial"/>
          <w:sz w:val="20"/>
          <w:lang w:val="en-US"/>
        </w:rPr>
        <w:t xml:space="preserve">ESMO-Magnitude of Clinical  Benefit Scale. A tool to assist in the prioritization of medicines in cancer </w:t>
      </w:r>
      <w:r w:rsidR="00373A34">
        <w:rPr>
          <w:rFonts w:ascii="Arial" w:hAnsi="Arial" w:cs="Arial"/>
          <w:sz w:val="20"/>
          <w:lang w:val="en-US"/>
        </w:rPr>
        <w:t>care.</w:t>
      </w:r>
      <w:r w:rsidR="00373A34" w:rsidRPr="00C74A7E">
        <w:rPr>
          <w:rFonts w:ascii="Arial" w:hAnsi="Arial" w:cs="Arial"/>
          <w:sz w:val="20"/>
          <w:lang w:val="en-GB"/>
        </w:rPr>
        <w:t xml:space="preserve"> Disponible</w:t>
      </w:r>
      <w:r w:rsidRPr="00C74A7E">
        <w:rPr>
          <w:rFonts w:ascii="Arial" w:hAnsi="Arial" w:cs="Arial"/>
          <w:sz w:val="20"/>
          <w:lang w:val="en-GB"/>
        </w:rPr>
        <w:t xml:space="preserve"> en: </w:t>
      </w:r>
      <w:hyperlink r:id="rId42" w:history="1">
        <w:r w:rsidRPr="00C74A7E">
          <w:rPr>
            <w:rFonts w:ascii="Arial" w:hAnsi="Arial" w:cs="Arial"/>
            <w:color w:val="0000FF"/>
            <w:sz w:val="20"/>
            <w:u w:val="single"/>
            <w:lang w:val="en-GB"/>
          </w:rPr>
          <w:t>https://www.esmo.org/guidelines/esmo-mcbs/scale-evaluation-forms-v1.0-v1.1</w:t>
        </w:r>
      </w:hyperlink>
    </w:p>
    <w:p w14:paraId="21F8EF31" w14:textId="77777777" w:rsidR="006C3971" w:rsidRPr="008403E6" w:rsidRDefault="006C3971">
      <w:pPr>
        <w:pStyle w:val="Standard"/>
        <w:spacing w:after="140" w:line="288" w:lineRule="exact"/>
        <w:ind w:left="640" w:hanging="640"/>
        <w:rPr>
          <w:lang w:val="en-US"/>
        </w:rPr>
      </w:pPr>
      <w:r>
        <w:rPr>
          <w:rFonts w:ascii="Arial" w:hAnsi="Arial" w:cs="Arial"/>
          <w:sz w:val="20"/>
          <w:lang w:val="en-US"/>
        </w:rPr>
        <w:t xml:space="preserve">16. </w:t>
      </w:r>
      <w:r>
        <w:rPr>
          <w:rFonts w:ascii="Arial" w:hAnsi="Arial" w:cs="Arial"/>
          <w:sz w:val="20"/>
          <w:lang w:val="en-US"/>
        </w:rPr>
        <w:tab/>
        <w:t>Pivot X, Manikhas A, Zurawski B, Chmielowska E, Karaszewska B, Allerton R, et al. CEREBEL (EGF111438): A phase III, randomized, open-label study of lapatinib plus capecitabine versus trastuzumab plus capecitabine in patients with human epidermal growth factor receptor 2-positive metastatic breast cancer. J ClinOncol. 2015;33(14):1564–73.</w:t>
      </w:r>
    </w:p>
    <w:p w14:paraId="65FCED56" w14:textId="77777777" w:rsidR="006C3971" w:rsidRPr="008403E6" w:rsidRDefault="006C3971">
      <w:pPr>
        <w:pStyle w:val="Standard"/>
        <w:spacing w:after="140" w:line="288" w:lineRule="exact"/>
        <w:ind w:left="640" w:hanging="640"/>
        <w:rPr>
          <w:lang w:val="en-US"/>
        </w:rPr>
      </w:pPr>
      <w:r>
        <w:rPr>
          <w:rFonts w:ascii="Arial" w:hAnsi="Arial" w:cs="Arial"/>
          <w:sz w:val="20"/>
          <w:lang w:val="en-US"/>
        </w:rPr>
        <w:t xml:space="preserve">17. Cameron D, Casey M, Oliva C, Newstat B, Imwalle B, Geyer CE. Lapatinib plus capecitabine in women with HER-2-positive advanced breast cancer: final survival analysis of a phase III </w:t>
      </w:r>
      <w:r>
        <w:rPr>
          <w:rFonts w:ascii="Arial" w:hAnsi="Arial" w:cs="Arial"/>
          <w:sz w:val="20"/>
          <w:lang w:val="en-US"/>
        </w:rPr>
        <w:lastRenderedPageBreak/>
        <w:t xml:space="preserve">randomized trial. </w:t>
      </w:r>
      <w:r w:rsidRPr="008403E6">
        <w:rPr>
          <w:rFonts w:ascii="Arial" w:hAnsi="Arial" w:cs="Arial"/>
          <w:sz w:val="20"/>
          <w:lang w:val="en-US"/>
        </w:rPr>
        <w:t>Oncologist. 2010;15(9):924-34. doi: 10.1634/theoncologist.2009-0181. Epub 2010 Aug 24. PMID: 20736298; PMCID: PMC3228041.</w:t>
      </w:r>
    </w:p>
    <w:p w14:paraId="3329E179" w14:textId="77777777" w:rsidR="006C3971" w:rsidRPr="008403E6" w:rsidRDefault="006C3971">
      <w:pPr>
        <w:pStyle w:val="Standard"/>
        <w:spacing w:after="140" w:line="288" w:lineRule="exact"/>
        <w:ind w:left="640" w:hanging="640"/>
        <w:rPr>
          <w:lang w:val="en-US"/>
        </w:rPr>
      </w:pPr>
      <w:r w:rsidRPr="008403E6">
        <w:rPr>
          <w:rFonts w:ascii="Arial" w:hAnsi="Arial" w:cs="Arial"/>
          <w:sz w:val="20"/>
          <w:lang w:val="en-US"/>
        </w:rPr>
        <w:t xml:space="preserve">18. </w:t>
      </w:r>
      <w:r w:rsidRPr="008403E6">
        <w:rPr>
          <w:rFonts w:ascii="Arial" w:hAnsi="Arial" w:cs="Arial"/>
          <w:sz w:val="20"/>
          <w:lang w:val="en-US"/>
        </w:rPr>
        <w:tab/>
        <w:t xml:space="preserve">ESMO. </w:t>
      </w:r>
      <w:r>
        <w:rPr>
          <w:rFonts w:ascii="Arial" w:hAnsi="Arial" w:cs="Arial"/>
          <w:sz w:val="20"/>
          <w:lang w:val="en-US"/>
        </w:rPr>
        <w:t>ESMO clinical practice guideline: breast cancer. Disponible en: Clinical Practice Guidelines Slideset Advanced Breast Cancer.pdf.</w:t>
      </w:r>
    </w:p>
    <w:p w14:paraId="68BBA1A4" w14:textId="77777777" w:rsidR="006C3971" w:rsidRPr="00C74A7E" w:rsidRDefault="006C3971" w:rsidP="00C45C80">
      <w:pPr>
        <w:pStyle w:val="Standard"/>
        <w:spacing w:after="140" w:line="288" w:lineRule="exact"/>
        <w:ind w:left="640" w:hanging="640"/>
        <w:rPr>
          <w:lang w:val="en-GB"/>
        </w:rPr>
      </w:pPr>
      <w:r w:rsidRPr="00C74A7E">
        <w:rPr>
          <w:rFonts w:ascii="Arial" w:hAnsi="Arial" w:cs="Arial"/>
          <w:sz w:val="20"/>
        </w:rPr>
        <w:t xml:space="preserve">19. </w:t>
      </w:r>
      <w:r w:rsidRPr="00C74A7E">
        <w:rPr>
          <w:rFonts w:ascii="Arial" w:hAnsi="Arial" w:cs="Arial"/>
          <w:sz w:val="20"/>
        </w:rPr>
        <w:tab/>
      </w:r>
      <w:r>
        <w:t xml:space="preserve">Informe de Posicionamiento Terapéutico de tucatinib (Tukysa®) en el tratamiento de pacientes adultos con cáncer de mama HER-2 positivo, localmente avanzado o metastásico. </w:t>
      </w:r>
      <w:r w:rsidRPr="00C74A7E">
        <w:rPr>
          <w:lang w:val="en-GB"/>
        </w:rPr>
        <w:t xml:space="preserve">29 de junio de 2022. </w:t>
      </w:r>
    </w:p>
    <w:p w14:paraId="013503BF" w14:textId="77777777" w:rsidR="006C3971" w:rsidRDefault="006C3971">
      <w:pPr>
        <w:pStyle w:val="Standard"/>
        <w:spacing w:after="140" w:line="288" w:lineRule="exact"/>
        <w:ind w:left="640" w:hanging="640"/>
      </w:pPr>
      <w:r>
        <w:rPr>
          <w:rFonts w:ascii="Arial" w:hAnsi="Arial" w:cs="Arial"/>
          <w:sz w:val="20"/>
          <w:lang w:val="en-US"/>
        </w:rPr>
        <w:t xml:space="preserve">20. </w:t>
      </w:r>
      <w:r>
        <w:rPr>
          <w:rFonts w:ascii="Arial" w:hAnsi="Arial" w:cs="Arial"/>
          <w:sz w:val="20"/>
          <w:lang w:val="en-US"/>
        </w:rPr>
        <w:tab/>
        <w:t xml:space="preserve">Sharma P. Major Strides in HER2 Blockade for Metastatic Breast Cancer. </w:t>
      </w:r>
      <w:r>
        <w:rPr>
          <w:rFonts w:ascii="Arial" w:hAnsi="Arial" w:cs="Arial"/>
          <w:sz w:val="20"/>
        </w:rPr>
        <w:t>N Engl J Med. 2020;382(7):669–71.</w:t>
      </w:r>
    </w:p>
    <w:p w14:paraId="69DD70D4" w14:textId="47C89B23" w:rsidR="006C3971" w:rsidRDefault="006C3971" w:rsidP="00C45C80">
      <w:pPr>
        <w:pStyle w:val="Standard"/>
        <w:spacing w:after="140" w:line="288" w:lineRule="exact"/>
      </w:pPr>
      <w:r>
        <w:rPr>
          <w:rFonts w:ascii="Arial" w:hAnsi="Arial" w:cs="Arial"/>
          <w:sz w:val="20"/>
        </w:rPr>
        <w:t>21. Tucatinib (Tukysa ®). Label</w:t>
      </w:r>
      <w:r w:rsidR="00373A34">
        <w:rPr>
          <w:rFonts w:ascii="Arial" w:hAnsi="Arial" w:cs="Arial"/>
          <w:sz w:val="20"/>
        </w:rPr>
        <w:t xml:space="preserve"> </w:t>
      </w:r>
      <w:r>
        <w:rPr>
          <w:rFonts w:ascii="Arial" w:hAnsi="Arial" w:cs="Arial"/>
          <w:sz w:val="20"/>
        </w:rPr>
        <w:t xml:space="preserve">information (EMA). Disponible en: </w:t>
      </w:r>
      <w:hyperlink r:id="rId43" w:history="1">
        <w:r>
          <w:rPr>
            <w:rFonts w:ascii="Arial" w:hAnsi="Arial" w:cs="Arial"/>
            <w:color w:val="0000FF"/>
            <w:sz w:val="20"/>
            <w:u w:val="single"/>
          </w:rPr>
          <w:t>https://www.ema.europa.eu/en/documents/product-information/tukysa-epar-product-information_es.pdf</w:t>
        </w:r>
      </w:hyperlink>
    </w:p>
    <w:p w14:paraId="6F3E68EE" w14:textId="77777777" w:rsidR="006C3971" w:rsidRDefault="006C3971">
      <w:pPr>
        <w:pStyle w:val="Standard"/>
        <w:spacing w:after="140" w:line="288" w:lineRule="exact"/>
        <w:ind w:left="640" w:hanging="640"/>
      </w:pPr>
      <w:r>
        <w:rPr>
          <w:rFonts w:ascii="Arial" w:hAnsi="Arial" w:cs="Arial"/>
          <w:sz w:val="20"/>
          <w:lang w:val="en-US"/>
        </w:rPr>
        <w:t xml:space="preserve">22. </w:t>
      </w:r>
      <w:r>
        <w:rPr>
          <w:rFonts w:ascii="Arial" w:hAnsi="Arial" w:cs="Arial"/>
          <w:sz w:val="20"/>
          <w:lang w:val="en-US"/>
        </w:rPr>
        <w:tab/>
        <w:t xml:space="preserve">Wu Q, Liao W, Zhang M, Huang J, Zhang P, Li Q. Cost-Effectiveness of Tucatinib in Human Epidermal Growth Factor Receptor 2–Positive Metastatic Breast Cancer From the US and Chinese Perspectives. </w:t>
      </w:r>
      <w:r w:rsidRPr="008403E6">
        <w:rPr>
          <w:rFonts w:ascii="Arial" w:hAnsi="Arial" w:cs="Arial"/>
          <w:sz w:val="20"/>
        </w:rPr>
        <w:t>Front Oncol. 2020;10(August):1–11.</w:t>
      </w:r>
    </w:p>
    <w:p w14:paraId="484C57B0" w14:textId="39E55EE6" w:rsidR="006C3971" w:rsidRPr="008403E6" w:rsidRDefault="006C3971">
      <w:pPr>
        <w:pStyle w:val="Standard"/>
        <w:spacing w:after="140" w:line="288" w:lineRule="exact"/>
        <w:ind w:left="640" w:hanging="640"/>
        <w:rPr>
          <w:lang w:val="en-US"/>
        </w:rPr>
      </w:pPr>
      <w:r w:rsidRPr="008403E6">
        <w:rPr>
          <w:rFonts w:ascii="Arial" w:hAnsi="Arial" w:cs="Arial"/>
          <w:sz w:val="20"/>
        </w:rPr>
        <w:t xml:space="preserve">23. </w:t>
      </w:r>
      <w:r w:rsidRPr="008403E6">
        <w:rPr>
          <w:rFonts w:ascii="Arial" w:hAnsi="Arial" w:cs="Arial"/>
          <w:sz w:val="20"/>
        </w:rPr>
        <w:tab/>
      </w:r>
      <w:r>
        <w:rPr>
          <w:rFonts w:ascii="Arial" w:hAnsi="Arial" w:cs="Arial"/>
          <w:sz w:val="20"/>
        </w:rPr>
        <w:t xml:space="preserve">García-Lorenzo B, Vallejo-Torres L, Del Mar Trujillo-Martín M, Perestelo-Pérez L, Valcárcel-Nazco C, Aguilar PS. </w:t>
      </w:r>
      <w:r>
        <w:rPr>
          <w:rFonts w:ascii="Arial" w:hAnsi="Arial" w:cs="Arial"/>
          <w:sz w:val="20"/>
          <w:lang w:val="en-US"/>
        </w:rPr>
        <w:t>Economic evaluation seeks threshold to support decision-making. Rev Esp</w:t>
      </w:r>
      <w:r w:rsidR="00373A34">
        <w:rPr>
          <w:rFonts w:ascii="Arial" w:hAnsi="Arial" w:cs="Arial"/>
          <w:sz w:val="20"/>
          <w:lang w:val="en-US"/>
        </w:rPr>
        <w:t xml:space="preserve"> </w:t>
      </w:r>
      <w:r>
        <w:rPr>
          <w:rFonts w:ascii="Arial" w:hAnsi="Arial" w:cs="Arial"/>
          <w:sz w:val="20"/>
          <w:lang w:val="en-US"/>
        </w:rPr>
        <w:t>Salud</w:t>
      </w:r>
      <w:r w:rsidR="00373A34">
        <w:rPr>
          <w:rFonts w:ascii="Arial" w:hAnsi="Arial" w:cs="Arial"/>
          <w:sz w:val="20"/>
          <w:lang w:val="en-US"/>
        </w:rPr>
        <w:t xml:space="preserve"> </w:t>
      </w:r>
      <w:r>
        <w:rPr>
          <w:rFonts w:ascii="Arial" w:hAnsi="Arial" w:cs="Arial"/>
          <w:sz w:val="20"/>
          <w:lang w:val="en-US"/>
        </w:rPr>
        <w:t>Publica. 2015;89(6):537–44.</w:t>
      </w:r>
    </w:p>
    <w:p w14:paraId="33CCE410" w14:textId="77777777" w:rsidR="006C3971" w:rsidRPr="00C74A7E" w:rsidRDefault="006C3971">
      <w:pPr>
        <w:pStyle w:val="Standard"/>
        <w:spacing w:after="140" w:line="288" w:lineRule="exact"/>
        <w:ind w:left="640" w:hanging="640"/>
        <w:rPr>
          <w:lang w:val="pt-BR"/>
        </w:rPr>
      </w:pPr>
      <w:r>
        <w:rPr>
          <w:rFonts w:ascii="Arial" w:hAnsi="Arial" w:cs="Arial"/>
          <w:sz w:val="20"/>
          <w:lang w:val="en-US"/>
        </w:rPr>
        <w:t xml:space="preserve">24. </w:t>
      </w:r>
      <w:r>
        <w:rPr>
          <w:rFonts w:ascii="Arial" w:hAnsi="Arial" w:cs="Arial"/>
          <w:sz w:val="20"/>
          <w:lang w:val="en-US"/>
        </w:rPr>
        <w:tab/>
        <w:t xml:space="preserve">Geyer CE, Forster J, Lindquist D, Chan S RC, Al E. Lapatinib plus capecitabine for HER2-positive advanced breast cancer. </w:t>
      </w:r>
      <w:r w:rsidRPr="00C74A7E">
        <w:rPr>
          <w:rFonts w:ascii="Arial" w:hAnsi="Arial" w:cs="Arial"/>
          <w:sz w:val="20"/>
          <w:lang w:val="pt-BR"/>
        </w:rPr>
        <w:t>N Engl J Med. 2006;355:2733–43.</w:t>
      </w:r>
    </w:p>
    <w:p w14:paraId="56560D95" w14:textId="77777777" w:rsidR="006C3971" w:rsidRDefault="006C3971">
      <w:pPr>
        <w:pStyle w:val="Standard"/>
        <w:spacing w:after="140" w:line="288" w:lineRule="exact"/>
        <w:ind w:left="640" w:hanging="640"/>
      </w:pPr>
      <w:r w:rsidRPr="00C74A7E">
        <w:rPr>
          <w:rFonts w:ascii="Arial" w:hAnsi="Arial" w:cs="Arial"/>
          <w:sz w:val="20"/>
          <w:lang w:val="pt-BR"/>
        </w:rPr>
        <w:t xml:space="preserve">25.       TUKYSA (tucatinib) [Internet]. Haute Autorité de Santé. </w:t>
      </w:r>
      <w:r>
        <w:rPr>
          <w:rFonts w:ascii="Arial" w:hAnsi="Arial" w:cs="Arial"/>
          <w:sz w:val="20"/>
        </w:rPr>
        <w:t xml:space="preserve">[citado 17 de noviembre de 2021]. Disponible en: </w:t>
      </w:r>
      <w:hyperlink r:id="rId44" w:history="1">
        <w:r>
          <w:rPr>
            <w:rFonts w:ascii="Arial" w:hAnsi="Arial" w:cs="Arial"/>
            <w:color w:val="0000FF"/>
            <w:sz w:val="20"/>
            <w:u w:val="single"/>
          </w:rPr>
          <w:t>https://www.has-sante.fr/jcms/p_3273575/fr/tukysa-tucatinib</w:t>
        </w:r>
      </w:hyperlink>
      <w:r>
        <w:rPr>
          <w:rFonts w:ascii="Arial" w:hAnsi="Arial" w:cs="Arial"/>
          <w:sz w:val="20"/>
        </w:rPr>
        <w:t>.</w:t>
      </w:r>
    </w:p>
    <w:p w14:paraId="3E53E9D1" w14:textId="4E99D2B9" w:rsidR="006C3971" w:rsidRDefault="006C3971">
      <w:pPr>
        <w:pStyle w:val="Standard"/>
        <w:spacing w:after="140" w:line="288" w:lineRule="exact"/>
        <w:ind w:left="640" w:hanging="640"/>
      </w:pPr>
      <w:r w:rsidRPr="00C74A7E">
        <w:rPr>
          <w:rFonts w:ascii="Arial" w:hAnsi="Arial" w:cs="Arial"/>
          <w:sz w:val="20"/>
        </w:rPr>
        <w:t xml:space="preserve">26.       </w:t>
      </w:r>
      <w:r w:rsidRPr="00373A34">
        <w:rPr>
          <w:rFonts w:ascii="Arial" w:hAnsi="Arial" w:cs="Arial"/>
          <w:sz w:val="20"/>
          <w:lang w:val="en-US"/>
        </w:rPr>
        <w:t>Nutzenbewertungsverfahrenzum</w:t>
      </w:r>
      <w:r w:rsidR="00373A34" w:rsidRPr="00373A34">
        <w:rPr>
          <w:rFonts w:ascii="Arial" w:hAnsi="Arial" w:cs="Arial"/>
          <w:sz w:val="20"/>
          <w:lang w:val="en-US"/>
        </w:rPr>
        <w:t xml:space="preserve"> </w:t>
      </w:r>
      <w:r w:rsidRPr="00373A34">
        <w:rPr>
          <w:rFonts w:ascii="Arial" w:hAnsi="Arial" w:cs="Arial"/>
          <w:sz w:val="20"/>
          <w:lang w:val="en-US"/>
        </w:rPr>
        <w:t>Wirkstoff</w:t>
      </w:r>
      <w:r w:rsidR="00373A34">
        <w:rPr>
          <w:rFonts w:ascii="Arial" w:hAnsi="Arial" w:cs="Arial"/>
          <w:sz w:val="20"/>
          <w:lang w:val="en-US"/>
        </w:rPr>
        <w:t xml:space="preserve"> </w:t>
      </w:r>
      <w:r w:rsidRPr="00373A34">
        <w:rPr>
          <w:rFonts w:ascii="Arial" w:hAnsi="Arial" w:cs="Arial"/>
          <w:sz w:val="20"/>
          <w:lang w:val="en-US"/>
        </w:rPr>
        <w:t xml:space="preserve">Tucatinib (Mammakarzinom, HER2+, mind. </w:t>
      </w:r>
      <w:r>
        <w:rPr>
          <w:rFonts w:ascii="Arial" w:hAnsi="Arial" w:cs="Arial"/>
          <w:sz w:val="20"/>
        </w:rPr>
        <w:t>2 Vortherapien, Kombinationmit</w:t>
      </w:r>
      <w:r w:rsidR="00373A34">
        <w:rPr>
          <w:rFonts w:ascii="Arial" w:hAnsi="Arial" w:cs="Arial"/>
          <w:sz w:val="20"/>
        </w:rPr>
        <w:t xml:space="preserve"> </w:t>
      </w:r>
      <w:r>
        <w:rPr>
          <w:rFonts w:ascii="Arial" w:hAnsi="Arial" w:cs="Arial"/>
          <w:sz w:val="20"/>
        </w:rPr>
        <w:t>Trastuzumab</w:t>
      </w:r>
      <w:r w:rsidR="00373A34">
        <w:rPr>
          <w:rFonts w:ascii="Arial" w:hAnsi="Arial" w:cs="Arial"/>
          <w:sz w:val="20"/>
        </w:rPr>
        <w:t xml:space="preserve"> </w:t>
      </w:r>
      <w:r>
        <w:rPr>
          <w:rFonts w:ascii="Arial" w:hAnsi="Arial" w:cs="Arial"/>
          <w:sz w:val="20"/>
        </w:rPr>
        <w:t>und</w:t>
      </w:r>
      <w:r w:rsidR="00373A34">
        <w:rPr>
          <w:rFonts w:ascii="Arial" w:hAnsi="Arial" w:cs="Arial"/>
          <w:sz w:val="20"/>
        </w:rPr>
        <w:t xml:space="preserve"> </w:t>
      </w:r>
      <w:r>
        <w:rPr>
          <w:rFonts w:ascii="Arial" w:hAnsi="Arial" w:cs="Arial"/>
          <w:sz w:val="20"/>
        </w:rPr>
        <w:t xml:space="preserve">Capecitabin) </w:t>
      </w:r>
      <w:r w:rsidR="00373A34">
        <w:rPr>
          <w:rFonts w:ascii="Arial" w:hAnsi="Arial" w:cs="Arial"/>
          <w:sz w:val="20"/>
        </w:rPr>
        <w:t>–</w:t>
      </w:r>
      <w:r>
        <w:rPr>
          <w:rFonts w:ascii="Arial" w:hAnsi="Arial" w:cs="Arial"/>
          <w:sz w:val="20"/>
        </w:rPr>
        <w:t xml:space="preserve"> Gemeinsamer</w:t>
      </w:r>
      <w:r w:rsidR="00373A34">
        <w:rPr>
          <w:rFonts w:ascii="Arial" w:hAnsi="Arial" w:cs="Arial"/>
          <w:sz w:val="20"/>
        </w:rPr>
        <w:t xml:space="preserve"> </w:t>
      </w:r>
      <w:r>
        <w:rPr>
          <w:rFonts w:ascii="Arial" w:hAnsi="Arial" w:cs="Arial"/>
          <w:sz w:val="20"/>
        </w:rPr>
        <w:t xml:space="preserve">Bundesausschuss [Internet]. [citado 17 de noviembre de 2021]. Disponible en: </w:t>
      </w:r>
      <w:hyperlink r:id="rId45" w:anchor="beschluesse" w:history="1">
        <w:r>
          <w:rPr>
            <w:rFonts w:ascii="Arial" w:hAnsi="Arial" w:cs="Arial"/>
            <w:color w:val="0000FF"/>
            <w:sz w:val="20"/>
            <w:u w:val="single"/>
          </w:rPr>
          <w:t>https://www.g-ba.de/bewertungsverfahren/nutzenbewertung/663/#beschluesse</w:t>
        </w:r>
      </w:hyperlink>
    </w:p>
    <w:p w14:paraId="343DC4DA" w14:textId="77777777" w:rsidR="006C3971" w:rsidRDefault="006C3971">
      <w:pPr>
        <w:pStyle w:val="Standard"/>
        <w:spacing w:after="140" w:line="288" w:lineRule="exact"/>
        <w:ind w:left="640" w:hanging="640"/>
        <w:rPr>
          <w:rFonts w:ascii="Arial" w:hAnsi="Arial" w:cs="Arial"/>
          <w:color w:val="000000"/>
          <w:kern w:val="0"/>
          <w:sz w:val="20"/>
          <w:szCs w:val="20"/>
          <w:lang w:val="es-ES_tradnl" w:bidi="ar-SA"/>
        </w:rPr>
      </w:pPr>
      <w:r>
        <w:rPr>
          <w:rFonts w:ascii="Arial" w:hAnsi="Arial" w:cs="Arial"/>
          <w:color w:val="000000"/>
          <w:sz w:val="20"/>
          <w:szCs w:val="20"/>
        </w:rPr>
        <w:t xml:space="preserve">27.      </w:t>
      </w:r>
      <w:r>
        <w:rPr>
          <w:rFonts w:ascii="Arial" w:hAnsi="Arial" w:cs="Arial"/>
          <w:color w:val="000000"/>
          <w:kern w:val="0"/>
          <w:sz w:val="20"/>
          <w:szCs w:val="20"/>
          <w:lang w:val="es-ES_tradnl" w:bidi="ar-SA"/>
        </w:rPr>
        <w:t xml:space="preserve">GENESIS [Internet]. [citado 18 de noviembre de 2021]. Disponible en: </w:t>
      </w:r>
      <w:hyperlink r:id="rId46" w:history="1">
        <w:r w:rsidRPr="009A7227">
          <w:rPr>
            <w:rStyle w:val="Hipervnculo"/>
            <w:rFonts w:ascii="Arial" w:hAnsi="Arial" w:cs="Arial"/>
            <w:kern w:val="0"/>
            <w:sz w:val="20"/>
            <w:szCs w:val="20"/>
            <w:lang w:val="es-ES_tradnl" w:bidi="ar-SA"/>
          </w:rPr>
          <w:t>https://gruposdetrabajo.sefh.es/genesis/index.php?option=com_content&amp;view=article&amp;id=11&amp;Itemid=13</w:t>
        </w:r>
      </w:hyperlink>
    </w:p>
    <w:p w14:paraId="40B5B570" w14:textId="77777777" w:rsidR="006C3971" w:rsidRPr="00373A34" w:rsidRDefault="006C3971" w:rsidP="00373A34">
      <w:pPr>
        <w:pStyle w:val="Standard"/>
        <w:spacing w:after="140" w:line="288" w:lineRule="exact"/>
        <w:ind w:left="640" w:hanging="640"/>
        <w:rPr>
          <w:rFonts w:ascii="Arial" w:hAnsi="Arial" w:cs="Arial"/>
          <w:sz w:val="20"/>
          <w:lang w:val="en-US"/>
        </w:rPr>
      </w:pPr>
      <w:r>
        <w:rPr>
          <w:rFonts w:ascii="Arial" w:hAnsi="Arial" w:cs="Arial"/>
          <w:color w:val="000000"/>
          <w:sz w:val="20"/>
          <w:szCs w:val="20"/>
        </w:rPr>
        <w:t>28.</w:t>
      </w:r>
      <w:r w:rsidRPr="00373A34">
        <w:rPr>
          <w:rFonts w:ascii="Arial" w:hAnsi="Arial" w:cs="Arial"/>
          <w:sz w:val="20"/>
          <w:lang w:val="en-US"/>
        </w:rPr>
        <w:t>Informe de Posicionamiento Terapéutico de trastuzumabderuxtecán (Enhertu®) en el tratamiento de pacientes adultos con cáncer de mama HER-2 positivo, localmente avanzado o metastásico. 12 de noviembre de 2021. Disponible en: https://www.aemps.gob.es/medicamentosUsoHumano/informesPublicos/docs/2021/IPT_51-2021-Enhertu.pdf?x90532</w:t>
      </w:r>
    </w:p>
    <w:p w14:paraId="15FE6627" w14:textId="77777777" w:rsidR="006C3971" w:rsidRPr="00373A34" w:rsidRDefault="006C3971" w:rsidP="00373A34">
      <w:pPr>
        <w:pStyle w:val="Standard"/>
        <w:spacing w:after="140" w:line="288" w:lineRule="exact"/>
        <w:ind w:left="640" w:hanging="640"/>
        <w:rPr>
          <w:rFonts w:ascii="Arial" w:hAnsi="Arial" w:cs="Arial"/>
          <w:sz w:val="20"/>
          <w:lang w:val="en-US"/>
        </w:rPr>
      </w:pPr>
      <w:r w:rsidRPr="008403E6">
        <w:rPr>
          <w:rFonts w:ascii="Arial" w:hAnsi="Arial" w:cs="Arial"/>
          <w:sz w:val="20"/>
          <w:lang w:val="en-US"/>
        </w:rPr>
        <w:t xml:space="preserve">29. DS-8201a Versus T-DM1 for Human Epidermal Growth Factor Receptor 2 (HER2)-Positive, Unresectable and/or Metastatic Breast Cancer Previously Treated With Trastuzumab and Taxane [DESTINY-Breast03]. </w:t>
      </w:r>
      <w:r w:rsidRPr="00373A34">
        <w:rPr>
          <w:rFonts w:ascii="Arial" w:hAnsi="Arial" w:cs="Arial"/>
          <w:sz w:val="20"/>
          <w:lang w:val="en-US"/>
        </w:rPr>
        <w:t xml:space="preserve">ClinicalTrials.gov[Internet].Última 12 diciembre 2021. Disponible en: </w:t>
      </w:r>
      <w:r w:rsidRPr="00373A34">
        <w:rPr>
          <w:rFonts w:ascii="Arial" w:hAnsi="Arial" w:cs="Arial"/>
          <w:sz w:val="20"/>
          <w:lang w:val="en-US"/>
        </w:rPr>
        <w:lastRenderedPageBreak/>
        <w:t>https://clinicaltrials.gov/ct2/show/NCT03529110</w:t>
      </w:r>
    </w:p>
    <w:p w14:paraId="5BA19F30" w14:textId="77777777" w:rsidR="006C3971" w:rsidRDefault="006C3971">
      <w:pPr>
        <w:pStyle w:val="Standard"/>
        <w:spacing w:line="240" w:lineRule="exact"/>
        <w:rPr>
          <w:rFonts w:ascii="Arial" w:hAnsi="Arial" w:cs="Arial"/>
          <w:sz w:val="20"/>
        </w:rPr>
      </w:pPr>
    </w:p>
    <w:p w14:paraId="6264D70B" w14:textId="77777777" w:rsidR="006C3971" w:rsidRDefault="006C3971">
      <w:pPr>
        <w:pStyle w:val="Standard"/>
        <w:spacing w:line="240" w:lineRule="exact"/>
        <w:rPr>
          <w:rFonts w:ascii="Arial" w:hAnsi="Arial" w:cs="Arial"/>
          <w:b/>
          <w:sz w:val="20"/>
        </w:rPr>
      </w:pPr>
    </w:p>
    <w:p w14:paraId="519A9C55" w14:textId="77777777" w:rsidR="006C3971" w:rsidRDefault="006C3971">
      <w:pPr>
        <w:pStyle w:val="Standard"/>
        <w:spacing w:line="240" w:lineRule="exact"/>
        <w:rPr>
          <w:rFonts w:ascii="Arial" w:hAnsi="Arial" w:cs="Arial"/>
          <w:b/>
          <w:sz w:val="20"/>
        </w:rPr>
      </w:pPr>
    </w:p>
    <w:p w14:paraId="336C52D4" w14:textId="77777777" w:rsidR="006C3971" w:rsidRDefault="006C3971">
      <w:pPr>
        <w:pStyle w:val="Standard"/>
        <w:spacing w:line="240" w:lineRule="exact"/>
      </w:pPr>
      <w:r>
        <w:rPr>
          <w:rFonts w:ascii="Arial" w:hAnsi="Arial" w:cs="Arial"/>
          <w:b/>
          <w:sz w:val="20"/>
        </w:rPr>
        <w:t>ANEXO 1.</w:t>
      </w:r>
    </w:p>
    <w:p w14:paraId="5DB262B6" w14:textId="77777777" w:rsidR="006C3971" w:rsidRDefault="006C3971">
      <w:pPr>
        <w:pStyle w:val="Standard"/>
        <w:spacing w:line="240" w:lineRule="exact"/>
      </w:pPr>
      <w:r>
        <w:rPr>
          <w:rFonts w:ascii="Arial" w:hAnsi="Arial" w:cs="Arial"/>
          <w:b/>
          <w:sz w:val="20"/>
        </w:rPr>
        <w:t>APARTADO 5.2.b.1</w:t>
      </w:r>
    </w:p>
    <w:p w14:paraId="1F81B5D6" w14:textId="77777777" w:rsidR="006C3971" w:rsidRDefault="006C3971">
      <w:pPr>
        <w:pStyle w:val="Standard"/>
        <w:spacing w:line="240" w:lineRule="exact"/>
        <w:rPr>
          <w:rFonts w:ascii="Arial" w:hAnsi="Arial" w:cs="Arial"/>
          <w:sz w:val="20"/>
        </w:rPr>
      </w:pPr>
    </w:p>
    <w:tbl>
      <w:tblPr>
        <w:tblW w:w="8946" w:type="dxa"/>
        <w:tblInd w:w="1" w:type="dxa"/>
        <w:tblLayout w:type="fixed"/>
        <w:tblCellMar>
          <w:left w:w="10" w:type="dxa"/>
          <w:right w:w="10" w:type="dxa"/>
        </w:tblCellMar>
        <w:tblLook w:val="00A0" w:firstRow="1" w:lastRow="0" w:firstColumn="1" w:lastColumn="0" w:noHBand="0" w:noVBand="0"/>
      </w:tblPr>
      <w:tblGrid>
        <w:gridCol w:w="1863"/>
        <w:gridCol w:w="3867"/>
        <w:gridCol w:w="1676"/>
        <w:gridCol w:w="1540"/>
      </w:tblGrid>
      <w:tr w:rsidR="006C3971" w14:paraId="4FA06D6C"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4E29A4CA" w14:textId="77777777" w:rsidR="006C3971" w:rsidRDefault="006C3971">
            <w:pPr>
              <w:pStyle w:val="Standard"/>
              <w:spacing w:line="240" w:lineRule="exact"/>
            </w:pPr>
            <w:r>
              <w:rPr>
                <w:rFonts w:ascii="Arial" w:hAnsi="Arial" w:cs="Arial"/>
                <w:b/>
                <w:sz w:val="18"/>
              </w:rPr>
              <w:t>Tabla 5.2.b.1</w:t>
            </w:r>
          </w:p>
          <w:p w14:paraId="2EA3AF41" w14:textId="77777777" w:rsidR="006C3971" w:rsidRDefault="006C3971">
            <w:pPr>
              <w:pStyle w:val="Standard"/>
              <w:spacing w:line="240" w:lineRule="exact"/>
            </w:pPr>
            <w:r>
              <w:rPr>
                <w:rFonts w:ascii="Arial" w:hAnsi="Arial" w:cs="Arial"/>
                <w:b/>
                <w:sz w:val="18"/>
              </w:rPr>
              <w:t>Tabla unificada de sesgos (Colaboración Cochrane)</w:t>
            </w:r>
          </w:p>
          <w:p w14:paraId="58870A3B" w14:textId="77777777" w:rsidR="006C3971" w:rsidRDefault="006C3971">
            <w:pPr>
              <w:pStyle w:val="Standard"/>
              <w:spacing w:line="240" w:lineRule="exact"/>
            </w:pPr>
            <w:r>
              <w:rPr>
                <w:rFonts w:ascii="Arial" w:hAnsi="Arial" w:cs="Arial"/>
                <w:b/>
                <w:sz w:val="18"/>
              </w:rPr>
              <w:t>Evaluaciones del riesgo de sesgo</w:t>
            </w:r>
          </w:p>
        </w:tc>
      </w:tr>
      <w:tr w:rsidR="006C3971" w14:paraId="09285A51"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5892A8F7" w14:textId="2C92CE59" w:rsidR="006C3971" w:rsidRDefault="00373A34">
            <w:pPr>
              <w:pStyle w:val="Standard"/>
              <w:spacing w:line="240" w:lineRule="exact"/>
            </w:pPr>
            <w:r>
              <w:rPr>
                <w:rFonts w:ascii="Arial" w:hAnsi="Arial" w:cs="Arial"/>
                <w:b/>
                <w:sz w:val="16"/>
              </w:rPr>
              <w:t>Ítem</w:t>
            </w:r>
          </w:p>
        </w:tc>
        <w:tc>
          <w:tcPr>
            <w:tcW w:w="3867"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0D68F8AE" w14:textId="77777777" w:rsidR="006C3971" w:rsidRDefault="006C3971">
            <w:pPr>
              <w:pStyle w:val="Standard"/>
              <w:spacing w:line="240" w:lineRule="exact"/>
            </w:pPr>
            <w:r>
              <w:rPr>
                <w:rFonts w:ascii="Arial" w:hAnsi="Arial" w:cs="Arial"/>
                <w:b/>
                <w:sz w:val="16"/>
              </w:rPr>
              <w:t>Descripción</w:t>
            </w:r>
          </w:p>
          <w:p w14:paraId="0F18E2BC" w14:textId="77777777" w:rsidR="006C3971" w:rsidRDefault="006C3971">
            <w:pPr>
              <w:pStyle w:val="Standard"/>
              <w:spacing w:line="240" w:lineRule="exact"/>
            </w:pPr>
          </w:p>
        </w:tc>
        <w:tc>
          <w:tcPr>
            <w:tcW w:w="1676"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48BF10A0" w14:textId="77777777" w:rsidR="006C3971" w:rsidRDefault="006C3971">
            <w:pPr>
              <w:pStyle w:val="Standard"/>
              <w:spacing w:line="240" w:lineRule="exact"/>
            </w:pPr>
            <w:r>
              <w:rPr>
                <w:rFonts w:ascii="Arial" w:hAnsi="Arial" w:cs="Arial"/>
                <w:b/>
                <w:sz w:val="16"/>
              </w:rPr>
              <w:t>Apoyo para la valoración</w:t>
            </w:r>
            <w:r>
              <w:rPr>
                <w:rFonts w:ascii="Arial" w:hAnsi="Arial" w:cs="Arial"/>
                <w:sz w:val="16"/>
              </w:rPr>
              <w:t>, observaciones que fundamentan la evaluación.</w:t>
            </w:r>
          </w:p>
        </w:tc>
        <w:tc>
          <w:tcPr>
            <w:tcW w:w="15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4EDAB28" w14:textId="77777777" w:rsidR="006C3971" w:rsidRDefault="006C3971">
            <w:pPr>
              <w:pStyle w:val="Standard"/>
              <w:spacing w:line="240" w:lineRule="exact"/>
            </w:pPr>
            <w:r>
              <w:rPr>
                <w:rFonts w:ascii="Arial" w:hAnsi="Arial" w:cs="Arial"/>
                <w:b/>
                <w:sz w:val="16"/>
              </w:rPr>
              <w:t>Evaluación del riesgo de sesgo</w:t>
            </w:r>
          </w:p>
          <w:p w14:paraId="0CCBFFFE" w14:textId="77777777" w:rsidR="006C3971" w:rsidRDefault="006C3971">
            <w:pPr>
              <w:pStyle w:val="Standard"/>
              <w:spacing w:line="240" w:lineRule="exact"/>
              <w:ind w:right="-108"/>
            </w:pPr>
            <w:r>
              <w:rPr>
                <w:rFonts w:ascii="Arial" w:hAnsi="Arial" w:cs="Arial"/>
                <w:sz w:val="16"/>
              </w:rPr>
              <w:t>(Alto riesgo, Bajo riesgo, Riesgo poco claro)</w:t>
            </w:r>
          </w:p>
        </w:tc>
      </w:tr>
      <w:tr w:rsidR="006C3971" w14:paraId="42004FC6"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6C1D7AE3" w14:textId="77777777" w:rsidR="006C3971" w:rsidRDefault="006C3971">
            <w:pPr>
              <w:pStyle w:val="Standard"/>
              <w:spacing w:line="240" w:lineRule="exact"/>
            </w:pPr>
            <w:r>
              <w:rPr>
                <w:rFonts w:ascii="Arial" w:hAnsi="Arial" w:cs="Arial"/>
                <w:b/>
                <w:sz w:val="16"/>
              </w:rPr>
              <w:t>Sesgo de selección</w:t>
            </w:r>
          </w:p>
        </w:tc>
      </w:tr>
      <w:tr w:rsidR="006C3971" w14:paraId="0C6C914B"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21013BC5" w14:textId="77777777" w:rsidR="006C3971" w:rsidRDefault="006C3971">
            <w:pPr>
              <w:pStyle w:val="Standard"/>
              <w:spacing w:line="240" w:lineRule="exact"/>
            </w:pPr>
            <w:r>
              <w:rPr>
                <w:rFonts w:ascii="Arial" w:hAnsi="Arial" w:cs="Arial"/>
                <w:sz w:val="16"/>
              </w:rPr>
              <w:t>Generación de la secuencia de aleatorización</w:t>
            </w: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75EAA11" w14:textId="77777777" w:rsidR="006C3971" w:rsidRDefault="006C3971">
            <w:pPr>
              <w:pStyle w:val="Standard"/>
              <w:spacing w:line="240" w:lineRule="exact"/>
            </w:pPr>
            <w:r>
              <w:rPr>
                <w:rFonts w:ascii="Arial" w:hAnsi="Arial" w:cs="Arial"/>
                <w:sz w:val="16"/>
              </w:rPr>
              <w:t xml:space="preserve">Los pacientes fueron aleatorizados mediante un esquema dinámico de aleatorización jerárquica utilizando un sistema de tecnología de respuesta interactiva (IRT). </w:t>
            </w:r>
            <w:r>
              <w:rPr>
                <w:rFonts w:ascii="Times New Roman" w:hAnsi="Times New Roman" w:cs="Times New Roman"/>
                <w:sz w:val="24"/>
              </w:rPr>
              <w:br/>
            </w:r>
            <w:r>
              <w:rPr>
                <w:rFonts w:ascii="Arial" w:hAnsi="Arial" w:cs="Arial"/>
                <w:sz w:val="16"/>
              </w:rPr>
              <w:t>La aleatorización se estratificó por los siguientes factores de estratificación: Historia conocida de metástasis en el SNC tratadas o no tratadas (sí / no); ECOG PS (0, 1); y región del mundo (Estados Unidos, Canadá, Europa Occidental).</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5AF1C2E" w14:textId="77777777" w:rsidR="006C3971" w:rsidRDefault="006C3971">
            <w:pPr>
              <w:pStyle w:val="Standard"/>
              <w:spacing w:line="240" w:lineRule="exact"/>
            </w:pPr>
            <w:r>
              <w:rPr>
                <w:rFonts w:ascii="Arial" w:hAnsi="Arial" w:cs="Arial"/>
                <w:sz w:val="16"/>
              </w:rPr>
              <w:t>Las lesiones cerebrales de importancia equivoca en la resonancia magnética se consideraron Sí en la estratificación.</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8C78E" w14:textId="77777777" w:rsidR="006C3971" w:rsidRDefault="006C3971">
            <w:pPr>
              <w:pStyle w:val="Standard"/>
              <w:spacing w:line="240" w:lineRule="exact"/>
            </w:pPr>
            <w:r>
              <w:rPr>
                <w:rFonts w:ascii="Arial" w:hAnsi="Arial" w:cs="Arial"/>
                <w:sz w:val="16"/>
              </w:rPr>
              <w:t>Riesgo poco claro</w:t>
            </w:r>
          </w:p>
        </w:tc>
      </w:tr>
      <w:tr w:rsidR="006C3971" w14:paraId="7F6ABDC9"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3C0EA3B7" w14:textId="77777777" w:rsidR="006C3971" w:rsidRDefault="006C3971">
            <w:pPr>
              <w:pStyle w:val="Standard"/>
              <w:spacing w:line="240" w:lineRule="exact"/>
            </w:pPr>
            <w:r>
              <w:rPr>
                <w:rFonts w:ascii="Arial" w:hAnsi="Arial" w:cs="Arial"/>
                <w:sz w:val="16"/>
              </w:rPr>
              <w:t>Ocultación de la asignación</w:t>
            </w: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8AB8989" w14:textId="77777777" w:rsidR="006C3971" w:rsidRDefault="006C3971">
            <w:pPr>
              <w:pStyle w:val="Standard"/>
              <w:spacing w:line="240" w:lineRule="exact"/>
              <w:jc w:val="both"/>
            </w:pPr>
            <w:r>
              <w:rPr>
                <w:rFonts w:ascii="Arial" w:hAnsi="Arial" w:cs="Arial"/>
                <w:sz w:val="16"/>
              </w:rPr>
              <w:t>Sistema de tecnología interactiva (IRT)</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7C80F62" w14:textId="77777777" w:rsidR="006C3971" w:rsidRDefault="006C3971">
            <w:pPr>
              <w:pStyle w:val="Standard"/>
              <w:spacing w:line="240" w:lineRule="exact"/>
              <w:rPr>
                <w:rFonts w:ascii="Arial" w:hAnsi="Arial" w:cs="Arial"/>
                <w:sz w:val="16"/>
              </w:rPr>
            </w:pPr>
          </w:p>
          <w:p w14:paraId="2102E870" w14:textId="77777777" w:rsidR="006C3971" w:rsidRDefault="006C3971">
            <w:pPr>
              <w:pStyle w:val="Standard"/>
              <w:spacing w:line="240" w:lineRule="exact"/>
            </w:pP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BCF42" w14:textId="77777777" w:rsidR="006C3971" w:rsidRDefault="006C3971">
            <w:pPr>
              <w:pStyle w:val="Standard"/>
              <w:spacing w:line="240" w:lineRule="exact"/>
            </w:pPr>
            <w:r>
              <w:rPr>
                <w:rFonts w:ascii="Arial" w:hAnsi="Arial" w:cs="Arial"/>
                <w:sz w:val="16"/>
              </w:rPr>
              <w:t>Bajo riesgo</w:t>
            </w:r>
          </w:p>
        </w:tc>
      </w:tr>
      <w:tr w:rsidR="006C3971" w14:paraId="3C353E81"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3CFFCBAB" w14:textId="77777777" w:rsidR="006C3971" w:rsidRDefault="006C3971">
            <w:pPr>
              <w:pStyle w:val="Standard"/>
              <w:spacing w:line="240" w:lineRule="exact"/>
            </w:pPr>
            <w:r>
              <w:rPr>
                <w:rFonts w:ascii="Arial" w:hAnsi="Arial" w:cs="Arial"/>
                <w:sz w:val="16"/>
              </w:rPr>
              <w:t>Sesgo de realización</w:t>
            </w:r>
          </w:p>
        </w:tc>
      </w:tr>
      <w:tr w:rsidR="006C3971" w14:paraId="4A69BFE5"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61ABBD78" w14:textId="77777777" w:rsidR="006C3971" w:rsidRDefault="006C3971">
            <w:pPr>
              <w:pStyle w:val="Standard"/>
              <w:spacing w:line="240" w:lineRule="exact"/>
            </w:pPr>
            <w:r>
              <w:rPr>
                <w:rFonts w:ascii="Arial" w:hAnsi="Arial" w:cs="Arial"/>
                <w:sz w:val="16"/>
              </w:rPr>
              <w:t>Cegamiento de los participantes y del personal</w:t>
            </w: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4907FEF" w14:textId="77777777" w:rsidR="006C3971" w:rsidRDefault="006C3971">
            <w:pPr>
              <w:pStyle w:val="Standard"/>
              <w:spacing w:line="240" w:lineRule="exact"/>
              <w:jc w:val="both"/>
            </w:pPr>
            <w:r>
              <w:rPr>
                <w:rFonts w:ascii="Arial" w:hAnsi="Arial" w:cs="Arial"/>
                <w:sz w:val="16"/>
              </w:rPr>
              <w:t>Doble ciego, pacientes, investigadores, el personal, el patrocinador (excepto para el personal encargado de Seguridad de Medicamentos Clínicos (CDS)) y a todas las demás personas involucradas se le cegó el seguimiento, la gestión de datos y la realización del ensayo.</w:t>
            </w:r>
          </w:p>
          <w:p w14:paraId="0688B76A" w14:textId="77777777" w:rsidR="006C3971" w:rsidRDefault="006C3971">
            <w:pPr>
              <w:pStyle w:val="Standard"/>
              <w:spacing w:line="240" w:lineRule="exact"/>
              <w:jc w:val="both"/>
              <w:rPr>
                <w:rFonts w:ascii="Arial" w:hAnsi="Arial" w:cs="Arial"/>
                <w:sz w:val="16"/>
              </w:rPr>
            </w:pPr>
          </w:p>
          <w:p w14:paraId="45F10AD7" w14:textId="77777777" w:rsidR="006C3971" w:rsidRDefault="006C3971">
            <w:pPr>
              <w:pStyle w:val="Standard"/>
              <w:spacing w:line="240" w:lineRule="exact"/>
              <w:jc w:val="both"/>
            </w:pPr>
            <w:r>
              <w:rPr>
                <w:rFonts w:ascii="Arial" w:hAnsi="Arial" w:cs="Arial"/>
                <w:sz w:val="16"/>
              </w:rPr>
              <w:t>El patrocinador del estudio suministro tucatinib y placebo en forma de comprimidos redondos amarillos de 50 mg, y en forma de comprimidos  ovalados amarillos de 150 mg.</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B39AFD3" w14:textId="77777777" w:rsidR="006C3971" w:rsidRDefault="006C3971">
            <w:pPr>
              <w:pStyle w:val="Standard"/>
              <w:spacing w:line="240" w:lineRule="exact"/>
            </w:pPr>
            <w:r>
              <w:rPr>
                <w:rFonts w:ascii="Arial" w:hAnsi="Arial" w:cs="Arial"/>
                <w:sz w:val="16"/>
              </w:rPr>
              <w:t>El personal de CDS puede solicitar la asignación de tratamiento de un sujeto individual en caso de sospecha de una reacción adversa grave inesperada (SUSAR), pero no tendrá acceso al esquema general de aleatorización.</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B03B2" w14:textId="77777777" w:rsidR="006C3971" w:rsidRDefault="006C3971">
            <w:pPr>
              <w:pStyle w:val="Standard"/>
              <w:spacing w:line="240" w:lineRule="exact"/>
            </w:pPr>
            <w:r>
              <w:rPr>
                <w:rFonts w:ascii="Arial" w:hAnsi="Arial" w:cs="Arial"/>
                <w:sz w:val="16"/>
              </w:rPr>
              <w:t>Bajo riesgo</w:t>
            </w:r>
          </w:p>
        </w:tc>
      </w:tr>
      <w:tr w:rsidR="006C3971" w14:paraId="7C8E0FB6"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55F39453" w14:textId="77777777" w:rsidR="006C3971" w:rsidRDefault="006C3971">
            <w:pPr>
              <w:pStyle w:val="Standard"/>
              <w:spacing w:line="240" w:lineRule="exact"/>
            </w:pPr>
            <w:r>
              <w:rPr>
                <w:rFonts w:ascii="Arial" w:hAnsi="Arial" w:cs="Arial"/>
                <w:b/>
                <w:sz w:val="16"/>
              </w:rPr>
              <w:t>Sesgo de detección</w:t>
            </w:r>
          </w:p>
        </w:tc>
      </w:tr>
      <w:tr w:rsidR="006C3971" w14:paraId="728C2E18"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70FDB7F8" w14:textId="77777777" w:rsidR="006C3971" w:rsidRDefault="006C3971">
            <w:pPr>
              <w:pStyle w:val="Standard"/>
              <w:spacing w:line="240" w:lineRule="exact"/>
            </w:pPr>
            <w:r>
              <w:rPr>
                <w:rFonts w:ascii="Arial" w:hAnsi="Arial" w:cs="Arial"/>
                <w:sz w:val="16"/>
              </w:rPr>
              <w:t>Cegamiento de los evaluadores del resultado</w:t>
            </w: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508792DD" w14:textId="77777777" w:rsidR="006C3971" w:rsidRDefault="006C3971">
            <w:pPr>
              <w:pStyle w:val="Standard"/>
              <w:spacing w:line="240" w:lineRule="exact"/>
              <w:jc w:val="both"/>
            </w:pPr>
            <w:r>
              <w:rPr>
                <w:rFonts w:ascii="Arial" w:hAnsi="Arial" w:cs="Arial"/>
                <w:sz w:val="16"/>
              </w:rPr>
              <w:t>En el momento del análisis para el criterio de valoración principal, el personal específico no estuvo cegado, sin embargo, el patrocinador directamente involucrado directamente en la realización del estudio permaneció ciego hasta el análisis final de SLP en el grupo de pacientes con metástasis cerebral.</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C1A062B" w14:textId="77777777" w:rsidR="006C3971" w:rsidRDefault="006C3971">
            <w:pPr>
              <w:pStyle w:val="Standard"/>
              <w:spacing w:line="240" w:lineRule="exact"/>
            </w:pPr>
            <w:r>
              <w:rPr>
                <w:rFonts w:ascii="Arial" w:hAnsi="Arial" w:cs="Arial"/>
                <w:sz w:val="16"/>
              </w:rPr>
              <w:t>La integridad de los datos cegados se mantuvo durante el estudio.</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B9051" w14:textId="77777777" w:rsidR="006C3971" w:rsidRDefault="006C3971">
            <w:pPr>
              <w:pStyle w:val="Standard"/>
              <w:spacing w:line="240" w:lineRule="exact"/>
            </w:pPr>
            <w:r>
              <w:rPr>
                <w:rFonts w:ascii="Arial" w:hAnsi="Arial" w:cs="Arial"/>
                <w:sz w:val="16"/>
              </w:rPr>
              <w:t>Bajo riesgo</w:t>
            </w:r>
          </w:p>
        </w:tc>
      </w:tr>
      <w:tr w:rsidR="006C3971" w14:paraId="225858E7"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06D1312E" w14:textId="77777777" w:rsidR="006C3971" w:rsidRDefault="006C3971">
            <w:pPr>
              <w:pStyle w:val="Standard"/>
              <w:spacing w:line="240" w:lineRule="exact"/>
            </w:pPr>
            <w:r>
              <w:rPr>
                <w:rFonts w:ascii="Arial" w:hAnsi="Arial" w:cs="Arial"/>
                <w:b/>
                <w:sz w:val="16"/>
              </w:rPr>
              <w:lastRenderedPageBreak/>
              <w:t>Sesgo de desgaste</w:t>
            </w:r>
          </w:p>
        </w:tc>
      </w:tr>
      <w:tr w:rsidR="006C3971" w14:paraId="07F70C04"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32574952" w14:textId="77777777" w:rsidR="006C3971" w:rsidRDefault="006C3971">
            <w:pPr>
              <w:pStyle w:val="Standard"/>
              <w:spacing w:line="240" w:lineRule="exact"/>
            </w:pPr>
            <w:r>
              <w:rPr>
                <w:rFonts w:ascii="Arial" w:hAnsi="Arial" w:cs="Arial"/>
                <w:sz w:val="16"/>
              </w:rPr>
              <w:t>Manejo de los datos de resultado incompletos</w:t>
            </w: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59A4997E" w14:textId="77777777" w:rsidR="006C3971" w:rsidRDefault="006C3971">
            <w:pPr>
              <w:pStyle w:val="Standard"/>
              <w:spacing w:line="240" w:lineRule="exact"/>
            </w:pPr>
            <w:r>
              <w:rPr>
                <w:rFonts w:ascii="Arial" w:hAnsi="Arial" w:cs="Arial"/>
                <w:sz w:val="16"/>
              </w:rPr>
              <w:t>Se clasificaron los motivos de discontinuación de tratamiento:</w:t>
            </w:r>
          </w:p>
          <w:p w14:paraId="1AA15449" w14:textId="77777777" w:rsidR="006C3971" w:rsidRDefault="006C3971">
            <w:pPr>
              <w:pStyle w:val="Standard"/>
              <w:numPr>
                <w:ilvl w:val="0"/>
                <w:numId w:val="36"/>
              </w:numPr>
              <w:spacing w:line="240" w:lineRule="exact"/>
              <w:ind w:left="360" w:hanging="360"/>
            </w:pPr>
            <w:r>
              <w:rPr>
                <w:rFonts w:ascii="Arial" w:hAnsi="Arial" w:cs="Arial"/>
                <w:sz w:val="16"/>
              </w:rPr>
              <w:t>Enfermedad progresiva</w:t>
            </w:r>
          </w:p>
          <w:p w14:paraId="3A2B425F" w14:textId="77777777" w:rsidR="006C3971" w:rsidRDefault="006C3971">
            <w:pPr>
              <w:pStyle w:val="Standard"/>
              <w:numPr>
                <w:ilvl w:val="0"/>
                <w:numId w:val="18"/>
              </w:numPr>
              <w:spacing w:line="240" w:lineRule="exact"/>
              <w:ind w:left="360" w:hanging="360"/>
            </w:pPr>
            <w:r>
              <w:rPr>
                <w:rFonts w:ascii="Arial" w:hAnsi="Arial" w:cs="Arial"/>
                <w:sz w:val="16"/>
              </w:rPr>
              <w:t>Progresión clínicamente</w:t>
            </w:r>
          </w:p>
          <w:p w14:paraId="289E05CA" w14:textId="77777777" w:rsidR="006C3971" w:rsidRDefault="006C3971">
            <w:pPr>
              <w:pStyle w:val="Standard"/>
              <w:numPr>
                <w:ilvl w:val="0"/>
                <w:numId w:val="18"/>
              </w:numPr>
              <w:spacing w:line="240" w:lineRule="exact"/>
              <w:ind w:left="360" w:hanging="360"/>
            </w:pPr>
            <w:r>
              <w:rPr>
                <w:rFonts w:ascii="Arial" w:hAnsi="Arial" w:cs="Arial"/>
                <w:sz w:val="16"/>
              </w:rPr>
              <w:t>Eventos adversos</w:t>
            </w:r>
          </w:p>
          <w:p w14:paraId="5150D09A" w14:textId="77777777" w:rsidR="006C3971" w:rsidRDefault="006C3971">
            <w:pPr>
              <w:pStyle w:val="Standard"/>
              <w:numPr>
                <w:ilvl w:val="0"/>
                <w:numId w:val="18"/>
              </w:numPr>
              <w:spacing w:line="240" w:lineRule="exact"/>
              <w:ind w:left="360" w:hanging="360"/>
            </w:pPr>
            <w:r>
              <w:rPr>
                <w:rFonts w:ascii="Arial" w:hAnsi="Arial" w:cs="Arial"/>
                <w:sz w:val="16"/>
              </w:rPr>
              <w:t>Retirada del sujeto</w:t>
            </w:r>
          </w:p>
          <w:p w14:paraId="245F82F5" w14:textId="77777777" w:rsidR="006C3971" w:rsidRDefault="006C3971">
            <w:pPr>
              <w:pStyle w:val="Standard"/>
              <w:numPr>
                <w:ilvl w:val="0"/>
                <w:numId w:val="18"/>
              </w:numPr>
              <w:spacing w:line="240" w:lineRule="exact"/>
              <w:ind w:left="360" w:hanging="360"/>
            </w:pPr>
            <w:r>
              <w:rPr>
                <w:rFonts w:ascii="Arial" w:hAnsi="Arial" w:cs="Arial"/>
                <w:sz w:val="16"/>
              </w:rPr>
              <w:t>Decisión del médico</w:t>
            </w:r>
          </w:p>
          <w:p w14:paraId="7F2FB0C4" w14:textId="77777777" w:rsidR="006C3971" w:rsidRDefault="006C3971">
            <w:pPr>
              <w:pStyle w:val="Standard"/>
              <w:numPr>
                <w:ilvl w:val="0"/>
                <w:numId w:val="18"/>
              </w:numPr>
              <w:spacing w:line="240" w:lineRule="exact"/>
              <w:ind w:left="360" w:hanging="360"/>
            </w:pPr>
            <w:r>
              <w:rPr>
                <w:rFonts w:ascii="Arial" w:hAnsi="Arial" w:cs="Arial"/>
                <w:sz w:val="16"/>
              </w:rPr>
              <w:t>Muerte</w:t>
            </w:r>
          </w:p>
          <w:p w14:paraId="639D3F25" w14:textId="77777777" w:rsidR="006C3971" w:rsidRDefault="006C3971">
            <w:pPr>
              <w:pStyle w:val="Standard"/>
              <w:numPr>
                <w:ilvl w:val="0"/>
                <w:numId w:val="18"/>
              </w:numPr>
              <w:spacing w:line="240" w:lineRule="exact"/>
              <w:ind w:left="360" w:hanging="360"/>
            </w:pPr>
            <w:r>
              <w:rPr>
                <w:rFonts w:ascii="Arial" w:hAnsi="Arial" w:cs="Arial"/>
                <w:sz w:val="16"/>
              </w:rPr>
              <w:t>Pérdida de seguimiento</w:t>
            </w:r>
          </w:p>
          <w:p w14:paraId="228C56AB" w14:textId="77777777" w:rsidR="006C3971" w:rsidRDefault="006C3971">
            <w:pPr>
              <w:pStyle w:val="Standard"/>
              <w:numPr>
                <w:ilvl w:val="0"/>
                <w:numId w:val="18"/>
              </w:numPr>
              <w:spacing w:line="240" w:lineRule="exact"/>
              <w:ind w:left="360" w:hanging="360"/>
            </w:pPr>
            <w:r>
              <w:rPr>
                <w:rFonts w:ascii="Arial" w:hAnsi="Arial" w:cs="Arial"/>
                <w:sz w:val="16"/>
              </w:rPr>
              <w:t>Otros</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CE5AAFE" w14:textId="77777777" w:rsidR="006C3971" w:rsidRDefault="006C3971">
            <w:pPr>
              <w:pStyle w:val="Standard"/>
              <w:spacing w:line="240" w:lineRule="exact"/>
            </w:pPr>
            <w:r>
              <w:rPr>
                <w:rFonts w:ascii="Arial" w:hAnsi="Arial" w:cs="Arial"/>
                <w:sz w:val="16"/>
              </w:rPr>
              <w:t>En el grupo “otros” figuran en total 4 pacientes que no sabemos qué les ocurrió</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DE06A" w14:textId="77777777" w:rsidR="006C3971" w:rsidRDefault="006C3971">
            <w:pPr>
              <w:pStyle w:val="Standard"/>
              <w:spacing w:line="240" w:lineRule="exact"/>
            </w:pPr>
            <w:r>
              <w:rPr>
                <w:rFonts w:ascii="Arial" w:hAnsi="Arial" w:cs="Arial"/>
                <w:sz w:val="16"/>
              </w:rPr>
              <w:t>Bajo riesgo</w:t>
            </w:r>
          </w:p>
        </w:tc>
      </w:tr>
      <w:tr w:rsidR="006C3971" w14:paraId="02385798"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2B94B033" w14:textId="77777777" w:rsidR="006C3971" w:rsidRDefault="006C3971">
            <w:pPr>
              <w:pStyle w:val="Standard"/>
              <w:spacing w:line="240" w:lineRule="exact"/>
            </w:pPr>
            <w:r>
              <w:rPr>
                <w:rFonts w:ascii="Arial" w:hAnsi="Arial" w:cs="Arial"/>
                <w:b/>
                <w:sz w:val="16"/>
              </w:rPr>
              <w:t>Sesgo de notificación</w:t>
            </w:r>
          </w:p>
        </w:tc>
      </w:tr>
      <w:tr w:rsidR="006C3971" w14:paraId="038F92DA"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46850523" w14:textId="77777777" w:rsidR="006C3971" w:rsidRDefault="006C3971">
            <w:pPr>
              <w:pStyle w:val="Standard"/>
              <w:spacing w:line="240" w:lineRule="exact"/>
            </w:pPr>
            <w:r>
              <w:rPr>
                <w:rFonts w:ascii="Arial" w:hAnsi="Arial" w:cs="Arial"/>
                <w:sz w:val="16"/>
              </w:rPr>
              <w:t>Notificación selectiva de resultados</w:t>
            </w: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822DBEB" w14:textId="77777777" w:rsidR="006C3971" w:rsidRDefault="006C3971">
            <w:pPr>
              <w:pStyle w:val="Standard"/>
              <w:spacing w:line="240" w:lineRule="exact"/>
            </w:pPr>
            <w:r>
              <w:rPr>
                <w:rFonts w:ascii="Arial, sans-serif" w:hAnsi="Arial, sans-serif" w:cs="Arial, sans-serif"/>
                <w:sz w:val="16"/>
              </w:rPr>
              <w:t>Se notificaron todos los resultados de las variables de eficacia y seguridad recogidas. Para el primer endpoint (SLP) se utilizaron los 480 primeros sujetos.</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C5BACCC" w14:textId="77777777" w:rsidR="006C3971" w:rsidRDefault="006C3971">
            <w:pPr>
              <w:pStyle w:val="Standard"/>
              <w:spacing w:line="240" w:lineRule="exact"/>
            </w:pPr>
            <w:r>
              <w:rPr>
                <w:rFonts w:ascii="Arial, sans-serif" w:hAnsi="Arial, sans-serif" w:cs="Arial, sans-serif"/>
                <w:sz w:val="16"/>
              </w:rPr>
              <w:t>Al utilizar los 480 primeros sujetos se evita el sesgo potencial desde el principio de eventos de progresión en la población general, dónde muchos de los sujetos habrían tenido un seguimiento más corto.</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0F3A4" w14:textId="77777777" w:rsidR="006C3971" w:rsidRDefault="006C3971">
            <w:pPr>
              <w:pStyle w:val="Standard"/>
              <w:spacing w:line="240" w:lineRule="exact"/>
            </w:pPr>
            <w:r>
              <w:rPr>
                <w:rFonts w:ascii="Arial" w:hAnsi="Arial" w:cs="Arial"/>
                <w:sz w:val="16"/>
              </w:rPr>
              <w:t>Bajo riesgo</w:t>
            </w:r>
          </w:p>
        </w:tc>
      </w:tr>
      <w:tr w:rsidR="006C3971" w14:paraId="7177E4DE" w14:textId="77777777">
        <w:trPr>
          <w:trHeight w:val="1"/>
        </w:trPr>
        <w:tc>
          <w:tcPr>
            <w:tcW w:w="8946" w:type="dxa"/>
            <w:gridSpan w:val="4"/>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3601787B" w14:textId="77777777" w:rsidR="006C3971" w:rsidRDefault="006C3971">
            <w:pPr>
              <w:pStyle w:val="Standard"/>
              <w:spacing w:line="240" w:lineRule="exact"/>
            </w:pPr>
            <w:r>
              <w:rPr>
                <w:rFonts w:ascii="Arial" w:hAnsi="Arial" w:cs="Arial"/>
                <w:b/>
                <w:sz w:val="16"/>
              </w:rPr>
              <w:t>Otros sesgos</w:t>
            </w:r>
          </w:p>
        </w:tc>
      </w:tr>
      <w:tr w:rsidR="006C3971" w14:paraId="7A7861A1" w14:textId="77777777">
        <w:trPr>
          <w:trHeight w:val="1"/>
        </w:trPr>
        <w:tc>
          <w:tcPr>
            <w:tcW w:w="1863" w:type="dxa"/>
            <w:tcBorders>
              <w:top w:val="single" w:sz="4" w:space="0" w:color="000000"/>
              <w:left w:val="single" w:sz="4" w:space="0" w:color="000000"/>
              <w:bottom w:val="single" w:sz="4" w:space="0" w:color="000000"/>
              <w:right w:val="single" w:sz="6" w:space="0" w:color="000000"/>
            </w:tcBorders>
            <w:shd w:val="clear" w:color="auto" w:fill="E6E6E6"/>
            <w:tcMar>
              <w:top w:w="0" w:type="dxa"/>
              <w:left w:w="108" w:type="dxa"/>
              <w:bottom w:w="0" w:type="dxa"/>
              <w:right w:w="108" w:type="dxa"/>
            </w:tcMar>
          </w:tcPr>
          <w:p w14:paraId="1F93FEDA" w14:textId="77777777" w:rsidR="006C3971" w:rsidRDefault="006C3971">
            <w:pPr>
              <w:pStyle w:val="Standard"/>
              <w:spacing w:line="240" w:lineRule="exact"/>
              <w:rPr>
                <w:rFonts w:eastAsia="Times New Roman" w:cs="Calibri"/>
              </w:rPr>
            </w:pPr>
          </w:p>
        </w:tc>
        <w:tc>
          <w:tcPr>
            <w:tcW w:w="38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BA4C1BF" w14:textId="77777777" w:rsidR="006C3971" w:rsidRDefault="006C3971">
            <w:pPr>
              <w:pStyle w:val="Standard"/>
              <w:spacing w:line="240" w:lineRule="exact"/>
            </w:pPr>
            <w:r>
              <w:rPr>
                <w:rFonts w:ascii="Arial" w:hAnsi="Arial" w:cs="Arial"/>
                <w:b/>
                <w:sz w:val="16"/>
              </w:rPr>
              <w:t>-</w:t>
            </w:r>
          </w:p>
        </w:tc>
        <w:tc>
          <w:tcPr>
            <w:tcW w:w="16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AA979FA" w14:textId="77777777" w:rsidR="006C3971" w:rsidRDefault="006C3971">
            <w:pPr>
              <w:pStyle w:val="Standard"/>
              <w:spacing w:line="240" w:lineRule="exact"/>
            </w:pPr>
            <w:r>
              <w:rPr>
                <w:rFonts w:ascii="Arial" w:hAnsi="Arial" w:cs="Arial"/>
                <w:b/>
                <w:sz w:val="16"/>
              </w:rPr>
              <w:t>-</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9517F" w14:textId="77777777" w:rsidR="006C3971" w:rsidRDefault="006C3971">
            <w:pPr>
              <w:pStyle w:val="Standard"/>
              <w:spacing w:line="240" w:lineRule="exact"/>
            </w:pPr>
            <w:r>
              <w:rPr>
                <w:rFonts w:ascii="Arial" w:hAnsi="Arial" w:cs="Arial"/>
                <w:b/>
                <w:sz w:val="16"/>
              </w:rPr>
              <w:t>-</w:t>
            </w:r>
          </w:p>
        </w:tc>
      </w:tr>
    </w:tbl>
    <w:p w14:paraId="77465E49" w14:textId="77777777" w:rsidR="006C3971" w:rsidRDefault="006C3971">
      <w:pPr>
        <w:pStyle w:val="Standard"/>
        <w:spacing w:line="240" w:lineRule="exact"/>
        <w:rPr>
          <w:rFonts w:ascii="Arial" w:hAnsi="Arial" w:cs="Arial"/>
          <w:sz w:val="20"/>
        </w:rPr>
      </w:pPr>
    </w:p>
    <w:p w14:paraId="619C2003" w14:textId="77777777" w:rsidR="006C3971" w:rsidRDefault="006C3971">
      <w:pPr>
        <w:pStyle w:val="Standard"/>
        <w:spacing w:line="240" w:lineRule="exact"/>
        <w:rPr>
          <w:rFonts w:ascii="Arial" w:hAnsi="Arial" w:cs="Arial"/>
          <w:b/>
          <w:sz w:val="20"/>
        </w:rPr>
      </w:pPr>
    </w:p>
    <w:p w14:paraId="3D84F8EB" w14:textId="77777777" w:rsidR="006C3971" w:rsidRDefault="006C3971">
      <w:pPr>
        <w:pStyle w:val="Standard"/>
        <w:spacing w:line="240" w:lineRule="exact"/>
      </w:pPr>
      <w:r>
        <w:rPr>
          <w:rFonts w:ascii="Arial" w:hAnsi="Arial" w:cs="Arial"/>
          <w:b/>
          <w:sz w:val="20"/>
        </w:rPr>
        <w:t>APARTADO 5.2.b.2</w:t>
      </w:r>
    </w:p>
    <w:p w14:paraId="314E2371" w14:textId="77777777" w:rsidR="006C3971" w:rsidRDefault="006C3971">
      <w:pPr>
        <w:pStyle w:val="Standard"/>
        <w:spacing w:line="240" w:lineRule="exact"/>
        <w:rPr>
          <w:rFonts w:ascii="Arial" w:hAnsi="Arial" w:cs="Arial"/>
          <w:b/>
          <w:sz w:val="20"/>
        </w:rPr>
      </w:pPr>
    </w:p>
    <w:tbl>
      <w:tblPr>
        <w:tblW w:w="8908" w:type="dxa"/>
        <w:tblInd w:w="-38" w:type="dxa"/>
        <w:tblLayout w:type="fixed"/>
        <w:tblCellMar>
          <w:left w:w="10" w:type="dxa"/>
          <w:right w:w="10" w:type="dxa"/>
        </w:tblCellMar>
        <w:tblLook w:val="00A0" w:firstRow="1" w:lastRow="0" w:firstColumn="1" w:lastColumn="0" w:noHBand="0" w:noVBand="0"/>
      </w:tblPr>
      <w:tblGrid>
        <w:gridCol w:w="3379"/>
        <w:gridCol w:w="834"/>
        <w:gridCol w:w="4695"/>
      </w:tblGrid>
      <w:tr w:rsidR="006C3971" w14:paraId="5E741A0A" w14:textId="77777777">
        <w:trPr>
          <w:cantSplit/>
          <w:trHeight w:val="1"/>
        </w:trPr>
        <w:tc>
          <w:tcPr>
            <w:tcW w:w="8908" w:type="dxa"/>
            <w:gridSpan w:val="3"/>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tcPr>
          <w:p w14:paraId="1DB27840" w14:textId="77777777" w:rsidR="006C3971" w:rsidRDefault="006C3971">
            <w:pPr>
              <w:pStyle w:val="Standard"/>
              <w:spacing w:line="240" w:lineRule="exact"/>
            </w:pPr>
            <w:r>
              <w:rPr>
                <w:rFonts w:ascii="Arial" w:hAnsi="Arial" w:cs="Arial"/>
                <w:b/>
                <w:sz w:val="16"/>
              </w:rPr>
              <w:t>5.2.b.2 Tabla 3</w:t>
            </w:r>
          </w:p>
          <w:p w14:paraId="62BBECB0" w14:textId="77777777" w:rsidR="006C3971" w:rsidRDefault="006C3971">
            <w:pPr>
              <w:pStyle w:val="Standard"/>
              <w:spacing w:line="240" w:lineRule="exact"/>
            </w:pPr>
            <w:r>
              <w:rPr>
                <w:rFonts w:ascii="Arial" w:hAnsi="Arial" w:cs="Arial"/>
                <w:b/>
                <w:sz w:val="16"/>
              </w:rPr>
              <w:t>CUESTIONARIO SOBRE LA APLICABILIDAD DE UN ENSAYO CLÍNICO</w:t>
            </w:r>
          </w:p>
        </w:tc>
      </w:tr>
      <w:tr w:rsidR="006C3971" w14:paraId="315A35C2"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717E65F" w14:textId="77777777" w:rsidR="006C3971" w:rsidRDefault="006C3971">
            <w:pPr>
              <w:pStyle w:val="Standard"/>
              <w:spacing w:line="240" w:lineRule="exact"/>
              <w:rPr>
                <w:rFonts w:eastAsia="Times New Roman" w:cs="Calibri"/>
              </w:rPr>
            </w:pP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AEDA433" w14:textId="77777777" w:rsidR="006C3971" w:rsidRDefault="006C3971">
            <w:pPr>
              <w:pStyle w:val="Standard"/>
              <w:spacing w:line="240" w:lineRule="exact"/>
              <w:jc w:val="center"/>
            </w:pPr>
            <w:r>
              <w:rPr>
                <w:rFonts w:ascii="Arial" w:hAnsi="Arial" w:cs="Arial"/>
                <w:b/>
                <w:sz w:val="16"/>
              </w:rPr>
              <w:t>SI /NO</w:t>
            </w: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C122A0" w14:textId="77777777" w:rsidR="006C3971" w:rsidRDefault="006C3971">
            <w:pPr>
              <w:pStyle w:val="Standard"/>
              <w:spacing w:line="240" w:lineRule="exact"/>
              <w:jc w:val="center"/>
            </w:pPr>
            <w:r>
              <w:rPr>
                <w:rFonts w:ascii="Arial" w:hAnsi="Arial" w:cs="Arial"/>
                <w:b/>
                <w:sz w:val="16"/>
              </w:rPr>
              <w:t>JUSTIFICAR</w:t>
            </w:r>
          </w:p>
        </w:tc>
      </w:tr>
      <w:tr w:rsidR="006C3971" w14:paraId="4A04430A"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6CCD20F3" w14:textId="77777777" w:rsidR="006C3971" w:rsidRDefault="006C3971">
            <w:pPr>
              <w:pStyle w:val="Standard"/>
              <w:spacing w:line="240" w:lineRule="exact"/>
            </w:pPr>
            <w:r>
              <w:rPr>
                <w:rFonts w:ascii="Arial" w:hAnsi="Arial" w:cs="Arial"/>
                <w:b/>
                <w:sz w:val="16"/>
              </w:rPr>
              <w:t xml:space="preserve">¿Considera adecuado el comparador? </w:t>
            </w:r>
            <w:r>
              <w:rPr>
                <w:rFonts w:ascii="Arial" w:hAnsi="Arial" w:cs="Arial"/>
                <w:sz w:val="16"/>
              </w:rPr>
              <w:t>¿Es el tratamiento control adecuado en nuestro medio?</w:t>
            </w: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4760370" w14:textId="77777777" w:rsidR="006C3971" w:rsidRDefault="006C3971">
            <w:pPr>
              <w:pStyle w:val="Standard"/>
              <w:spacing w:line="240" w:lineRule="exact"/>
              <w:rPr>
                <w:rFonts w:ascii="Arial" w:hAnsi="Arial" w:cs="Arial"/>
                <w:b/>
                <w:sz w:val="16"/>
              </w:rPr>
            </w:pPr>
          </w:p>
          <w:p w14:paraId="0E6EAE97" w14:textId="77777777" w:rsidR="006C3971" w:rsidRDefault="006C3971">
            <w:pPr>
              <w:pStyle w:val="Standard"/>
              <w:spacing w:line="240" w:lineRule="exact"/>
              <w:rPr>
                <w:rFonts w:ascii="Arial" w:hAnsi="Arial" w:cs="Arial"/>
                <w:b/>
                <w:sz w:val="16"/>
              </w:rPr>
            </w:pPr>
          </w:p>
          <w:p w14:paraId="472C9499" w14:textId="77777777" w:rsidR="006C3971" w:rsidRDefault="006C3971">
            <w:pPr>
              <w:pStyle w:val="Standard"/>
              <w:spacing w:line="240" w:lineRule="exact"/>
            </w:pPr>
          </w:p>
          <w:p w14:paraId="144D7ED6" w14:textId="77777777" w:rsidR="006C3971" w:rsidRDefault="006C3971">
            <w:pPr>
              <w:pStyle w:val="Standard"/>
              <w:spacing w:line="240" w:lineRule="exact"/>
            </w:pPr>
            <w:r>
              <w:rPr>
                <w:rFonts w:ascii="Arial" w:hAnsi="Arial" w:cs="Arial"/>
                <w:b/>
                <w:sz w:val="16"/>
              </w:rPr>
              <w:t xml:space="preserve">     SI</w:t>
            </w: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0795A1" w14:textId="77777777" w:rsidR="006C3971" w:rsidRDefault="006C3971">
            <w:pPr>
              <w:pStyle w:val="Standard"/>
              <w:spacing w:after="120" w:line="240" w:lineRule="exact"/>
              <w:jc w:val="both"/>
            </w:pPr>
            <w:r>
              <w:rPr>
                <w:rFonts w:ascii="Arial" w:hAnsi="Arial" w:cs="Arial"/>
                <w:color w:val="000080"/>
                <w:sz w:val="16"/>
              </w:rPr>
              <w:t xml:space="preserve">El comparador fue placebo en combinación con trastuzumab y quimioterapia, tratamiento activo utilizado actualmente y recomendado en las guías de práctica clínica. La pauta empleada en el ensayo es la misma que finalmente fue aprobada por la FDA, al igual que la dosis. El tiempo de tratamiento es el adecuado teniendo en cuenta que se trata de un tratamiento paliativo, hasta progresión de la enfermedad o toxicidad inaceptable.  </w:t>
            </w:r>
          </w:p>
        </w:tc>
      </w:tr>
      <w:tr w:rsidR="006C3971" w14:paraId="38AA4D8E"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08CB2B9" w14:textId="77777777" w:rsidR="006C3971" w:rsidRDefault="006C3971">
            <w:pPr>
              <w:pStyle w:val="Standard"/>
              <w:spacing w:line="240" w:lineRule="exact"/>
            </w:pPr>
            <w:r>
              <w:rPr>
                <w:rFonts w:ascii="Arial" w:hAnsi="Arial" w:cs="Arial"/>
                <w:b/>
                <w:sz w:val="16"/>
              </w:rPr>
              <w:t>¿Son importantes clínicamente los resultados?</w:t>
            </w: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50B11FC0" w14:textId="77777777" w:rsidR="006C3971" w:rsidRDefault="006C3971">
            <w:pPr>
              <w:pStyle w:val="Standard"/>
              <w:spacing w:line="240" w:lineRule="exact"/>
              <w:rPr>
                <w:rFonts w:ascii="Arial" w:hAnsi="Arial" w:cs="Arial"/>
                <w:b/>
                <w:sz w:val="16"/>
              </w:rPr>
            </w:pPr>
          </w:p>
          <w:p w14:paraId="361BD999" w14:textId="77777777" w:rsidR="006C3971" w:rsidRDefault="006C3971">
            <w:pPr>
              <w:pStyle w:val="Standard"/>
              <w:spacing w:line="240" w:lineRule="exact"/>
            </w:pPr>
            <w:r>
              <w:rPr>
                <w:rFonts w:ascii="Arial" w:hAnsi="Arial" w:cs="Arial"/>
                <w:b/>
                <w:sz w:val="16"/>
              </w:rPr>
              <w:t xml:space="preserve">     SI</w:t>
            </w: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779C0B" w14:textId="77777777" w:rsidR="006C3971" w:rsidRDefault="006C3971">
            <w:pPr>
              <w:pStyle w:val="Standard"/>
              <w:spacing w:line="240" w:lineRule="exact"/>
            </w:pPr>
            <w:r>
              <w:rPr>
                <w:rFonts w:ascii="Arial" w:hAnsi="Arial" w:cs="Arial"/>
                <w:color w:val="000080"/>
                <w:sz w:val="16"/>
              </w:rPr>
              <w:t>En términos de SLP la diferencia con respecto a placebo fue de una mediana de 2,2 meses con HR 0,54 (IC95% 0,42-0,71), la diferencia de SG fue de 4,5 meses con HR 0,66 (IC95% 0,55-0,80), y la SLP en el grupo de pacientes con metástasis cerebral fue 2,2 meses con  HR 0,48 (IC95% 0,34-0,69).</w:t>
            </w:r>
          </w:p>
        </w:tc>
      </w:tr>
      <w:tr w:rsidR="006C3971" w14:paraId="1E93B7EA"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86E0837" w14:textId="77777777" w:rsidR="006C3971" w:rsidRDefault="006C3971">
            <w:pPr>
              <w:pStyle w:val="Standard"/>
              <w:spacing w:line="240" w:lineRule="exact"/>
            </w:pPr>
            <w:r>
              <w:rPr>
                <w:rFonts w:ascii="Arial" w:hAnsi="Arial" w:cs="Arial"/>
                <w:b/>
                <w:sz w:val="16"/>
              </w:rPr>
              <w:t>¿Considera adecuada la variable de medida utilizada?</w:t>
            </w: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303E18B2" w14:textId="77777777" w:rsidR="006C3971" w:rsidRDefault="006C3971">
            <w:pPr>
              <w:pStyle w:val="Standard"/>
              <w:spacing w:line="240" w:lineRule="exact"/>
            </w:pPr>
          </w:p>
          <w:p w14:paraId="59464219" w14:textId="77777777" w:rsidR="006C3971" w:rsidRDefault="006C3971">
            <w:pPr>
              <w:pStyle w:val="Standard"/>
              <w:spacing w:line="240" w:lineRule="exact"/>
            </w:pPr>
            <w:r>
              <w:rPr>
                <w:rFonts w:ascii="Arial" w:hAnsi="Arial" w:cs="Arial"/>
                <w:b/>
                <w:sz w:val="16"/>
              </w:rPr>
              <w:t xml:space="preserve">     SI</w:t>
            </w: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62A653" w14:textId="77777777" w:rsidR="006C3971" w:rsidRDefault="006C3971">
            <w:pPr>
              <w:pStyle w:val="Standard"/>
              <w:spacing w:line="240" w:lineRule="exact"/>
            </w:pPr>
            <w:r>
              <w:rPr>
                <w:rFonts w:ascii="Arial" w:hAnsi="Arial" w:cs="Arial"/>
                <w:color w:val="000080"/>
                <w:sz w:val="16"/>
              </w:rPr>
              <w:t>Si. Se han utilizado SG y SLP, que son las variables más adecuadas por tratarse de una enfermedad oncológica.</w:t>
            </w:r>
          </w:p>
        </w:tc>
      </w:tr>
      <w:tr w:rsidR="006C3971" w14:paraId="5D0E60AA"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40345EE" w14:textId="77777777" w:rsidR="006C3971" w:rsidRDefault="006C3971">
            <w:pPr>
              <w:pStyle w:val="Standard"/>
              <w:spacing w:line="240" w:lineRule="exact"/>
            </w:pPr>
            <w:r>
              <w:rPr>
                <w:rFonts w:ascii="Arial" w:hAnsi="Arial" w:cs="Arial"/>
                <w:b/>
                <w:sz w:val="16"/>
              </w:rPr>
              <w:t xml:space="preserve">¿Considera adecuados los criterios de </w:t>
            </w:r>
            <w:r>
              <w:rPr>
                <w:rFonts w:ascii="Arial" w:hAnsi="Arial" w:cs="Arial"/>
                <w:b/>
                <w:sz w:val="16"/>
              </w:rPr>
              <w:lastRenderedPageBreak/>
              <w:t>inclusión y/o exclusión de los pacientes?</w:t>
            </w: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2C9E7E99" w14:textId="77777777" w:rsidR="006C3971" w:rsidRDefault="006C3971">
            <w:pPr>
              <w:pStyle w:val="Standard"/>
              <w:spacing w:line="240" w:lineRule="exact"/>
              <w:rPr>
                <w:rFonts w:ascii="Arial" w:hAnsi="Arial" w:cs="Arial"/>
                <w:b/>
                <w:sz w:val="16"/>
              </w:rPr>
            </w:pPr>
          </w:p>
          <w:p w14:paraId="576B83D4" w14:textId="77777777" w:rsidR="006C3971" w:rsidRDefault="006C3971">
            <w:pPr>
              <w:pStyle w:val="Standard"/>
              <w:spacing w:line="240" w:lineRule="exact"/>
            </w:pPr>
            <w:r>
              <w:rPr>
                <w:rFonts w:ascii="Arial" w:hAnsi="Arial" w:cs="Arial"/>
                <w:b/>
                <w:sz w:val="16"/>
              </w:rPr>
              <w:lastRenderedPageBreak/>
              <w:t xml:space="preserve">     SI</w:t>
            </w: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AD4A76" w14:textId="77777777" w:rsidR="006C3971" w:rsidRDefault="006C3971">
            <w:pPr>
              <w:pStyle w:val="Standard"/>
              <w:spacing w:line="240" w:lineRule="exact"/>
              <w:jc w:val="both"/>
            </w:pPr>
            <w:r>
              <w:rPr>
                <w:rFonts w:ascii="Arial" w:hAnsi="Arial" w:cs="Arial"/>
                <w:color w:val="000080"/>
                <w:sz w:val="16"/>
              </w:rPr>
              <w:lastRenderedPageBreak/>
              <w:t xml:space="preserve">Los pacientes de la población estudiada se asemejan a </w:t>
            </w:r>
            <w:r>
              <w:rPr>
                <w:rFonts w:ascii="Arial" w:hAnsi="Arial" w:cs="Arial"/>
                <w:color w:val="000080"/>
                <w:sz w:val="16"/>
              </w:rPr>
              <w:lastRenderedPageBreak/>
              <w:t>nuestros pacientes de la práctica clínica habitual, con la excepción de que no se ven representados en el estudio pacientes con ECOG 2 o superior.</w:t>
            </w:r>
          </w:p>
        </w:tc>
      </w:tr>
      <w:tr w:rsidR="006C3971" w14:paraId="309664DA"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B9F44C2" w14:textId="77777777" w:rsidR="006C3971" w:rsidRDefault="006C3971">
            <w:pPr>
              <w:pStyle w:val="Standard"/>
              <w:spacing w:line="240" w:lineRule="exact"/>
            </w:pPr>
            <w:r>
              <w:rPr>
                <w:rFonts w:ascii="Arial" w:hAnsi="Arial" w:cs="Arial"/>
                <w:b/>
                <w:sz w:val="16"/>
              </w:rPr>
              <w:lastRenderedPageBreak/>
              <w:t>¿Cree que los resultados pueden ser aplicados directamente a la práctica clínica?</w:t>
            </w: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781D88A3" w14:textId="77777777" w:rsidR="006C3971" w:rsidRDefault="006C3971">
            <w:pPr>
              <w:pStyle w:val="Standard"/>
              <w:spacing w:line="240" w:lineRule="exact"/>
              <w:rPr>
                <w:rFonts w:ascii="Arial" w:hAnsi="Arial" w:cs="Arial"/>
                <w:b/>
                <w:sz w:val="16"/>
              </w:rPr>
            </w:pPr>
          </w:p>
          <w:p w14:paraId="200FBDF8" w14:textId="77777777" w:rsidR="006C3971" w:rsidRDefault="006C3971">
            <w:pPr>
              <w:pStyle w:val="Standard"/>
              <w:spacing w:line="240" w:lineRule="exact"/>
            </w:pPr>
            <w:r>
              <w:rPr>
                <w:rFonts w:ascii="Arial" w:hAnsi="Arial" w:cs="Arial"/>
                <w:b/>
                <w:sz w:val="16"/>
              </w:rPr>
              <w:t xml:space="preserve">     SI</w:t>
            </w: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F7842D" w14:textId="77777777" w:rsidR="006C3971" w:rsidRDefault="006C3971">
            <w:pPr>
              <w:pStyle w:val="Standard"/>
              <w:spacing w:line="240" w:lineRule="exact"/>
            </w:pPr>
            <w:r>
              <w:rPr>
                <w:rFonts w:ascii="Arial" w:hAnsi="Arial" w:cs="Arial"/>
                <w:color w:val="000080"/>
                <w:sz w:val="16"/>
              </w:rPr>
              <w:t>La práctica asistencial ensayada es factible(evaluación mediante TC o RM al inicio, cada 6 semanas durante los 2 primeros años, y cada 9 semanas a partir de entonces).</w:t>
            </w:r>
          </w:p>
        </w:tc>
      </w:tr>
      <w:tr w:rsidR="006C3971" w14:paraId="63CA652A" w14:textId="77777777">
        <w:trPr>
          <w:trHeight w:val="1"/>
        </w:trPr>
        <w:tc>
          <w:tcPr>
            <w:tcW w:w="3379"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14A7C302" w14:textId="77777777" w:rsidR="006C3971" w:rsidRDefault="006C3971">
            <w:pPr>
              <w:pStyle w:val="Standard"/>
              <w:spacing w:line="240" w:lineRule="exact"/>
            </w:pPr>
            <w:r>
              <w:rPr>
                <w:rFonts w:ascii="Arial" w:hAnsi="Arial" w:cs="Arial"/>
                <w:b/>
                <w:sz w:val="16"/>
              </w:rPr>
              <w:t>Otros sesgos o limitaciones encontradas en el estudio</w:t>
            </w:r>
          </w:p>
        </w:tc>
        <w:tc>
          <w:tcPr>
            <w:tcW w:w="834" w:type="dxa"/>
            <w:tcBorders>
              <w:top w:val="single" w:sz="4" w:space="0" w:color="000000"/>
              <w:left w:val="single" w:sz="4" w:space="0" w:color="000000"/>
              <w:bottom w:val="single" w:sz="4" w:space="0" w:color="000000"/>
              <w:right w:val="single" w:sz="6" w:space="0" w:color="000000"/>
            </w:tcBorders>
            <w:tcMar>
              <w:top w:w="0" w:type="dxa"/>
              <w:left w:w="70" w:type="dxa"/>
              <w:bottom w:w="0" w:type="dxa"/>
              <w:right w:w="70" w:type="dxa"/>
            </w:tcMar>
          </w:tcPr>
          <w:p w14:paraId="02F0E5F8" w14:textId="77777777" w:rsidR="006C3971" w:rsidRDefault="006C3971">
            <w:pPr>
              <w:pStyle w:val="Standard"/>
              <w:spacing w:line="240" w:lineRule="exact"/>
              <w:rPr>
                <w:rFonts w:eastAsia="Times New Roman" w:cs="Calibri"/>
              </w:rPr>
            </w:pPr>
          </w:p>
        </w:tc>
        <w:tc>
          <w:tcPr>
            <w:tcW w:w="46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B2FE15" w14:textId="77777777" w:rsidR="006C3971" w:rsidRDefault="006C3971">
            <w:pPr>
              <w:pStyle w:val="Standard"/>
              <w:spacing w:line="240" w:lineRule="exact"/>
            </w:pPr>
            <w:r>
              <w:rPr>
                <w:rFonts w:ascii="Arial" w:hAnsi="Arial" w:cs="Arial"/>
                <w:color w:val="000080"/>
                <w:sz w:val="16"/>
              </w:rPr>
              <w:t>-</w:t>
            </w:r>
          </w:p>
        </w:tc>
      </w:tr>
    </w:tbl>
    <w:p w14:paraId="6697DEA3" w14:textId="77777777" w:rsidR="006C3971" w:rsidRDefault="006C3971">
      <w:pPr>
        <w:pStyle w:val="Standard"/>
        <w:spacing w:line="240" w:lineRule="exact"/>
        <w:rPr>
          <w:rFonts w:ascii="Arial" w:hAnsi="Arial" w:cs="Arial"/>
          <w:b/>
          <w:sz w:val="20"/>
        </w:rPr>
      </w:pPr>
    </w:p>
    <w:p w14:paraId="6B450002" w14:textId="77777777" w:rsidR="006C3971" w:rsidRDefault="006C3971">
      <w:pPr>
        <w:pStyle w:val="Standard"/>
        <w:spacing w:line="240" w:lineRule="exact"/>
        <w:rPr>
          <w:rFonts w:ascii="Arial" w:hAnsi="Arial" w:cs="Arial"/>
          <w:b/>
          <w:sz w:val="20"/>
        </w:rPr>
      </w:pPr>
    </w:p>
    <w:p w14:paraId="511E430A" w14:textId="77777777" w:rsidR="006C3971" w:rsidRDefault="006C3971">
      <w:pPr>
        <w:pStyle w:val="Standard"/>
        <w:spacing w:line="240" w:lineRule="exact"/>
        <w:rPr>
          <w:rFonts w:ascii="Arial" w:hAnsi="Arial" w:cs="Arial"/>
          <w:b/>
          <w:sz w:val="20"/>
        </w:rPr>
      </w:pPr>
    </w:p>
    <w:p w14:paraId="10FEA948" w14:textId="77777777" w:rsidR="006C3971" w:rsidRDefault="006C3971">
      <w:pPr>
        <w:pStyle w:val="Standard"/>
        <w:spacing w:line="240" w:lineRule="exact"/>
        <w:rPr>
          <w:rFonts w:ascii="Arial" w:hAnsi="Arial" w:cs="Arial"/>
          <w:b/>
          <w:sz w:val="20"/>
        </w:rPr>
      </w:pPr>
    </w:p>
    <w:p w14:paraId="14B0F00C" w14:textId="77777777" w:rsidR="006C3971" w:rsidRDefault="006C3971">
      <w:pPr>
        <w:pStyle w:val="Standard"/>
        <w:spacing w:line="240" w:lineRule="exact"/>
      </w:pPr>
    </w:p>
    <w:p w14:paraId="62F5BB5F" w14:textId="77777777" w:rsidR="006C3971" w:rsidRDefault="006C3971">
      <w:pPr>
        <w:pStyle w:val="Standard"/>
        <w:spacing w:line="240" w:lineRule="exact"/>
        <w:rPr>
          <w:rFonts w:ascii="Arial" w:hAnsi="Arial" w:cs="Arial"/>
          <w:sz w:val="20"/>
        </w:rPr>
      </w:pPr>
    </w:p>
    <w:p w14:paraId="08222280" w14:textId="77777777" w:rsidR="006C3971" w:rsidRDefault="006C3971">
      <w:pPr>
        <w:pStyle w:val="Standard"/>
        <w:spacing w:line="240" w:lineRule="exact"/>
        <w:rPr>
          <w:rFonts w:ascii="Arial" w:hAnsi="Arial" w:cs="Arial"/>
          <w:b/>
          <w:sz w:val="20"/>
        </w:rPr>
      </w:pPr>
    </w:p>
    <w:p w14:paraId="20924D10" w14:textId="77777777" w:rsidR="006C3971" w:rsidRDefault="006C3971">
      <w:pPr>
        <w:pStyle w:val="Standard"/>
        <w:pageBreakBefore/>
        <w:spacing w:line="240" w:lineRule="exact"/>
        <w:jc w:val="center"/>
      </w:pPr>
      <w:r>
        <w:rPr>
          <w:rFonts w:ascii="Arial" w:hAnsi="Arial" w:cs="Arial"/>
          <w:b/>
          <w:color w:val="000000"/>
          <w:sz w:val="20"/>
        </w:rPr>
        <w:lastRenderedPageBreak/>
        <w:t>Formulario de declaración de conflictos de intereses</w:t>
      </w:r>
    </w:p>
    <w:p w14:paraId="27A31A02" w14:textId="77777777" w:rsidR="006C3971" w:rsidRDefault="006C3971">
      <w:pPr>
        <w:pStyle w:val="Standard"/>
        <w:spacing w:line="240" w:lineRule="exact"/>
        <w:ind w:left="220" w:hanging="220"/>
        <w:rPr>
          <w:rFonts w:ascii="Arial" w:hAnsi="Arial" w:cs="Arial"/>
          <w:color w:val="000000"/>
          <w:sz w:val="20"/>
        </w:rPr>
      </w:pPr>
    </w:p>
    <w:p w14:paraId="3729853C" w14:textId="77777777" w:rsidR="006C3971" w:rsidRDefault="006C3971">
      <w:pPr>
        <w:pStyle w:val="Standard"/>
        <w:spacing w:line="240" w:lineRule="exact"/>
        <w:jc w:val="both"/>
      </w:pPr>
      <w:r>
        <w:rPr>
          <w:rFonts w:ascii="Arial" w:hAnsi="Arial" w:cs="Arial"/>
          <w:color w:val="000000"/>
          <w:sz w:val="20"/>
        </w:rPr>
        <w:t>Los potenciales conflictos de intereses en la elaboración de informes de evaluación se consideran siempre que superen la cantidad de 2.000 euros anuales (últimos 3 años).</w:t>
      </w:r>
    </w:p>
    <w:p w14:paraId="4EE925B7" w14:textId="77777777" w:rsidR="006C3971" w:rsidRDefault="006C3971">
      <w:pPr>
        <w:pStyle w:val="Standard"/>
        <w:spacing w:line="240" w:lineRule="exact"/>
        <w:rPr>
          <w:rFonts w:ascii="Arial" w:hAnsi="Arial" w:cs="Arial"/>
          <w:color w:val="000080"/>
          <w:sz w:val="20"/>
        </w:rPr>
      </w:pPr>
    </w:p>
    <w:p w14:paraId="6158ABEE" w14:textId="53169387" w:rsidR="006C3971" w:rsidRPr="008403E6" w:rsidRDefault="006C3971">
      <w:pPr>
        <w:pStyle w:val="Standard"/>
        <w:spacing w:line="240" w:lineRule="exact"/>
        <w:ind w:left="220" w:hanging="220"/>
        <w:rPr>
          <w:vertAlign w:val="superscript"/>
        </w:rPr>
      </w:pPr>
      <w:r>
        <w:rPr>
          <w:rFonts w:ascii="Arial" w:hAnsi="Arial" w:cs="Arial"/>
          <w:b/>
          <w:color w:val="000000"/>
          <w:sz w:val="20"/>
        </w:rPr>
        <w:t xml:space="preserve">– Nombre y </w:t>
      </w:r>
      <w:r w:rsidR="00373A34">
        <w:rPr>
          <w:rFonts w:ascii="Arial" w:hAnsi="Arial" w:cs="Arial"/>
          <w:b/>
          <w:color w:val="000000"/>
          <w:sz w:val="20"/>
        </w:rPr>
        <w:t>apellidos:</w:t>
      </w:r>
      <w:r w:rsidR="00373A34" w:rsidRPr="00300592">
        <w:rPr>
          <w:rFonts w:ascii="Arial" w:hAnsi="Arial" w:cs="Arial"/>
          <w:sz w:val="20"/>
        </w:rPr>
        <w:t xml:space="preserve"> Marina</w:t>
      </w:r>
      <w:r w:rsidRPr="00300592">
        <w:rPr>
          <w:rFonts w:ascii="Arial" w:hAnsi="Arial" w:cs="Arial"/>
          <w:sz w:val="20"/>
        </w:rPr>
        <w:t xml:space="preserve"> Fages Pérez</w:t>
      </w:r>
      <w:r>
        <w:rPr>
          <w:rFonts w:ascii="Arial" w:hAnsi="Arial" w:cs="Arial"/>
          <w:sz w:val="20"/>
          <w:vertAlign w:val="superscript"/>
        </w:rPr>
        <w:t>1</w:t>
      </w:r>
      <w:r w:rsidRPr="00300592">
        <w:rPr>
          <w:rFonts w:ascii="Arial" w:hAnsi="Arial" w:cs="Arial"/>
          <w:sz w:val="20"/>
        </w:rPr>
        <w:t>, Javier Romero Puerto</w:t>
      </w:r>
      <w:r>
        <w:rPr>
          <w:rFonts w:ascii="Arial" w:hAnsi="Arial" w:cs="Arial"/>
          <w:sz w:val="20"/>
          <w:vertAlign w:val="superscript"/>
        </w:rPr>
        <w:t>2</w:t>
      </w:r>
      <w:r w:rsidRPr="00300592">
        <w:rPr>
          <w:rFonts w:ascii="Arial" w:hAnsi="Arial" w:cs="Arial"/>
          <w:sz w:val="20"/>
        </w:rPr>
        <w:t>, Silvia Fénix Caballero</w:t>
      </w:r>
      <w:r>
        <w:rPr>
          <w:rFonts w:ascii="Arial" w:hAnsi="Arial" w:cs="Arial"/>
          <w:sz w:val="20"/>
          <w:vertAlign w:val="superscript"/>
        </w:rPr>
        <w:t>3</w:t>
      </w:r>
    </w:p>
    <w:p w14:paraId="21C8AA1F" w14:textId="77777777" w:rsidR="006C3971" w:rsidRDefault="006C3971">
      <w:pPr>
        <w:pStyle w:val="Standard"/>
        <w:spacing w:line="240" w:lineRule="exact"/>
        <w:ind w:left="220" w:hanging="220"/>
        <w:rPr>
          <w:rFonts w:ascii="Arial" w:hAnsi="Arial" w:cs="Arial"/>
          <w:b/>
          <w:color w:val="000000"/>
          <w:sz w:val="20"/>
        </w:rPr>
      </w:pPr>
    </w:p>
    <w:p w14:paraId="2A3326E1" w14:textId="77777777" w:rsidR="006C3971" w:rsidRDefault="006C3971" w:rsidP="008403E6">
      <w:pPr>
        <w:pStyle w:val="Standard"/>
        <w:spacing w:after="40" w:line="240" w:lineRule="exact"/>
      </w:pPr>
      <w:r>
        <w:rPr>
          <w:rFonts w:ascii="Arial" w:hAnsi="Arial" w:cs="Arial"/>
          <w:color w:val="000000"/>
          <w:sz w:val="20"/>
        </w:rPr>
        <w:t>Participación en el informe de evaluación como:</w:t>
      </w:r>
    </w:p>
    <w:p w14:paraId="07674163" w14:textId="77777777" w:rsidR="006C3971" w:rsidRPr="00C74A7E" w:rsidRDefault="006C3971" w:rsidP="008403E6">
      <w:pPr>
        <w:pStyle w:val="Standard"/>
        <w:spacing w:line="240" w:lineRule="exact"/>
        <w:ind w:left="560"/>
        <w:rPr>
          <w:lang w:val="pt-BR"/>
        </w:rPr>
      </w:pPr>
      <w:r w:rsidRPr="00C74A7E">
        <w:rPr>
          <w:rFonts w:ascii="Arial" w:hAnsi="Arial" w:cs="Arial"/>
          <w:color w:val="000000"/>
          <w:sz w:val="20"/>
          <w:lang w:val="pt-BR"/>
        </w:rPr>
        <w:t>1-Autor/a</w:t>
      </w:r>
    </w:p>
    <w:p w14:paraId="1F44168F" w14:textId="77777777" w:rsidR="006C3971" w:rsidRPr="00C74A7E" w:rsidRDefault="006C3971" w:rsidP="008403E6">
      <w:pPr>
        <w:pStyle w:val="Standard"/>
        <w:spacing w:line="240" w:lineRule="exact"/>
        <w:ind w:left="560"/>
        <w:rPr>
          <w:lang w:val="pt-BR"/>
        </w:rPr>
      </w:pPr>
      <w:r w:rsidRPr="00C74A7E">
        <w:rPr>
          <w:rFonts w:ascii="Arial" w:hAnsi="Arial" w:cs="Arial"/>
          <w:color w:val="000000"/>
          <w:sz w:val="20"/>
          <w:lang w:val="pt-BR"/>
        </w:rPr>
        <w:t>2-Tutor/a</w:t>
      </w:r>
    </w:p>
    <w:p w14:paraId="12222A25" w14:textId="77777777" w:rsidR="006C3971" w:rsidRPr="00C74A7E" w:rsidRDefault="006C3971" w:rsidP="008403E6">
      <w:pPr>
        <w:pStyle w:val="Standard"/>
        <w:spacing w:line="240" w:lineRule="exact"/>
        <w:ind w:left="560"/>
        <w:rPr>
          <w:rFonts w:ascii="Arial" w:hAnsi="Arial" w:cs="Arial"/>
          <w:color w:val="000000"/>
          <w:sz w:val="20"/>
          <w:lang w:val="pt-BR"/>
        </w:rPr>
      </w:pPr>
      <w:r w:rsidRPr="00C74A7E">
        <w:rPr>
          <w:rFonts w:ascii="Arial" w:hAnsi="Arial" w:cs="Arial"/>
          <w:color w:val="000000"/>
          <w:sz w:val="20"/>
          <w:lang w:val="pt-BR"/>
        </w:rPr>
        <w:t>3-Revisor/a externo/a</w:t>
      </w:r>
    </w:p>
    <w:p w14:paraId="43B777C7" w14:textId="77777777" w:rsidR="006C3971" w:rsidRPr="00C74A7E" w:rsidRDefault="006C3971" w:rsidP="008403E6">
      <w:pPr>
        <w:pStyle w:val="Standard"/>
        <w:spacing w:line="240" w:lineRule="exact"/>
        <w:ind w:left="560"/>
        <w:rPr>
          <w:lang w:val="pt-BR"/>
        </w:rPr>
      </w:pPr>
    </w:p>
    <w:p w14:paraId="707AD8D1" w14:textId="77777777" w:rsidR="006C3971" w:rsidRDefault="006C3971">
      <w:pPr>
        <w:pStyle w:val="Standard"/>
        <w:spacing w:line="240" w:lineRule="exact"/>
        <w:ind w:left="220" w:hanging="220"/>
      </w:pPr>
      <w:r>
        <w:rPr>
          <w:rFonts w:ascii="Arial" w:hAnsi="Arial" w:cs="Arial"/>
          <w:b/>
          <w:color w:val="000000"/>
          <w:sz w:val="20"/>
        </w:rPr>
        <w:t xml:space="preserve">– Institución que le vincula al informe: </w:t>
      </w:r>
      <w:r w:rsidRPr="008403E6">
        <w:rPr>
          <w:rFonts w:ascii="Arial" w:hAnsi="Arial" w:cs="Arial"/>
          <w:bCs/>
          <w:color w:val="000000"/>
          <w:sz w:val="20"/>
        </w:rPr>
        <w:t>GHEMA</w:t>
      </w:r>
    </w:p>
    <w:p w14:paraId="33DCCDBA" w14:textId="77777777" w:rsidR="006C3971" w:rsidRDefault="006C3971">
      <w:pPr>
        <w:pStyle w:val="Standard"/>
        <w:spacing w:line="240" w:lineRule="exact"/>
        <w:jc w:val="both"/>
        <w:rPr>
          <w:rFonts w:ascii="Arial" w:hAnsi="Arial" w:cs="Arial"/>
          <w:color w:val="000000"/>
          <w:sz w:val="20"/>
        </w:rPr>
      </w:pPr>
    </w:p>
    <w:p w14:paraId="38CD1F87" w14:textId="77777777" w:rsidR="006C3971" w:rsidRDefault="006C3971">
      <w:pPr>
        <w:pStyle w:val="Standard"/>
        <w:spacing w:line="240" w:lineRule="exact"/>
        <w:jc w:val="both"/>
      </w:pPr>
      <w:r>
        <w:rPr>
          <w:rFonts w:ascii="Arial" w:hAnsi="Arial" w:cs="Arial"/>
          <w:color w:val="000000"/>
          <w:sz w:val="20"/>
        </w:rPr>
        <w:t>Tras haber y leído y comprendido la información remitida sobre la declaración de conflictos para el presente informe, formulo la siguiente declaración:</w:t>
      </w:r>
    </w:p>
    <w:p w14:paraId="303F5868" w14:textId="77777777" w:rsidR="006C3971" w:rsidRDefault="006C3971">
      <w:pPr>
        <w:pStyle w:val="Standard"/>
        <w:spacing w:after="40" w:line="240" w:lineRule="exact"/>
        <w:rPr>
          <w:rFonts w:ascii="Arial" w:hAnsi="Arial" w:cs="Arial"/>
          <w:color w:val="000000"/>
          <w:sz w:val="20"/>
        </w:rPr>
      </w:pPr>
    </w:p>
    <w:p w14:paraId="092F69DF" w14:textId="77777777" w:rsidR="006C3971" w:rsidRDefault="00000000">
      <w:pPr>
        <w:pStyle w:val="Standard"/>
        <w:spacing w:line="240" w:lineRule="exact"/>
      </w:pPr>
      <w:r>
        <w:rPr>
          <w:noProof/>
          <w:lang w:eastAsia="es-ES" w:bidi="ar-SA"/>
        </w:rPr>
        <w:pict w14:anchorId="27386C95">
          <v:line id="3 Conector recto" o:spid="_x0000_s1035" style="position:absolute;flip:x y;z-index:10;visibility:visible" from="393.5pt,3.6pt" to="396.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IxrgEAAJ4DAAAOAAAAZHJzL2Uyb0RvYy54bWysU01v2zAMvQ/YfxB0X+yka7EZcXpo0e1Q&#10;bMW69a7KVCxMX5C02Pn3o+jEHbq2h6IXgTL5Hvme6PX5aA3bQUzau5YvFzVn4KTvtNu2/NfPqw+f&#10;OEtZuE4Y76Dle0j8fPP+3XoIDax8700HkSGJS80QWt7nHJqqSrIHK9LCB3CYVD5akfEat1UXxYDs&#10;1lSruj6rBh+7EL2ElPDr5ZTkG+JXCmT+rlSCzEzLcbZMZ6TzvpzVZi2abRSh1/IwhnjFFFZoh01n&#10;qkuRBfsT9X9UVsvok1d5Ib2tvFJaAmlANcv6kZrbXgQgLWhOCrNN6e1o5bfdhbuJaMMQUpPCTSwq&#10;RhUtU0aHr/imnKK7EpUczsxGMnA/GwhjZhI/nnxcfUaXJWbOTk5rsrea6Ao0xJS/gLesBC032hV1&#10;ohG765RxBCw9luDlYSCK8t5AKTbuByimO2y3IjTtClyYyHYCX7n7vSyvilxUWSBKGzOD6pdBh9oC&#10;A9qfGTjJf7bbXE0dvcsz0Grn41Nd83gcVU31R9WT1iL73nd7eh6yA5eAlB0WtmzZv3eCP/xWm78A&#10;AAD//wMAUEsDBBQABgAIAAAAIQBI7arC3AAAAAgBAAAPAAAAZHJzL2Rvd25yZXYueG1sTI/BTsMw&#10;EETvSP0Hayv1Rh0iREqIU0EkDhUXKHyAG2+TgL2ObKdN+XqWE9x2d0azb6rt7Kw4YYiDJwU36wwE&#10;UuvNQJ2Cj/fn6w2ImDQZbT2hggtG2NaLq0qXxp/pDU/71AkOoVhqBX1KYyllbHt0Oq79iMTa0Qen&#10;E6+hkyboM4c7K/Msu5NOD8Qfej1i02P7tZ+cgp1rLsZ+0nR8iTQ3MnTf4elVqdVyfnwAkXBOf2b4&#10;xWd0qJnp4CcyUVgFxabgLomHHATrxX1+C+LARj7IupL/C9Q/AAAA//8DAFBLAQItABQABgAIAAAA&#10;IQC2gziS/gAAAOEBAAATAAAAAAAAAAAAAAAAAAAAAABbQ29udGVudF9UeXBlc10ueG1sUEsBAi0A&#10;FAAGAAgAAAAhADj9If/WAAAAlAEAAAsAAAAAAAAAAAAAAAAALwEAAF9yZWxzLy5yZWxzUEsBAi0A&#10;FAAGAAgAAAAhAEOqwjGuAQAAngMAAA4AAAAAAAAAAAAAAAAALgIAAGRycy9lMm9Eb2MueG1sUEsB&#10;Ai0AFAAGAAgAAAAhAEjtqsLcAAAACAEAAA8AAAAAAAAAAAAAAAAACAQAAGRycy9kb3ducmV2Lnht&#10;bFBLBQYAAAAABAAEAPMAAAARBQAAAAA=&#10;" strokeweight="1pt">
            <v:stroke joinstyle="miter"/>
          </v:line>
        </w:pict>
      </w:r>
      <w:r>
        <w:rPr>
          <w:noProof/>
          <w:lang w:eastAsia="es-ES" w:bidi="ar-SA"/>
        </w:rPr>
        <w:pict w14:anchorId="3AAA68C5">
          <v:line id="4 Conector recto" o:spid="_x0000_s1036" style="position:absolute;flip:y;z-index:11;visibility:visible" from="392.7pt,3.6pt" to="395.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xxqAEAAJQDAAAOAAAAZHJzL2Uyb0RvYy54bWysU01P3DAQvSP1P1i+d5NdKIJosxxA9FIV&#10;BC1344w3Vv0l291k/z3jyW5Ape2h6sXyx7w3896M11ejNWwHMWnvWr5c1JyBk77Tbtvy799uP15w&#10;lrJwnTDeQcv3kPjV5sPJeggNrHzvTQeRIYlLzRBa3uccmqpKsgcr0sIHcPiofLQi4zFuqy6KAdmt&#10;qVZ1fV4NPnYhegkp4e3N9Mg3xK8UyHynVILMTMuxtkxrpPW5rNVmLZptFKHX8lCG+IcqrNAOk85U&#10;NyIL9jPqd1RWy+iTV3khva28UloCaUA1y/oXNY+9CEBa0JwUZpvS/6OVX3fX7j6iDUNITQr3sagY&#10;VbRMGR2esKekCytlI9m2n22DMTOJl6dnq0v0VuLL+emnmkytJpJCFmLKn8FbVjYtN9oVTaIRuy8p&#10;Y2IMPYbg4bUM2uW9gRJs3AMopjtMtyI0TQhcm8h2Anvb/ViWXiIXRRaI0sbMoPrvoENsgQFNzQyc&#10;5P8x2xxNGb3LM9Bq5+PvsubxWKqa4o+qJ61F9rPv9tQUsgNbT8oOY1pm6+2Z4K+fafMCAAD//wMA&#10;UEsDBBQABgAIAAAAIQB3ZNpi2wAAAAgBAAAPAAAAZHJzL2Rvd25yZXYueG1sTI/BTsMwEETvSP0H&#10;a5G4UYdSSAhxqlIJcemlhQ9w420cEa8j223N37M9wW13ZzT7plllN4ozhjh4UvAwL0Agdd4M1Cv4&#10;+ny/r0DEpMno0RMq+MEIq3Z20+ja+Avt8LxPveAQirVWYFOaailjZ9HpOPcTEmtHH5xOvIZemqAv&#10;HO5GuSiKZ+n0QPzB6gk3Frvv/ckpcJuPcut3Vc7bGEx8Oz4m60ipu9u8fgWRMKc/M1zxGR1aZjr4&#10;E5koRgVl9bRkKw8LEKyXLwVXObCRD7Jt5P8C7S8AAAD//wMAUEsBAi0AFAAGAAgAAAAhALaDOJL+&#10;AAAA4QEAABMAAAAAAAAAAAAAAAAAAAAAAFtDb250ZW50X1R5cGVzXS54bWxQSwECLQAUAAYACAAA&#10;ACEAOP0h/9YAAACUAQAACwAAAAAAAAAAAAAAAAAvAQAAX3JlbHMvLnJlbHNQSwECLQAUAAYACAAA&#10;ACEAaJrccagBAACUAwAADgAAAAAAAAAAAAAAAAAuAgAAZHJzL2Uyb0RvYy54bWxQSwECLQAUAAYA&#10;CAAAACEAd2TaYtsAAAAIAQAADwAAAAAAAAAAAAAAAAACBAAAZHJzL2Rvd25yZXYueG1sUEsFBgAA&#10;AAAEAAQA8wAAAAoFAAAAAA==&#10;" strokeweight="1pt">
            <v:stroke joinstyle="miter"/>
          </v:line>
        </w:pict>
      </w:r>
      <w:r w:rsidR="006C3971">
        <w:rPr>
          <w:rFonts w:ascii="Arial" w:hAnsi="Arial" w:cs="Arial"/>
          <w:b/>
          <w:color w:val="000000"/>
          <w:sz w:val="20"/>
        </w:rPr>
        <w:t>A- Intereses personales (</w:t>
      </w:r>
      <w:r w:rsidR="006C3971">
        <w:rPr>
          <w:rFonts w:ascii="Arial" w:hAnsi="Arial" w:cs="Arial"/>
          <w:color w:val="000000"/>
          <w:sz w:val="20"/>
        </w:rPr>
        <w:t>En caso afirmativo especificar</w:t>
      </w:r>
      <w:r w:rsidR="006C3971">
        <w:rPr>
          <w:rFonts w:ascii="Arial" w:hAnsi="Arial" w:cs="Arial"/>
          <w:b/>
          <w:color w:val="000000"/>
          <w:sz w:val="20"/>
        </w:rPr>
        <w:t xml:space="preserve">): </w:t>
      </w:r>
      <w:r w:rsidR="006C3971">
        <w:rPr>
          <w:rFonts w:ascii="Arial" w:hAnsi="Arial" w:cs="Arial"/>
          <w:b/>
          <w:color w:val="000000"/>
          <w:sz w:val="20"/>
        </w:rPr>
        <w:tab/>
      </w:r>
      <w:r w:rsidR="006C3971">
        <w:rPr>
          <w:rFonts w:ascii="Arial" w:hAnsi="Arial" w:cs="Arial"/>
          <w:b/>
          <w:color w:val="000000"/>
          <w:sz w:val="20"/>
        </w:rPr>
        <w:tab/>
      </w:r>
      <w:r w:rsidR="006C3971">
        <w:rPr>
          <w:rFonts w:ascii="Wingdings" w:hAnsi="Wingdings" w:cs="Wingdings"/>
          <w:b/>
          <w:color w:val="000000"/>
          <w:sz w:val="20"/>
        </w:rPr>
        <w:t></w:t>
      </w:r>
      <w:r w:rsidR="006C3971">
        <w:rPr>
          <w:rFonts w:ascii="Arial" w:hAnsi="Arial" w:cs="Arial"/>
          <w:b/>
          <w:color w:val="000000"/>
          <w:sz w:val="20"/>
        </w:rPr>
        <w:t>SI</w:t>
      </w:r>
      <w:r w:rsidR="006C3971">
        <w:rPr>
          <w:rFonts w:ascii="Arial" w:hAnsi="Arial" w:cs="Arial"/>
          <w:b/>
          <w:color w:val="000000"/>
          <w:sz w:val="20"/>
        </w:rPr>
        <w:tab/>
      </w:r>
      <w:r w:rsidR="006C3971">
        <w:rPr>
          <w:rFonts w:ascii="Arial" w:hAnsi="Arial" w:cs="Arial"/>
          <w:b/>
          <w:color w:val="000000"/>
          <w:sz w:val="20"/>
        </w:rPr>
        <w:tab/>
      </w:r>
      <w:r w:rsidR="006C3971">
        <w:rPr>
          <w:rFonts w:ascii="Wingdings" w:hAnsi="Wingdings" w:cs="Wingdings"/>
          <w:b/>
          <w:color w:val="000000"/>
          <w:sz w:val="20"/>
        </w:rPr>
        <w:t></w:t>
      </w:r>
      <w:r w:rsidR="006C3971">
        <w:rPr>
          <w:rFonts w:ascii="Arial" w:hAnsi="Arial" w:cs="Arial"/>
          <w:b/>
          <w:color w:val="000000"/>
          <w:sz w:val="20"/>
        </w:rPr>
        <w:t>NO</w:t>
      </w:r>
    </w:p>
    <w:p w14:paraId="7AFD4C8D" w14:textId="77777777" w:rsidR="006C3971" w:rsidRDefault="006C3971">
      <w:pPr>
        <w:pStyle w:val="Standard"/>
        <w:spacing w:line="240" w:lineRule="exact"/>
        <w:rPr>
          <w:rFonts w:ascii="Arial" w:hAnsi="Arial" w:cs="Arial"/>
          <w:b/>
          <w:color w:val="000000"/>
          <w:sz w:val="20"/>
        </w:rPr>
      </w:pPr>
    </w:p>
    <w:tbl>
      <w:tblPr>
        <w:tblW w:w="8889" w:type="dxa"/>
        <w:tblInd w:w="1" w:type="dxa"/>
        <w:tblLayout w:type="fixed"/>
        <w:tblCellMar>
          <w:left w:w="10" w:type="dxa"/>
          <w:right w:w="10" w:type="dxa"/>
        </w:tblCellMar>
        <w:tblLook w:val="00A0" w:firstRow="1" w:lastRow="0" w:firstColumn="1" w:lastColumn="0" w:noHBand="0" w:noVBand="0"/>
      </w:tblPr>
      <w:tblGrid>
        <w:gridCol w:w="5496"/>
        <w:gridCol w:w="1275"/>
        <w:gridCol w:w="1276"/>
        <w:gridCol w:w="457"/>
        <w:gridCol w:w="385"/>
      </w:tblGrid>
      <w:tr w:rsidR="006C3971" w14:paraId="0EFB2B9D"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26EB46F" w14:textId="77777777" w:rsidR="006C3971" w:rsidRDefault="006C3971">
            <w:pPr>
              <w:pStyle w:val="Standard"/>
              <w:spacing w:line="240" w:lineRule="exact"/>
              <w:rPr>
                <w:rFonts w:eastAsia="Times New Roman" w:cs="Calibri"/>
              </w:rPr>
            </w:pP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C0CDFDD" w14:textId="77777777" w:rsidR="006C3971" w:rsidRDefault="006C3971">
            <w:pPr>
              <w:pStyle w:val="Standard"/>
              <w:spacing w:line="240" w:lineRule="exact"/>
            </w:pPr>
            <w:r>
              <w:rPr>
                <w:rFonts w:ascii="Arial" w:hAnsi="Arial" w:cs="Arial"/>
                <w:color w:val="000000"/>
                <w:sz w:val="18"/>
              </w:rPr>
              <w:t>Actividad</w:t>
            </w: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4F4FD73" w14:textId="77777777" w:rsidR="006C3971" w:rsidRDefault="006C3971">
            <w:pPr>
              <w:pStyle w:val="Standard"/>
              <w:spacing w:line="240" w:lineRule="exact"/>
            </w:pPr>
            <w:r>
              <w:rPr>
                <w:rFonts w:ascii="Arial" w:hAnsi="Arial" w:cs="Arial"/>
                <w:color w:val="000000"/>
                <w:sz w:val="18"/>
              </w:rPr>
              <w:t>Institución</w:t>
            </w: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BE849" w14:textId="77777777" w:rsidR="006C3971" w:rsidRDefault="006C3971">
            <w:pPr>
              <w:pStyle w:val="Standard"/>
              <w:spacing w:line="240" w:lineRule="exact"/>
            </w:pPr>
            <w:r>
              <w:rPr>
                <w:rFonts w:ascii="Arial" w:hAnsi="Arial" w:cs="Arial"/>
                <w:color w:val="000000"/>
                <w:sz w:val="18"/>
              </w:rPr>
              <w:t>Fecha</w:t>
            </w:r>
          </w:p>
        </w:tc>
      </w:tr>
      <w:tr w:rsidR="006C3971" w14:paraId="426D97A6"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54C4D983" w14:textId="77777777" w:rsidR="006C3971" w:rsidRDefault="006C3971">
            <w:pPr>
              <w:pStyle w:val="Standard"/>
              <w:spacing w:line="240" w:lineRule="exact"/>
            </w:pPr>
            <w:r>
              <w:rPr>
                <w:rFonts w:ascii="Arial" w:hAnsi="Arial" w:cs="Arial"/>
                <w:color w:val="000000"/>
                <w:sz w:val="18"/>
              </w:rPr>
              <w:t>Financiación para reuniones y congresos, asistencia a cursos (inscripciones, bolsas de viajes, alojamiento…)</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ED94844"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0B60BBC"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CD329" w14:textId="77777777" w:rsidR="006C3971" w:rsidRDefault="006C3971">
            <w:pPr>
              <w:pStyle w:val="Standard"/>
              <w:spacing w:line="240" w:lineRule="exact"/>
              <w:rPr>
                <w:rFonts w:eastAsia="Times New Roman" w:cs="Calibri"/>
              </w:rPr>
            </w:pPr>
          </w:p>
        </w:tc>
      </w:tr>
      <w:tr w:rsidR="006C3971" w14:paraId="1AFB1DDB"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15F8749" w14:textId="77777777" w:rsidR="006C3971" w:rsidRDefault="006C3971">
            <w:pPr>
              <w:pStyle w:val="Standard"/>
              <w:spacing w:line="240" w:lineRule="exact"/>
            </w:pPr>
            <w:r>
              <w:rPr>
                <w:rFonts w:ascii="Arial" w:hAnsi="Arial" w:cs="Arial"/>
                <w:color w:val="000000"/>
                <w:sz w:val="18"/>
              </w:rPr>
              <w:t>Honorarios como ponente (conferencias, cursos…)</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8D5B60A"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9B57227"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92346" w14:textId="77777777" w:rsidR="006C3971" w:rsidRDefault="006C3971">
            <w:pPr>
              <w:pStyle w:val="Standard"/>
              <w:spacing w:line="240" w:lineRule="exact"/>
              <w:rPr>
                <w:rFonts w:eastAsia="Times New Roman" w:cs="Calibri"/>
              </w:rPr>
            </w:pPr>
          </w:p>
        </w:tc>
      </w:tr>
      <w:tr w:rsidR="006C3971" w14:paraId="413F336C"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EB523D7" w14:textId="77777777" w:rsidR="006C3971" w:rsidRDefault="006C3971">
            <w:pPr>
              <w:pStyle w:val="Standard"/>
              <w:spacing w:line="240" w:lineRule="exact"/>
            </w:pPr>
            <w:r>
              <w:rPr>
                <w:rFonts w:ascii="Arial" w:hAnsi="Arial" w:cs="Arial"/>
                <w:color w:val="000000"/>
                <w:sz w:val="18"/>
              </w:rPr>
              <w:t>Financiación de programas educativos o cursos (contratación de personal, alquiler de instalaciones…)</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62CBB4E"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D1A9520"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7B4C7" w14:textId="77777777" w:rsidR="006C3971" w:rsidRDefault="006C3971">
            <w:pPr>
              <w:pStyle w:val="Standard"/>
              <w:spacing w:line="240" w:lineRule="exact"/>
              <w:rPr>
                <w:rFonts w:eastAsia="Times New Roman" w:cs="Calibri"/>
              </w:rPr>
            </w:pPr>
          </w:p>
        </w:tc>
      </w:tr>
      <w:tr w:rsidR="006C3971" w14:paraId="6F19A426"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0A49D43" w14:textId="77777777" w:rsidR="006C3971" w:rsidRDefault="006C3971">
            <w:pPr>
              <w:pStyle w:val="Standard"/>
              <w:spacing w:line="240" w:lineRule="exact"/>
            </w:pPr>
            <w:r>
              <w:rPr>
                <w:rFonts w:ascii="Arial" w:hAnsi="Arial" w:cs="Arial"/>
                <w:color w:val="000000"/>
                <w:sz w:val="18"/>
              </w:rPr>
              <w:t>Financiación por participar en una investigación</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631E3D0"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2FD7F8D"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307A9" w14:textId="77777777" w:rsidR="006C3971" w:rsidRDefault="006C3971">
            <w:pPr>
              <w:pStyle w:val="Standard"/>
              <w:spacing w:line="240" w:lineRule="exact"/>
              <w:rPr>
                <w:rFonts w:eastAsia="Times New Roman" w:cs="Calibri"/>
              </w:rPr>
            </w:pPr>
          </w:p>
        </w:tc>
      </w:tr>
      <w:tr w:rsidR="006C3971" w14:paraId="4BCA2A08"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5BB4A21" w14:textId="77777777" w:rsidR="006C3971" w:rsidRDefault="006C3971">
            <w:pPr>
              <w:pStyle w:val="Standard"/>
              <w:spacing w:line="240" w:lineRule="exact"/>
            </w:pPr>
            <w:r>
              <w:rPr>
                <w:rFonts w:ascii="Arial" w:hAnsi="Arial" w:cs="Arial"/>
                <w:color w:val="000000"/>
                <w:sz w:val="18"/>
              </w:rPr>
              <w:t>Consultoría para una compañía farmacéutica/otras tecnologías</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D17A570"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F327E2C"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F3892" w14:textId="77777777" w:rsidR="006C3971" w:rsidRDefault="006C3971">
            <w:pPr>
              <w:pStyle w:val="Standard"/>
              <w:spacing w:line="240" w:lineRule="exact"/>
              <w:rPr>
                <w:rFonts w:eastAsia="Times New Roman" w:cs="Calibri"/>
              </w:rPr>
            </w:pPr>
          </w:p>
        </w:tc>
      </w:tr>
      <w:tr w:rsidR="006C3971" w14:paraId="46A96D65"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5BB4B73" w14:textId="77777777" w:rsidR="006C3971" w:rsidRDefault="006C3971">
            <w:pPr>
              <w:pStyle w:val="Standard"/>
              <w:spacing w:line="240" w:lineRule="exact"/>
            </w:pPr>
            <w:r>
              <w:rPr>
                <w:rFonts w:ascii="Arial" w:hAnsi="Arial" w:cs="Arial"/>
                <w:color w:val="000000"/>
                <w:sz w:val="18"/>
              </w:rPr>
              <w:t>Accionista o con intereses comerciales en una compañía</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D4A4CC0"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66F30A6"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A3469" w14:textId="77777777" w:rsidR="006C3971" w:rsidRDefault="006C3971">
            <w:pPr>
              <w:pStyle w:val="Standard"/>
              <w:spacing w:line="240" w:lineRule="exact"/>
              <w:rPr>
                <w:rFonts w:eastAsia="Times New Roman" w:cs="Calibri"/>
              </w:rPr>
            </w:pPr>
          </w:p>
        </w:tc>
      </w:tr>
      <w:tr w:rsidR="006C3971" w14:paraId="0E498061"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CD69FF1" w14:textId="77777777" w:rsidR="006C3971" w:rsidRDefault="006C3971">
            <w:pPr>
              <w:pStyle w:val="Standard"/>
              <w:spacing w:line="240" w:lineRule="exact"/>
            </w:pPr>
            <w:r>
              <w:rPr>
                <w:rFonts w:ascii="Arial" w:hAnsi="Arial" w:cs="Arial"/>
                <w:color w:val="000000"/>
                <w:sz w:val="18"/>
              </w:rPr>
              <w:t>Intereses económicos en una empresa privada relacionada con la salud (propietario, empleado, accionista, consulta privada…), que puede ser significativo en relación a la autoría del informe</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0C2E21B"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4F68DB88"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AD351" w14:textId="77777777" w:rsidR="006C3971" w:rsidRDefault="006C3971">
            <w:pPr>
              <w:pStyle w:val="Standard"/>
              <w:spacing w:line="240" w:lineRule="exact"/>
              <w:rPr>
                <w:rFonts w:eastAsia="Times New Roman" w:cs="Calibri"/>
              </w:rPr>
            </w:pPr>
          </w:p>
        </w:tc>
      </w:tr>
      <w:tr w:rsidR="006C3971" w14:paraId="1F0EA7A5" w14:textId="77777777">
        <w:trPr>
          <w:trHeight w:val="1"/>
        </w:trPr>
        <w:tc>
          <w:tcPr>
            <w:tcW w:w="549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4CEB453" w14:textId="77777777" w:rsidR="006C3971" w:rsidRDefault="006C3971">
            <w:pPr>
              <w:pStyle w:val="Standard"/>
              <w:spacing w:line="240" w:lineRule="exact"/>
            </w:pPr>
            <w:r>
              <w:rPr>
                <w:rFonts w:ascii="Arial" w:hAnsi="Arial" w:cs="Arial"/>
                <w:color w:val="000000"/>
                <w:sz w:val="18"/>
              </w:rPr>
              <w:t>Conflictos de intereses de índole no económico que pueden ser significativos en relación a la autoría en la guía</w:t>
            </w:r>
          </w:p>
        </w:tc>
        <w:tc>
          <w:tcPr>
            <w:tcW w:w="1275"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8E898A2" w14:textId="77777777" w:rsidR="006C3971" w:rsidRDefault="006C3971">
            <w:pPr>
              <w:pStyle w:val="Standard"/>
              <w:spacing w:line="240" w:lineRule="exact"/>
              <w:rPr>
                <w:rFonts w:eastAsia="Times New Roman" w:cs="Calibri"/>
              </w:rPr>
            </w:pPr>
          </w:p>
        </w:tc>
        <w:tc>
          <w:tcPr>
            <w:tcW w:w="12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E347FCE" w14:textId="77777777" w:rsidR="006C3971" w:rsidRDefault="006C3971">
            <w:pPr>
              <w:pStyle w:val="Standard"/>
              <w:spacing w:line="240" w:lineRule="exact"/>
              <w:rPr>
                <w:rFonts w:eastAsia="Times New Roman" w:cs="Calibri"/>
              </w:rPr>
            </w:pPr>
          </w:p>
        </w:tc>
        <w:tc>
          <w:tcPr>
            <w:tcW w:w="8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7CC8B" w14:textId="77777777" w:rsidR="006C3971" w:rsidRDefault="006C3971">
            <w:pPr>
              <w:pStyle w:val="Standard"/>
              <w:spacing w:line="240" w:lineRule="exact"/>
              <w:rPr>
                <w:rFonts w:eastAsia="Times New Roman" w:cs="Calibri"/>
              </w:rPr>
            </w:pPr>
          </w:p>
        </w:tc>
      </w:tr>
      <w:tr w:rsidR="006C3971" w14:paraId="55675166" w14:textId="77777777">
        <w:trPr>
          <w:trHeight w:val="1"/>
        </w:trPr>
        <w:tc>
          <w:tcPr>
            <w:tcW w:w="8504"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4232CC" w14:textId="77777777" w:rsidR="006C3971" w:rsidRDefault="006C3971">
            <w:pPr>
              <w:pStyle w:val="Standard"/>
              <w:spacing w:line="240" w:lineRule="exact"/>
              <w:jc w:val="both"/>
              <w:rPr>
                <w:rFonts w:eastAsia="Times New Roman" w:cs="Calibri"/>
              </w:rPr>
            </w:pPr>
          </w:p>
        </w:tc>
        <w:tc>
          <w:tcPr>
            <w:tcW w:w="3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A36505" w14:textId="77777777" w:rsidR="006C3971" w:rsidRDefault="006C3971">
            <w:pPr>
              <w:pStyle w:val="Standard"/>
              <w:spacing w:line="240" w:lineRule="exact"/>
              <w:rPr>
                <w:rFonts w:eastAsia="Times New Roman" w:cs="Calibri"/>
              </w:rPr>
            </w:pPr>
          </w:p>
        </w:tc>
      </w:tr>
    </w:tbl>
    <w:p w14:paraId="77AA9510" w14:textId="77777777" w:rsidR="006C3971" w:rsidRDefault="00000000">
      <w:pPr>
        <w:pStyle w:val="Standard"/>
        <w:spacing w:line="240" w:lineRule="exact"/>
      </w:pPr>
      <w:r>
        <w:rPr>
          <w:noProof/>
          <w:lang w:eastAsia="es-ES" w:bidi="ar-SA"/>
        </w:rPr>
        <w:pict w14:anchorId="368222D6">
          <v:line id="5 Conector recto" o:spid="_x0000_s1037" style="position:absolute;flip:x y;z-index:12;visibility:visible;mso-position-horizontal-relative:text;mso-position-vertical-relative:text" from="393.5pt,4.4pt" to="396.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IxrgEAAJ4DAAAOAAAAZHJzL2Uyb0RvYy54bWysU01v2zAMvQ/YfxB0X+yka7EZcXpo0e1Q&#10;bMW69a7KVCxMX5C02Pn3o+jEHbq2h6IXgTL5Hvme6PX5aA3bQUzau5YvFzVn4KTvtNu2/NfPqw+f&#10;OEtZuE4Y76Dle0j8fPP+3XoIDax8700HkSGJS80QWt7nHJqqSrIHK9LCB3CYVD5akfEat1UXxYDs&#10;1lSruj6rBh+7EL2ElPDr5ZTkG+JXCmT+rlSCzEzLcbZMZ6TzvpzVZi2abRSh1/IwhnjFFFZoh01n&#10;qkuRBfsT9X9UVsvok1d5Ib2tvFJaAmlANcv6kZrbXgQgLWhOCrNN6e1o5bfdhbuJaMMQUpPCTSwq&#10;RhUtU0aHr/imnKK7EpUczsxGMnA/GwhjZhI/nnxcfUaXJWbOTk5rsrea6Ao0xJS/gLesBC032hV1&#10;ohG765RxBCw9luDlYSCK8t5AKTbuByimO2y3IjTtClyYyHYCX7n7vSyvilxUWSBKGzOD6pdBh9oC&#10;A9qfGTjJf7bbXE0dvcsz0Grn41Nd83gcVU31R9WT1iL73nd7eh6yA5eAlB0WtmzZv3eCP/xWm78A&#10;AAD//wMAUEsDBBQABgAIAAAAIQD5XISq3AAAAAgBAAAPAAAAZHJzL2Rvd25yZXYueG1sTI/BTsMw&#10;EETvSP0Hayv1Rh0qREKIU0EkDhUXKHyAG2+TgL2ObKdN+XqWExx3ZjQ7r9rOzooThjh4UnCzzkAg&#10;td4M1Cn4eH++LkDEpMlo6wkVXDDCtl5cVbo0/kxveNqnTnAJxVIr6FMaSylj26PTce1HJPaOPjid&#10;+AydNEGfudxZucmyO+n0QPyh1yM2PbZf+8kp2LnmYuwnTceXSHMjQ/cdnl6VWi3nxwcQCef0F4bf&#10;+Twdat508BOZKKyCvMiZJSkomID9/H5zC+LAQRZkXcn/APUPAAAA//8DAFBLAQItABQABgAIAAAA&#10;IQC2gziS/gAAAOEBAAATAAAAAAAAAAAAAAAAAAAAAABbQ29udGVudF9UeXBlc10ueG1sUEsBAi0A&#10;FAAGAAgAAAAhADj9If/WAAAAlAEAAAsAAAAAAAAAAAAAAAAALwEAAF9yZWxzLy5yZWxzUEsBAi0A&#10;FAAGAAgAAAAhAEOqwjGuAQAAngMAAA4AAAAAAAAAAAAAAAAALgIAAGRycy9lMm9Eb2MueG1sUEsB&#10;Ai0AFAAGAAgAAAAhAPlchKrcAAAACAEAAA8AAAAAAAAAAAAAAAAACAQAAGRycy9kb3ducmV2Lnht&#10;bFBLBQYAAAAABAAEAPMAAAARBQAAAAA=&#10;" strokeweight="1pt">
            <v:stroke joinstyle="miter"/>
          </v:line>
        </w:pict>
      </w:r>
      <w:r>
        <w:rPr>
          <w:noProof/>
          <w:lang w:eastAsia="es-ES" w:bidi="ar-SA"/>
        </w:rPr>
        <w:pict w14:anchorId="397F3A58">
          <v:line id="6 Conector recto" o:spid="_x0000_s1038" style="position:absolute;flip:y;z-index:13;visibility:visible;mso-position-horizontal-relative:text;mso-position-vertical-relative:text" from="392.65pt,3.35pt" to="395.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xxqAEAAJQDAAAOAAAAZHJzL2Uyb0RvYy54bWysU01P3DAQvSP1P1i+d5NdKIJosxxA9FIV&#10;BC1344w3Vv0l291k/z3jyW5Ape2h6sXyx7w3896M11ejNWwHMWnvWr5c1JyBk77Tbtvy799uP15w&#10;lrJwnTDeQcv3kPjV5sPJeggNrHzvTQeRIYlLzRBa3uccmqpKsgcr0sIHcPiofLQi4zFuqy6KAdmt&#10;qVZ1fV4NPnYhegkp4e3N9Mg3xK8UyHynVILMTMuxtkxrpPW5rNVmLZptFKHX8lCG+IcqrNAOk85U&#10;NyIL9jPqd1RWy+iTV3khva28UloCaUA1y/oXNY+9CEBa0JwUZpvS/6OVX3fX7j6iDUNITQr3sagY&#10;VbRMGR2esKekCytlI9m2n22DMTOJl6dnq0v0VuLL+emnmkytJpJCFmLKn8FbVjYtN9oVTaIRuy8p&#10;Y2IMPYbg4bUM2uW9gRJs3AMopjtMtyI0TQhcm8h2Anvb/ViWXiIXRRaI0sbMoPrvoENsgQFNzQyc&#10;5P8x2xxNGb3LM9Bq5+PvsubxWKqa4o+qJ61F9rPv9tQUsgNbT8oOY1pm6+2Z4K+fafMCAAD//wMA&#10;UEsDBBQABgAIAAAAIQA6H7oK2wAAAAgBAAAPAAAAZHJzL2Rvd25yZXYueG1sTI/BTsMwEETvSP0H&#10;ayv1Rh2oaEKIU9FKiEsvLXyAG2/jiHgd2W5r/p7lBLfdndHsm2aT3SiuGOLgScHDsgCB1HkzUK/g&#10;8+PtvgIRkyajR0+o4BsjbNrZXaNr4290wOsx9YJDKNZagU1pqqWMnUWn49JPSKydfXA68Rp6aYK+&#10;cbgb5WNRrKXTA/EHqyfcWey+jhenwO3ey70/VDnvYzBxe14l60ipxTy/voBImNOfGX7xGR1aZjr5&#10;C5koRgVl9bRiq4J1CYL18rng4cRGPsi2kf8LtD8AAAD//wMAUEsBAi0AFAAGAAgAAAAhALaDOJL+&#10;AAAA4QEAABMAAAAAAAAAAAAAAAAAAAAAAFtDb250ZW50X1R5cGVzXS54bWxQSwECLQAUAAYACAAA&#10;ACEAOP0h/9YAAACUAQAACwAAAAAAAAAAAAAAAAAvAQAAX3JlbHMvLnJlbHNQSwECLQAUAAYACAAA&#10;ACEAaJrccagBAACUAwAADgAAAAAAAAAAAAAAAAAuAgAAZHJzL2Uyb0RvYy54bWxQSwECLQAUAAYA&#10;CAAAACEAOh+6CtsAAAAIAQAADwAAAAAAAAAAAAAAAAACBAAAZHJzL2Rvd25yZXYueG1sUEsFBgAA&#10;AAAEAAQA8wAAAAoFAAAAAA==&#10;" strokeweight="1pt">
            <v:stroke joinstyle="miter"/>
          </v:line>
        </w:pict>
      </w:r>
      <w:r w:rsidR="006C3971">
        <w:rPr>
          <w:rFonts w:ascii="Arial" w:hAnsi="Arial" w:cs="Arial"/>
          <w:b/>
          <w:color w:val="000000"/>
          <w:sz w:val="20"/>
        </w:rPr>
        <w:t>B- Intereses no personales (</w:t>
      </w:r>
      <w:r w:rsidR="006C3971">
        <w:rPr>
          <w:rFonts w:ascii="Arial" w:hAnsi="Arial" w:cs="Arial"/>
          <w:color w:val="000000"/>
          <w:sz w:val="20"/>
        </w:rPr>
        <w:t>En caso afirmativo especificar</w:t>
      </w:r>
      <w:r w:rsidR="006C3971">
        <w:rPr>
          <w:rFonts w:ascii="Arial" w:hAnsi="Arial" w:cs="Arial"/>
          <w:b/>
          <w:color w:val="000000"/>
          <w:sz w:val="20"/>
        </w:rPr>
        <w:t xml:space="preserve">): </w:t>
      </w:r>
      <w:r w:rsidR="006C3971">
        <w:rPr>
          <w:rFonts w:ascii="Arial" w:hAnsi="Arial" w:cs="Arial"/>
          <w:b/>
          <w:color w:val="000000"/>
          <w:sz w:val="20"/>
        </w:rPr>
        <w:tab/>
      </w:r>
      <w:r w:rsidR="006C3971">
        <w:rPr>
          <w:rFonts w:ascii="Arial" w:hAnsi="Arial" w:cs="Arial"/>
          <w:b/>
          <w:color w:val="000000"/>
          <w:sz w:val="20"/>
        </w:rPr>
        <w:tab/>
      </w:r>
      <w:r w:rsidR="006C3971">
        <w:rPr>
          <w:rFonts w:ascii="Wingdings" w:hAnsi="Wingdings" w:cs="Wingdings"/>
          <w:b/>
          <w:color w:val="000000"/>
          <w:sz w:val="20"/>
        </w:rPr>
        <w:t></w:t>
      </w:r>
      <w:r w:rsidR="006C3971">
        <w:rPr>
          <w:rFonts w:ascii="Arial" w:hAnsi="Arial" w:cs="Arial"/>
          <w:b/>
          <w:color w:val="000000"/>
          <w:sz w:val="20"/>
        </w:rPr>
        <w:t>SI</w:t>
      </w:r>
      <w:r w:rsidR="006C3971">
        <w:rPr>
          <w:rFonts w:ascii="Arial" w:hAnsi="Arial" w:cs="Arial"/>
          <w:b/>
          <w:color w:val="000000"/>
          <w:sz w:val="20"/>
        </w:rPr>
        <w:tab/>
      </w:r>
      <w:r w:rsidR="006C3971">
        <w:rPr>
          <w:rFonts w:ascii="Arial" w:hAnsi="Arial" w:cs="Arial"/>
          <w:b/>
          <w:color w:val="000000"/>
          <w:sz w:val="20"/>
        </w:rPr>
        <w:tab/>
      </w:r>
      <w:r w:rsidR="006C3971">
        <w:rPr>
          <w:rFonts w:ascii="Wingdings" w:hAnsi="Wingdings" w:cs="Wingdings"/>
          <w:b/>
          <w:color w:val="000000"/>
          <w:sz w:val="20"/>
        </w:rPr>
        <w:t></w:t>
      </w:r>
      <w:r w:rsidR="006C3971">
        <w:rPr>
          <w:rFonts w:ascii="Arial" w:hAnsi="Arial" w:cs="Arial"/>
          <w:b/>
          <w:color w:val="000000"/>
          <w:sz w:val="20"/>
        </w:rPr>
        <w:t>NO</w:t>
      </w:r>
    </w:p>
    <w:p w14:paraId="66256CF0" w14:textId="77777777" w:rsidR="006C3971" w:rsidRDefault="006C3971">
      <w:pPr>
        <w:pStyle w:val="Standard"/>
        <w:spacing w:line="240" w:lineRule="exact"/>
      </w:pPr>
    </w:p>
    <w:tbl>
      <w:tblPr>
        <w:tblW w:w="8946" w:type="dxa"/>
        <w:tblInd w:w="1" w:type="dxa"/>
        <w:tblLayout w:type="fixed"/>
        <w:tblCellMar>
          <w:left w:w="10" w:type="dxa"/>
          <w:right w:w="10" w:type="dxa"/>
        </w:tblCellMar>
        <w:tblLook w:val="00A0" w:firstRow="1" w:lastRow="0" w:firstColumn="1" w:lastColumn="0" w:noHBand="0" w:noVBand="0"/>
      </w:tblPr>
      <w:tblGrid>
        <w:gridCol w:w="8946"/>
      </w:tblGrid>
      <w:tr w:rsidR="006C3971" w14:paraId="20B8F9E4" w14:textId="77777777">
        <w:trPr>
          <w:trHeight w:val="1"/>
        </w:trPr>
        <w:tc>
          <w:tcPr>
            <w:tcW w:w="8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D12335" w14:textId="77777777" w:rsidR="006C3971" w:rsidRDefault="006C3971">
            <w:pPr>
              <w:pStyle w:val="Standard"/>
              <w:spacing w:line="240" w:lineRule="exact"/>
              <w:rPr>
                <w:rFonts w:ascii="GNQAFU+HelveticaNeue-Black," w:hAnsi="GNQAFU+HelveticaNeue-Black," w:cs="GNQAFU+HelveticaNeue-Black,"/>
                <w:color w:val="000000"/>
                <w:sz w:val="24"/>
              </w:rPr>
            </w:pPr>
          </w:p>
          <w:tbl>
            <w:tblPr>
              <w:tblW w:w="5000" w:type="pct"/>
              <w:tblLayout w:type="fixed"/>
              <w:tblCellMar>
                <w:left w:w="10" w:type="dxa"/>
                <w:right w:w="10" w:type="dxa"/>
              </w:tblCellMar>
              <w:tblLook w:val="00A0" w:firstRow="1" w:lastRow="0" w:firstColumn="1" w:lastColumn="0" w:noHBand="0" w:noVBand="0"/>
            </w:tblPr>
            <w:tblGrid>
              <w:gridCol w:w="5349"/>
              <w:gridCol w:w="1266"/>
              <w:gridCol w:w="1267"/>
              <w:gridCol w:w="838"/>
            </w:tblGrid>
            <w:tr w:rsidR="006C3971" w14:paraId="707584CA" w14:textId="77777777">
              <w:trPr>
                <w:trHeight w:val="1"/>
              </w:trPr>
              <w:tc>
                <w:tcPr>
                  <w:tcW w:w="534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64070F0" w14:textId="77777777" w:rsidR="006C3971" w:rsidRDefault="006C3971">
                  <w:pPr>
                    <w:pStyle w:val="Standard"/>
                    <w:spacing w:line="240" w:lineRule="exact"/>
                    <w:rPr>
                      <w:rFonts w:eastAsia="Times New Roman" w:cs="Calibri"/>
                    </w:rPr>
                  </w:pPr>
                </w:p>
              </w:tc>
              <w:tc>
                <w:tcPr>
                  <w:tcW w:w="126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1396202" w14:textId="77777777" w:rsidR="006C3971" w:rsidRDefault="006C3971">
                  <w:pPr>
                    <w:pStyle w:val="Standard"/>
                    <w:spacing w:line="240" w:lineRule="exact"/>
                  </w:pPr>
                  <w:r>
                    <w:rPr>
                      <w:rFonts w:ascii="Arial" w:hAnsi="Arial" w:cs="Arial"/>
                      <w:color w:val="000000"/>
                      <w:sz w:val="18"/>
                    </w:rPr>
                    <w:t>Actividad</w:t>
                  </w:r>
                </w:p>
              </w:tc>
              <w:tc>
                <w:tcPr>
                  <w:tcW w:w="12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171B0C1" w14:textId="77777777" w:rsidR="006C3971" w:rsidRDefault="006C3971">
                  <w:pPr>
                    <w:pStyle w:val="Standard"/>
                    <w:spacing w:line="240" w:lineRule="exact"/>
                  </w:pPr>
                  <w:r>
                    <w:rPr>
                      <w:rFonts w:ascii="Arial" w:hAnsi="Arial" w:cs="Arial"/>
                      <w:color w:val="000000"/>
                      <w:sz w:val="18"/>
                    </w:rPr>
                    <w:t>Institución</w:t>
                  </w: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6C7A2" w14:textId="77777777" w:rsidR="006C3971" w:rsidRDefault="006C3971">
                  <w:pPr>
                    <w:pStyle w:val="Standard"/>
                    <w:spacing w:line="240" w:lineRule="exact"/>
                  </w:pPr>
                  <w:r>
                    <w:rPr>
                      <w:rFonts w:ascii="Arial" w:hAnsi="Arial" w:cs="Arial"/>
                      <w:color w:val="000000"/>
                      <w:sz w:val="18"/>
                    </w:rPr>
                    <w:t>Fecha</w:t>
                  </w:r>
                </w:p>
              </w:tc>
            </w:tr>
            <w:tr w:rsidR="006C3971" w14:paraId="199281BB" w14:textId="77777777">
              <w:trPr>
                <w:trHeight w:val="1"/>
              </w:trPr>
              <w:tc>
                <w:tcPr>
                  <w:tcW w:w="534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7742BA5" w14:textId="77777777" w:rsidR="006C3971" w:rsidRDefault="006C3971">
                  <w:pPr>
                    <w:pStyle w:val="Standard"/>
                    <w:spacing w:line="240" w:lineRule="exact"/>
                  </w:pPr>
                  <w:r>
                    <w:rPr>
                      <w:rFonts w:ascii="Arial" w:hAnsi="Arial" w:cs="Arial"/>
                      <w:color w:val="000000"/>
                      <w:sz w:val="18"/>
                    </w:rPr>
                    <w:t>Financiación o ayudas económicas para la creación de la unidad o servicio</w:t>
                  </w:r>
                </w:p>
              </w:tc>
              <w:tc>
                <w:tcPr>
                  <w:tcW w:w="126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EBB594B" w14:textId="77777777" w:rsidR="006C3971" w:rsidRDefault="006C3971">
                  <w:pPr>
                    <w:pStyle w:val="Standard"/>
                    <w:spacing w:line="240" w:lineRule="exact"/>
                    <w:rPr>
                      <w:rFonts w:eastAsia="Times New Roman" w:cs="Calibri"/>
                    </w:rPr>
                  </w:pPr>
                </w:p>
              </w:tc>
              <w:tc>
                <w:tcPr>
                  <w:tcW w:w="12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45D71DB" w14:textId="77777777" w:rsidR="006C3971" w:rsidRDefault="006C3971">
                  <w:pPr>
                    <w:pStyle w:val="Standard"/>
                    <w:spacing w:line="240" w:lineRule="exact"/>
                    <w:rPr>
                      <w:rFonts w:eastAsia="Times New Roman" w:cs="Calibri"/>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5AFB5" w14:textId="77777777" w:rsidR="006C3971" w:rsidRDefault="006C3971">
                  <w:pPr>
                    <w:pStyle w:val="Standard"/>
                    <w:spacing w:line="240" w:lineRule="exact"/>
                    <w:rPr>
                      <w:rFonts w:eastAsia="Times New Roman" w:cs="Calibri"/>
                    </w:rPr>
                  </w:pPr>
                </w:p>
              </w:tc>
            </w:tr>
            <w:tr w:rsidR="006C3971" w14:paraId="4EABEF5E" w14:textId="77777777">
              <w:trPr>
                <w:trHeight w:val="1"/>
              </w:trPr>
              <w:tc>
                <w:tcPr>
                  <w:tcW w:w="534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487A7A5" w14:textId="77777777" w:rsidR="006C3971" w:rsidRDefault="006C3971">
                  <w:pPr>
                    <w:pStyle w:val="Standard"/>
                    <w:spacing w:line="240" w:lineRule="exact"/>
                  </w:pPr>
                  <w:r>
                    <w:rPr>
                      <w:rFonts w:ascii="Arial" w:hAnsi="Arial" w:cs="Arial"/>
                      <w:color w:val="000000"/>
                      <w:sz w:val="18"/>
                    </w:rPr>
                    <w:t>Dotación significativa de material a la unidad o servicio</w:t>
                  </w:r>
                </w:p>
              </w:tc>
              <w:tc>
                <w:tcPr>
                  <w:tcW w:w="126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3372E13" w14:textId="77777777" w:rsidR="006C3971" w:rsidRDefault="006C3971">
                  <w:pPr>
                    <w:pStyle w:val="Standard"/>
                    <w:spacing w:line="240" w:lineRule="exact"/>
                    <w:rPr>
                      <w:rFonts w:eastAsia="Times New Roman" w:cs="Calibri"/>
                    </w:rPr>
                  </w:pPr>
                </w:p>
              </w:tc>
              <w:tc>
                <w:tcPr>
                  <w:tcW w:w="12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6EF4D2A" w14:textId="77777777" w:rsidR="006C3971" w:rsidRDefault="006C3971">
                  <w:pPr>
                    <w:pStyle w:val="Standard"/>
                    <w:spacing w:line="240" w:lineRule="exact"/>
                    <w:rPr>
                      <w:rFonts w:eastAsia="Times New Roman" w:cs="Calibri"/>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0424A" w14:textId="77777777" w:rsidR="006C3971" w:rsidRDefault="006C3971">
                  <w:pPr>
                    <w:pStyle w:val="Standard"/>
                    <w:spacing w:line="240" w:lineRule="exact"/>
                    <w:rPr>
                      <w:rFonts w:eastAsia="Times New Roman" w:cs="Calibri"/>
                    </w:rPr>
                  </w:pPr>
                </w:p>
              </w:tc>
            </w:tr>
            <w:tr w:rsidR="006C3971" w14:paraId="7E6C1236" w14:textId="77777777">
              <w:trPr>
                <w:trHeight w:val="1"/>
              </w:trPr>
              <w:tc>
                <w:tcPr>
                  <w:tcW w:w="534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350AC4DD" w14:textId="77777777" w:rsidR="006C3971" w:rsidRDefault="006C3971">
                  <w:pPr>
                    <w:pStyle w:val="Standard"/>
                    <w:spacing w:line="240" w:lineRule="exact"/>
                  </w:pPr>
                  <w:r>
                    <w:rPr>
                      <w:rFonts w:ascii="Arial" w:hAnsi="Arial" w:cs="Arial"/>
                      <w:color w:val="000000"/>
                      <w:sz w:val="18"/>
                    </w:rPr>
                    <w:t>Contratación o ayudas económicas para contratar personal en la unidad o servicio</w:t>
                  </w:r>
                </w:p>
              </w:tc>
              <w:tc>
                <w:tcPr>
                  <w:tcW w:w="126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92F1258" w14:textId="77777777" w:rsidR="006C3971" w:rsidRDefault="006C3971">
                  <w:pPr>
                    <w:pStyle w:val="Standard"/>
                    <w:spacing w:line="240" w:lineRule="exact"/>
                    <w:rPr>
                      <w:rFonts w:eastAsia="Times New Roman" w:cs="Calibri"/>
                    </w:rPr>
                  </w:pPr>
                </w:p>
              </w:tc>
              <w:tc>
                <w:tcPr>
                  <w:tcW w:w="12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DDFC5CA" w14:textId="77777777" w:rsidR="006C3971" w:rsidRDefault="006C3971">
                  <w:pPr>
                    <w:pStyle w:val="Standard"/>
                    <w:spacing w:line="240" w:lineRule="exact"/>
                    <w:rPr>
                      <w:rFonts w:eastAsia="Times New Roman" w:cs="Calibri"/>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387C3" w14:textId="77777777" w:rsidR="006C3971" w:rsidRDefault="006C3971">
                  <w:pPr>
                    <w:pStyle w:val="Standard"/>
                    <w:spacing w:line="240" w:lineRule="exact"/>
                    <w:rPr>
                      <w:rFonts w:eastAsia="Times New Roman" w:cs="Calibri"/>
                    </w:rPr>
                  </w:pPr>
                </w:p>
              </w:tc>
            </w:tr>
            <w:tr w:rsidR="006C3971" w14:paraId="65B18AAE" w14:textId="77777777">
              <w:trPr>
                <w:trHeight w:val="1"/>
              </w:trPr>
              <w:tc>
                <w:tcPr>
                  <w:tcW w:w="534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1303A1AC" w14:textId="77777777" w:rsidR="006C3971" w:rsidRDefault="006C3971">
                  <w:pPr>
                    <w:pStyle w:val="Standard"/>
                    <w:spacing w:line="240" w:lineRule="exact"/>
                  </w:pPr>
                  <w:r>
                    <w:rPr>
                      <w:rFonts w:ascii="Arial" w:hAnsi="Arial" w:cs="Arial"/>
                      <w:color w:val="000000"/>
                      <w:sz w:val="18"/>
                    </w:rPr>
                    <w:t>Ayuda económica para la financiación de una investigación</w:t>
                  </w:r>
                </w:p>
              </w:tc>
              <w:tc>
                <w:tcPr>
                  <w:tcW w:w="126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0D5E074C" w14:textId="77777777" w:rsidR="006C3971" w:rsidRDefault="006C3971">
                  <w:pPr>
                    <w:pStyle w:val="Standard"/>
                    <w:spacing w:line="240" w:lineRule="exact"/>
                    <w:rPr>
                      <w:rFonts w:eastAsia="Times New Roman" w:cs="Calibri"/>
                    </w:rPr>
                  </w:pPr>
                </w:p>
              </w:tc>
              <w:tc>
                <w:tcPr>
                  <w:tcW w:w="12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B4AB0D8" w14:textId="77777777" w:rsidR="006C3971" w:rsidRDefault="006C3971">
                  <w:pPr>
                    <w:pStyle w:val="Standard"/>
                    <w:spacing w:line="240" w:lineRule="exact"/>
                    <w:rPr>
                      <w:rFonts w:eastAsia="Times New Roman" w:cs="Calibri"/>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F3E30" w14:textId="77777777" w:rsidR="006C3971" w:rsidRDefault="006C3971">
                  <w:pPr>
                    <w:pStyle w:val="Standard"/>
                    <w:spacing w:line="240" w:lineRule="exact"/>
                    <w:rPr>
                      <w:rFonts w:eastAsia="Times New Roman" w:cs="Calibri"/>
                    </w:rPr>
                  </w:pPr>
                </w:p>
              </w:tc>
            </w:tr>
            <w:tr w:rsidR="006C3971" w14:paraId="4B8A980B" w14:textId="77777777">
              <w:trPr>
                <w:trHeight w:val="1"/>
              </w:trPr>
              <w:tc>
                <w:tcPr>
                  <w:tcW w:w="534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67222DD8" w14:textId="77777777" w:rsidR="006C3971" w:rsidRDefault="006C3971">
                  <w:pPr>
                    <w:pStyle w:val="Standard"/>
                    <w:spacing w:line="240" w:lineRule="exact"/>
                  </w:pPr>
                  <w:r>
                    <w:rPr>
                      <w:rFonts w:ascii="Arial" w:hAnsi="Arial" w:cs="Arial"/>
                      <w:color w:val="000000"/>
                      <w:sz w:val="18"/>
                    </w:rPr>
                    <w:t>Financiación de programas educativos o cursos para la unidad</w:t>
                  </w:r>
                </w:p>
              </w:tc>
              <w:tc>
                <w:tcPr>
                  <w:tcW w:w="126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545A23E" w14:textId="77777777" w:rsidR="006C3971" w:rsidRDefault="006C3971">
                  <w:pPr>
                    <w:pStyle w:val="Standard"/>
                    <w:spacing w:line="240" w:lineRule="exact"/>
                    <w:rPr>
                      <w:rFonts w:eastAsia="Times New Roman" w:cs="Calibri"/>
                    </w:rPr>
                  </w:pPr>
                </w:p>
              </w:tc>
              <w:tc>
                <w:tcPr>
                  <w:tcW w:w="12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tcPr>
                <w:p w14:paraId="7B6DF824" w14:textId="77777777" w:rsidR="006C3971" w:rsidRDefault="006C3971">
                  <w:pPr>
                    <w:pStyle w:val="Standard"/>
                    <w:spacing w:line="240" w:lineRule="exact"/>
                    <w:rPr>
                      <w:rFonts w:eastAsia="Times New Roman" w:cs="Calibri"/>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57231" w14:textId="77777777" w:rsidR="006C3971" w:rsidRDefault="006C3971">
                  <w:pPr>
                    <w:pStyle w:val="Standard"/>
                    <w:spacing w:line="240" w:lineRule="exact"/>
                    <w:rPr>
                      <w:rFonts w:eastAsia="Times New Roman" w:cs="Calibri"/>
                    </w:rPr>
                  </w:pPr>
                </w:p>
              </w:tc>
            </w:tr>
          </w:tbl>
          <w:p w14:paraId="1EF7BA76" w14:textId="77777777" w:rsidR="006C3971" w:rsidRDefault="006C3971">
            <w:pPr>
              <w:pStyle w:val="Standard"/>
              <w:spacing w:line="240" w:lineRule="exact"/>
            </w:pPr>
          </w:p>
        </w:tc>
      </w:tr>
    </w:tbl>
    <w:p w14:paraId="73575C11" w14:textId="77777777" w:rsidR="006C3971" w:rsidRDefault="006C3971">
      <w:pPr>
        <w:pStyle w:val="Standard"/>
        <w:spacing w:line="240" w:lineRule="exact"/>
        <w:rPr>
          <w:rFonts w:ascii="Arial" w:hAnsi="Arial" w:cs="Arial"/>
          <w:b/>
          <w:color w:val="000000"/>
          <w:sz w:val="20"/>
        </w:rPr>
      </w:pPr>
    </w:p>
    <w:p w14:paraId="7973F9E0" w14:textId="77777777" w:rsidR="006C3971" w:rsidRDefault="006C3971">
      <w:pPr>
        <w:pStyle w:val="Standard"/>
        <w:spacing w:line="240" w:lineRule="exact"/>
      </w:pPr>
      <w:r>
        <w:rPr>
          <w:rFonts w:ascii="Arial" w:hAnsi="Arial" w:cs="Arial"/>
          <w:b/>
          <w:color w:val="000000"/>
          <w:sz w:val="20"/>
        </w:rPr>
        <w:t>C-Otros posibles conflictos de intereses no señalados en apartados anteriores (especificar)</w:t>
      </w:r>
    </w:p>
    <w:p w14:paraId="7145F065" w14:textId="77777777" w:rsidR="006C3971" w:rsidRDefault="006C3971">
      <w:pPr>
        <w:pStyle w:val="Standard"/>
        <w:spacing w:line="240" w:lineRule="exact"/>
        <w:rPr>
          <w:rFonts w:ascii="Arial" w:hAnsi="Arial" w:cs="Arial"/>
          <w:b/>
          <w:sz w:val="20"/>
        </w:rPr>
      </w:pPr>
    </w:p>
    <w:p w14:paraId="232453CC" w14:textId="77777777" w:rsidR="006C3971" w:rsidRDefault="006C3971">
      <w:pPr>
        <w:pStyle w:val="Standard"/>
        <w:spacing w:line="240" w:lineRule="exact"/>
      </w:pPr>
      <w:r>
        <w:rPr>
          <w:rFonts w:ascii="Arial" w:hAnsi="Arial" w:cs="Arial"/>
          <w:b/>
          <w:sz w:val="20"/>
        </w:rPr>
        <w:t>FECHA</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FIRMA</w:t>
      </w:r>
    </w:p>
    <w:p w14:paraId="43AF6B63" w14:textId="77777777" w:rsidR="006C3971" w:rsidRDefault="006C3971">
      <w:pPr>
        <w:pStyle w:val="Standard"/>
        <w:spacing w:line="240" w:lineRule="exact"/>
        <w:sectPr w:rsidR="006C3971">
          <w:headerReference w:type="default" r:id="rId47"/>
          <w:pgSz w:w="12240" w:h="15840"/>
          <w:pgMar w:top="1440" w:right="1440" w:bottom="1440" w:left="1440" w:header="720" w:footer="720" w:gutter="0"/>
          <w:cols w:space="720"/>
        </w:sectPr>
      </w:pPr>
    </w:p>
    <w:p w14:paraId="3BB78A3C" w14:textId="77777777" w:rsidR="006C3971" w:rsidRDefault="006C3971" w:rsidP="00ED1CAA">
      <w:pPr>
        <w:tabs>
          <w:tab w:val="left" w:pos="7371"/>
        </w:tabs>
      </w:pPr>
      <w:r>
        <w:rPr>
          <w:rFonts w:cs="Calibri"/>
          <w:b/>
        </w:rPr>
        <w:lastRenderedPageBreak/>
        <w:t>FORMULARIO PARA RESPUESTA A LAS ALEGACIONES</w:t>
      </w:r>
    </w:p>
    <w:p w14:paraId="0B3EEE66" w14:textId="77777777" w:rsidR="006C3971" w:rsidRDefault="006C3971" w:rsidP="00ED1CAA"/>
    <w:tbl>
      <w:tblPr>
        <w:tblW w:w="0" w:type="auto"/>
        <w:tblInd w:w="-10" w:type="dxa"/>
        <w:tblLayout w:type="fixed"/>
        <w:tblLook w:val="0000" w:firstRow="0" w:lastRow="0" w:firstColumn="0" w:lastColumn="0" w:noHBand="0" w:noVBand="0"/>
      </w:tblPr>
      <w:tblGrid>
        <w:gridCol w:w="1923"/>
        <w:gridCol w:w="8113"/>
        <w:gridCol w:w="3842"/>
      </w:tblGrid>
      <w:tr w:rsidR="006C3971" w:rsidRPr="00ED1CAA" w14:paraId="7AEED940" w14:textId="77777777" w:rsidTr="00300592">
        <w:tc>
          <w:tcPr>
            <w:tcW w:w="13878" w:type="dxa"/>
            <w:gridSpan w:val="3"/>
            <w:tcBorders>
              <w:top w:val="single" w:sz="4" w:space="0" w:color="000000"/>
              <w:left w:val="single" w:sz="4" w:space="0" w:color="000000"/>
              <w:bottom w:val="single" w:sz="4" w:space="0" w:color="000000"/>
              <w:right w:val="single" w:sz="4" w:space="0" w:color="000000"/>
            </w:tcBorders>
            <w:vAlign w:val="center"/>
          </w:tcPr>
          <w:p w14:paraId="084C874A" w14:textId="77777777" w:rsidR="006C3971" w:rsidRPr="00ED1CAA" w:rsidRDefault="006C3971" w:rsidP="00ED1CAA">
            <w:pPr>
              <w:rPr>
                <w:rFonts w:ascii="Arial Narrow" w:hAnsi="Arial Narrow"/>
                <w:sz w:val="16"/>
                <w:szCs w:val="16"/>
              </w:rPr>
            </w:pPr>
            <w:r w:rsidRPr="00ED1CAA">
              <w:rPr>
                <w:rFonts w:ascii="Arial Narrow" w:hAnsi="Arial Narrow" w:cs="Arial"/>
                <w:b/>
                <w:sz w:val="16"/>
                <w:szCs w:val="16"/>
              </w:rPr>
              <w:t>Alegaciones al borrador público de: MEDICAMENTO en INDICACIÓN</w:t>
            </w:r>
          </w:p>
        </w:tc>
      </w:tr>
      <w:tr w:rsidR="006C3971" w:rsidRPr="00ED1CAA" w14:paraId="43E115C7" w14:textId="77777777" w:rsidTr="00300592">
        <w:tc>
          <w:tcPr>
            <w:tcW w:w="1923" w:type="dxa"/>
            <w:tcBorders>
              <w:top w:val="single" w:sz="4" w:space="0" w:color="000000"/>
              <w:left w:val="single" w:sz="4" w:space="0" w:color="000000"/>
              <w:bottom w:val="single" w:sz="4" w:space="0" w:color="000000"/>
            </w:tcBorders>
            <w:vAlign w:val="center"/>
          </w:tcPr>
          <w:p w14:paraId="3811755F" w14:textId="77777777" w:rsidR="006C3971" w:rsidRPr="00ED1CAA" w:rsidRDefault="006C3971" w:rsidP="00ED1CAA">
            <w:pPr>
              <w:jc w:val="center"/>
              <w:rPr>
                <w:rFonts w:ascii="Arial Narrow" w:hAnsi="Arial Narrow"/>
                <w:sz w:val="16"/>
                <w:szCs w:val="16"/>
              </w:rPr>
            </w:pPr>
            <w:r w:rsidRPr="00ED1CAA">
              <w:rPr>
                <w:rFonts w:ascii="Arial Narrow" w:hAnsi="Arial Narrow" w:cs="Arial"/>
                <w:b/>
                <w:sz w:val="16"/>
                <w:szCs w:val="16"/>
              </w:rPr>
              <w:t>Autor. Cargo. Centro, sociedad o empresa.</w:t>
            </w:r>
          </w:p>
        </w:tc>
        <w:tc>
          <w:tcPr>
            <w:tcW w:w="8113" w:type="dxa"/>
            <w:tcBorders>
              <w:top w:val="single" w:sz="4" w:space="0" w:color="000000"/>
              <w:left w:val="single" w:sz="4" w:space="0" w:color="000000"/>
              <w:bottom w:val="single" w:sz="4" w:space="0" w:color="000000"/>
            </w:tcBorders>
            <w:vAlign w:val="center"/>
          </w:tcPr>
          <w:p w14:paraId="10D08093" w14:textId="77777777" w:rsidR="006C3971" w:rsidRPr="00ED1CAA" w:rsidRDefault="006C3971" w:rsidP="00ED1CAA">
            <w:pPr>
              <w:jc w:val="center"/>
              <w:rPr>
                <w:rFonts w:ascii="Arial Narrow" w:hAnsi="Arial Narrow"/>
                <w:sz w:val="16"/>
                <w:szCs w:val="16"/>
              </w:rPr>
            </w:pPr>
            <w:r w:rsidRPr="00ED1CAA">
              <w:rPr>
                <w:rFonts w:ascii="Arial Narrow" w:hAnsi="Arial Narrow" w:cs="Arial"/>
                <w:b/>
                <w:sz w:val="16"/>
                <w:szCs w:val="16"/>
              </w:rPr>
              <w:t>Texto de la alegación</w:t>
            </w:r>
          </w:p>
        </w:tc>
        <w:tc>
          <w:tcPr>
            <w:tcW w:w="3842" w:type="dxa"/>
            <w:tcBorders>
              <w:top w:val="single" w:sz="4" w:space="0" w:color="000000"/>
              <w:left w:val="single" w:sz="4" w:space="0" w:color="000000"/>
              <w:bottom w:val="single" w:sz="4" w:space="0" w:color="000000"/>
              <w:right w:val="single" w:sz="4" w:space="0" w:color="000000"/>
            </w:tcBorders>
            <w:vAlign w:val="center"/>
          </w:tcPr>
          <w:p w14:paraId="29E150AF" w14:textId="77777777" w:rsidR="006C3971" w:rsidRPr="00ED1CAA" w:rsidRDefault="006C3971" w:rsidP="00ED1CAA">
            <w:pPr>
              <w:jc w:val="center"/>
              <w:rPr>
                <w:rFonts w:ascii="Arial Narrow" w:hAnsi="Arial Narrow"/>
                <w:sz w:val="16"/>
                <w:szCs w:val="16"/>
              </w:rPr>
            </w:pPr>
            <w:r w:rsidRPr="00ED1CAA">
              <w:rPr>
                <w:rFonts w:ascii="Arial Narrow" w:hAnsi="Arial Narrow" w:cs="Arial"/>
                <w:b/>
                <w:sz w:val="16"/>
                <w:szCs w:val="16"/>
              </w:rPr>
              <w:t>Respuesta</w:t>
            </w:r>
          </w:p>
        </w:tc>
      </w:tr>
      <w:tr w:rsidR="006C3971" w:rsidRPr="00ED1CAA" w14:paraId="0E29C4E9" w14:textId="77777777" w:rsidTr="00ED1CAA">
        <w:trPr>
          <w:trHeight w:val="70"/>
        </w:trPr>
        <w:tc>
          <w:tcPr>
            <w:tcW w:w="1923" w:type="dxa"/>
            <w:tcBorders>
              <w:top w:val="single" w:sz="4" w:space="0" w:color="000000"/>
              <w:left w:val="single" w:sz="4" w:space="0" w:color="000000"/>
              <w:bottom w:val="single" w:sz="4" w:space="0" w:color="000000"/>
            </w:tcBorders>
            <w:vAlign w:val="center"/>
          </w:tcPr>
          <w:p w14:paraId="2D0D42B8" w14:textId="1555EBAB" w:rsidR="006C3971" w:rsidRPr="00ED1CAA" w:rsidRDefault="006C3971" w:rsidP="00ED1CAA">
            <w:pPr>
              <w:snapToGrid w:val="0"/>
              <w:rPr>
                <w:rFonts w:ascii="Arial Narrow" w:hAnsi="Arial Narrow"/>
                <w:sz w:val="16"/>
                <w:szCs w:val="16"/>
              </w:rPr>
            </w:pPr>
            <w:r w:rsidRPr="00ED1CAA">
              <w:rPr>
                <w:rFonts w:ascii="Arial Narrow" w:hAnsi="Arial Narrow" w:cs="Arial"/>
                <w:sz w:val="16"/>
                <w:szCs w:val="16"/>
              </w:rPr>
              <w:t xml:space="preserve">Javier Limones García (Regional Access Manager) </w:t>
            </w:r>
            <w:r w:rsidR="00373A34" w:rsidRPr="00ED1CAA">
              <w:rPr>
                <w:rFonts w:ascii="Arial Narrow" w:hAnsi="Arial Narrow" w:cs="Arial"/>
                <w:sz w:val="16"/>
                <w:szCs w:val="16"/>
              </w:rPr>
              <w:t>(Seagen</w:t>
            </w:r>
            <w:r w:rsidR="00373A34">
              <w:rPr>
                <w:rFonts w:ascii="Arial Narrow" w:hAnsi="Arial Narrow" w:cs="Arial"/>
                <w:sz w:val="16"/>
                <w:szCs w:val="16"/>
              </w:rPr>
              <w:t xml:space="preserve"> Spain)</w:t>
            </w:r>
          </w:p>
        </w:tc>
        <w:tc>
          <w:tcPr>
            <w:tcW w:w="8113" w:type="dxa"/>
            <w:tcBorders>
              <w:top w:val="single" w:sz="4" w:space="0" w:color="000000"/>
              <w:left w:val="single" w:sz="4" w:space="0" w:color="000000"/>
              <w:bottom w:val="single" w:sz="4" w:space="0" w:color="000000"/>
            </w:tcBorders>
            <w:vAlign w:val="center"/>
          </w:tcPr>
          <w:p w14:paraId="70C554FF" w14:textId="77777777" w:rsidR="006C3971" w:rsidRPr="00261886" w:rsidRDefault="006C3971" w:rsidP="00ED1CAA">
            <w:pPr>
              <w:pStyle w:val="Textoindependiente"/>
              <w:numPr>
                <w:ilvl w:val="0"/>
                <w:numId w:val="37"/>
              </w:numPr>
              <w:tabs>
                <w:tab w:val="left" w:pos="0"/>
              </w:tabs>
              <w:spacing w:after="0" w:line="240" w:lineRule="auto"/>
              <w:ind w:left="0" w:firstLine="0"/>
              <w:jc w:val="both"/>
              <w:rPr>
                <w:rFonts w:ascii="Arial Narrow" w:hAnsi="Arial Narrow" w:cs="Arial"/>
                <w:sz w:val="16"/>
                <w:szCs w:val="16"/>
                <w:lang w:eastAsia="zh-CN"/>
              </w:rPr>
            </w:pPr>
            <w:bookmarkStart w:id="2" w:name="docs-internal-guid-20916048-7fff-2e3f-e1"/>
            <w:bookmarkEnd w:id="2"/>
            <w:r w:rsidRPr="00261886">
              <w:rPr>
                <w:rFonts w:ascii="Arial Narrow" w:hAnsi="Arial Narrow" w:cs="Arial"/>
                <w:b/>
                <w:color w:val="000000"/>
                <w:sz w:val="16"/>
                <w:szCs w:val="16"/>
                <w:lang w:eastAsia="zh-CN"/>
              </w:rPr>
              <w:t>Solicitamos la actualización y/o adición de algunas de las guías de práctica clínica y evaluaciones en apartados 3.2.b y/o 5.4.1:</w:t>
            </w:r>
          </w:p>
          <w:p w14:paraId="5D5AB7C4" w14:textId="77777777" w:rsidR="006C3971" w:rsidRPr="00261886" w:rsidRDefault="006C3971" w:rsidP="00ED1CAA">
            <w:pPr>
              <w:pStyle w:val="Textoindependiente"/>
              <w:numPr>
                <w:ilvl w:val="0"/>
                <w:numId w:val="38"/>
              </w:numPr>
              <w:tabs>
                <w:tab w:val="left" w:pos="0"/>
              </w:tabs>
              <w:spacing w:after="0" w:line="240" w:lineRule="auto"/>
              <w:ind w:left="0" w:firstLine="0"/>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Guías NCCN (2021)</w:t>
            </w:r>
            <w:r w:rsidRPr="00261886">
              <w:rPr>
                <w:rFonts w:ascii="Arial Narrow" w:hAnsi="Arial Narrow" w:cs="Arial"/>
                <w:color w:val="000000"/>
                <w:sz w:val="16"/>
                <w:szCs w:val="16"/>
                <w:lang w:eastAsia="zh-CN"/>
              </w:rPr>
              <w:t>: Tucatinib + trastuzumab + capecitabina se recomienda como la única opción terapéutica tras pertuzumab y T-DM1 con categoría de evidencia 1 y, además, se recomienda como la opción terapéutica de elección preferente para pacientes con progresión a nivel sistémico y de SNC tras T-DM1 (1).</w:t>
            </w:r>
          </w:p>
        </w:tc>
        <w:tc>
          <w:tcPr>
            <w:tcW w:w="3842" w:type="dxa"/>
            <w:tcBorders>
              <w:top w:val="single" w:sz="4" w:space="0" w:color="000000"/>
              <w:left w:val="single" w:sz="4" w:space="0" w:color="000000"/>
              <w:bottom w:val="single" w:sz="4" w:space="0" w:color="000000"/>
              <w:right w:val="single" w:sz="4" w:space="0" w:color="000000"/>
            </w:tcBorders>
            <w:vAlign w:val="center"/>
          </w:tcPr>
          <w:p w14:paraId="7C48C13A" w14:textId="77777777" w:rsidR="006C3971" w:rsidRPr="00ED1CAA" w:rsidRDefault="006C3971" w:rsidP="00ED1CAA">
            <w:pPr>
              <w:jc w:val="both"/>
              <w:rPr>
                <w:rFonts w:ascii="Arial Narrow" w:hAnsi="Arial Narrow" w:cs="Arial"/>
                <w:sz w:val="16"/>
                <w:szCs w:val="16"/>
              </w:rPr>
            </w:pPr>
            <w:r w:rsidRPr="00ED1CAA">
              <w:rPr>
                <w:rFonts w:ascii="Arial Narrow" w:hAnsi="Arial Narrow" w:cs="Arial"/>
                <w:color w:val="000000"/>
                <w:sz w:val="16"/>
                <w:szCs w:val="16"/>
              </w:rPr>
              <w:t xml:space="preserve">Se acepta y modifica/actualiza en informe. Se incluye el matiz de “opción preferente con categoría </w:t>
            </w:r>
            <w:smartTag w:uri="urn:schemas-microsoft-com:office:smarttags" w:element="metricconverter">
              <w:smartTagPr>
                <w:attr w:name="ProductID" w:val="1”"/>
              </w:smartTagPr>
              <w:r w:rsidRPr="00ED1CAA">
                <w:rPr>
                  <w:rFonts w:ascii="Arial Narrow" w:hAnsi="Arial Narrow" w:cs="Arial"/>
                  <w:color w:val="000000"/>
                  <w:sz w:val="16"/>
                  <w:szCs w:val="16"/>
                </w:rPr>
                <w:t>1”</w:t>
              </w:r>
            </w:smartTag>
            <w:r w:rsidRPr="00ED1CAA">
              <w:rPr>
                <w:rFonts w:ascii="Arial Narrow" w:hAnsi="Arial Narrow" w:cs="Arial"/>
                <w:color w:val="000000"/>
                <w:sz w:val="16"/>
                <w:szCs w:val="16"/>
              </w:rPr>
              <w:t xml:space="preserve"> tras para tratamiento de pacientes adultos con cáncer de mama HER2 positivo avanzado irresecable o metastásico en el apartado 5.4.1 del informe de acuerdo con la actualización de las guías NCCN actualizadas en 08/2021. De igual forma se añade, “recomendación como opción terapéutica preferente para pacientes con progresión a nivel sistémico y de SNC tras T-DM1”.</w:t>
            </w:r>
          </w:p>
        </w:tc>
      </w:tr>
      <w:tr w:rsidR="006C3971" w:rsidRPr="00ED1CAA" w14:paraId="484916DE" w14:textId="77777777" w:rsidTr="00300592">
        <w:tc>
          <w:tcPr>
            <w:tcW w:w="1923" w:type="dxa"/>
            <w:tcBorders>
              <w:top w:val="single" w:sz="4" w:space="0" w:color="000000"/>
              <w:left w:val="single" w:sz="4" w:space="0" w:color="000000"/>
              <w:bottom w:val="single" w:sz="4" w:space="0" w:color="000000"/>
            </w:tcBorders>
            <w:vAlign w:val="center"/>
          </w:tcPr>
          <w:p w14:paraId="7373D56A" w14:textId="77777777" w:rsidR="006C3971" w:rsidRPr="00ED1CAA" w:rsidRDefault="006C3971" w:rsidP="00ED1CAA">
            <w:pPr>
              <w:snapToGrid w:val="0"/>
              <w:rPr>
                <w:rFonts w:ascii="Arial Narrow" w:hAnsi="Arial Narrow" w:cs="Arial"/>
                <w:color w:val="000000"/>
                <w:sz w:val="16"/>
                <w:szCs w:val="16"/>
              </w:rPr>
            </w:pPr>
          </w:p>
        </w:tc>
        <w:tc>
          <w:tcPr>
            <w:tcW w:w="8113" w:type="dxa"/>
            <w:tcBorders>
              <w:top w:val="single" w:sz="4" w:space="0" w:color="000000"/>
              <w:left w:val="single" w:sz="4" w:space="0" w:color="000000"/>
              <w:bottom w:val="single" w:sz="4" w:space="0" w:color="000000"/>
            </w:tcBorders>
            <w:vAlign w:val="center"/>
          </w:tcPr>
          <w:p w14:paraId="3DCF3B3E" w14:textId="77777777" w:rsidR="006C3971" w:rsidRPr="00261886" w:rsidRDefault="006C3971" w:rsidP="00ED1CAA">
            <w:pPr>
              <w:pStyle w:val="Textoindependiente"/>
              <w:numPr>
                <w:ilvl w:val="0"/>
                <w:numId w:val="38"/>
              </w:numPr>
              <w:tabs>
                <w:tab w:val="left" w:pos="0"/>
              </w:tabs>
              <w:spacing w:after="0" w:line="240" w:lineRule="auto"/>
              <w:ind w:left="0" w:firstLine="0"/>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Guías ESMO (2021):</w:t>
            </w:r>
            <w:r w:rsidRPr="00261886">
              <w:rPr>
                <w:rFonts w:ascii="Arial Narrow" w:hAnsi="Arial Narrow" w:cs="Arial"/>
                <w:color w:val="000000"/>
                <w:sz w:val="16"/>
                <w:szCs w:val="16"/>
                <w:lang w:eastAsia="zh-CN"/>
              </w:rPr>
              <w:t xml:space="preserve"> Posicionan a tucatinib + trastuzumab + capecitabina como opción terapéutica en 3L, siendo la opción preferida en el subgrupo de pacientes con metástasis cerebrales, o en 2L en pacientes seleccionados con metástasis cerebrales (2).</w:t>
            </w:r>
          </w:p>
        </w:tc>
        <w:tc>
          <w:tcPr>
            <w:tcW w:w="3842" w:type="dxa"/>
            <w:tcBorders>
              <w:top w:val="single" w:sz="4" w:space="0" w:color="000000"/>
              <w:left w:val="single" w:sz="4" w:space="0" w:color="000000"/>
              <w:bottom w:val="single" w:sz="4" w:space="0" w:color="000000"/>
              <w:right w:val="single" w:sz="4" w:space="0" w:color="000000"/>
            </w:tcBorders>
            <w:vAlign w:val="center"/>
          </w:tcPr>
          <w:p w14:paraId="52209D8D"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color w:val="000000"/>
                <w:sz w:val="16"/>
                <w:szCs w:val="16"/>
              </w:rPr>
              <w:t>Se acepta y modifica/actualiza en informe según la actualización de la guía ESMO para cáncer de mama metastásico publicada en octubre de 2021. Se añade dicho posicionamiento en el apartado 5.4.1. del informe.</w:t>
            </w:r>
          </w:p>
        </w:tc>
      </w:tr>
      <w:tr w:rsidR="006C3971" w:rsidRPr="00ED1CAA" w14:paraId="3716F135" w14:textId="77777777" w:rsidTr="00300592">
        <w:tc>
          <w:tcPr>
            <w:tcW w:w="1923" w:type="dxa"/>
            <w:tcBorders>
              <w:top w:val="single" w:sz="4" w:space="0" w:color="000000"/>
              <w:left w:val="single" w:sz="4" w:space="0" w:color="000000"/>
              <w:bottom w:val="single" w:sz="4" w:space="0" w:color="000000"/>
            </w:tcBorders>
            <w:vAlign w:val="center"/>
          </w:tcPr>
          <w:p w14:paraId="36FF2B06" w14:textId="77777777" w:rsidR="006C3971" w:rsidRPr="00ED1CAA" w:rsidRDefault="006C3971" w:rsidP="00ED1CAA">
            <w:pPr>
              <w:snapToGrid w:val="0"/>
              <w:rPr>
                <w:rFonts w:ascii="Arial Narrow" w:hAnsi="Arial Narrow" w:cs="Arial"/>
                <w:color w:val="000000"/>
                <w:sz w:val="16"/>
                <w:szCs w:val="16"/>
              </w:rPr>
            </w:pPr>
          </w:p>
        </w:tc>
        <w:tc>
          <w:tcPr>
            <w:tcW w:w="8113" w:type="dxa"/>
            <w:tcBorders>
              <w:top w:val="single" w:sz="4" w:space="0" w:color="000000"/>
              <w:left w:val="single" w:sz="4" w:space="0" w:color="000000"/>
              <w:bottom w:val="single" w:sz="4" w:space="0" w:color="000000"/>
            </w:tcBorders>
            <w:vAlign w:val="center"/>
          </w:tcPr>
          <w:p w14:paraId="76225FFD" w14:textId="77777777" w:rsidR="006C3971" w:rsidRPr="00261886" w:rsidRDefault="006C3971" w:rsidP="00ED1CAA">
            <w:pPr>
              <w:pStyle w:val="Textoindependiente"/>
              <w:numPr>
                <w:ilvl w:val="0"/>
                <w:numId w:val="38"/>
              </w:numPr>
              <w:tabs>
                <w:tab w:val="left" w:pos="0"/>
              </w:tabs>
              <w:spacing w:after="0" w:line="240" w:lineRule="auto"/>
              <w:ind w:left="0" w:firstLine="0"/>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Guías AGO (2021):</w:t>
            </w:r>
            <w:r w:rsidRPr="00261886">
              <w:rPr>
                <w:rFonts w:ascii="Arial Narrow" w:hAnsi="Arial Narrow" w:cs="Arial"/>
                <w:color w:val="000000"/>
                <w:sz w:val="16"/>
                <w:szCs w:val="16"/>
                <w:lang w:eastAsia="zh-CN"/>
              </w:rPr>
              <w:t xml:space="preserve"> En el algoritmo terapéutico, la combinación de tucatinib es la única opción terapéutica recomendada con ++ para pacientes que han recibido previamente trastuzumab ± pertuzumab y T-DM1 (3).</w:t>
            </w:r>
          </w:p>
          <w:p w14:paraId="1FC972CF" w14:textId="77777777" w:rsidR="006C3971" w:rsidRPr="00ED1CAA" w:rsidRDefault="006C3971" w:rsidP="00ED1CAA">
            <w:pPr>
              <w:snapToGrid w:val="0"/>
              <w:rPr>
                <w:rFonts w:ascii="Arial Narrow" w:hAnsi="Arial Narrow" w:cs="Arial"/>
                <w:sz w:val="16"/>
                <w:szCs w:val="16"/>
              </w:rPr>
            </w:pPr>
          </w:p>
        </w:tc>
        <w:tc>
          <w:tcPr>
            <w:tcW w:w="3842" w:type="dxa"/>
            <w:tcBorders>
              <w:top w:val="single" w:sz="4" w:space="0" w:color="000000"/>
              <w:left w:val="single" w:sz="4" w:space="0" w:color="000000"/>
              <w:bottom w:val="single" w:sz="4" w:space="0" w:color="000000"/>
              <w:right w:val="single" w:sz="4" w:space="0" w:color="000000"/>
            </w:tcBorders>
            <w:vAlign w:val="center"/>
          </w:tcPr>
          <w:p w14:paraId="0E463975"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color w:val="000000"/>
                <w:sz w:val="16"/>
                <w:szCs w:val="16"/>
              </w:rPr>
              <w:t>Se acepta y modifica/actualiza en informe dentro del apartado 5.4.1.</w:t>
            </w:r>
          </w:p>
        </w:tc>
      </w:tr>
      <w:tr w:rsidR="006C3971" w:rsidRPr="00ED1CAA" w14:paraId="0DC68EBA" w14:textId="77777777" w:rsidTr="00300592">
        <w:tc>
          <w:tcPr>
            <w:tcW w:w="1923" w:type="dxa"/>
            <w:tcBorders>
              <w:left w:val="single" w:sz="4" w:space="0" w:color="000000"/>
              <w:bottom w:val="single" w:sz="4" w:space="0" w:color="000000"/>
            </w:tcBorders>
            <w:vAlign w:val="center"/>
          </w:tcPr>
          <w:p w14:paraId="06303E79" w14:textId="77777777" w:rsidR="006C3971" w:rsidRPr="00ED1CAA" w:rsidRDefault="006C3971" w:rsidP="00ED1CAA">
            <w:pPr>
              <w:snapToGrid w:val="0"/>
              <w:rPr>
                <w:rFonts w:ascii="Arial Narrow" w:hAnsi="Arial Narrow" w:cs="Arial"/>
                <w:color w:val="92D050"/>
                <w:sz w:val="16"/>
                <w:szCs w:val="16"/>
              </w:rPr>
            </w:pPr>
          </w:p>
        </w:tc>
        <w:tc>
          <w:tcPr>
            <w:tcW w:w="8113" w:type="dxa"/>
            <w:tcBorders>
              <w:left w:val="single" w:sz="4" w:space="0" w:color="000000"/>
              <w:bottom w:val="single" w:sz="4" w:space="0" w:color="000000"/>
            </w:tcBorders>
            <w:vAlign w:val="center"/>
          </w:tcPr>
          <w:p w14:paraId="03D94EA0" w14:textId="77777777" w:rsidR="006C3971" w:rsidRPr="00ED1CAA" w:rsidRDefault="006C3971" w:rsidP="00ED1CAA">
            <w:pPr>
              <w:widowControl/>
              <w:numPr>
                <w:ilvl w:val="0"/>
                <w:numId w:val="43"/>
              </w:numPr>
              <w:autoSpaceDN/>
              <w:snapToGrid w:val="0"/>
              <w:ind w:left="0" w:firstLine="0"/>
              <w:textAlignment w:val="auto"/>
              <w:rPr>
                <w:rFonts w:ascii="Arial Narrow" w:hAnsi="Arial Narrow" w:cs="Arial"/>
                <w:sz w:val="16"/>
                <w:szCs w:val="16"/>
              </w:rPr>
            </w:pPr>
            <w:r w:rsidRPr="00ED1CAA">
              <w:rPr>
                <w:rFonts w:ascii="Arial Narrow" w:hAnsi="Arial Narrow" w:cs="Arial"/>
                <w:b/>
                <w:color w:val="000000"/>
                <w:sz w:val="16"/>
                <w:szCs w:val="16"/>
              </w:rPr>
              <w:t>Informe de evaluación de SEOM:</w:t>
            </w:r>
            <w:r w:rsidRPr="00ED1CAA">
              <w:rPr>
                <w:rFonts w:ascii="Arial Narrow" w:hAnsi="Arial Narrow" w:cs="Arial"/>
                <w:color w:val="000000"/>
                <w:sz w:val="16"/>
                <w:szCs w:val="16"/>
              </w:rPr>
              <w:t xml:space="preserve"> El beneficio de tucatinib en todos los subgrupos, incluidos los pacientes con metástasis cerebrales, se considera moderado, pero relevante tras 2 líneas de tratamientos previos. Tucatinib tiene un puesto claro en esa línea de tratamiento y se recomienda su uso de acuerdo con la indicación aprobada (4).</w:t>
            </w:r>
          </w:p>
        </w:tc>
        <w:tc>
          <w:tcPr>
            <w:tcW w:w="3842" w:type="dxa"/>
            <w:tcBorders>
              <w:left w:val="single" w:sz="4" w:space="0" w:color="000000"/>
              <w:bottom w:val="single" w:sz="4" w:space="0" w:color="000000"/>
              <w:right w:val="single" w:sz="4" w:space="0" w:color="000000"/>
            </w:tcBorders>
            <w:vAlign w:val="center"/>
          </w:tcPr>
          <w:p w14:paraId="42A9F91C"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color w:val="000000"/>
                <w:sz w:val="16"/>
                <w:szCs w:val="16"/>
              </w:rPr>
              <w:t>Se acepta y modifica/actualiza en informe. Se añade, de acuerdo a la actualización de la guía elaborada por SEOM en agosto de 2021 el matiz de “opción prioritaria en esta línea de tratamiento, recomendando su uso según indicaciones de ficha técnica” dentro del apartado 3.2.b.</w:t>
            </w:r>
          </w:p>
        </w:tc>
      </w:tr>
      <w:tr w:rsidR="006C3971" w:rsidRPr="00ED1CAA" w14:paraId="19036CAA" w14:textId="77777777" w:rsidTr="00300592">
        <w:tc>
          <w:tcPr>
            <w:tcW w:w="1923" w:type="dxa"/>
            <w:tcBorders>
              <w:left w:val="single" w:sz="4" w:space="0" w:color="000000"/>
              <w:bottom w:val="single" w:sz="4" w:space="0" w:color="000000"/>
            </w:tcBorders>
            <w:vAlign w:val="center"/>
          </w:tcPr>
          <w:p w14:paraId="155E2A19" w14:textId="73B3C5AD" w:rsidR="006C3971" w:rsidRPr="00ED1CAA" w:rsidRDefault="006C3971" w:rsidP="00ED1CAA">
            <w:pPr>
              <w:snapToGrid w:val="0"/>
              <w:rPr>
                <w:rFonts w:ascii="Arial Narrow" w:hAnsi="Arial Narrow"/>
                <w:sz w:val="16"/>
                <w:szCs w:val="16"/>
              </w:rPr>
            </w:pPr>
            <w:r w:rsidRPr="00ED1CAA">
              <w:rPr>
                <w:rFonts w:ascii="Arial Narrow" w:hAnsi="Arial Narrow" w:cs="Arial"/>
                <w:color w:val="000000"/>
                <w:sz w:val="16"/>
                <w:szCs w:val="16"/>
              </w:rPr>
              <w:t xml:space="preserve">Javier Limones García (Regional Access Manager) </w:t>
            </w:r>
            <w:r w:rsidR="00373A34" w:rsidRPr="00ED1CAA">
              <w:rPr>
                <w:rFonts w:ascii="Arial Narrow" w:hAnsi="Arial Narrow" w:cs="Arial"/>
                <w:color w:val="000000"/>
                <w:sz w:val="16"/>
                <w:szCs w:val="16"/>
              </w:rPr>
              <w:t>(Seagen</w:t>
            </w:r>
            <w:r w:rsidR="00373A34">
              <w:rPr>
                <w:rFonts w:ascii="Arial Narrow" w:hAnsi="Arial Narrow" w:cs="Arial"/>
                <w:color w:val="000000"/>
                <w:sz w:val="16"/>
                <w:szCs w:val="16"/>
              </w:rPr>
              <w:t xml:space="preserve"> Spain)</w:t>
            </w:r>
          </w:p>
        </w:tc>
        <w:tc>
          <w:tcPr>
            <w:tcW w:w="8113" w:type="dxa"/>
            <w:tcBorders>
              <w:left w:val="single" w:sz="4" w:space="0" w:color="000000"/>
              <w:bottom w:val="single" w:sz="4" w:space="0" w:color="000000"/>
            </w:tcBorders>
            <w:vAlign w:val="center"/>
          </w:tcPr>
          <w:p w14:paraId="5881C138" w14:textId="77777777" w:rsidR="006C3971" w:rsidRPr="00261886" w:rsidRDefault="006C3971" w:rsidP="00ED1CAA">
            <w:pPr>
              <w:pStyle w:val="Textoindependiente"/>
              <w:snapToGrid w:val="0"/>
              <w:spacing w:after="0" w:line="240" w:lineRule="auto"/>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Solicitamos añadir en apartado 4.2:</w:t>
            </w:r>
          </w:p>
          <w:p w14:paraId="04DE6DC5" w14:textId="77777777" w:rsidR="006C3971" w:rsidRPr="00261886" w:rsidRDefault="006C3971" w:rsidP="00ED1CAA">
            <w:pPr>
              <w:pStyle w:val="Textoindependiente"/>
              <w:snapToGrid w:val="0"/>
              <w:spacing w:after="0" w:line="240" w:lineRule="auto"/>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A    Aprobación de la EMA:</w:t>
            </w:r>
            <w:r w:rsidRPr="00261886">
              <w:rPr>
                <w:rFonts w:ascii="Arial Narrow" w:hAnsi="Arial Narrow" w:cs="Arial"/>
                <w:color w:val="000000"/>
                <w:sz w:val="16"/>
                <w:szCs w:val="16"/>
                <w:lang w:eastAsia="zh-CN"/>
              </w:rPr>
              <w:t xml:space="preserve"> indicación de Tukysa (5).</w:t>
            </w:r>
          </w:p>
        </w:tc>
        <w:tc>
          <w:tcPr>
            <w:tcW w:w="3842" w:type="dxa"/>
            <w:tcBorders>
              <w:left w:val="single" w:sz="4" w:space="0" w:color="000000"/>
              <w:bottom w:val="single" w:sz="4" w:space="0" w:color="000000"/>
              <w:right w:val="single" w:sz="4" w:space="0" w:color="000000"/>
            </w:tcBorders>
            <w:vAlign w:val="center"/>
          </w:tcPr>
          <w:p w14:paraId="6425CBAC"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color w:val="000000"/>
                <w:sz w:val="16"/>
                <w:szCs w:val="16"/>
              </w:rPr>
              <w:t>Se acepta y modifica/actualiza, puesto que la aprobación se produjo tras a realización del borrador.</w:t>
            </w:r>
          </w:p>
        </w:tc>
      </w:tr>
      <w:tr w:rsidR="006C3971" w:rsidRPr="00ED1CAA" w14:paraId="192762D9" w14:textId="77777777" w:rsidTr="00300592">
        <w:trPr>
          <w:trHeight w:val="2019"/>
        </w:trPr>
        <w:tc>
          <w:tcPr>
            <w:tcW w:w="1923" w:type="dxa"/>
            <w:tcBorders>
              <w:top w:val="single" w:sz="4" w:space="0" w:color="000000"/>
              <w:left w:val="single" w:sz="4" w:space="0" w:color="000000"/>
              <w:bottom w:val="single" w:sz="4" w:space="0" w:color="000000"/>
            </w:tcBorders>
            <w:vAlign w:val="center"/>
          </w:tcPr>
          <w:p w14:paraId="336C6DCE" w14:textId="4EFAC135" w:rsidR="006C3971" w:rsidRPr="00ED1CAA" w:rsidRDefault="006C3971" w:rsidP="00ED1CAA">
            <w:pPr>
              <w:snapToGrid w:val="0"/>
              <w:rPr>
                <w:rFonts w:ascii="Arial Narrow" w:hAnsi="Arial Narrow"/>
                <w:sz w:val="16"/>
                <w:szCs w:val="16"/>
              </w:rPr>
            </w:pPr>
            <w:r w:rsidRPr="00ED1CAA">
              <w:rPr>
                <w:rFonts w:ascii="Arial Narrow" w:hAnsi="Arial Narrow" w:cs="Arial"/>
                <w:sz w:val="16"/>
                <w:szCs w:val="16"/>
              </w:rPr>
              <w:t xml:space="preserve">Javier Limones García (Regional Access Manager) </w:t>
            </w:r>
            <w:r w:rsidR="00373A34" w:rsidRPr="00ED1CAA">
              <w:rPr>
                <w:rFonts w:ascii="Arial Narrow" w:hAnsi="Arial Narrow" w:cs="Arial"/>
                <w:sz w:val="16"/>
                <w:szCs w:val="16"/>
              </w:rPr>
              <w:t>(Seagen</w:t>
            </w:r>
            <w:r w:rsidR="00373A34">
              <w:rPr>
                <w:rFonts w:ascii="Arial Narrow" w:hAnsi="Arial Narrow" w:cs="Arial"/>
                <w:sz w:val="16"/>
                <w:szCs w:val="16"/>
              </w:rPr>
              <w:t xml:space="preserve"> Spain)</w:t>
            </w:r>
          </w:p>
        </w:tc>
        <w:tc>
          <w:tcPr>
            <w:tcW w:w="8113" w:type="dxa"/>
            <w:tcBorders>
              <w:top w:val="single" w:sz="4" w:space="0" w:color="000000"/>
              <w:left w:val="single" w:sz="4" w:space="0" w:color="000000"/>
              <w:bottom w:val="single" w:sz="4" w:space="0" w:color="000000"/>
            </w:tcBorders>
            <w:vAlign w:val="center"/>
          </w:tcPr>
          <w:p w14:paraId="61BD4C94" w14:textId="77777777" w:rsidR="006C3971" w:rsidRPr="00ED1CAA" w:rsidRDefault="006C3971" w:rsidP="00ED1CAA">
            <w:pPr>
              <w:jc w:val="both"/>
              <w:rPr>
                <w:rFonts w:ascii="Arial Narrow" w:hAnsi="Arial Narrow" w:cs="Arial"/>
                <w:sz w:val="16"/>
                <w:szCs w:val="16"/>
              </w:rPr>
            </w:pPr>
            <w:r w:rsidRPr="00ED1CAA">
              <w:rPr>
                <w:rFonts w:ascii="Arial Narrow" w:hAnsi="Arial Narrow" w:cs="Arial"/>
                <w:b/>
                <w:color w:val="000000"/>
                <w:sz w:val="16"/>
                <w:szCs w:val="16"/>
              </w:rPr>
              <w:t>Solicitamos añadir en apartado 5.4.2:</w:t>
            </w:r>
          </w:p>
          <w:p w14:paraId="362FB451" w14:textId="77777777" w:rsidR="006C3971" w:rsidRPr="00261886" w:rsidRDefault="006C3971" w:rsidP="00ED1CAA">
            <w:pPr>
              <w:pStyle w:val="Textoindependiente"/>
              <w:numPr>
                <w:ilvl w:val="0"/>
                <w:numId w:val="39"/>
              </w:numPr>
              <w:tabs>
                <w:tab w:val="left" w:pos="0"/>
              </w:tabs>
              <w:spacing w:after="0" w:line="240" w:lineRule="auto"/>
              <w:ind w:left="0" w:firstLine="0"/>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Evaluación francesa (HAS):</w:t>
            </w:r>
            <w:r w:rsidRPr="00261886">
              <w:rPr>
                <w:rFonts w:ascii="Arial Narrow" w:hAnsi="Arial Narrow" w:cs="Arial"/>
                <w:color w:val="000000"/>
                <w:sz w:val="16"/>
                <w:szCs w:val="16"/>
                <w:lang w:eastAsia="zh-CN"/>
              </w:rPr>
              <w:t>Tucatinib proporciona una mejora moderada (ASMR III) en comparación con placebo y, lo posicionan como la mejor opción de tratamiento en 3L tras el fracaso de trastuzumab, pertuzumab y T-DM1 (6).</w:t>
            </w:r>
          </w:p>
          <w:p w14:paraId="5F254624" w14:textId="77777777" w:rsidR="006C3971" w:rsidRPr="00261886" w:rsidRDefault="006C3971" w:rsidP="00ED1CAA">
            <w:pPr>
              <w:pStyle w:val="Textoindependiente"/>
              <w:numPr>
                <w:ilvl w:val="0"/>
                <w:numId w:val="39"/>
              </w:numPr>
              <w:tabs>
                <w:tab w:val="left" w:pos="0"/>
              </w:tabs>
              <w:spacing w:after="0" w:line="240" w:lineRule="auto"/>
              <w:ind w:left="0" w:firstLine="0"/>
              <w:jc w:val="both"/>
              <w:rPr>
                <w:rFonts w:ascii="Arial Narrow" w:hAnsi="Arial Narrow" w:cs="Arial"/>
                <w:color w:val="000000"/>
                <w:sz w:val="16"/>
                <w:szCs w:val="16"/>
                <w:lang w:eastAsia="zh-CN"/>
              </w:rPr>
            </w:pPr>
            <w:r w:rsidRPr="00261886">
              <w:rPr>
                <w:rFonts w:ascii="Arial Narrow" w:hAnsi="Arial Narrow" w:cs="Arial"/>
                <w:b/>
                <w:color w:val="000000"/>
                <w:sz w:val="16"/>
                <w:szCs w:val="16"/>
                <w:lang w:eastAsia="zh-CN"/>
              </w:rPr>
              <w:t>Evaluación alemana (G-BA):</w:t>
            </w:r>
            <w:r w:rsidRPr="00261886">
              <w:rPr>
                <w:rFonts w:ascii="Arial Narrow" w:hAnsi="Arial Narrow" w:cs="Arial"/>
                <w:color w:val="000000"/>
                <w:sz w:val="16"/>
                <w:szCs w:val="16"/>
                <w:lang w:eastAsia="zh-CN"/>
              </w:rPr>
              <w:t xml:space="preserve"> La resolución del comité general considera que la combinación de tucatinib presenta una probabilidad de beneficio adicional considerable en comparación con trastuzumab + capecitabina (7).</w:t>
            </w:r>
          </w:p>
        </w:tc>
        <w:tc>
          <w:tcPr>
            <w:tcW w:w="3842" w:type="dxa"/>
            <w:tcBorders>
              <w:top w:val="single" w:sz="4" w:space="0" w:color="000000"/>
              <w:left w:val="single" w:sz="4" w:space="0" w:color="000000"/>
              <w:bottom w:val="single" w:sz="4" w:space="0" w:color="000000"/>
              <w:right w:val="single" w:sz="4" w:space="0" w:color="000000"/>
            </w:tcBorders>
            <w:vAlign w:val="center"/>
          </w:tcPr>
          <w:p w14:paraId="3400AE31"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sz w:val="16"/>
                <w:szCs w:val="16"/>
              </w:rPr>
              <w:t>Se añade en apartado 5.4.2. posicionamientos no incluidos anteriormente por los organismos solicitados.</w:t>
            </w:r>
          </w:p>
        </w:tc>
      </w:tr>
      <w:tr w:rsidR="006C3971" w:rsidRPr="00ED1CAA" w14:paraId="3BE9AC08" w14:textId="77777777" w:rsidTr="00300592">
        <w:tc>
          <w:tcPr>
            <w:tcW w:w="1923" w:type="dxa"/>
            <w:tcBorders>
              <w:top w:val="single" w:sz="4" w:space="0" w:color="000000"/>
              <w:left w:val="single" w:sz="4" w:space="0" w:color="000000"/>
              <w:bottom w:val="single" w:sz="4" w:space="0" w:color="000000"/>
            </w:tcBorders>
            <w:vAlign w:val="center"/>
          </w:tcPr>
          <w:p w14:paraId="1707D888" w14:textId="2143AB9F" w:rsidR="006C3971" w:rsidRPr="00ED1CAA" w:rsidRDefault="006C3971" w:rsidP="00ED1CAA">
            <w:pPr>
              <w:snapToGrid w:val="0"/>
              <w:rPr>
                <w:rFonts w:ascii="Arial Narrow" w:hAnsi="Arial Narrow"/>
                <w:sz w:val="16"/>
                <w:szCs w:val="16"/>
              </w:rPr>
            </w:pPr>
            <w:r w:rsidRPr="00ED1CAA">
              <w:rPr>
                <w:rFonts w:ascii="Arial Narrow" w:hAnsi="Arial Narrow" w:cs="Arial"/>
                <w:sz w:val="16"/>
                <w:szCs w:val="16"/>
              </w:rPr>
              <w:t xml:space="preserve">Javier Limones García (Regional Access Manager) </w:t>
            </w:r>
            <w:r w:rsidR="00373A34" w:rsidRPr="00ED1CAA">
              <w:rPr>
                <w:rFonts w:ascii="Arial Narrow" w:hAnsi="Arial Narrow" w:cs="Arial"/>
                <w:sz w:val="16"/>
                <w:szCs w:val="16"/>
              </w:rPr>
              <w:t>(Seagen</w:t>
            </w:r>
            <w:r w:rsidR="00373A34">
              <w:rPr>
                <w:rFonts w:ascii="Arial Narrow" w:hAnsi="Arial Narrow" w:cs="Arial"/>
                <w:sz w:val="16"/>
                <w:szCs w:val="16"/>
              </w:rPr>
              <w:t xml:space="preserve"> Spain)</w:t>
            </w:r>
          </w:p>
        </w:tc>
        <w:tc>
          <w:tcPr>
            <w:tcW w:w="8113" w:type="dxa"/>
            <w:tcBorders>
              <w:top w:val="single" w:sz="4" w:space="0" w:color="000000"/>
              <w:left w:val="single" w:sz="4" w:space="0" w:color="000000"/>
              <w:bottom w:val="single" w:sz="4" w:space="0" w:color="000000"/>
            </w:tcBorders>
            <w:vAlign w:val="center"/>
          </w:tcPr>
          <w:p w14:paraId="230A87A4" w14:textId="0E8B43E4" w:rsidR="006C3971" w:rsidRPr="00261886" w:rsidRDefault="006C3971" w:rsidP="00ED1CAA">
            <w:pPr>
              <w:pStyle w:val="Textoindependiente"/>
              <w:numPr>
                <w:ilvl w:val="0"/>
                <w:numId w:val="40"/>
              </w:numPr>
              <w:tabs>
                <w:tab w:val="left" w:pos="0"/>
              </w:tabs>
              <w:snapToGrid w:val="0"/>
              <w:spacing w:after="0" w:line="240" w:lineRule="auto"/>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 xml:space="preserve">Solicitamos revisar de la parte económica del informe </w:t>
            </w:r>
            <w:r w:rsidR="00373A34" w:rsidRPr="00261886">
              <w:rPr>
                <w:rFonts w:ascii="Arial Narrow" w:hAnsi="Arial Narrow" w:cs="Arial"/>
                <w:b/>
                <w:color w:val="000000"/>
                <w:sz w:val="16"/>
                <w:szCs w:val="16"/>
                <w:lang w:eastAsia="zh-CN"/>
              </w:rPr>
              <w:t>génesis</w:t>
            </w:r>
            <w:r w:rsidRPr="00261886">
              <w:rPr>
                <w:rFonts w:ascii="Arial Narrow" w:hAnsi="Arial Narrow" w:cs="Arial"/>
                <w:b/>
                <w:color w:val="000000"/>
                <w:sz w:val="16"/>
                <w:szCs w:val="16"/>
                <w:lang w:eastAsia="zh-CN"/>
              </w:rPr>
              <w:t xml:space="preserve"> (apartado 7):</w:t>
            </w:r>
          </w:p>
          <w:p w14:paraId="660254D3" w14:textId="77777777" w:rsidR="006C3971" w:rsidRPr="00261886" w:rsidRDefault="006C3971" w:rsidP="00ED1CAA">
            <w:pPr>
              <w:pStyle w:val="Textoindependiente"/>
              <w:tabs>
                <w:tab w:val="left" w:pos="0"/>
              </w:tabs>
              <w:snapToGrid w:val="0"/>
              <w:spacing w:after="0" w:line="240" w:lineRule="auto"/>
              <w:ind w:left="707"/>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Umbral de referencia:</w:t>
            </w:r>
            <w:r w:rsidRPr="00261886">
              <w:rPr>
                <w:rFonts w:ascii="Arial Narrow" w:hAnsi="Arial Narrow" w:cs="Arial"/>
                <w:color w:val="000000"/>
                <w:sz w:val="16"/>
                <w:szCs w:val="16"/>
                <w:lang w:eastAsia="zh-CN"/>
              </w:rPr>
              <w:t xml:space="preserve"> Los 24.000€/AVAC no aparecen en la ref. utilizada. Alegamos utilizar un umbral de 100.000 €/AVAC como umbral de referencia propuesto en España para fármacos oncológicos y de final de vida (9,10).</w:t>
            </w:r>
          </w:p>
        </w:tc>
        <w:tc>
          <w:tcPr>
            <w:tcW w:w="3842" w:type="dxa"/>
            <w:tcBorders>
              <w:top w:val="single" w:sz="4" w:space="0" w:color="000000"/>
              <w:left w:val="single" w:sz="4" w:space="0" w:color="000000"/>
              <w:bottom w:val="single" w:sz="4" w:space="0" w:color="000000"/>
              <w:right w:val="single" w:sz="4" w:space="0" w:color="000000"/>
            </w:tcBorders>
          </w:tcPr>
          <w:p w14:paraId="027D0FFA" w14:textId="77777777" w:rsidR="006C3971" w:rsidRPr="00ED1CAA" w:rsidRDefault="006C3971" w:rsidP="00ED1CAA">
            <w:pPr>
              <w:snapToGrid w:val="0"/>
              <w:jc w:val="both"/>
              <w:rPr>
                <w:rFonts w:ascii="Arial Narrow" w:hAnsi="Arial Narrow" w:cs="Arial"/>
                <w:color w:val="000000"/>
                <w:sz w:val="16"/>
                <w:szCs w:val="16"/>
              </w:rPr>
            </w:pPr>
          </w:p>
          <w:p w14:paraId="12DA9DD3" w14:textId="77777777" w:rsidR="006C3971" w:rsidRPr="00ED1CAA" w:rsidRDefault="006C3971" w:rsidP="00ED1CAA">
            <w:pPr>
              <w:jc w:val="both"/>
              <w:rPr>
                <w:rFonts w:ascii="Arial Narrow" w:hAnsi="Arial Narrow" w:cs="Arial"/>
                <w:sz w:val="16"/>
                <w:szCs w:val="16"/>
              </w:rPr>
            </w:pPr>
            <w:r w:rsidRPr="00ED1CAA">
              <w:rPr>
                <w:rFonts w:ascii="Arial Narrow" w:hAnsi="Arial Narrow" w:cs="Arial"/>
                <w:color w:val="000000"/>
                <w:sz w:val="16"/>
                <w:szCs w:val="16"/>
              </w:rPr>
              <w:t>Se acepta parcialmente. Se sustituye rango superior del análisis de sensibilidad a 50.000 €/AVAC, el base en 21.000 €/AVAC y el inferior en 11.000 €/AVAC.</w:t>
            </w:r>
          </w:p>
          <w:p w14:paraId="67E55D60" w14:textId="77777777" w:rsidR="006C3971" w:rsidRPr="00ED1CAA" w:rsidRDefault="006C3971" w:rsidP="00ED1CAA">
            <w:pPr>
              <w:jc w:val="both"/>
              <w:rPr>
                <w:rFonts w:ascii="Arial Narrow" w:hAnsi="Arial Narrow" w:cs="Arial"/>
                <w:color w:val="000000"/>
                <w:sz w:val="16"/>
                <w:szCs w:val="16"/>
              </w:rPr>
            </w:pPr>
          </w:p>
          <w:p w14:paraId="653C25C8" w14:textId="77777777" w:rsidR="006C3971" w:rsidRPr="00ED1CAA" w:rsidRDefault="006C3971" w:rsidP="00ED1CAA">
            <w:pPr>
              <w:jc w:val="both"/>
              <w:rPr>
                <w:rFonts w:ascii="Arial Narrow" w:hAnsi="Arial Narrow" w:cs="Arial"/>
                <w:sz w:val="16"/>
                <w:szCs w:val="16"/>
              </w:rPr>
            </w:pPr>
            <w:r w:rsidRPr="00ED1CAA">
              <w:rPr>
                <w:rFonts w:ascii="Arial Narrow" w:hAnsi="Arial Narrow" w:cs="Arial"/>
                <w:color w:val="000000"/>
                <w:sz w:val="16"/>
                <w:szCs w:val="16"/>
              </w:rPr>
              <w:t>Según establece el programa MADRE:</w:t>
            </w:r>
          </w:p>
          <w:p w14:paraId="4F8257CD" w14:textId="77777777" w:rsidR="006C3971" w:rsidRPr="00ED1CAA" w:rsidRDefault="006C3971" w:rsidP="00ED1CAA">
            <w:pPr>
              <w:jc w:val="both"/>
              <w:rPr>
                <w:rFonts w:ascii="Arial Narrow" w:hAnsi="Arial Narrow" w:cs="Arial"/>
                <w:color w:val="000000"/>
                <w:sz w:val="16"/>
                <w:szCs w:val="16"/>
              </w:rPr>
            </w:pPr>
          </w:p>
          <w:p w14:paraId="566F2DC3" w14:textId="77777777" w:rsidR="006C3971" w:rsidRPr="00261886" w:rsidRDefault="006C3971" w:rsidP="00ED1CAA">
            <w:pPr>
              <w:pStyle w:val="Encabezado"/>
              <w:jc w:val="both"/>
              <w:rPr>
                <w:rFonts w:ascii="Arial Narrow" w:hAnsi="Arial Narrow" w:cs="Arial"/>
                <w:sz w:val="16"/>
                <w:szCs w:val="16"/>
                <w:lang w:eastAsia="zh-CN"/>
              </w:rPr>
            </w:pPr>
            <w:r w:rsidRPr="00261886">
              <w:rPr>
                <w:rFonts w:ascii="Arial Narrow" w:hAnsi="Arial Narrow" w:cs="Arial"/>
                <w:color w:val="000000"/>
                <w:sz w:val="16"/>
                <w:szCs w:val="16"/>
                <w:lang w:eastAsia="zh-CN"/>
              </w:rPr>
              <w:t xml:space="preserve">“El umbral de referencia a emplear en los informes GENESIS hasta no disponer de nuevos estudios dimensionados a nuestro ámbito, es de forma general 21.000 €/AVAC, que viene a  sustituir el umbral de 30.000 €/AVAC comúnmente utilizado hasta la actualidad. Se recomienda realizar análisis de sensibilidad tomando como referencia un umbral de rango superior de 30.000 €/AVAC y de rango inferior de 11.000 €/AVAC. </w:t>
            </w:r>
            <w:r w:rsidRPr="00261886">
              <w:rPr>
                <w:rFonts w:ascii="Arial Narrow" w:hAnsi="Arial Narrow" w:cs="Arial"/>
                <w:color w:val="000000"/>
                <w:sz w:val="16"/>
                <w:szCs w:val="16"/>
                <w:lang w:eastAsia="zh-CN"/>
              </w:rPr>
              <w:tab/>
            </w:r>
          </w:p>
          <w:p w14:paraId="023B66F6" w14:textId="77777777" w:rsidR="006C3971" w:rsidRPr="00261886" w:rsidRDefault="006C3971" w:rsidP="00ED1CAA">
            <w:pPr>
              <w:pStyle w:val="Encabezado"/>
              <w:jc w:val="both"/>
              <w:rPr>
                <w:rFonts w:ascii="Arial Narrow" w:hAnsi="Arial Narrow" w:cs="Arial"/>
                <w:color w:val="000000"/>
                <w:sz w:val="16"/>
                <w:szCs w:val="16"/>
                <w:lang w:eastAsia="zh-CN"/>
              </w:rPr>
            </w:pPr>
            <w:r w:rsidRPr="00261886">
              <w:rPr>
                <w:rFonts w:ascii="Arial Narrow" w:hAnsi="Arial Narrow" w:cs="Arial"/>
                <w:color w:val="000000"/>
                <w:sz w:val="16"/>
                <w:szCs w:val="16"/>
                <w:lang w:eastAsia="zh-CN"/>
              </w:rPr>
              <w:t>En los medicamentos EoL se empleará idéntico valor general de 21.000 €, y para el análisis de sensibilidad, en el rango superior se utilizarán  los valores empleados hasta el momento según MADRE 4.0 (50.000 €/AVAC), y en el rango inferior 11.000 €/AVAC.”</w:t>
            </w:r>
          </w:p>
        </w:tc>
      </w:tr>
      <w:tr w:rsidR="006C3971" w:rsidRPr="00ED1CAA" w14:paraId="6EECD0C1" w14:textId="77777777" w:rsidTr="00300592">
        <w:tc>
          <w:tcPr>
            <w:tcW w:w="1923" w:type="dxa"/>
            <w:tcBorders>
              <w:top w:val="single" w:sz="4" w:space="0" w:color="000000"/>
              <w:left w:val="single" w:sz="4" w:space="0" w:color="000000"/>
              <w:bottom w:val="single" w:sz="4" w:space="0" w:color="000000"/>
            </w:tcBorders>
            <w:vAlign w:val="center"/>
          </w:tcPr>
          <w:p w14:paraId="0E797F63" w14:textId="77777777" w:rsidR="006C3971" w:rsidRPr="00ED1CAA" w:rsidRDefault="006C3971" w:rsidP="00ED1CAA">
            <w:pPr>
              <w:snapToGrid w:val="0"/>
              <w:rPr>
                <w:rFonts w:ascii="Arial Narrow" w:hAnsi="Arial Narrow" w:cs="Arial"/>
                <w:color w:val="000000"/>
                <w:sz w:val="16"/>
                <w:szCs w:val="16"/>
              </w:rPr>
            </w:pPr>
          </w:p>
        </w:tc>
        <w:tc>
          <w:tcPr>
            <w:tcW w:w="8113" w:type="dxa"/>
            <w:tcBorders>
              <w:top w:val="single" w:sz="4" w:space="0" w:color="000000"/>
              <w:left w:val="single" w:sz="4" w:space="0" w:color="000000"/>
              <w:bottom w:val="single" w:sz="4" w:space="0" w:color="000000"/>
            </w:tcBorders>
            <w:vAlign w:val="center"/>
          </w:tcPr>
          <w:p w14:paraId="6618A03A" w14:textId="77777777" w:rsidR="006C3971" w:rsidRPr="00261886" w:rsidRDefault="006C3971" w:rsidP="00ED1CAA">
            <w:pPr>
              <w:pStyle w:val="Textoindependiente"/>
              <w:numPr>
                <w:ilvl w:val="0"/>
                <w:numId w:val="42"/>
              </w:numPr>
              <w:tabs>
                <w:tab w:val="left" w:pos="0"/>
              </w:tabs>
              <w:spacing w:after="0" w:line="240" w:lineRule="auto"/>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Precio de trastuzumab:</w:t>
            </w:r>
            <w:r w:rsidRPr="00261886">
              <w:rPr>
                <w:rFonts w:ascii="Arial Narrow" w:hAnsi="Arial Narrow" w:cs="Arial"/>
                <w:color w:val="000000"/>
                <w:sz w:val="16"/>
                <w:szCs w:val="16"/>
                <w:lang w:eastAsia="zh-CN"/>
              </w:rPr>
              <w:t xml:space="preserve"> El precio de trastuzumab utilizado en el análisis económico no se corresponde con el precio de referencia actualmente disponible que es de 433,28€ (PVL + IVA vial 150mg) y 1.003,46€ (PVL + IVA vial 420 mg). Proponemos realizar un análisis de sensibilidad aplicando un dto. del 60% (informe GENESIS de la SEFH de T-DM1) (11) o del 80% sobre el precio de trastuzumab (12), ya que son los precios de adquisición reales del fármaco publicados.</w:t>
            </w:r>
          </w:p>
          <w:p w14:paraId="59C7B1CD" w14:textId="77777777" w:rsidR="006C3971" w:rsidRPr="00261886" w:rsidRDefault="006C3971" w:rsidP="00ED1CAA">
            <w:pPr>
              <w:pStyle w:val="Textoindependiente"/>
              <w:tabs>
                <w:tab w:val="left" w:pos="0"/>
              </w:tabs>
              <w:snapToGrid w:val="0"/>
              <w:spacing w:after="0" w:line="240" w:lineRule="auto"/>
              <w:jc w:val="both"/>
              <w:rPr>
                <w:rFonts w:ascii="Arial Narrow" w:hAnsi="Arial Narrow" w:cs="Arial"/>
                <w:sz w:val="16"/>
                <w:szCs w:val="16"/>
                <w:lang w:eastAsia="zh-CN"/>
              </w:rPr>
            </w:pPr>
          </w:p>
        </w:tc>
        <w:tc>
          <w:tcPr>
            <w:tcW w:w="3842" w:type="dxa"/>
            <w:tcBorders>
              <w:top w:val="single" w:sz="4" w:space="0" w:color="000000"/>
              <w:left w:val="single" w:sz="4" w:space="0" w:color="000000"/>
              <w:bottom w:val="single" w:sz="4" w:space="0" w:color="000000"/>
              <w:right w:val="single" w:sz="4" w:space="0" w:color="000000"/>
            </w:tcBorders>
            <w:vAlign w:val="center"/>
          </w:tcPr>
          <w:p w14:paraId="5CFCF26B"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sz w:val="16"/>
                <w:szCs w:val="16"/>
              </w:rPr>
              <w:t>Se acepta. Se realiza análisis de sensibilidad con los costes de trastuzumab con descuento del 60%.</w:t>
            </w:r>
          </w:p>
        </w:tc>
      </w:tr>
      <w:tr w:rsidR="006C3971" w:rsidRPr="00ED1CAA" w14:paraId="5DB21735" w14:textId="77777777" w:rsidTr="00300592">
        <w:tc>
          <w:tcPr>
            <w:tcW w:w="1923" w:type="dxa"/>
            <w:tcBorders>
              <w:top w:val="single" w:sz="4" w:space="0" w:color="000000"/>
              <w:left w:val="single" w:sz="4" w:space="0" w:color="000000"/>
              <w:bottom w:val="single" w:sz="4" w:space="0" w:color="000000"/>
            </w:tcBorders>
            <w:vAlign w:val="center"/>
          </w:tcPr>
          <w:p w14:paraId="0E116CCF" w14:textId="77777777" w:rsidR="006C3971" w:rsidRPr="00ED1CAA" w:rsidRDefault="006C3971" w:rsidP="00ED1CAA">
            <w:pPr>
              <w:snapToGrid w:val="0"/>
              <w:rPr>
                <w:rFonts w:ascii="Arial Narrow" w:hAnsi="Arial Narrow" w:cs="Arial"/>
                <w:sz w:val="16"/>
                <w:szCs w:val="16"/>
              </w:rPr>
            </w:pPr>
          </w:p>
        </w:tc>
        <w:tc>
          <w:tcPr>
            <w:tcW w:w="8113" w:type="dxa"/>
            <w:tcBorders>
              <w:top w:val="single" w:sz="4" w:space="0" w:color="000000"/>
              <w:left w:val="single" w:sz="4" w:space="0" w:color="000000"/>
              <w:bottom w:val="single" w:sz="4" w:space="0" w:color="000000"/>
            </w:tcBorders>
            <w:vAlign w:val="center"/>
          </w:tcPr>
          <w:p w14:paraId="4D87FBDE" w14:textId="77777777" w:rsidR="006C3971" w:rsidRPr="00261886" w:rsidRDefault="006C3971" w:rsidP="00ED1CAA">
            <w:pPr>
              <w:pStyle w:val="Textoindependiente"/>
              <w:snapToGrid w:val="0"/>
              <w:spacing w:after="0" w:line="240" w:lineRule="auto"/>
              <w:ind w:left="707"/>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Duración del tratamiento:</w:t>
            </w:r>
            <w:r w:rsidRPr="00261886">
              <w:rPr>
                <w:rFonts w:ascii="Arial Narrow" w:hAnsi="Arial Narrow" w:cs="Arial"/>
                <w:color w:val="000000"/>
                <w:sz w:val="16"/>
                <w:szCs w:val="16"/>
                <w:lang w:eastAsia="zh-CN"/>
              </w:rPr>
              <w:t xml:space="preserve"> Proponemos utilizar la media o mediana de duración del tratamiento en lugar de la SLP (13, 14).</w:t>
            </w:r>
          </w:p>
        </w:tc>
        <w:tc>
          <w:tcPr>
            <w:tcW w:w="3842" w:type="dxa"/>
            <w:tcBorders>
              <w:top w:val="single" w:sz="4" w:space="0" w:color="000000"/>
              <w:left w:val="single" w:sz="4" w:space="0" w:color="000000"/>
              <w:bottom w:val="single" w:sz="4" w:space="0" w:color="000000"/>
              <w:right w:val="single" w:sz="4" w:space="0" w:color="000000"/>
            </w:tcBorders>
            <w:vAlign w:val="center"/>
          </w:tcPr>
          <w:p w14:paraId="74D6561A"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sz w:val="16"/>
                <w:szCs w:val="16"/>
              </w:rPr>
              <w:t xml:space="preserve">No se acepta. </w:t>
            </w:r>
          </w:p>
        </w:tc>
      </w:tr>
      <w:tr w:rsidR="006C3971" w:rsidRPr="00ED1CAA" w14:paraId="59DBDC2B" w14:textId="77777777" w:rsidTr="00300592">
        <w:tc>
          <w:tcPr>
            <w:tcW w:w="1923" w:type="dxa"/>
            <w:tcBorders>
              <w:top w:val="single" w:sz="4" w:space="0" w:color="000000"/>
              <w:left w:val="single" w:sz="4" w:space="0" w:color="000000"/>
              <w:bottom w:val="single" w:sz="4" w:space="0" w:color="000000"/>
            </w:tcBorders>
            <w:vAlign w:val="center"/>
          </w:tcPr>
          <w:p w14:paraId="14313E86" w14:textId="77777777" w:rsidR="006C3971" w:rsidRPr="00ED1CAA" w:rsidRDefault="006C3971" w:rsidP="00ED1CAA">
            <w:pPr>
              <w:snapToGrid w:val="0"/>
              <w:rPr>
                <w:rFonts w:ascii="Arial Narrow" w:hAnsi="Arial Narrow" w:cs="Arial"/>
                <w:sz w:val="16"/>
                <w:szCs w:val="16"/>
              </w:rPr>
            </w:pPr>
          </w:p>
        </w:tc>
        <w:tc>
          <w:tcPr>
            <w:tcW w:w="8113" w:type="dxa"/>
            <w:tcBorders>
              <w:top w:val="single" w:sz="4" w:space="0" w:color="000000"/>
              <w:left w:val="single" w:sz="4" w:space="0" w:color="000000"/>
              <w:bottom w:val="single" w:sz="4" w:space="0" w:color="000000"/>
            </w:tcBorders>
            <w:vAlign w:val="center"/>
          </w:tcPr>
          <w:p w14:paraId="40384E3B" w14:textId="77777777" w:rsidR="006C3971" w:rsidRPr="00261886" w:rsidRDefault="006C3971" w:rsidP="00ED1CAA">
            <w:pPr>
              <w:pStyle w:val="Textoindependiente"/>
              <w:numPr>
                <w:ilvl w:val="0"/>
                <w:numId w:val="41"/>
              </w:numPr>
              <w:tabs>
                <w:tab w:val="left" w:pos="0"/>
              </w:tabs>
              <w:snapToGrid w:val="0"/>
              <w:spacing w:after="0" w:line="240" w:lineRule="auto"/>
              <w:jc w:val="both"/>
              <w:rPr>
                <w:rFonts w:ascii="Arial Narrow" w:hAnsi="Arial Narrow" w:cs="Arial"/>
                <w:sz w:val="16"/>
                <w:szCs w:val="16"/>
                <w:lang w:eastAsia="zh-CN"/>
              </w:rPr>
            </w:pPr>
            <w:r w:rsidRPr="00261886">
              <w:rPr>
                <w:rFonts w:ascii="Arial Narrow" w:hAnsi="Arial Narrow" w:cs="Arial"/>
                <w:b/>
                <w:color w:val="000000"/>
                <w:sz w:val="16"/>
                <w:szCs w:val="16"/>
                <w:lang w:eastAsia="zh-CN"/>
              </w:rPr>
              <w:t xml:space="preserve">Solicitamos la revisión en el apartado 9.1, </w:t>
            </w:r>
            <w:r w:rsidRPr="00261886">
              <w:rPr>
                <w:rFonts w:ascii="Arial Narrow" w:hAnsi="Arial Narrow" w:cs="Arial"/>
                <w:color w:val="000000"/>
                <w:sz w:val="16"/>
                <w:szCs w:val="16"/>
                <w:lang w:eastAsia="zh-CN"/>
              </w:rPr>
              <w:t>dentro de la evaluación económica, de la frase “</w:t>
            </w:r>
            <w:r w:rsidRPr="00261886">
              <w:rPr>
                <w:rFonts w:ascii="Arial Narrow" w:hAnsi="Arial Narrow" w:cs="Arial"/>
                <w:color w:val="000000"/>
                <w:sz w:val="16"/>
                <w:szCs w:val="16"/>
                <w:highlight w:val="white"/>
                <w:lang w:eastAsia="zh-CN"/>
              </w:rPr>
              <w:t>El coste total en el tratamiento de un paciente con una supervivencia global de 7,8 meses sería de 24906,88€”. El dato de 7,8 meses no correspondería a SG (13) y el dato del importe no está reflejado en ningún otro punto del informe.</w:t>
            </w:r>
          </w:p>
        </w:tc>
        <w:tc>
          <w:tcPr>
            <w:tcW w:w="3842" w:type="dxa"/>
            <w:tcBorders>
              <w:top w:val="single" w:sz="4" w:space="0" w:color="000000"/>
              <w:left w:val="single" w:sz="4" w:space="0" w:color="000000"/>
              <w:bottom w:val="single" w:sz="4" w:space="0" w:color="000000"/>
              <w:right w:val="single" w:sz="4" w:space="0" w:color="000000"/>
            </w:tcBorders>
            <w:vAlign w:val="center"/>
          </w:tcPr>
          <w:p w14:paraId="4B1E0613" w14:textId="77777777" w:rsidR="006C3971" w:rsidRPr="00ED1CAA" w:rsidRDefault="006C3971" w:rsidP="00ED1CAA">
            <w:pPr>
              <w:snapToGrid w:val="0"/>
              <w:rPr>
                <w:rFonts w:ascii="Arial Narrow" w:hAnsi="Arial Narrow" w:cs="Arial"/>
                <w:sz w:val="16"/>
                <w:szCs w:val="16"/>
              </w:rPr>
            </w:pPr>
            <w:r w:rsidRPr="00ED1CAA">
              <w:rPr>
                <w:rFonts w:ascii="Arial Narrow" w:hAnsi="Arial Narrow" w:cs="Arial"/>
                <w:sz w:val="16"/>
                <w:szCs w:val="16"/>
              </w:rPr>
              <w:t>Se acepta parcialmente. Se corrige la frase ya que el coste hace referencia al valor de supervivencia libre de progresión no a supervivencia global.</w:t>
            </w:r>
          </w:p>
        </w:tc>
      </w:tr>
    </w:tbl>
    <w:p w14:paraId="629A5295" w14:textId="77777777" w:rsidR="006C3971" w:rsidRDefault="006C3971" w:rsidP="00ED1CAA">
      <w:pPr>
        <w:rPr>
          <w:rFonts w:ascii="Arial Narrow" w:hAnsi="Arial Narrow" w:cs="Arial Narrow"/>
        </w:rPr>
      </w:pPr>
    </w:p>
    <w:p w14:paraId="555F0CB9" w14:textId="77777777" w:rsidR="006C3971" w:rsidRDefault="006C3971" w:rsidP="00ED1CAA">
      <w:r>
        <w:rPr>
          <w:rFonts w:ascii="Arial Narrow" w:hAnsi="Arial Narrow" w:cs="Arial"/>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p w14:paraId="3A77F2F1" w14:textId="77777777" w:rsidR="006C3971" w:rsidRDefault="006C3971" w:rsidP="00ED1CAA">
      <w:pPr>
        <w:rPr>
          <w:rFonts w:ascii="Arial Narrow" w:hAnsi="Arial Narrow" w:cs="Arial"/>
          <w:sz w:val="16"/>
          <w:szCs w:val="16"/>
        </w:rPr>
      </w:pPr>
    </w:p>
    <w:p w14:paraId="26AFEA4F" w14:textId="77777777" w:rsidR="006C3971" w:rsidRDefault="006C3971" w:rsidP="00ED1CAA">
      <w:pPr>
        <w:rPr>
          <w:rFonts w:ascii="Arial Narrow" w:hAnsi="Arial Narrow" w:cs="Arial Narrow"/>
          <w:sz w:val="16"/>
          <w:szCs w:val="16"/>
        </w:rPr>
      </w:pPr>
    </w:p>
    <w:p w14:paraId="45BC9B9C" w14:textId="77777777" w:rsidR="006C3971" w:rsidRDefault="006C3971">
      <w:pPr>
        <w:pStyle w:val="Standard"/>
        <w:spacing w:line="240" w:lineRule="exact"/>
      </w:pPr>
    </w:p>
    <w:sectPr w:rsidR="006C3971" w:rsidSect="007A19B0">
      <w:headerReference w:type="even" r:id="rId48"/>
      <w:headerReference w:type="default" r:id="rId49"/>
      <w:footerReference w:type="even" r:id="rId50"/>
      <w:footerReference w:type="default" r:id="rId51"/>
      <w:headerReference w:type="first" r:id="rId52"/>
      <w:footerReference w:type="first" r:id="rId53"/>
      <w:pgSz w:w="16838" w:h="11906" w:orient="landscape"/>
      <w:pgMar w:top="1701" w:right="1418" w:bottom="170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28573" w14:textId="77777777" w:rsidR="00C047A7" w:rsidRDefault="00C047A7">
      <w:r>
        <w:separator/>
      </w:r>
    </w:p>
  </w:endnote>
  <w:endnote w:type="continuationSeparator" w:id="0">
    <w:p w14:paraId="567B3C33" w14:textId="77777777" w:rsidR="00C047A7" w:rsidRDefault="00C0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1"/>
    <w:family w:val="roman"/>
    <w:pitch w:val="variable"/>
    <w:sig w:usb0="00002001" w:usb1="00000000" w:usb2="00000000" w:usb3="00000000" w:csb0="00000001" w:csb1="00000000"/>
  </w:font>
  <w:font w:name="Liberation Serif">
    <w:altName w:val="Ebrima"/>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Arial, sans-serif">
    <w:altName w:val="Arial"/>
    <w:panose1 w:val="00000000000000000000"/>
    <w:charset w:val="00"/>
    <w:family w:val="auto"/>
    <w:notTrueType/>
    <w:pitch w:val="variable"/>
    <w:sig w:usb0="00000003" w:usb1="00000000" w:usb2="00000000" w:usb3="00000000" w:csb0="00000001" w:csb1="00000000"/>
  </w:font>
  <w:font w:name="GNQAFU+HelveticaNeue-Black,">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CC63" w14:textId="77777777" w:rsidR="006C3971" w:rsidRDefault="006C39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E4B4" w14:textId="77777777" w:rsidR="006C3971" w:rsidRDefault="006C39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6CBF" w14:textId="77777777" w:rsidR="006C3971" w:rsidRDefault="006C39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DAB89" w14:textId="77777777" w:rsidR="00C047A7" w:rsidRDefault="00C047A7">
      <w:r>
        <w:rPr>
          <w:color w:val="000000"/>
        </w:rPr>
        <w:separator/>
      </w:r>
    </w:p>
  </w:footnote>
  <w:footnote w:type="continuationSeparator" w:id="0">
    <w:p w14:paraId="2B070108" w14:textId="77777777" w:rsidR="00C047A7" w:rsidRDefault="00C04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B6DC" w14:textId="77777777" w:rsidR="006C3971" w:rsidRDefault="006C3971">
    <w:pPr>
      <w:pStyle w:val="Encabezado"/>
    </w:pPr>
  </w:p>
  <w:tbl>
    <w:tblPr>
      <w:tblW w:w="0" w:type="auto"/>
      <w:tblInd w:w="-425" w:type="dxa"/>
      <w:tblLayout w:type="fixed"/>
      <w:tblCellMar>
        <w:left w:w="70" w:type="dxa"/>
        <w:right w:w="70" w:type="dxa"/>
      </w:tblCellMar>
      <w:tblLook w:val="00A0" w:firstRow="1" w:lastRow="0" w:firstColumn="1" w:lastColumn="0" w:noHBand="0" w:noVBand="0"/>
    </w:tblPr>
    <w:tblGrid>
      <w:gridCol w:w="6480"/>
      <w:gridCol w:w="2890"/>
    </w:tblGrid>
    <w:tr w:rsidR="006C3971" w14:paraId="23AACB96" w14:textId="77777777" w:rsidTr="005C1F37">
      <w:trPr>
        <w:cantSplit/>
        <w:trHeight w:val="240"/>
      </w:trPr>
      <w:tc>
        <w:tcPr>
          <w:tcW w:w="6480" w:type="dxa"/>
          <w:vMerge w:val="restart"/>
          <w:tcBorders>
            <w:top w:val="single" w:sz="4" w:space="0" w:color="000000"/>
            <w:left w:val="single" w:sz="4" w:space="0" w:color="000000"/>
            <w:bottom w:val="nil"/>
            <w:right w:val="nil"/>
          </w:tcBorders>
          <w:vAlign w:val="center"/>
        </w:tcPr>
        <w:p w14:paraId="78D1F0F5" w14:textId="77777777" w:rsidR="006C3971" w:rsidRPr="00261886" w:rsidRDefault="006C3971" w:rsidP="005C1F37">
          <w:pPr>
            <w:pStyle w:val="Encabezado"/>
            <w:snapToGrid w:val="0"/>
            <w:rPr>
              <w:szCs w:val="24"/>
              <w:lang w:eastAsia="zh-CN" w:bidi="hi-IN"/>
            </w:rPr>
          </w:pPr>
          <w:bookmarkStart w:id="1" w:name="_Hlk24481179"/>
          <w:r w:rsidRPr="00261886">
            <w:rPr>
              <w:rFonts w:ascii="Verdana" w:hAnsi="Verdana" w:cs="Verdana"/>
              <w:b/>
              <w:i/>
              <w:color w:val="808080"/>
              <w:sz w:val="14"/>
              <w:szCs w:val="24"/>
              <w:lang w:eastAsia="zh-CN" w:bidi="hi-IN"/>
            </w:rPr>
            <w:t>Guía Farmacoterapéutica de Hospitales de Andalucía</w:t>
          </w:r>
        </w:p>
        <w:p w14:paraId="2915DB72" w14:textId="77777777" w:rsidR="006C3971" w:rsidRPr="00261886" w:rsidRDefault="006C3971" w:rsidP="005C1F37">
          <w:pPr>
            <w:pStyle w:val="Encabezado"/>
            <w:rPr>
              <w:szCs w:val="24"/>
              <w:lang w:eastAsia="zh-CN" w:bidi="hi-IN"/>
            </w:rPr>
          </w:pPr>
          <w:r w:rsidRPr="00261886">
            <w:rPr>
              <w:rFonts w:ascii="Verdana" w:hAnsi="Verdana" w:cs="Verdana"/>
              <w:b/>
              <w:i/>
              <w:color w:val="808080"/>
              <w:sz w:val="14"/>
              <w:szCs w:val="24"/>
              <w:lang w:eastAsia="zh-CN" w:bidi="hi-IN"/>
            </w:rPr>
            <w:t xml:space="preserve">Grupo Hospitalario de Evaluación de Medicamentos de Andalucía (GHEMA-SAFH)   </w:t>
          </w:r>
        </w:p>
        <w:p w14:paraId="46906261" w14:textId="77777777" w:rsidR="006C3971" w:rsidRPr="00261886" w:rsidRDefault="006C3971" w:rsidP="005C1F37">
          <w:pPr>
            <w:pStyle w:val="Encabezado"/>
            <w:rPr>
              <w:szCs w:val="24"/>
              <w:lang w:eastAsia="zh-CN" w:bidi="hi-IN"/>
            </w:rPr>
          </w:pPr>
          <w:r w:rsidRPr="00261886">
            <w:rPr>
              <w:rFonts w:ascii="Verdana" w:hAnsi="Verdana" w:cs="Verdana"/>
              <w:b/>
              <w:i/>
              <w:color w:val="808080"/>
              <w:sz w:val="14"/>
              <w:szCs w:val="24"/>
              <w:lang w:eastAsia="zh-CN" w:bidi="hi-IN"/>
            </w:rPr>
            <w:t>Modelo de informe base: MADRE 4.0 (GENESIS)</w:t>
          </w:r>
        </w:p>
      </w:tc>
      <w:tc>
        <w:tcPr>
          <w:tcW w:w="2890" w:type="dxa"/>
          <w:tcBorders>
            <w:top w:val="single" w:sz="4" w:space="0" w:color="000000"/>
            <w:left w:val="single" w:sz="4" w:space="0" w:color="000000"/>
            <w:bottom w:val="nil"/>
            <w:right w:val="single" w:sz="4" w:space="0" w:color="000000"/>
          </w:tcBorders>
          <w:vAlign w:val="center"/>
        </w:tcPr>
        <w:p w14:paraId="2C1B0565" w14:textId="77777777" w:rsidR="006C3971" w:rsidRPr="00261886" w:rsidRDefault="006C3971" w:rsidP="005C1F37">
          <w:pPr>
            <w:pStyle w:val="Encabezado"/>
            <w:jc w:val="right"/>
            <w:rPr>
              <w:rFonts w:ascii="Verdana" w:hAnsi="Verdana" w:cs="Verdana"/>
              <w:b/>
              <w:i/>
              <w:color w:val="808080"/>
              <w:sz w:val="14"/>
              <w:szCs w:val="24"/>
              <w:lang w:eastAsia="zh-CN" w:bidi="hi-IN"/>
            </w:rPr>
          </w:pPr>
          <w:r w:rsidRPr="00261886">
            <w:rPr>
              <w:rFonts w:ascii="Verdana" w:hAnsi="Verdana" w:cs="Verdana"/>
              <w:b/>
              <w:i/>
              <w:color w:val="808080"/>
              <w:sz w:val="14"/>
              <w:szCs w:val="24"/>
              <w:lang w:eastAsia="zh-CN" w:bidi="hi-IN"/>
            </w:rPr>
            <w:t>TUCATINIB + TRASTUZUMAB + CAPECITABINA</w:t>
          </w:r>
        </w:p>
      </w:tc>
    </w:tr>
    <w:tr w:rsidR="006C3971" w14:paraId="6A6D59FB" w14:textId="77777777" w:rsidTr="005C1F37">
      <w:trPr>
        <w:cantSplit/>
        <w:trHeight w:val="502"/>
      </w:trPr>
      <w:tc>
        <w:tcPr>
          <w:tcW w:w="6480" w:type="dxa"/>
          <w:vMerge/>
          <w:tcBorders>
            <w:top w:val="single" w:sz="4" w:space="0" w:color="000000"/>
            <w:left w:val="single" w:sz="4" w:space="0" w:color="000000"/>
            <w:bottom w:val="nil"/>
            <w:right w:val="nil"/>
          </w:tcBorders>
          <w:vAlign w:val="center"/>
        </w:tcPr>
        <w:p w14:paraId="6A50EF70" w14:textId="77777777" w:rsidR="006C3971" w:rsidRDefault="006C3971" w:rsidP="005C1F37">
          <w:pPr>
            <w:rPr>
              <w:rFonts w:ascii="Times New Roman" w:hAnsi="Times New Roman" w:cs="Times New Roman"/>
              <w:sz w:val="20"/>
              <w:szCs w:val="20"/>
            </w:rPr>
          </w:pPr>
        </w:p>
      </w:tc>
      <w:tc>
        <w:tcPr>
          <w:tcW w:w="2890" w:type="dxa"/>
          <w:tcBorders>
            <w:top w:val="nil"/>
            <w:left w:val="single" w:sz="4" w:space="0" w:color="000000"/>
            <w:bottom w:val="single" w:sz="4" w:space="0" w:color="000000"/>
            <w:right w:val="single" w:sz="4" w:space="0" w:color="000000"/>
          </w:tcBorders>
          <w:vAlign w:val="center"/>
        </w:tcPr>
        <w:p w14:paraId="3DFE9380" w14:textId="77777777" w:rsidR="006C3971" w:rsidRPr="00261886" w:rsidRDefault="006C3971" w:rsidP="005C1F37">
          <w:pPr>
            <w:pStyle w:val="Encabezado"/>
            <w:jc w:val="right"/>
            <w:rPr>
              <w:sz w:val="20"/>
              <w:szCs w:val="24"/>
              <w:lang w:eastAsia="zh-CN" w:bidi="hi-IN"/>
            </w:rPr>
          </w:pPr>
          <w:r w:rsidRPr="00261886">
            <w:rPr>
              <w:rFonts w:ascii="Verdana" w:hAnsi="Verdana" w:cs="Verdana"/>
              <w:b/>
              <w:i/>
              <w:color w:val="808080"/>
              <w:sz w:val="14"/>
              <w:szCs w:val="24"/>
              <w:lang w:eastAsia="zh-CN" w:bidi="hi-IN"/>
            </w:rPr>
            <w:t>CCR mama localmente avanzado o metastásico HER2+</w:t>
          </w:r>
          <w:bookmarkEnd w:id="1"/>
        </w:p>
      </w:tc>
    </w:tr>
  </w:tbl>
  <w:p w14:paraId="0021F324" w14:textId="77777777" w:rsidR="006C3971" w:rsidRDefault="006C3971" w:rsidP="005C1F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1684" w14:textId="77777777" w:rsidR="006C3971" w:rsidRDefault="006C397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5761" w14:textId="77777777" w:rsidR="006C3971" w:rsidRDefault="006C397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D9BE" w14:textId="77777777" w:rsidR="006C3971" w:rsidRDefault="006C39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olor w:val="000000"/>
      </w:rPr>
    </w:lvl>
    <w:lvl w:ilvl="1">
      <w:start w:val="1"/>
      <w:numFmt w:val="bullet"/>
      <w:lvlText w:val=""/>
      <w:lvlJc w:val="left"/>
      <w:pPr>
        <w:tabs>
          <w:tab w:val="num" w:pos="1414"/>
        </w:tabs>
        <w:ind w:left="1414" w:hanging="283"/>
      </w:pPr>
      <w:rPr>
        <w:rFonts w:ascii="Symbol" w:hAnsi="Symbol"/>
        <w:color w:val="000000"/>
      </w:rPr>
    </w:lvl>
    <w:lvl w:ilvl="2">
      <w:start w:val="1"/>
      <w:numFmt w:val="bullet"/>
      <w:lvlText w:val=""/>
      <w:lvlJc w:val="left"/>
      <w:pPr>
        <w:tabs>
          <w:tab w:val="num" w:pos="2121"/>
        </w:tabs>
        <w:ind w:left="2121" w:hanging="283"/>
      </w:pPr>
      <w:rPr>
        <w:rFonts w:ascii="Symbol" w:hAnsi="Symbol"/>
        <w:color w:val="000000"/>
      </w:rPr>
    </w:lvl>
    <w:lvl w:ilvl="3">
      <w:start w:val="1"/>
      <w:numFmt w:val="bullet"/>
      <w:lvlText w:val=""/>
      <w:lvlJc w:val="left"/>
      <w:pPr>
        <w:tabs>
          <w:tab w:val="num" w:pos="2828"/>
        </w:tabs>
        <w:ind w:left="2828" w:hanging="283"/>
      </w:pPr>
      <w:rPr>
        <w:rFonts w:ascii="Symbol" w:hAnsi="Symbol"/>
        <w:color w:val="000000"/>
      </w:rPr>
    </w:lvl>
    <w:lvl w:ilvl="4">
      <w:start w:val="1"/>
      <w:numFmt w:val="bullet"/>
      <w:lvlText w:val=""/>
      <w:lvlJc w:val="left"/>
      <w:pPr>
        <w:tabs>
          <w:tab w:val="num" w:pos="3535"/>
        </w:tabs>
        <w:ind w:left="3535" w:hanging="283"/>
      </w:pPr>
      <w:rPr>
        <w:rFonts w:ascii="Symbol" w:hAnsi="Symbol"/>
        <w:color w:val="000000"/>
      </w:rPr>
    </w:lvl>
    <w:lvl w:ilvl="5">
      <w:start w:val="1"/>
      <w:numFmt w:val="bullet"/>
      <w:lvlText w:val=""/>
      <w:lvlJc w:val="left"/>
      <w:pPr>
        <w:tabs>
          <w:tab w:val="num" w:pos="4242"/>
        </w:tabs>
        <w:ind w:left="4242" w:hanging="283"/>
      </w:pPr>
      <w:rPr>
        <w:rFonts w:ascii="Symbol" w:hAnsi="Symbol"/>
        <w:color w:val="000000"/>
      </w:rPr>
    </w:lvl>
    <w:lvl w:ilvl="6">
      <w:start w:val="1"/>
      <w:numFmt w:val="bullet"/>
      <w:lvlText w:val=""/>
      <w:lvlJc w:val="left"/>
      <w:pPr>
        <w:tabs>
          <w:tab w:val="num" w:pos="4949"/>
        </w:tabs>
        <w:ind w:left="4949" w:hanging="283"/>
      </w:pPr>
      <w:rPr>
        <w:rFonts w:ascii="Symbol" w:hAnsi="Symbol"/>
        <w:color w:val="000000"/>
      </w:rPr>
    </w:lvl>
    <w:lvl w:ilvl="7">
      <w:start w:val="1"/>
      <w:numFmt w:val="bullet"/>
      <w:lvlText w:val=""/>
      <w:lvlJc w:val="left"/>
      <w:pPr>
        <w:tabs>
          <w:tab w:val="num" w:pos="5656"/>
        </w:tabs>
        <w:ind w:left="5656" w:hanging="283"/>
      </w:pPr>
      <w:rPr>
        <w:rFonts w:ascii="Symbol" w:hAnsi="Symbol"/>
        <w:color w:val="000000"/>
      </w:rPr>
    </w:lvl>
    <w:lvl w:ilvl="8">
      <w:start w:val="1"/>
      <w:numFmt w:val="bullet"/>
      <w:lvlText w:val=""/>
      <w:lvlJc w:val="left"/>
      <w:pPr>
        <w:tabs>
          <w:tab w:val="num" w:pos="6363"/>
        </w:tabs>
        <w:ind w:left="6363" w:hanging="283"/>
      </w:pPr>
      <w:rPr>
        <w:rFonts w:ascii="Symbol" w:hAnsi="Symbol"/>
        <w:color w:val="000000"/>
      </w:rPr>
    </w:lvl>
  </w:abstractNum>
  <w:abstractNum w:abstractNumId="2"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olor w:val="000000"/>
      </w:rPr>
    </w:lvl>
    <w:lvl w:ilvl="1">
      <w:start w:val="1"/>
      <w:numFmt w:val="bullet"/>
      <w:lvlText w:val=""/>
      <w:lvlJc w:val="left"/>
      <w:pPr>
        <w:tabs>
          <w:tab w:val="num" w:pos="1414"/>
        </w:tabs>
        <w:ind w:left="1414" w:hanging="283"/>
      </w:pPr>
      <w:rPr>
        <w:rFonts w:ascii="Symbol" w:hAnsi="Symbol"/>
        <w:color w:val="000000"/>
      </w:rPr>
    </w:lvl>
    <w:lvl w:ilvl="2">
      <w:start w:val="1"/>
      <w:numFmt w:val="bullet"/>
      <w:lvlText w:val=""/>
      <w:lvlJc w:val="left"/>
      <w:pPr>
        <w:tabs>
          <w:tab w:val="num" w:pos="2121"/>
        </w:tabs>
        <w:ind w:left="2121" w:hanging="283"/>
      </w:pPr>
      <w:rPr>
        <w:rFonts w:ascii="Symbol" w:hAnsi="Symbol"/>
        <w:color w:val="000000"/>
      </w:rPr>
    </w:lvl>
    <w:lvl w:ilvl="3">
      <w:start w:val="1"/>
      <w:numFmt w:val="bullet"/>
      <w:lvlText w:val=""/>
      <w:lvlJc w:val="left"/>
      <w:pPr>
        <w:tabs>
          <w:tab w:val="num" w:pos="2828"/>
        </w:tabs>
        <w:ind w:left="2828" w:hanging="283"/>
      </w:pPr>
      <w:rPr>
        <w:rFonts w:ascii="Symbol" w:hAnsi="Symbol"/>
        <w:color w:val="000000"/>
      </w:rPr>
    </w:lvl>
    <w:lvl w:ilvl="4">
      <w:start w:val="1"/>
      <w:numFmt w:val="bullet"/>
      <w:lvlText w:val=""/>
      <w:lvlJc w:val="left"/>
      <w:pPr>
        <w:tabs>
          <w:tab w:val="num" w:pos="3535"/>
        </w:tabs>
        <w:ind w:left="3535" w:hanging="283"/>
      </w:pPr>
      <w:rPr>
        <w:rFonts w:ascii="Symbol" w:hAnsi="Symbol"/>
        <w:color w:val="000000"/>
      </w:rPr>
    </w:lvl>
    <w:lvl w:ilvl="5">
      <w:start w:val="1"/>
      <w:numFmt w:val="bullet"/>
      <w:lvlText w:val=""/>
      <w:lvlJc w:val="left"/>
      <w:pPr>
        <w:tabs>
          <w:tab w:val="num" w:pos="4242"/>
        </w:tabs>
        <w:ind w:left="4242" w:hanging="283"/>
      </w:pPr>
      <w:rPr>
        <w:rFonts w:ascii="Symbol" w:hAnsi="Symbol"/>
        <w:color w:val="000000"/>
      </w:rPr>
    </w:lvl>
    <w:lvl w:ilvl="6">
      <w:start w:val="1"/>
      <w:numFmt w:val="bullet"/>
      <w:lvlText w:val=""/>
      <w:lvlJc w:val="left"/>
      <w:pPr>
        <w:tabs>
          <w:tab w:val="num" w:pos="4949"/>
        </w:tabs>
        <w:ind w:left="4949" w:hanging="283"/>
      </w:pPr>
      <w:rPr>
        <w:rFonts w:ascii="Symbol" w:hAnsi="Symbol"/>
        <w:color w:val="000000"/>
      </w:rPr>
    </w:lvl>
    <w:lvl w:ilvl="7">
      <w:start w:val="1"/>
      <w:numFmt w:val="bullet"/>
      <w:lvlText w:val=""/>
      <w:lvlJc w:val="left"/>
      <w:pPr>
        <w:tabs>
          <w:tab w:val="num" w:pos="5656"/>
        </w:tabs>
        <w:ind w:left="5656" w:hanging="283"/>
      </w:pPr>
      <w:rPr>
        <w:rFonts w:ascii="Symbol" w:hAnsi="Symbol"/>
        <w:color w:val="000000"/>
      </w:rPr>
    </w:lvl>
    <w:lvl w:ilvl="8">
      <w:start w:val="1"/>
      <w:numFmt w:val="bullet"/>
      <w:lvlText w:val=""/>
      <w:lvlJc w:val="left"/>
      <w:pPr>
        <w:tabs>
          <w:tab w:val="num" w:pos="6363"/>
        </w:tabs>
        <w:ind w:left="6363" w:hanging="283"/>
      </w:pPr>
      <w:rPr>
        <w:rFonts w:ascii="Symbol" w:hAnsi="Symbol"/>
        <w:color w:val="000000"/>
      </w:r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olor w:val="000000"/>
      </w:rPr>
    </w:lvl>
    <w:lvl w:ilvl="1">
      <w:start w:val="1"/>
      <w:numFmt w:val="bullet"/>
      <w:lvlText w:val=""/>
      <w:lvlJc w:val="left"/>
      <w:pPr>
        <w:tabs>
          <w:tab w:val="num" w:pos="1414"/>
        </w:tabs>
        <w:ind w:left="1414" w:hanging="283"/>
      </w:pPr>
      <w:rPr>
        <w:rFonts w:ascii="Symbol" w:hAnsi="Symbol"/>
        <w:color w:val="000000"/>
      </w:rPr>
    </w:lvl>
    <w:lvl w:ilvl="2">
      <w:start w:val="1"/>
      <w:numFmt w:val="bullet"/>
      <w:lvlText w:val=""/>
      <w:lvlJc w:val="left"/>
      <w:pPr>
        <w:tabs>
          <w:tab w:val="num" w:pos="2121"/>
        </w:tabs>
        <w:ind w:left="2121" w:hanging="283"/>
      </w:pPr>
      <w:rPr>
        <w:rFonts w:ascii="Symbol" w:hAnsi="Symbol"/>
        <w:color w:val="000000"/>
      </w:rPr>
    </w:lvl>
    <w:lvl w:ilvl="3">
      <w:start w:val="1"/>
      <w:numFmt w:val="bullet"/>
      <w:lvlText w:val=""/>
      <w:lvlJc w:val="left"/>
      <w:pPr>
        <w:tabs>
          <w:tab w:val="num" w:pos="2828"/>
        </w:tabs>
        <w:ind w:left="2828" w:hanging="283"/>
      </w:pPr>
      <w:rPr>
        <w:rFonts w:ascii="Symbol" w:hAnsi="Symbol"/>
        <w:color w:val="000000"/>
      </w:rPr>
    </w:lvl>
    <w:lvl w:ilvl="4">
      <w:start w:val="1"/>
      <w:numFmt w:val="bullet"/>
      <w:lvlText w:val=""/>
      <w:lvlJc w:val="left"/>
      <w:pPr>
        <w:tabs>
          <w:tab w:val="num" w:pos="3535"/>
        </w:tabs>
        <w:ind w:left="3535" w:hanging="283"/>
      </w:pPr>
      <w:rPr>
        <w:rFonts w:ascii="Symbol" w:hAnsi="Symbol"/>
        <w:color w:val="000000"/>
      </w:rPr>
    </w:lvl>
    <w:lvl w:ilvl="5">
      <w:start w:val="1"/>
      <w:numFmt w:val="bullet"/>
      <w:lvlText w:val=""/>
      <w:lvlJc w:val="left"/>
      <w:pPr>
        <w:tabs>
          <w:tab w:val="num" w:pos="4242"/>
        </w:tabs>
        <w:ind w:left="4242" w:hanging="283"/>
      </w:pPr>
      <w:rPr>
        <w:rFonts w:ascii="Symbol" w:hAnsi="Symbol"/>
        <w:color w:val="000000"/>
      </w:rPr>
    </w:lvl>
    <w:lvl w:ilvl="6">
      <w:start w:val="1"/>
      <w:numFmt w:val="bullet"/>
      <w:lvlText w:val=""/>
      <w:lvlJc w:val="left"/>
      <w:pPr>
        <w:tabs>
          <w:tab w:val="num" w:pos="4949"/>
        </w:tabs>
        <w:ind w:left="4949" w:hanging="283"/>
      </w:pPr>
      <w:rPr>
        <w:rFonts w:ascii="Symbol" w:hAnsi="Symbol"/>
        <w:color w:val="000000"/>
      </w:rPr>
    </w:lvl>
    <w:lvl w:ilvl="7">
      <w:start w:val="1"/>
      <w:numFmt w:val="bullet"/>
      <w:lvlText w:val=""/>
      <w:lvlJc w:val="left"/>
      <w:pPr>
        <w:tabs>
          <w:tab w:val="num" w:pos="5656"/>
        </w:tabs>
        <w:ind w:left="5656" w:hanging="283"/>
      </w:pPr>
      <w:rPr>
        <w:rFonts w:ascii="Symbol" w:hAnsi="Symbol"/>
        <w:color w:val="000000"/>
      </w:rPr>
    </w:lvl>
    <w:lvl w:ilvl="8">
      <w:start w:val="1"/>
      <w:numFmt w:val="bullet"/>
      <w:lvlText w:val=""/>
      <w:lvlJc w:val="left"/>
      <w:pPr>
        <w:tabs>
          <w:tab w:val="num" w:pos="6363"/>
        </w:tabs>
        <w:ind w:left="6363" w:hanging="283"/>
      </w:pPr>
      <w:rPr>
        <w:rFonts w:ascii="Symbol" w:hAnsi="Symbol"/>
        <w:color w:val="000000"/>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720" w:hanging="360"/>
      </w:pPr>
      <w:rPr>
        <w:rFonts w:ascii="Symbol" w:hAnsi="Symbol" w:hint="default"/>
      </w:rPr>
    </w:lvl>
  </w:abstractNum>
  <w:abstractNum w:abstractNumId="7" w15:restartNumberingAfterBreak="0">
    <w:nsid w:val="04E3254C"/>
    <w:multiLevelType w:val="multilevel"/>
    <w:tmpl w:val="F8D21798"/>
    <w:styleLink w:val="WWNum69"/>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 w15:restartNumberingAfterBreak="0">
    <w:nsid w:val="090835CD"/>
    <w:multiLevelType w:val="hybridMultilevel"/>
    <w:tmpl w:val="4BC64C2A"/>
    <w:lvl w:ilvl="0" w:tplc="97BCAC2A">
      <w:start w:val="108"/>
      <w:numFmt w:val="bullet"/>
      <w:lvlText w:val="-"/>
      <w:lvlJc w:val="left"/>
      <w:pPr>
        <w:ind w:left="720" w:hanging="360"/>
      </w:pPr>
      <w:rPr>
        <w:rFonts w:ascii="Arial" w:eastAsia="Times New Roman" w:hAnsi="Arial" w:hint="default"/>
        <w:sz w:val="1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CDF789E"/>
    <w:multiLevelType w:val="hybridMultilevel"/>
    <w:tmpl w:val="8690B09E"/>
    <w:lvl w:ilvl="0" w:tplc="0C0A0001">
      <w:start w:val="1"/>
      <w:numFmt w:val="bullet"/>
      <w:lvlText w:val=""/>
      <w:lvlJc w:val="left"/>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003712B"/>
    <w:multiLevelType w:val="multilevel"/>
    <w:tmpl w:val="7EEA43EE"/>
    <w:styleLink w:val="WWNum297"/>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1" w15:restartNumberingAfterBreak="0">
    <w:nsid w:val="10611D66"/>
    <w:multiLevelType w:val="multilevel"/>
    <w:tmpl w:val="17FA35DA"/>
    <w:styleLink w:val="WWNum317"/>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 w15:restartNumberingAfterBreak="0">
    <w:nsid w:val="11B33B54"/>
    <w:multiLevelType w:val="hybridMultilevel"/>
    <w:tmpl w:val="D75EB066"/>
    <w:lvl w:ilvl="0" w:tplc="55A27A28">
      <w:start w:val="108"/>
      <w:numFmt w:val="bullet"/>
      <w:lvlText w:val="-"/>
      <w:lvlJc w:val="left"/>
      <w:pPr>
        <w:ind w:left="720" w:hanging="360"/>
      </w:pPr>
      <w:rPr>
        <w:rFonts w:ascii="Arial" w:eastAsia="Times New Roman" w:hAnsi="Arial" w:hint="default"/>
        <w:sz w:val="1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71A768F"/>
    <w:multiLevelType w:val="multilevel"/>
    <w:tmpl w:val="4ABA5686"/>
    <w:styleLink w:val="WWNum321"/>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15:restartNumberingAfterBreak="0">
    <w:nsid w:val="1A3054B9"/>
    <w:multiLevelType w:val="multilevel"/>
    <w:tmpl w:val="ECAE5D14"/>
    <w:styleLink w:val="WWNum319"/>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5" w15:restartNumberingAfterBreak="0">
    <w:nsid w:val="2872450D"/>
    <w:multiLevelType w:val="multilevel"/>
    <w:tmpl w:val="AFBE7C94"/>
    <w:styleLink w:val="WWNum309"/>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15:restartNumberingAfterBreak="0">
    <w:nsid w:val="34EB4799"/>
    <w:multiLevelType w:val="multilevel"/>
    <w:tmpl w:val="E91421C8"/>
    <w:styleLink w:val="WWNum301"/>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7" w15:restartNumberingAfterBreak="0">
    <w:nsid w:val="365C18AB"/>
    <w:multiLevelType w:val="multilevel"/>
    <w:tmpl w:val="F6B28E98"/>
    <w:styleLink w:val="WWNum303"/>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8" w15:restartNumberingAfterBreak="0">
    <w:nsid w:val="3BA55667"/>
    <w:multiLevelType w:val="multilevel"/>
    <w:tmpl w:val="CE485BE2"/>
    <w:styleLink w:val="WWNum79"/>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9" w15:restartNumberingAfterBreak="0">
    <w:nsid w:val="3FD058EE"/>
    <w:multiLevelType w:val="multilevel"/>
    <w:tmpl w:val="C7DAA188"/>
    <w:styleLink w:val="WWNum74"/>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0" w15:restartNumberingAfterBreak="0">
    <w:nsid w:val="45102E94"/>
    <w:multiLevelType w:val="multilevel"/>
    <w:tmpl w:val="4ED81A16"/>
    <w:styleLink w:val="WWNum227"/>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1" w15:restartNumberingAfterBreak="0">
    <w:nsid w:val="451918F6"/>
    <w:multiLevelType w:val="multilevel"/>
    <w:tmpl w:val="B330B24A"/>
    <w:styleLink w:val="WWNum299"/>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2" w15:restartNumberingAfterBreak="0">
    <w:nsid w:val="4C7C6C5C"/>
    <w:multiLevelType w:val="multilevel"/>
    <w:tmpl w:val="B9E05E10"/>
    <w:styleLink w:val="WWNum31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3" w15:restartNumberingAfterBreak="0">
    <w:nsid w:val="5C340095"/>
    <w:multiLevelType w:val="multilevel"/>
    <w:tmpl w:val="EAC8832C"/>
    <w:styleLink w:val="WWNum313"/>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4" w15:restartNumberingAfterBreak="0">
    <w:nsid w:val="63451F32"/>
    <w:multiLevelType w:val="multilevel"/>
    <w:tmpl w:val="10781AE0"/>
    <w:styleLink w:val="WWNum307"/>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5" w15:restartNumberingAfterBreak="0">
    <w:nsid w:val="6E916D97"/>
    <w:multiLevelType w:val="multilevel"/>
    <w:tmpl w:val="FBCC6986"/>
    <w:styleLink w:val="WWNum311"/>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6" w15:restartNumberingAfterBreak="0">
    <w:nsid w:val="72F6072E"/>
    <w:multiLevelType w:val="multilevel"/>
    <w:tmpl w:val="6398422E"/>
    <w:styleLink w:val="WWNum528"/>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7" w15:restartNumberingAfterBreak="0">
    <w:nsid w:val="7D96397E"/>
    <w:multiLevelType w:val="multilevel"/>
    <w:tmpl w:val="A1641750"/>
    <w:styleLink w:val="WWNum30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num w:numId="1" w16cid:durableId="344787348">
    <w:abstractNumId w:val="7"/>
  </w:num>
  <w:num w:numId="2" w16cid:durableId="1966766640">
    <w:abstractNumId w:val="19"/>
  </w:num>
  <w:num w:numId="3" w16cid:durableId="325086506">
    <w:abstractNumId w:val="18"/>
  </w:num>
  <w:num w:numId="4" w16cid:durableId="105196736">
    <w:abstractNumId w:val="20"/>
  </w:num>
  <w:num w:numId="5" w16cid:durableId="993992386">
    <w:abstractNumId w:val="10"/>
  </w:num>
  <w:num w:numId="6" w16cid:durableId="1703091996">
    <w:abstractNumId w:val="21"/>
  </w:num>
  <w:num w:numId="7" w16cid:durableId="1640644542">
    <w:abstractNumId w:val="16"/>
  </w:num>
  <w:num w:numId="8" w16cid:durableId="777258335">
    <w:abstractNumId w:val="17"/>
  </w:num>
  <w:num w:numId="9" w16cid:durableId="1063719518">
    <w:abstractNumId w:val="27"/>
  </w:num>
  <w:num w:numId="10" w16cid:durableId="1207528613">
    <w:abstractNumId w:val="24"/>
  </w:num>
  <w:num w:numId="11" w16cid:durableId="2084142359">
    <w:abstractNumId w:val="15"/>
  </w:num>
  <w:num w:numId="12" w16cid:durableId="3479338">
    <w:abstractNumId w:val="25"/>
  </w:num>
  <w:num w:numId="13" w16cid:durableId="627587246">
    <w:abstractNumId w:val="23"/>
  </w:num>
  <w:num w:numId="14" w16cid:durableId="554049463">
    <w:abstractNumId w:val="22"/>
  </w:num>
  <w:num w:numId="15" w16cid:durableId="98379578">
    <w:abstractNumId w:val="11"/>
  </w:num>
  <w:num w:numId="16" w16cid:durableId="1002662659">
    <w:abstractNumId w:val="14"/>
  </w:num>
  <w:num w:numId="17" w16cid:durableId="1318923072">
    <w:abstractNumId w:val="13"/>
  </w:num>
  <w:num w:numId="18" w16cid:durableId="1363822381">
    <w:abstractNumId w:val="26"/>
  </w:num>
  <w:num w:numId="19" w16cid:durableId="322050540">
    <w:abstractNumId w:val="7"/>
  </w:num>
  <w:num w:numId="20" w16cid:durableId="632717041">
    <w:abstractNumId w:val="19"/>
  </w:num>
  <w:num w:numId="21" w16cid:durableId="745610493">
    <w:abstractNumId w:val="18"/>
  </w:num>
  <w:num w:numId="22" w16cid:durableId="1200750894">
    <w:abstractNumId w:val="20"/>
  </w:num>
  <w:num w:numId="23" w16cid:durableId="1632856476">
    <w:abstractNumId w:val="10"/>
  </w:num>
  <w:num w:numId="24" w16cid:durableId="1931743017">
    <w:abstractNumId w:val="21"/>
  </w:num>
  <w:num w:numId="25" w16cid:durableId="1773549049">
    <w:abstractNumId w:val="16"/>
  </w:num>
  <w:num w:numId="26" w16cid:durableId="205217092">
    <w:abstractNumId w:val="17"/>
  </w:num>
  <w:num w:numId="27" w16cid:durableId="2043942297">
    <w:abstractNumId w:val="27"/>
  </w:num>
  <w:num w:numId="28" w16cid:durableId="2011563594">
    <w:abstractNumId w:val="24"/>
  </w:num>
  <w:num w:numId="29" w16cid:durableId="362439875">
    <w:abstractNumId w:val="15"/>
  </w:num>
  <w:num w:numId="30" w16cid:durableId="2144494786">
    <w:abstractNumId w:val="25"/>
  </w:num>
  <w:num w:numId="31" w16cid:durableId="1846433170">
    <w:abstractNumId w:val="23"/>
  </w:num>
  <w:num w:numId="32" w16cid:durableId="1828782500">
    <w:abstractNumId w:val="22"/>
  </w:num>
  <w:num w:numId="33" w16cid:durableId="1440221374">
    <w:abstractNumId w:val="11"/>
  </w:num>
  <w:num w:numId="34" w16cid:durableId="1815218379">
    <w:abstractNumId w:val="14"/>
  </w:num>
  <w:num w:numId="35" w16cid:durableId="913592580">
    <w:abstractNumId w:val="13"/>
  </w:num>
  <w:num w:numId="36" w16cid:durableId="968753278">
    <w:abstractNumId w:val="26"/>
  </w:num>
  <w:num w:numId="37" w16cid:durableId="1997416235">
    <w:abstractNumId w:val="0"/>
  </w:num>
  <w:num w:numId="38" w16cid:durableId="1797215591">
    <w:abstractNumId w:val="1"/>
  </w:num>
  <w:num w:numId="39" w16cid:durableId="1487934676">
    <w:abstractNumId w:val="2"/>
  </w:num>
  <w:num w:numId="40" w16cid:durableId="1285648252">
    <w:abstractNumId w:val="3"/>
  </w:num>
  <w:num w:numId="41" w16cid:durableId="1766922658">
    <w:abstractNumId w:val="4"/>
  </w:num>
  <w:num w:numId="42" w16cid:durableId="1979720589">
    <w:abstractNumId w:val="5"/>
  </w:num>
  <w:num w:numId="43" w16cid:durableId="2083334072">
    <w:abstractNumId w:val="6"/>
  </w:num>
  <w:num w:numId="44" w16cid:durableId="57368461">
    <w:abstractNumId w:val="9"/>
  </w:num>
  <w:num w:numId="45" w16cid:durableId="1251964794">
    <w:abstractNumId w:val="8"/>
  </w:num>
  <w:num w:numId="46" w16cid:durableId="1209612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9"/>
  <w:autoHyphenation/>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5B79"/>
    <w:rsid w:val="000150D8"/>
    <w:rsid w:val="000170A2"/>
    <w:rsid w:val="000350E0"/>
    <w:rsid w:val="00075119"/>
    <w:rsid w:val="000968BC"/>
    <w:rsid w:val="000A61F3"/>
    <w:rsid w:val="000E5958"/>
    <w:rsid w:val="00116203"/>
    <w:rsid w:val="00154567"/>
    <w:rsid w:val="001900B8"/>
    <w:rsid w:val="001E54BD"/>
    <w:rsid w:val="0022715B"/>
    <w:rsid w:val="00261886"/>
    <w:rsid w:val="0026709B"/>
    <w:rsid w:val="00270B16"/>
    <w:rsid w:val="002C6773"/>
    <w:rsid w:val="002D31B7"/>
    <w:rsid w:val="00300592"/>
    <w:rsid w:val="003046B5"/>
    <w:rsid w:val="003158DF"/>
    <w:rsid w:val="00344BE8"/>
    <w:rsid w:val="00363D33"/>
    <w:rsid w:val="00373A34"/>
    <w:rsid w:val="003C1E49"/>
    <w:rsid w:val="003D642A"/>
    <w:rsid w:val="003F498E"/>
    <w:rsid w:val="00416FC4"/>
    <w:rsid w:val="00471BA9"/>
    <w:rsid w:val="004744BB"/>
    <w:rsid w:val="004A1657"/>
    <w:rsid w:val="004E78E0"/>
    <w:rsid w:val="00562811"/>
    <w:rsid w:val="00572917"/>
    <w:rsid w:val="005854FE"/>
    <w:rsid w:val="005A0E67"/>
    <w:rsid w:val="005C1F37"/>
    <w:rsid w:val="005D148C"/>
    <w:rsid w:val="005F129B"/>
    <w:rsid w:val="00605709"/>
    <w:rsid w:val="0061419B"/>
    <w:rsid w:val="006372C9"/>
    <w:rsid w:val="006709B0"/>
    <w:rsid w:val="006C3971"/>
    <w:rsid w:val="00716077"/>
    <w:rsid w:val="007407C2"/>
    <w:rsid w:val="00777A86"/>
    <w:rsid w:val="007A19B0"/>
    <w:rsid w:val="007A64AD"/>
    <w:rsid w:val="007A6C09"/>
    <w:rsid w:val="007B6BF4"/>
    <w:rsid w:val="007D0773"/>
    <w:rsid w:val="00814427"/>
    <w:rsid w:val="00820174"/>
    <w:rsid w:val="008403E6"/>
    <w:rsid w:val="008D6EBB"/>
    <w:rsid w:val="008F4927"/>
    <w:rsid w:val="009376C5"/>
    <w:rsid w:val="00946816"/>
    <w:rsid w:val="009A7227"/>
    <w:rsid w:val="009E71EA"/>
    <w:rsid w:val="00AA5B79"/>
    <w:rsid w:val="00AB6816"/>
    <w:rsid w:val="00AD0585"/>
    <w:rsid w:val="00B46F8E"/>
    <w:rsid w:val="00B63E74"/>
    <w:rsid w:val="00B93A51"/>
    <w:rsid w:val="00BD5D3C"/>
    <w:rsid w:val="00C047A7"/>
    <w:rsid w:val="00C179A0"/>
    <w:rsid w:val="00C41AB4"/>
    <w:rsid w:val="00C433BC"/>
    <w:rsid w:val="00C446FB"/>
    <w:rsid w:val="00C44F2C"/>
    <w:rsid w:val="00C450DB"/>
    <w:rsid w:val="00C45C80"/>
    <w:rsid w:val="00C74A7E"/>
    <w:rsid w:val="00C86B24"/>
    <w:rsid w:val="00CB0A9F"/>
    <w:rsid w:val="00CD4F34"/>
    <w:rsid w:val="00CF73D9"/>
    <w:rsid w:val="00D04C93"/>
    <w:rsid w:val="00D101A1"/>
    <w:rsid w:val="00D1456B"/>
    <w:rsid w:val="00DC081B"/>
    <w:rsid w:val="00DD08FA"/>
    <w:rsid w:val="00E21A38"/>
    <w:rsid w:val="00E71FE8"/>
    <w:rsid w:val="00E81E49"/>
    <w:rsid w:val="00E84F4F"/>
    <w:rsid w:val="00E94CE9"/>
    <w:rsid w:val="00ED0BD9"/>
    <w:rsid w:val="00ED1CAA"/>
    <w:rsid w:val="00F3023D"/>
    <w:rsid w:val="00F44CFC"/>
    <w:rsid w:val="00FA1121"/>
    <w:rsid w:val="00FF56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39"/>
    <o:shapelayout v:ext="edit">
      <o:idmap v:ext="edit" data="1"/>
    </o:shapelayout>
  </w:shapeDefaults>
  <w:decimalSymbol w:val=","/>
  <w:listSeparator w:val=";"/>
  <w14:docId w14:val="402A6377"/>
  <w15:docId w15:val="{21E48E0C-7ACF-463E-B029-56B9C8C46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NSimSun" w:hAnsi="Calibri" w:cs="Lucida Sans"/>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9B0"/>
    <w:pPr>
      <w:widowControl w:val="0"/>
      <w:suppressAutoHyphens/>
      <w:autoSpaceDN w:val="0"/>
      <w:textAlignment w:val="baseline"/>
    </w:pPr>
    <w:rPr>
      <w:kern w:val="3"/>
      <w:sz w:val="22"/>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uiPriority w:val="99"/>
    <w:rsid w:val="007A19B0"/>
    <w:pPr>
      <w:widowControl w:val="0"/>
      <w:suppressAutoHyphens/>
      <w:autoSpaceDN w:val="0"/>
      <w:textAlignment w:val="baseline"/>
    </w:pPr>
    <w:rPr>
      <w:kern w:val="3"/>
      <w:sz w:val="22"/>
      <w:szCs w:val="24"/>
      <w:lang w:eastAsia="zh-CN" w:bidi="hi-IN"/>
    </w:rPr>
  </w:style>
  <w:style w:type="paragraph" w:customStyle="1" w:styleId="Heading">
    <w:name w:val="Heading"/>
    <w:basedOn w:val="Standard"/>
    <w:next w:val="Textbody"/>
    <w:uiPriority w:val="99"/>
    <w:rsid w:val="007A19B0"/>
    <w:pPr>
      <w:keepNext/>
      <w:spacing w:before="240" w:after="120"/>
    </w:pPr>
    <w:rPr>
      <w:rFonts w:ascii="Liberation Sans" w:eastAsia="Microsoft YaHei" w:hAnsi="Liberation Sans"/>
      <w:sz w:val="28"/>
      <w:szCs w:val="28"/>
    </w:rPr>
  </w:style>
  <w:style w:type="paragraph" w:customStyle="1" w:styleId="Textbody">
    <w:name w:val="Text body"/>
    <w:basedOn w:val="Standard"/>
    <w:uiPriority w:val="99"/>
    <w:rsid w:val="007A19B0"/>
    <w:pPr>
      <w:spacing w:after="140" w:line="276" w:lineRule="auto"/>
    </w:pPr>
  </w:style>
  <w:style w:type="paragraph" w:styleId="Lista">
    <w:name w:val="List"/>
    <w:basedOn w:val="Textbody"/>
    <w:uiPriority w:val="99"/>
    <w:rsid w:val="007A19B0"/>
    <w:rPr>
      <w:sz w:val="24"/>
    </w:rPr>
  </w:style>
  <w:style w:type="paragraph" w:styleId="Descripcin">
    <w:name w:val="caption"/>
    <w:basedOn w:val="Standard"/>
    <w:uiPriority w:val="99"/>
    <w:qFormat/>
    <w:rsid w:val="007A19B0"/>
    <w:pPr>
      <w:suppressLineNumbers/>
      <w:spacing w:before="120" w:after="120"/>
    </w:pPr>
    <w:rPr>
      <w:i/>
      <w:iCs/>
      <w:sz w:val="24"/>
    </w:rPr>
  </w:style>
  <w:style w:type="paragraph" w:customStyle="1" w:styleId="Index">
    <w:name w:val="Index"/>
    <w:basedOn w:val="Standard"/>
    <w:uiPriority w:val="99"/>
    <w:rsid w:val="007A19B0"/>
    <w:pPr>
      <w:suppressLineNumbers/>
    </w:pPr>
    <w:rPr>
      <w:sz w:val="24"/>
    </w:rPr>
  </w:style>
  <w:style w:type="character" w:customStyle="1" w:styleId="Internetlink">
    <w:name w:val="Internet link"/>
    <w:uiPriority w:val="99"/>
    <w:rsid w:val="007A19B0"/>
    <w:rPr>
      <w:color w:val="000080"/>
      <w:u w:val="single"/>
    </w:rPr>
  </w:style>
  <w:style w:type="paragraph" w:styleId="Textoindependiente">
    <w:name w:val="Body Text"/>
    <w:basedOn w:val="Normal"/>
    <w:link w:val="TextoindependienteCar"/>
    <w:uiPriority w:val="99"/>
    <w:rsid w:val="00ED1CAA"/>
    <w:pPr>
      <w:widowControl/>
      <w:autoSpaceDN/>
      <w:spacing w:after="140" w:line="276" w:lineRule="auto"/>
      <w:textAlignment w:val="auto"/>
    </w:pPr>
    <w:rPr>
      <w:rFonts w:ascii="Times New Roman" w:hAnsi="Times New Roman" w:cs="Times New Roman"/>
      <w:kern w:val="0"/>
      <w:sz w:val="20"/>
      <w:szCs w:val="20"/>
      <w:lang w:eastAsia="es-ES" w:bidi="ar-SA"/>
    </w:rPr>
  </w:style>
  <w:style w:type="character" w:customStyle="1" w:styleId="TextoindependienteCar">
    <w:name w:val="Texto independiente Car"/>
    <w:link w:val="Textoindependiente"/>
    <w:uiPriority w:val="99"/>
    <w:locked/>
    <w:rsid w:val="00ED1CAA"/>
    <w:rPr>
      <w:rFonts w:ascii="Times New Roman" w:hAnsi="Times New Roman"/>
      <w:kern w:val="0"/>
      <w:sz w:val="20"/>
    </w:rPr>
  </w:style>
  <w:style w:type="paragraph" w:styleId="Encabezado">
    <w:name w:val="header"/>
    <w:basedOn w:val="Normal"/>
    <w:link w:val="EncabezadoCar"/>
    <w:uiPriority w:val="99"/>
    <w:rsid w:val="00ED1CAA"/>
    <w:pPr>
      <w:widowControl/>
      <w:tabs>
        <w:tab w:val="center" w:pos="4252"/>
        <w:tab w:val="right" w:pos="8504"/>
      </w:tabs>
      <w:suppressAutoHyphens w:val="0"/>
      <w:autoSpaceDN/>
      <w:textAlignment w:val="auto"/>
    </w:pPr>
    <w:rPr>
      <w:rFonts w:ascii="Times New Roman" w:hAnsi="Times New Roman" w:cs="Times New Roman"/>
      <w:kern w:val="0"/>
      <w:sz w:val="24"/>
      <w:szCs w:val="20"/>
      <w:lang w:eastAsia="es-ES" w:bidi="ar-SA"/>
    </w:rPr>
  </w:style>
  <w:style w:type="character" w:customStyle="1" w:styleId="EncabezadoCar">
    <w:name w:val="Encabezado Car"/>
    <w:link w:val="Encabezado"/>
    <w:uiPriority w:val="99"/>
    <w:locked/>
    <w:rsid w:val="00ED1CAA"/>
    <w:rPr>
      <w:rFonts w:ascii="Times New Roman" w:hAnsi="Times New Roman"/>
      <w:kern w:val="0"/>
      <w:sz w:val="24"/>
    </w:rPr>
  </w:style>
  <w:style w:type="paragraph" w:styleId="Piedepgina">
    <w:name w:val="footer"/>
    <w:basedOn w:val="Normal"/>
    <w:link w:val="PiedepginaCar"/>
    <w:uiPriority w:val="99"/>
    <w:rsid w:val="00ED1CAA"/>
    <w:pPr>
      <w:widowControl/>
      <w:tabs>
        <w:tab w:val="center" w:pos="4419"/>
        <w:tab w:val="right" w:pos="8838"/>
      </w:tabs>
      <w:autoSpaceDN/>
      <w:textAlignment w:val="auto"/>
    </w:pPr>
    <w:rPr>
      <w:rFonts w:ascii="Times New Roman" w:hAnsi="Times New Roman" w:cs="Times New Roman"/>
      <w:kern w:val="0"/>
      <w:sz w:val="20"/>
      <w:szCs w:val="20"/>
      <w:lang w:eastAsia="es-ES" w:bidi="ar-SA"/>
    </w:rPr>
  </w:style>
  <w:style w:type="character" w:customStyle="1" w:styleId="PiedepginaCar">
    <w:name w:val="Pie de página Car"/>
    <w:link w:val="Piedepgina"/>
    <w:uiPriority w:val="99"/>
    <w:locked/>
    <w:rsid w:val="00ED1CAA"/>
    <w:rPr>
      <w:rFonts w:ascii="Times New Roman" w:hAnsi="Times New Roman"/>
      <w:kern w:val="0"/>
      <w:sz w:val="20"/>
    </w:rPr>
  </w:style>
  <w:style w:type="character" w:customStyle="1" w:styleId="EncabezadoCar1">
    <w:name w:val="Encabezado Car1"/>
    <w:uiPriority w:val="99"/>
    <w:semiHidden/>
    <w:locked/>
    <w:rsid w:val="005C1F37"/>
    <w:rPr>
      <w:rFonts w:ascii="Times New Roman" w:hAnsi="Times New Roman"/>
      <w:sz w:val="20"/>
    </w:rPr>
  </w:style>
  <w:style w:type="paragraph" w:styleId="Revisin">
    <w:name w:val="Revision"/>
    <w:hidden/>
    <w:uiPriority w:val="99"/>
    <w:semiHidden/>
    <w:rsid w:val="00CD4F34"/>
    <w:rPr>
      <w:rFonts w:cs="Mangal"/>
      <w:kern w:val="3"/>
      <w:sz w:val="22"/>
      <w:szCs w:val="24"/>
      <w:lang w:eastAsia="zh-CN" w:bidi="hi-IN"/>
    </w:rPr>
  </w:style>
  <w:style w:type="paragraph" w:styleId="Prrafodelista">
    <w:name w:val="List Paragraph"/>
    <w:basedOn w:val="Standard"/>
    <w:uiPriority w:val="99"/>
    <w:qFormat/>
    <w:rsid w:val="00CD4F34"/>
    <w:pPr>
      <w:widowControl/>
      <w:ind w:left="708"/>
    </w:pPr>
    <w:rPr>
      <w:rFonts w:ascii="Times New Roman" w:hAnsi="Times New Roman" w:cs="Times New Roman"/>
      <w:sz w:val="24"/>
      <w:lang w:bidi="ar-SA"/>
    </w:rPr>
  </w:style>
  <w:style w:type="paragraph" w:styleId="ndice1">
    <w:name w:val="index 1"/>
    <w:basedOn w:val="Normal"/>
    <w:next w:val="Normal"/>
    <w:autoRedefine/>
    <w:uiPriority w:val="99"/>
    <w:rsid w:val="00CD4F34"/>
    <w:pPr>
      <w:ind w:left="240" w:hanging="240"/>
    </w:pPr>
    <w:rPr>
      <w:rFonts w:ascii="Liberation Serif" w:hAnsi="Liberation Serif" w:cs="Mangal"/>
      <w:sz w:val="24"/>
      <w:szCs w:val="21"/>
    </w:rPr>
  </w:style>
  <w:style w:type="character" w:styleId="Refdecomentario">
    <w:name w:val="annotation reference"/>
    <w:uiPriority w:val="99"/>
    <w:semiHidden/>
    <w:rsid w:val="00ED0BD9"/>
    <w:rPr>
      <w:rFonts w:cs="Times New Roman"/>
      <w:sz w:val="16"/>
    </w:rPr>
  </w:style>
  <w:style w:type="paragraph" w:styleId="Textocomentario">
    <w:name w:val="annotation text"/>
    <w:basedOn w:val="Normal"/>
    <w:link w:val="TextocomentarioCar"/>
    <w:uiPriority w:val="99"/>
    <w:semiHidden/>
    <w:rsid w:val="00ED0BD9"/>
    <w:rPr>
      <w:rFonts w:cs="Times New Roman"/>
      <w:kern w:val="0"/>
      <w:sz w:val="18"/>
      <w:szCs w:val="18"/>
      <w:lang w:eastAsia="es-ES" w:bidi="ar-SA"/>
    </w:rPr>
  </w:style>
  <w:style w:type="character" w:customStyle="1" w:styleId="TextocomentarioCar">
    <w:name w:val="Texto comentario Car"/>
    <w:link w:val="Textocomentario"/>
    <w:uiPriority w:val="99"/>
    <w:semiHidden/>
    <w:locked/>
    <w:rsid w:val="00ED0BD9"/>
    <w:rPr>
      <w:sz w:val="18"/>
    </w:rPr>
  </w:style>
  <w:style w:type="paragraph" w:styleId="Asuntodelcomentario">
    <w:name w:val="annotation subject"/>
    <w:basedOn w:val="Textocomentario"/>
    <w:next w:val="Textocomentario"/>
    <w:link w:val="AsuntodelcomentarioCar"/>
    <w:uiPriority w:val="99"/>
    <w:semiHidden/>
    <w:rsid w:val="00ED0BD9"/>
    <w:rPr>
      <w:b/>
      <w:bCs/>
    </w:rPr>
  </w:style>
  <w:style w:type="character" w:customStyle="1" w:styleId="AsuntodelcomentarioCar">
    <w:name w:val="Asunto del comentario Car"/>
    <w:link w:val="Asuntodelcomentario"/>
    <w:uiPriority w:val="99"/>
    <w:semiHidden/>
    <w:locked/>
    <w:rsid w:val="00ED0BD9"/>
    <w:rPr>
      <w:b/>
      <w:sz w:val="18"/>
    </w:rPr>
  </w:style>
  <w:style w:type="paragraph" w:styleId="Textodeglobo">
    <w:name w:val="Balloon Text"/>
    <w:basedOn w:val="Normal"/>
    <w:link w:val="TextodegloboCar"/>
    <w:uiPriority w:val="99"/>
    <w:semiHidden/>
    <w:rsid w:val="00300592"/>
    <w:rPr>
      <w:rFonts w:ascii="Tahoma" w:hAnsi="Tahoma" w:cs="Times New Roman"/>
      <w:kern w:val="0"/>
      <w:sz w:val="14"/>
      <w:szCs w:val="14"/>
      <w:lang w:eastAsia="es-ES" w:bidi="ar-SA"/>
    </w:rPr>
  </w:style>
  <w:style w:type="character" w:customStyle="1" w:styleId="TextodegloboCar">
    <w:name w:val="Texto de globo Car"/>
    <w:link w:val="Textodeglobo"/>
    <w:uiPriority w:val="99"/>
    <w:semiHidden/>
    <w:locked/>
    <w:rsid w:val="00300592"/>
    <w:rPr>
      <w:rFonts w:ascii="Tahoma" w:hAnsi="Tahoma"/>
      <w:sz w:val="14"/>
    </w:rPr>
  </w:style>
  <w:style w:type="character" w:styleId="Hipervnculo">
    <w:name w:val="Hyperlink"/>
    <w:uiPriority w:val="99"/>
    <w:rsid w:val="00C41AB4"/>
    <w:rPr>
      <w:rFonts w:cs="Times New Roman"/>
      <w:color w:val="0563C1"/>
      <w:u w:val="single"/>
    </w:rPr>
  </w:style>
  <w:style w:type="paragraph" w:styleId="HTMLconformatoprevio">
    <w:name w:val="HTML Preformatted"/>
    <w:basedOn w:val="Normal"/>
    <w:link w:val="HTMLconformatoprevioCar"/>
    <w:uiPriority w:val="99"/>
    <w:rsid w:val="00BD5D3C"/>
    <w:rPr>
      <w:rFonts w:ascii="Courier New" w:hAnsi="Courier New" w:cs="Mangal"/>
      <w:sz w:val="20"/>
      <w:szCs w:val="18"/>
    </w:rPr>
  </w:style>
  <w:style w:type="character" w:customStyle="1" w:styleId="HTMLconformatoprevioCar">
    <w:name w:val="HTML con formato previo Car"/>
    <w:link w:val="HTMLconformatoprevio"/>
    <w:uiPriority w:val="99"/>
    <w:locked/>
    <w:rsid w:val="00BD5D3C"/>
    <w:rPr>
      <w:rFonts w:ascii="Courier New" w:hAnsi="Courier New"/>
      <w:kern w:val="3"/>
      <w:sz w:val="18"/>
      <w:lang w:eastAsia="zh-CN"/>
    </w:rPr>
  </w:style>
  <w:style w:type="numbering" w:customStyle="1" w:styleId="WWNum69">
    <w:name w:val="WWNum69"/>
    <w:rsid w:val="001372EE"/>
    <w:pPr>
      <w:numPr>
        <w:numId w:val="1"/>
      </w:numPr>
    </w:pPr>
  </w:style>
  <w:style w:type="numbering" w:customStyle="1" w:styleId="WWNum297">
    <w:name w:val="WWNum297"/>
    <w:rsid w:val="001372EE"/>
    <w:pPr>
      <w:numPr>
        <w:numId w:val="5"/>
      </w:numPr>
    </w:pPr>
  </w:style>
  <w:style w:type="numbering" w:customStyle="1" w:styleId="WWNum317">
    <w:name w:val="WWNum317"/>
    <w:rsid w:val="001372EE"/>
    <w:pPr>
      <w:numPr>
        <w:numId w:val="15"/>
      </w:numPr>
    </w:pPr>
  </w:style>
  <w:style w:type="numbering" w:customStyle="1" w:styleId="WWNum321">
    <w:name w:val="WWNum321"/>
    <w:rsid w:val="001372EE"/>
    <w:pPr>
      <w:numPr>
        <w:numId w:val="17"/>
      </w:numPr>
    </w:pPr>
  </w:style>
  <w:style w:type="numbering" w:customStyle="1" w:styleId="WWNum319">
    <w:name w:val="WWNum319"/>
    <w:rsid w:val="001372EE"/>
    <w:pPr>
      <w:numPr>
        <w:numId w:val="16"/>
      </w:numPr>
    </w:pPr>
  </w:style>
  <w:style w:type="numbering" w:customStyle="1" w:styleId="WWNum309">
    <w:name w:val="WWNum309"/>
    <w:rsid w:val="001372EE"/>
    <w:pPr>
      <w:numPr>
        <w:numId w:val="11"/>
      </w:numPr>
    </w:pPr>
  </w:style>
  <w:style w:type="numbering" w:customStyle="1" w:styleId="WWNum301">
    <w:name w:val="WWNum301"/>
    <w:rsid w:val="001372EE"/>
    <w:pPr>
      <w:numPr>
        <w:numId w:val="7"/>
      </w:numPr>
    </w:pPr>
  </w:style>
  <w:style w:type="numbering" w:customStyle="1" w:styleId="WWNum303">
    <w:name w:val="WWNum303"/>
    <w:rsid w:val="001372EE"/>
    <w:pPr>
      <w:numPr>
        <w:numId w:val="8"/>
      </w:numPr>
    </w:pPr>
  </w:style>
  <w:style w:type="numbering" w:customStyle="1" w:styleId="WWNum79">
    <w:name w:val="WWNum79"/>
    <w:rsid w:val="001372EE"/>
    <w:pPr>
      <w:numPr>
        <w:numId w:val="3"/>
      </w:numPr>
    </w:pPr>
  </w:style>
  <w:style w:type="numbering" w:customStyle="1" w:styleId="WWNum74">
    <w:name w:val="WWNum74"/>
    <w:rsid w:val="001372EE"/>
    <w:pPr>
      <w:numPr>
        <w:numId w:val="2"/>
      </w:numPr>
    </w:pPr>
  </w:style>
  <w:style w:type="numbering" w:customStyle="1" w:styleId="WWNum227">
    <w:name w:val="WWNum227"/>
    <w:rsid w:val="001372EE"/>
    <w:pPr>
      <w:numPr>
        <w:numId w:val="4"/>
      </w:numPr>
    </w:pPr>
  </w:style>
  <w:style w:type="numbering" w:customStyle="1" w:styleId="WWNum299">
    <w:name w:val="WWNum299"/>
    <w:rsid w:val="001372EE"/>
    <w:pPr>
      <w:numPr>
        <w:numId w:val="6"/>
      </w:numPr>
    </w:pPr>
  </w:style>
  <w:style w:type="numbering" w:customStyle="1" w:styleId="WWNum315">
    <w:name w:val="WWNum315"/>
    <w:rsid w:val="001372EE"/>
    <w:pPr>
      <w:numPr>
        <w:numId w:val="14"/>
      </w:numPr>
    </w:pPr>
  </w:style>
  <w:style w:type="numbering" w:customStyle="1" w:styleId="WWNum313">
    <w:name w:val="WWNum313"/>
    <w:rsid w:val="001372EE"/>
    <w:pPr>
      <w:numPr>
        <w:numId w:val="13"/>
      </w:numPr>
    </w:pPr>
  </w:style>
  <w:style w:type="numbering" w:customStyle="1" w:styleId="WWNum307">
    <w:name w:val="WWNum307"/>
    <w:rsid w:val="001372EE"/>
    <w:pPr>
      <w:numPr>
        <w:numId w:val="10"/>
      </w:numPr>
    </w:pPr>
  </w:style>
  <w:style w:type="numbering" w:customStyle="1" w:styleId="WWNum311">
    <w:name w:val="WWNum311"/>
    <w:rsid w:val="001372EE"/>
    <w:pPr>
      <w:numPr>
        <w:numId w:val="12"/>
      </w:numPr>
    </w:pPr>
  </w:style>
  <w:style w:type="numbering" w:customStyle="1" w:styleId="WWNum528">
    <w:name w:val="WWNum528"/>
    <w:rsid w:val="001372EE"/>
    <w:pPr>
      <w:numPr>
        <w:numId w:val="18"/>
      </w:numPr>
    </w:pPr>
  </w:style>
  <w:style w:type="numbering" w:customStyle="1" w:styleId="WWNum305">
    <w:name w:val="WWNum305"/>
    <w:rsid w:val="001372E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727318">
      <w:marLeft w:val="0"/>
      <w:marRight w:val="0"/>
      <w:marTop w:val="0"/>
      <w:marBottom w:val="0"/>
      <w:divBdr>
        <w:top w:val="none" w:sz="0" w:space="0" w:color="auto"/>
        <w:left w:val="none" w:sz="0" w:space="0" w:color="auto"/>
        <w:bottom w:val="none" w:sz="0" w:space="0" w:color="auto"/>
        <w:right w:val="none" w:sz="0" w:space="0" w:color="auto"/>
      </w:divBdr>
    </w:div>
    <w:div w:id="1407727319">
      <w:marLeft w:val="0"/>
      <w:marRight w:val="0"/>
      <w:marTop w:val="0"/>
      <w:marBottom w:val="0"/>
      <w:divBdr>
        <w:top w:val="none" w:sz="0" w:space="0" w:color="auto"/>
        <w:left w:val="none" w:sz="0" w:space="0" w:color="auto"/>
        <w:bottom w:val="none" w:sz="0" w:space="0" w:color="auto"/>
        <w:right w:val="none" w:sz="0" w:space="0" w:color="auto"/>
      </w:divBdr>
    </w:div>
    <w:div w:id="1407727320">
      <w:marLeft w:val="0"/>
      <w:marRight w:val="0"/>
      <w:marTop w:val="0"/>
      <w:marBottom w:val="0"/>
      <w:divBdr>
        <w:top w:val="none" w:sz="0" w:space="0" w:color="auto"/>
        <w:left w:val="none" w:sz="0" w:space="0" w:color="auto"/>
        <w:bottom w:val="none" w:sz="0" w:space="0" w:color="auto"/>
        <w:right w:val="none" w:sz="0" w:space="0" w:color="auto"/>
      </w:divBdr>
    </w:div>
    <w:div w:id="1407727321">
      <w:marLeft w:val="0"/>
      <w:marRight w:val="0"/>
      <w:marTop w:val="0"/>
      <w:marBottom w:val="0"/>
      <w:divBdr>
        <w:top w:val="none" w:sz="0" w:space="0" w:color="auto"/>
        <w:left w:val="none" w:sz="0" w:space="0" w:color="auto"/>
        <w:bottom w:val="none" w:sz="0" w:space="0" w:color="auto"/>
        <w:right w:val="none" w:sz="0" w:space="0" w:color="auto"/>
      </w:divBdr>
    </w:div>
    <w:div w:id="14077273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hyperlink" Target="https://gruposdetrabajo.sefh.es/genesis/genesis/Documents/GUIA_EE_IP_GENESIS-SEFH_19_01_2017.pdf" TargetMode="External"/><Relationship Id="rId39" Type="http://schemas.openxmlformats.org/officeDocument/2006/relationships/hyperlink" Target="https://sinaem4.agemed.es/" TargetMode="External"/><Relationship Id="rId21" Type="http://schemas.openxmlformats.org/officeDocument/2006/relationships/image" Target="media/image8.png"/><Relationship Id="rId34" Type="http://schemas.openxmlformats.org/officeDocument/2006/relationships/hyperlink" Target="https://www.nccn.org/patients" TargetMode="External"/><Relationship Id="rId42" Type="http://schemas.openxmlformats.org/officeDocument/2006/relationships/hyperlink" Target="https://www.esmo.org/guidelines/esmo-mcbs/scale-evaluation-forms-v1.0-v1.1" TargetMode="External"/><Relationship Id="rId47" Type="http://schemas.openxmlformats.org/officeDocument/2006/relationships/header" Target="header1.xm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hyperlink" Target="http://observatorio.aecc.es/"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doi.org/10.1007/s12094-018-02010-w" TargetMode="External"/><Relationship Id="rId37" Type="http://schemas.openxmlformats.org/officeDocument/2006/relationships/hyperlink" Target="http://www.emea.eu.int/" TargetMode="External"/><Relationship Id="rId40" Type="http://schemas.openxmlformats.org/officeDocument/2006/relationships/hyperlink" Target="https://sinaem4.agemed.es/" TargetMode="External"/><Relationship Id="rId45" Type="http://schemas.openxmlformats.org/officeDocument/2006/relationships/hyperlink" Target="https://www.g-ba.de/bewertungsverfahren/nutzenbewertung/663/"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hyperlink" Target="http://observatorio.aecc.es/" TargetMode="External"/><Relationship Id="rId44" Type="http://schemas.openxmlformats.org/officeDocument/2006/relationships/hyperlink" Target="https://www.has-sante.fr/jcms/p_3273575/fr/tukysa-tucatinib" TargetMode="External"/><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gruposdetrabajo.sefh.es/genesis/genesis/Documents/GUIA_EE_IP_GENESIS-SEFH_19_01_2017.pdf" TargetMode="External"/><Relationship Id="rId30" Type="http://schemas.openxmlformats.org/officeDocument/2006/relationships/hyperlink" Target="http://observatorio.aecc.es/" TargetMode="External"/><Relationship Id="rId35" Type="http://schemas.openxmlformats.org/officeDocument/2006/relationships/hyperlink" Target="https://www.accessdata.fda.gov/drugsatfda_docs/label/2020/213411s000lbl.pdf" TargetMode="External"/><Relationship Id="rId43" Type="http://schemas.openxmlformats.org/officeDocument/2006/relationships/hyperlink" Target="https://www.ema.europa.eu/en/documents/product-information/tukysa-epar-product-information_es.pdf" TargetMode="External"/><Relationship Id="rId48"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hyperlink" Target="https://doi.org/10.1007/s12094-018-02010-w" TargetMode="External"/><Relationship Id="rId38" Type="http://schemas.openxmlformats.org/officeDocument/2006/relationships/hyperlink" Target="https://sinaem4.agemed.es/" TargetMode="External"/><Relationship Id="rId46" Type="http://schemas.openxmlformats.org/officeDocument/2006/relationships/hyperlink" Target="https://gruposdetrabajo.sefh.es/genesis/index.php?option=com_content&amp;view=article&amp;id=11&amp;Itemid=13" TargetMode="External"/><Relationship Id="rId20" Type="http://schemas.openxmlformats.org/officeDocument/2006/relationships/oleObject" Target="embeddings/oleObject7.bin"/><Relationship Id="rId41" Type="http://schemas.openxmlformats.org/officeDocument/2006/relationships/hyperlink" Target="http://www.emea.eu.in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clinicaltrials.gov/show/NCT00078572" TargetMode="External"/><Relationship Id="rId28" Type="http://schemas.openxmlformats.org/officeDocument/2006/relationships/hyperlink" Target="https://gruposdetrabajo.sefh.es/genesis/genesis/Documents/GUIA_EE_IP_GENESIS-SEFH_19_01_2017.pdf" TargetMode="External"/><Relationship Id="rId36" Type="http://schemas.openxmlformats.org/officeDocument/2006/relationships/hyperlink" Target="https://cima.aemps.es/cima/dochtml/ft/80071/FT_80071.html" TargetMode="External"/><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14795</Words>
  <Characters>81375</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Fénix</dc:creator>
  <cp:keywords/>
  <dc:description/>
  <cp:lastModifiedBy>Silvia Fénix</cp:lastModifiedBy>
  <cp:revision>20</cp:revision>
  <cp:lastPrinted>2022-02-25T13:36:00Z</cp:lastPrinted>
  <dcterms:created xsi:type="dcterms:W3CDTF">2022-02-18T06:15:00Z</dcterms:created>
  <dcterms:modified xsi:type="dcterms:W3CDTF">2023-02-23T11:40:00Z</dcterms:modified>
</cp:coreProperties>
</file>