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0" w:type="auto"/>
        <w:tblInd w:w="-5" w:type="dxa"/>
        <w:tblLayout w:type="fixed"/>
        <w:tblLook w:val="0000" w:firstRow="0" w:lastRow="0" w:firstColumn="0" w:lastColumn="0" w:noHBand="0" w:noVBand="0"/>
      </w:tblPr>
      <w:tblGrid>
        <w:gridCol w:w="8654"/>
      </w:tblGrid>
      <w:tr w:rsidR="00C64D2B" w:rsidRPr="00E46DC4" w14:paraId="4E674149" w14:textId="77777777" w:rsidTr="0056441C">
        <w:tc>
          <w:tcPr>
            <w:tcW w:w="8654" w:type="dxa"/>
            <w:tcBorders>
              <w:top w:val="single" w:sz="24" w:space="0" w:color="9BBB59"/>
              <w:left w:val="single" w:sz="4" w:space="0" w:color="9BBB59"/>
              <w:right w:val="single" w:sz="4" w:space="0" w:color="9BBB59"/>
            </w:tcBorders>
            <w:shd w:val="clear" w:color="auto" w:fill="D6E3BC"/>
          </w:tcPr>
          <w:p w14:paraId="69003936" w14:textId="77777777" w:rsidR="00C64D2B" w:rsidRPr="00E46DC4" w:rsidRDefault="00C64D2B" w:rsidP="0056441C">
            <w:pPr>
              <w:snapToGrid w:val="0"/>
              <w:jc w:val="center"/>
              <w:rPr>
                <w:rFonts w:ascii="Arial" w:hAnsi="Arial" w:cs="Arial"/>
                <w:b/>
                <w:color w:val="000000"/>
                <w:sz w:val="40"/>
              </w:rPr>
            </w:pPr>
          </w:p>
          <w:p w14:paraId="489FB6A4" w14:textId="77777777" w:rsidR="00C64D2B" w:rsidRPr="00E46DC4" w:rsidRDefault="00C64D2B" w:rsidP="0056441C">
            <w:pPr>
              <w:jc w:val="center"/>
              <w:rPr>
                <w:rFonts w:ascii="Arial" w:hAnsi="Arial" w:cs="Arial"/>
                <w:b/>
                <w:color w:val="396228"/>
                <w:sz w:val="40"/>
              </w:rPr>
            </w:pPr>
            <w:r>
              <w:rPr>
                <w:rFonts w:ascii="Arial" w:hAnsi="Arial" w:cs="Arial"/>
                <w:b/>
                <w:color w:val="396228"/>
                <w:sz w:val="40"/>
              </w:rPr>
              <w:t>PEMBROLIZUMAB</w:t>
            </w:r>
          </w:p>
          <w:p w14:paraId="322E8C3E" w14:textId="77777777" w:rsidR="00C64D2B" w:rsidRPr="00E46DC4" w:rsidRDefault="00C64D2B" w:rsidP="0056441C">
            <w:pPr>
              <w:jc w:val="center"/>
              <w:rPr>
                <w:rFonts w:ascii="Arial" w:hAnsi="Arial" w:cs="Arial"/>
                <w:b/>
                <w:color w:val="396228"/>
                <w:sz w:val="40"/>
              </w:rPr>
            </w:pPr>
          </w:p>
          <w:p w14:paraId="3EC6F81F" w14:textId="77777777" w:rsidR="00C64D2B" w:rsidRDefault="00C64D2B" w:rsidP="0056441C">
            <w:pPr>
              <w:jc w:val="center"/>
              <w:rPr>
                <w:rFonts w:ascii="Arial" w:hAnsi="Arial" w:cs="Arial"/>
                <w:b/>
                <w:color w:val="396228"/>
                <w:sz w:val="32"/>
                <w:szCs w:val="32"/>
              </w:rPr>
            </w:pPr>
            <w:bookmarkStart w:id="0" w:name="_Hlk71207675"/>
            <w:r w:rsidRPr="00992835">
              <w:rPr>
                <w:rFonts w:ascii="Arial" w:hAnsi="Arial" w:cs="Arial" w:hint="eastAsia"/>
                <w:b/>
                <w:color w:val="396228"/>
                <w:sz w:val="32"/>
                <w:szCs w:val="32"/>
              </w:rPr>
              <w:t xml:space="preserve">en </w:t>
            </w:r>
            <w:r>
              <w:rPr>
                <w:rFonts w:ascii="Arial" w:hAnsi="Arial" w:cs="Arial"/>
                <w:b/>
                <w:color w:val="396228"/>
                <w:sz w:val="32"/>
                <w:szCs w:val="32"/>
              </w:rPr>
              <w:t>c</w:t>
            </w:r>
            <w:r w:rsidRPr="00C64D2B">
              <w:rPr>
                <w:rFonts w:ascii="Arial" w:hAnsi="Arial" w:cs="Arial"/>
                <w:b/>
                <w:color w:val="396228"/>
                <w:sz w:val="32"/>
                <w:szCs w:val="32"/>
              </w:rPr>
              <w:t>áncer de cabeza y cuello de células escamosas en enfermedad recurrente y/o metastásica</w:t>
            </w:r>
          </w:p>
          <w:bookmarkEnd w:id="0"/>
          <w:p w14:paraId="72298FAE" w14:textId="77777777" w:rsidR="00C64D2B" w:rsidRPr="00E46DC4" w:rsidRDefault="00C64D2B" w:rsidP="0056441C">
            <w:pPr>
              <w:jc w:val="center"/>
              <w:rPr>
                <w:rFonts w:ascii="Arial" w:hAnsi="Arial" w:cs="Arial"/>
              </w:rPr>
            </w:pPr>
          </w:p>
          <w:p w14:paraId="3F79FEEC" w14:textId="77777777" w:rsidR="00C64D2B" w:rsidRPr="00E46DC4" w:rsidRDefault="00C64D2B" w:rsidP="0056441C">
            <w:pPr>
              <w:jc w:val="center"/>
              <w:rPr>
                <w:rFonts w:ascii="Arial" w:hAnsi="Arial" w:cs="Arial"/>
              </w:rPr>
            </w:pPr>
            <w:r w:rsidRPr="00E46DC4">
              <w:rPr>
                <w:rFonts w:ascii="Arial" w:hAnsi="Arial" w:cs="Arial"/>
                <w:color w:val="000000"/>
              </w:rPr>
              <w:t>Informe para la Guía Farmacoterapéutica de Hospitales de Andalucía</w:t>
            </w:r>
          </w:p>
          <w:p w14:paraId="46356F30" w14:textId="77777777" w:rsidR="00C64D2B" w:rsidRPr="00E46DC4" w:rsidRDefault="00C64D2B" w:rsidP="0056441C">
            <w:pPr>
              <w:jc w:val="right"/>
              <w:rPr>
                <w:rFonts w:ascii="Arial" w:hAnsi="Arial" w:cs="Arial"/>
                <w:i/>
                <w:color w:val="000000"/>
                <w:sz w:val="18"/>
              </w:rPr>
            </w:pPr>
          </w:p>
          <w:p w14:paraId="3BA25C9C" w14:textId="77777777" w:rsidR="005D2EF7" w:rsidRDefault="00C64D2B" w:rsidP="0056441C">
            <w:pPr>
              <w:jc w:val="center"/>
              <w:rPr>
                <w:rFonts w:ascii="Arial" w:hAnsi="Arial" w:cs="Arial"/>
                <w:i/>
                <w:szCs w:val="22"/>
              </w:rPr>
            </w:pPr>
            <w:r>
              <w:rPr>
                <w:rFonts w:ascii="Arial" w:hAnsi="Arial" w:cs="Arial"/>
                <w:i/>
                <w:szCs w:val="22"/>
              </w:rPr>
              <w:t>Abril 2021</w:t>
            </w:r>
            <w:r w:rsidR="005D2EF7">
              <w:rPr>
                <w:rFonts w:ascii="Arial" w:hAnsi="Arial" w:cs="Arial"/>
                <w:i/>
                <w:szCs w:val="22"/>
              </w:rPr>
              <w:t xml:space="preserve"> </w:t>
            </w:r>
          </w:p>
          <w:p w14:paraId="0AF75AE9" w14:textId="586F29C5" w:rsidR="00C64D2B" w:rsidRPr="006E222F" w:rsidRDefault="005D2EF7" w:rsidP="0056441C">
            <w:pPr>
              <w:jc w:val="center"/>
              <w:rPr>
                <w:rFonts w:ascii="Arial" w:hAnsi="Arial" w:cs="Arial"/>
                <w:i/>
                <w:szCs w:val="22"/>
              </w:rPr>
            </w:pPr>
            <w:r>
              <w:rPr>
                <w:rFonts w:ascii="Arial" w:hAnsi="Arial" w:cs="Arial"/>
                <w:i/>
                <w:szCs w:val="22"/>
              </w:rPr>
              <w:t>(Revisado junio 2021)</w:t>
            </w:r>
          </w:p>
        </w:tc>
      </w:tr>
      <w:tr w:rsidR="00C64D2B" w:rsidRPr="00E46DC4" w14:paraId="42C471DD" w14:textId="77777777" w:rsidTr="0056441C">
        <w:tc>
          <w:tcPr>
            <w:tcW w:w="8654" w:type="dxa"/>
            <w:tcBorders>
              <w:left w:val="single" w:sz="4" w:space="0" w:color="9BBB59"/>
              <w:bottom w:val="single" w:sz="24" w:space="0" w:color="9BBB59"/>
              <w:right w:val="single" w:sz="4" w:space="0" w:color="9BBB59"/>
            </w:tcBorders>
            <w:shd w:val="clear" w:color="auto" w:fill="D6E3BC"/>
          </w:tcPr>
          <w:p w14:paraId="6A40608A" w14:textId="1FC4E936" w:rsidR="00C64D2B" w:rsidRPr="003923C7" w:rsidRDefault="00C64D2B" w:rsidP="0056441C">
            <w:pPr>
              <w:jc w:val="right"/>
              <w:rPr>
                <w:rFonts w:ascii="Arial" w:hAnsi="Arial" w:cs="Arial"/>
                <w:i/>
                <w:iCs/>
              </w:rPr>
            </w:pPr>
          </w:p>
        </w:tc>
      </w:tr>
    </w:tbl>
    <w:p w14:paraId="0550FC10" w14:textId="77777777" w:rsidR="00C64D2B" w:rsidRDefault="00C64D2B" w:rsidP="00C64D2B"/>
    <w:p w14:paraId="5797C93D" w14:textId="77777777" w:rsidR="00C45C27" w:rsidRPr="00C45C27" w:rsidRDefault="00C45C27" w:rsidP="00C45C27">
      <w:pPr>
        <w:pStyle w:val="Standard"/>
        <w:rPr>
          <w:rFonts w:ascii="Arial" w:hAnsi="Arial" w:cs="Arial"/>
          <w:b/>
          <w:bCs/>
          <w:sz w:val="20"/>
          <w:szCs w:val="20"/>
        </w:rPr>
      </w:pPr>
      <w:r w:rsidRPr="00C45C27">
        <w:rPr>
          <w:rFonts w:ascii="Arial" w:hAnsi="Arial" w:cs="Arial"/>
          <w:b/>
          <w:bCs/>
          <w:sz w:val="20"/>
          <w:szCs w:val="20"/>
        </w:rPr>
        <w:t>ÍNDICE:</w:t>
      </w:r>
    </w:p>
    <w:p w14:paraId="75101BF3" w14:textId="77777777" w:rsidR="00C45C27" w:rsidRPr="00C45C27" w:rsidRDefault="00C45C27" w:rsidP="00C45C27">
      <w:pPr>
        <w:pStyle w:val="Standard"/>
        <w:rPr>
          <w:rFonts w:ascii="Arial" w:hAnsi="Arial" w:cs="Arial"/>
          <w:b/>
          <w:bCs/>
          <w:color w:val="0000FF"/>
          <w:sz w:val="20"/>
          <w:szCs w:val="20"/>
          <w:u w:val="single"/>
        </w:rPr>
      </w:pPr>
    </w:p>
    <w:p w14:paraId="49377026" w14:textId="75507B18" w:rsidR="00C45C27" w:rsidRPr="00C45C27" w:rsidRDefault="00C45C27">
      <w:pPr>
        <w:pStyle w:val="TDC1"/>
        <w:tabs>
          <w:tab w:val="right" w:leader="dot" w:pos="8729"/>
        </w:tabs>
        <w:rPr>
          <w:rFonts w:ascii="Arial" w:eastAsiaTheme="minorEastAsia" w:hAnsi="Arial" w:cs="Arial"/>
          <w:noProof/>
          <w:sz w:val="20"/>
          <w:szCs w:val="20"/>
          <w:lang w:eastAsia="es-ES"/>
        </w:rPr>
      </w:pPr>
      <w:r w:rsidRPr="00C45C27">
        <w:rPr>
          <w:rFonts w:ascii="Arial" w:hAnsi="Arial" w:cs="Arial"/>
          <w:sz w:val="20"/>
          <w:szCs w:val="20"/>
        </w:rPr>
        <w:fldChar w:fldCharType="begin"/>
      </w:r>
      <w:r w:rsidRPr="00C45C27">
        <w:rPr>
          <w:rFonts w:ascii="Arial" w:hAnsi="Arial" w:cs="Arial"/>
          <w:sz w:val="20"/>
          <w:szCs w:val="20"/>
        </w:rPr>
        <w:instrText xml:space="preserve"> TOC \o "1-3" \u \h </w:instrText>
      </w:r>
      <w:r w:rsidRPr="00C45C27">
        <w:rPr>
          <w:rFonts w:ascii="Arial" w:hAnsi="Arial" w:cs="Arial"/>
          <w:sz w:val="20"/>
          <w:szCs w:val="20"/>
        </w:rPr>
        <w:fldChar w:fldCharType="separate"/>
      </w:r>
      <w:hyperlink w:anchor="_Toc82798384" w:history="1">
        <w:r w:rsidRPr="00C45C27">
          <w:rPr>
            <w:rStyle w:val="Hipervnculo"/>
            <w:rFonts w:ascii="Arial" w:hAnsi="Arial" w:cs="Arial"/>
            <w:noProof/>
            <w:sz w:val="20"/>
            <w:szCs w:val="20"/>
          </w:rPr>
          <w:t>1.- IDENTIFICACIÓN DEL FÁRMACO Y AUTORES DEL INFORME</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_Toc82798384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4</w:t>
        </w:r>
        <w:r w:rsidRPr="00C45C27">
          <w:rPr>
            <w:rFonts w:ascii="Arial" w:hAnsi="Arial" w:cs="Arial"/>
            <w:noProof/>
            <w:sz w:val="20"/>
            <w:szCs w:val="20"/>
          </w:rPr>
          <w:fldChar w:fldCharType="end"/>
        </w:r>
      </w:hyperlink>
    </w:p>
    <w:p w14:paraId="6ED63AD1" w14:textId="021B3DDE" w:rsidR="00C45C27" w:rsidRPr="00C45C27" w:rsidRDefault="00C45C27">
      <w:pPr>
        <w:pStyle w:val="TDC1"/>
        <w:tabs>
          <w:tab w:val="right" w:leader="dot" w:pos="8729"/>
        </w:tabs>
        <w:rPr>
          <w:rFonts w:ascii="Arial" w:eastAsiaTheme="minorEastAsia" w:hAnsi="Arial" w:cs="Arial"/>
          <w:noProof/>
          <w:sz w:val="20"/>
          <w:szCs w:val="20"/>
          <w:lang w:eastAsia="es-ES"/>
        </w:rPr>
      </w:pPr>
      <w:hyperlink w:anchor="_Toc82798385" w:history="1">
        <w:r w:rsidRPr="00C45C27">
          <w:rPr>
            <w:rStyle w:val="Hipervnculo"/>
            <w:rFonts w:ascii="Arial" w:hAnsi="Arial" w:cs="Arial"/>
            <w:noProof/>
            <w:sz w:val="20"/>
            <w:szCs w:val="20"/>
          </w:rPr>
          <w:t>2.- SOLICITUD Y DATOS DEL PROCESO DE EVALUACIÓN</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_Toc82798385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4</w:t>
        </w:r>
        <w:r w:rsidRPr="00C45C27">
          <w:rPr>
            <w:rFonts w:ascii="Arial" w:hAnsi="Arial" w:cs="Arial"/>
            <w:noProof/>
            <w:sz w:val="20"/>
            <w:szCs w:val="20"/>
          </w:rPr>
          <w:fldChar w:fldCharType="end"/>
        </w:r>
      </w:hyperlink>
    </w:p>
    <w:p w14:paraId="2B9B5C0A" w14:textId="73650662" w:rsidR="00C45C27" w:rsidRPr="00C45C27" w:rsidRDefault="00C45C27">
      <w:pPr>
        <w:pStyle w:val="TDC1"/>
        <w:tabs>
          <w:tab w:val="right" w:leader="dot" w:pos="8729"/>
        </w:tabs>
        <w:rPr>
          <w:rFonts w:ascii="Arial" w:eastAsiaTheme="minorEastAsia" w:hAnsi="Arial" w:cs="Arial"/>
          <w:noProof/>
          <w:sz w:val="20"/>
          <w:szCs w:val="20"/>
          <w:lang w:eastAsia="es-ES"/>
        </w:rPr>
      </w:pPr>
      <w:hyperlink w:anchor="_Toc82798386" w:history="1">
        <w:r w:rsidRPr="00C45C27">
          <w:rPr>
            <w:rStyle w:val="Hipervnculo"/>
            <w:rFonts w:ascii="Arial" w:hAnsi="Arial" w:cs="Arial"/>
            <w:noProof/>
            <w:sz w:val="20"/>
            <w:szCs w:val="20"/>
          </w:rPr>
          <w:t>3.- AREA DESCRIPTIVA DEL MEDICAMENTO Y DEL PROBLEMA DE SALUD</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_Toc82798386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4</w:t>
        </w:r>
        <w:r w:rsidRPr="00C45C27">
          <w:rPr>
            <w:rFonts w:ascii="Arial" w:hAnsi="Arial" w:cs="Arial"/>
            <w:noProof/>
            <w:sz w:val="20"/>
            <w:szCs w:val="20"/>
          </w:rPr>
          <w:fldChar w:fldCharType="end"/>
        </w:r>
      </w:hyperlink>
    </w:p>
    <w:p w14:paraId="0226A5B5" w14:textId="07314D4B" w:rsidR="00C45C27" w:rsidRPr="00C45C27" w:rsidRDefault="00C45C27">
      <w:pPr>
        <w:pStyle w:val="TDC2"/>
        <w:tabs>
          <w:tab w:val="right" w:leader="dot" w:pos="8729"/>
        </w:tabs>
        <w:rPr>
          <w:rFonts w:ascii="Arial" w:eastAsiaTheme="minorEastAsia" w:hAnsi="Arial" w:cs="Arial"/>
          <w:noProof/>
          <w:sz w:val="20"/>
          <w:szCs w:val="20"/>
          <w:lang w:eastAsia="es-ES"/>
        </w:rPr>
      </w:pPr>
      <w:hyperlink w:anchor="_Toc82798387" w:history="1">
        <w:r w:rsidRPr="00C45C27">
          <w:rPr>
            <w:rStyle w:val="Hipervnculo"/>
            <w:rFonts w:ascii="Arial" w:hAnsi="Arial" w:cs="Arial"/>
            <w:noProof/>
            <w:sz w:val="20"/>
            <w:szCs w:val="20"/>
          </w:rPr>
          <w:t>3.1 Área descriptiva del medicamento</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_Toc82798387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4</w:t>
        </w:r>
        <w:r w:rsidRPr="00C45C27">
          <w:rPr>
            <w:rFonts w:ascii="Arial" w:hAnsi="Arial" w:cs="Arial"/>
            <w:noProof/>
            <w:sz w:val="20"/>
            <w:szCs w:val="20"/>
          </w:rPr>
          <w:fldChar w:fldCharType="end"/>
        </w:r>
      </w:hyperlink>
    </w:p>
    <w:p w14:paraId="1FAFBB77" w14:textId="1E23C93C" w:rsidR="00C45C27" w:rsidRPr="00C45C27" w:rsidRDefault="00C45C27">
      <w:pPr>
        <w:pStyle w:val="TDC2"/>
        <w:tabs>
          <w:tab w:val="right" w:leader="dot" w:pos="8729"/>
        </w:tabs>
        <w:rPr>
          <w:rFonts w:ascii="Arial" w:eastAsiaTheme="minorEastAsia" w:hAnsi="Arial" w:cs="Arial"/>
          <w:noProof/>
          <w:sz w:val="20"/>
          <w:szCs w:val="20"/>
          <w:lang w:eastAsia="es-ES"/>
        </w:rPr>
      </w:pPr>
      <w:hyperlink w:anchor="_Toc82798388" w:history="1">
        <w:r w:rsidRPr="00C45C27">
          <w:rPr>
            <w:rStyle w:val="Hipervnculo"/>
            <w:rFonts w:ascii="Arial" w:hAnsi="Arial" w:cs="Arial"/>
            <w:noProof/>
            <w:sz w:val="20"/>
            <w:szCs w:val="20"/>
          </w:rPr>
          <w:t>3.2 Área descriptiva del problema de salud</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_Toc82798388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4</w:t>
        </w:r>
        <w:r w:rsidRPr="00C45C27">
          <w:rPr>
            <w:rFonts w:ascii="Arial" w:hAnsi="Arial" w:cs="Arial"/>
            <w:noProof/>
            <w:sz w:val="20"/>
            <w:szCs w:val="20"/>
          </w:rPr>
          <w:fldChar w:fldCharType="end"/>
        </w:r>
      </w:hyperlink>
    </w:p>
    <w:p w14:paraId="33B78C3D" w14:textId="50742470" w:rsidR="00C45C27" w:rsidRPr="00C45C27" w:rsidRDefault="00C45C27">
      <w:pPr>
        <w:pStyle w:val="TDC2"/>
        <w:tabs>
          <w:tab w:val="right" w:leader="dot" w:pos="8729"/>
        </w:tabs>
        <w:rPr>
          <w:rFonts w:ascii="Arial" w:eastAsiaTheme="minorEastAsia" w:hAnsi="Arial" w:cs="Arial"/>
          <w:noProof/>
          <w:sz w:val="20"/>
          <w:szCs w:val="20"/>
          <w:lang w:eastAsia="es-ES"/>
        </w:rPr>
      </w:pPr>
      <w:hyperlink w:anchor="_Toc82798389" w:history="1">
        <w:r w:rsidRPr="00C45C27">
          <w:rPr>
            <w:rStyle w:val="Hipervnculo"/>
            <w:rFonts w:ascii="Arial" w:hAnsi="Arial" w:cs="Arial"/>
            <w:noProof/>
            <w:sz w:val="20"/>
            <w:szCs w:val="20"/>
          </w:rPr>
          <w:t>3.2.a Descripción estructurada del problema de salud</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_Toc82798389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4</w:t>
        </w:r>
        <w:r w:rsidRPr="00C45C27">
          <w:rPr>
            <w:rFonts w:ascii="Arial" w:hAnsi="Arial" w:cs="Arial"/>
            <w:noProof/>
            <w:sz w:val="20"/>
            <w:szCs w:val="20"/>
          </w:rPr>
          <w:fldChar w:fldCharType="end"/>
        </w:r>
      </w:hyperlink>
    </w:p>
    <w:p w14:paraId="238BDFFF" w14:textId="37F21E0E" w:rsidR="00C45C27" w:rsidRPr="00C45C27" w:rsidRDefault="00C45C27">
      <w:pPr>
        <w:pStyle w:val="TDC2"/>
        <w:tabs>
          <w:tab w:val="right" w:leader="dot" w:pos="8729"/>
        </w:tabs>
        <w:rPr>
          <w:rFonts w:ascii="Arial" w:eastAsiaTheme="minorEastAsia" w:hAnsi="Arial" w:cs="Arial"/>
          <w:noProof/>
          <w:sz w:val="20"/>
          <w:szCs w:val="20"/>
          <w:lang w:eastAsia="es-ES"/>
        </w:rPr>
      </w:pPr>
      <w:hyperlink w:anchor="_Toc82798390" w:history="1">
        <w:r w:rsidRPr="00C45C27">
          <w:rPr>
            <w:rStyle w:val="Hipervnculo"/>
            <w:rFonts w:ascii="Arial" w:hAnsi="Arial" w:cs="Arial"/>
            <w:noProof/>
            <w:sz w:val="20"/>
            <w:szCs w:val="20"/>
          </w:rPr>
          <w:t>3.2.b Tratamiento actual de la enfermedad: evidencias</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_Toc82798390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6</w:t>
        </w:r>
        <w:r w:rsidRPr="00C45C27">
          <w:rPr>
            <w:rFonts w:ascii="Arial" w:hAnsi="Arial" w:cs="Arial"/>
            <w:noProof/>
            <w:sz w:val="20"/>
            <w:szCs w:val="20"/>
          </w:rPr>
          <w:fldChar w:fldCharType="end"/>
        </w:r>
      </w:hyperlink>
    </w:p>
    <w:p w14:paraId="481CF953" w14:textId="0017607E" w:rsidR="00C45C27" w:rsidRPr="00C45C27" w:rsidRDefault="00C45C27">
      <w:pPr>
        <w:pStyle w:val="TDC2"/>
        <w:tabs>
          <w:tab w:val="right" w:leader="dot" w:pos="8729"/>
        </w:tabs>
        <w:rPr>
          <w:rFonts w:ascii="Arial" w:eastAsiaTheme="minorEastAsia" w:hAnsi="Arial" w:cs="Arial"/>
          <w:noProof/>
          <w:sz w:val="20"/>
          <w:szCs w:val="20"/>
          <w:lang w:eastAsia="es-ES"/>
        </w:rPr>
      </w:pPr>
      <w:hyperlink w:anchor="_Toc82798391" w:history="1">
        <w:r w:rsidRPr="00C45C27">
          <w:rPr>
            <w:rStyle w:val="Hipervnculo"/>
            <w:rFonts w:ascii="Arial" w:hAnsi="Arial" w:cs="Arial"/>
            <w:noProof/>
            <w:sz w:val="20"/>
            <w:szCs w:val="20"/>
          </w:rPr>
          <w:t>3.3 Características comparadas con otras alternativas similares</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_Toc82798391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7</w:t>
        </w:r>
        <w:r w:rsidRPr="00C45C27">
          <w:rPr>
            <w:rFonts w:ascii="Arial" w:hAnsi="Arial" w:cs="Arial"/>
            <w:noProof/>
            <w:sz w:val="20"/>
            <w:szCs w:val="20"/>
          </w:rPr>
          <w:fldChar w:fldCharType="end"/>
        </w:r>
      </w:hyperlink>
    </w:p>
    <w:p w14:paraId="1A95CE21" w14:textId="20DAA1E1" w:rsidR="00C45C27" w:rsidRPr="00C45C27" w:rsidRDefault="00C45C27">
      <w:pPr>
        <w:pStyle w:val="TDC1"/>
        <w:tabs>
          <w:tab w:val="right" w:leader="dot" w:pos="8729"/>
        </w:tabs>
        <w:rPr>
          <w:rFonts w:ascii="Arial" w:eastAsiaTheme="minorEastAsia" w:hAnsi="Arial" w:cs="Arial"/>
          <w:noProof/>
          <w:sz w:val="20"/>
          <w:szCs w:val="20"/>
          <w:lang w:eastAsia="es-ES"/>
        </w:rPr>
      </w:pPr>
      <w:hyperlink w:anchor="_Toc82798392" w:history="1">
        <w:r w:rsidRPr="00C45C27">
          <w:rPr>
            <w:rStyle w:val="Hipervnculo"/>
            <w:rFonts w:ascii="Arial" w:hAnsi="Arial" w:cs="Arial"/>
            <w:noProof/>
            <w:sz w:val="20"/>
            <w:szCs w:val="20"/>
          </w:rPr>
          <w:t>4.- AREA DE ACCIÓN FARMACOLÓGICA.</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_Toc82798392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8</w:t>
        </w:r>
        <w:r w:rsidRPr="00C45C27">
          <w:rPr>
            <w:rFonts w:ascii="Arial" w:hAnsi="Arial" w:cs="Arial"/>
            <w:noProof/>
            <w:sz w:val="20"/>
            <w:szCs w:val="20"/>
          </w:rPr>
          <w:fldChar w:fldCharType="end"/>
        </w:r>
      </w:hyperlink>
    </w:p>
    <w:p w14:paraId="00118DD3" w14:textId="56DBE516" w:rsidR="00C45C27" w:rsidRPr="00C45C27" w:rsidRDefault="00C45C27">
      <w:pPr>
        <w:pStyle w:val="TDC2"/>
        <w:tabs>
          <w:tab w:val="right" w:leader="dot" w:pos="8729"/>
        </w:tabs>
        <w:rPr>
          <w:rFonts w:ascii="Arial" w:eastAsiaTheme="minorEastAsia" w:hAnsi="Arial" w:cs="Arial"/>
          <w:noProof/>
          <w:sz w:val="20"/>
          <w:szCs w:val="20"/>
          <w:lang w:eastAsia="es-ES"/>
        </w:rPr>
      </w:pPr>
      <w:hyperlink w:anchor="_Toc82798393" w:history="1">
        <w:r w:rsidRPr="00C45C27">
          <w:rPr>
            <w:rStyle w:val="Hipervnculo"/>
            <w:rFonts w:ascii="Arial" w:hAnsi="Arial" w:cs="Arial"/>
            <w:noProof/>
            <w:sz w:val="20"/>
            <w:szCs w:val="20"/>
          </w:rPr>
          <w:t>4.1 Mecanismo de acción</w:t>
        </w:r>
        <w:r w:rsidRPr="00C45C27">
          <w:rPr>
            <w:rStyle w:val="Hipervnculo"/>
            <w:rFonts w:ascii="Arial" w:hAnsi="Arial" w:cs="Arial"/>
            <w:noProof/>
            <w:sz w:val="20"/>
            <w:szCs w:val="20"/>
            <w:vertAlign w:val="superscript"/>
          </w:rPr>
          <w:sym w:font="Symbol" w:char="F05B"/>
        </w:r>
        <w:r w:rsidRPr="00C45C27">
          <w:rPr>
            <w:rStyle w:val="Hipervnculo"/>
            <w:rFonts w:ascii="Arial" w:hAnsi="Arial" w:cs="Arial"/>
            <w:noProof/>
            <w:sz w:val="20"/>
            <w:szCs w:val="20"/>
            <w:vertAlign w:val="superscript"/>
          </w:rPr>
          <w:t>19</w:t>
        </w:r>
        <w:r w:rsidRPr="00C45C27">
          <w:rPr>
            <w:rStyle w:val="Hipervnculo"/>
            <w:rFonts w:ascii="Arial" w:hAnsi="Arial" w:cs="Arial"/>
            <w:noProof/>
            <w:sz w:val="20"/>
            <w:szCs w:val="20"/>
            <w:vertAlign w:val="superscript"/>
          </w:rPr>
          <w:sym w:font="Symbol" w:char="F05D"/>
        </w:r>
        <w:r w:rsidRPr="00C45C27">
          <w:rPr>
            <w:rStyle w:val="Hipervnculo"/>
            <w:rFonts w:ascii="Arial" w:hAnsi="Arial" w:cs="Arial"/>
            <w:noProof/>
            <w:sz w:val="20"/>
            <w:szCs w:val="20"/>
          </w:rPr>
          <w:t>..</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_Toc82798393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8</w:t>
        </w:r>
        <w:r w:rsidRPr="00C45C27">
          <w:rPr>
            <w:rFonts w:ascii="Arial" w:hAnsi="Arial" w:cs="Arial"/>
            <w:noProof/>
            <w:sz w:val="20"/>
            <w:szCs w:val="20"/>
          </w:rPr>
          <w:fldChar w:fldCharType="end"/>
        </w:r>
      </w:hyperlink>
    </w:p>
    <w:p w14:paraId="3C7A9638" w14:textId="73022821" w:rsidR="00C45C27" w:rsidRPr="00C45C27" w:rsidRDefault="00C45C27">
      <w:pPr>
        <w:pStyle w:val="TDC2"/>
        <w:tabs>
          <w:tab w:val="right" w:leader="dot" w:pos="8729"/>
        </w:tabs>
        <w:rPr>
          <w:rFonts w:ascii="Arial" w:eastAsiaTheme="minorEastAsia" w:hAnsi="Arial" w:cs="Arial"/>
          <w:noProof/>
          <w:sz w:val="20"/>
          <w:szCs w:val="20"/>
          <w:lang w:eastAsia="es-ES"/>
        </w:rPr>
      </w:pPr>
      <w:hyperlink w:anchor="_Toc82798394" w:history="1">
        <w:r w:rsidRPr="00C45C27">
          <w:rPr>
            <w:rStyle w:val="Hipervnculo"/>
            <w:rFonts w:ascii="Arial" w:hAnsi="Arial" w:cs="Arial"/>
            <w:noProof/>
            <w:sz w:val="20"/>
            <w:szCs w:val="20"/>
          </w:rPr>
          <w:t>4.2 Indicaciones clínicas formalmente aprobadas y fecha de aprobación.</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_Toc82798394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8</w:t>
        </w:r>
        <w:r w:rsidRPr="00C45C27">
          <w:rPr>
            <w:rFonts w:ascii="Arial" w:hAnsi="Arial" w:cs="Arial"/>
            <w:noProof/>
            <w:sz w:val="20"/>
            <w:szCs w:val="20"/>
          </w:rPr>
          <w:fldChar w:fldCharType="end"/>
        </w:r>
      </w:hyperlink>
    </w:p>
    <w:p w14:paraId="45E1AF85" w14:textId="3B3837E5" w:rsidR="00C45C27" w:rsidRPr="00C45C27" w:rsidRDefault="00C45C27">
      <w:pPr>
        <w:pStyle w:val="TDC2"/>
        <w:tabs>
          <w:tab w:val="right" w:leader="dot" w:pos="8729"/>
        </w:tabs>
        <w:rPr>
          <w:rFonts w:ascii="Arial" w:eastAsiaTheme="minorEastAsia" w:hAnsi="Arial" w:cs="Arial"/>
          <w:noProof/>
          <w:sz w:val="20"/>
          <w:szCs w:val="20"/>
          <w:lang w:eastAsia="es-ES"/>
        </w:rPr>
      </w:pPr>
      <w:hyperlink w:anchor="_Toc82798395" w:history="1">
        <w:r w:rsidRPr="00C45C27">
          <w:rPr>
            <w:rStyle w:val="Hipervnculo"/>
            <w:rFonts w:ascii="Arial" w:hAnsi="Arial" w:cs="Arial"/>
            <w:noProof/>
            <w:sz w:val="20"/>
            <w:szCs w:val="20"/>
          </w:rPr>
          <w:t>4.3 Posología, forma de preparación y administración</w:t>
        </w:r>
        <w:r w:rsidRPr="00C45C27">
          <w:rPr>
            <w:rStyle w:val="Hipervnculo"/>
            <w:rFonts w:ascii="Arial" w:hAnsi="Arial" w:cs="Arial"/>
            <w:noProof/>
            <w:sz w:val="20"/>
            <w:szCs w:val="20"/>
            <w:vertAlign w:val="superscript"/>
          </w:rPr>
          <w:sym w:font="Symbol" w:char="F05B"/>
        </w:r>
        <w:r w:rsidRPr="00C45C27">
          <w:rPr>
            <w:rStyle w:val="Hipervnculo"/>
            <w:rFonts w:ascii="Arial" w:hAnsi="Arial" w:cs="Arial"/>
            <w:noProof/>
            <w:sz w:val="20"/>
            <w:szCs w:val="20"/>
            <w:vertAlign w:val="superscript"/>
          </w:rPr>
          <w:t>19</w:t>
        </w:r>
        <w:r w:rsidRPr="00C45C27">
          <w:rPr>
            <w:rStyle w:val="Hipervnculo"/>
            <w:rFonts w:ascii="Arial" w:hAnsi="Arial" w:cs="Arial"/>
            <w:noProof/>
            <w:sz w:val="20"/>
            <w:szCs w:val="20"/>
            <w:vertAlign w:val="superscript"/>
          </w:rPr>
          <w:sym w:font="Symbol" w:char="F05D"/>
        </w:r>
        <w:r w:rsidRPr="00C45C27">
          <w:rPr>
            <w:rStyle w:val="Hipervnculo"/>
            <w:rFonts w:ascii="Arial" w:hAnsi="Arial" w:cs="Arial"/>
            <w:noProof/>
            <w:sz w:val="20"/>
            <w:szCs w:val="20"/>
          </w:rPr>
          <w:t>.</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_Toc82798395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8</w:t>
        </w:r>
        <w:r w:rsidRPr="00C45C27">
          <w:rPr>
            <w:rFonts w:ascii="Arial" w:hAnsi="Arial" w:cs="Arial"/>
            <w:noProof/>
            <w:sz w:val="20"/>
            <w:szCs w:val="20"/>
          </w:rPr>
          <w:fldChar w:fldCharType="end"/>
        </w:r>
      </w:hyperlink>
    </w:p>
    <w:p w14:paraId="7E176C3C" w14:textId="7FEC4C6F" w:rsidR="00C45C27" w:rsidRPr="00C45C27" w:rsidRDefault="00C45C27">
      <w:pPr>
        <w:pStyle w:val="TDC2"/>
        <w:tabs>
          <w:tab w:val="right" w:leader="dot" w:pos="8729"/>
        </w:tabs>
        <w:rPr>
          <w:rFonts w:ascii="Arial" w:eastAsiaTheme="minorEastAsia" w:hAnsi="Arial" w:cs="Arial"/>
          <w:noProof/>
          <w:sz w:val="20"/>
          <w:szCs w:val="20"/>
          <w:lang w:eastAsia="es-ES"/>
        </w:rPr>
      </w:pPr>
      <w:hyperlink w:anchor="_Toc82798396" w:history="1">
        <w:r w:rsidRPr="00C45C27">
          <w:rPr>
            <w:rStyle w:val="Hipervnculo"/>
            <w:rFonts w:ascii="Arial" w:hAnsi="Arial" w:cs="Arial"/>
            <w:noProof/>
            <w:sz w:val="20"/>
            <w:szCs w:val="20"/>
          </w:rPr>
          <w:t>4.4 Utilización en poblaciones especiales</w:t>
        </w:r>
        <w:r w:rsidRPr="00C45C27">
          <w:rPr>
            <w:rStyle w:val="Hipervnculo"/>
            <w:rFonts w:ascii="Arial" w:hAnsi="Arial" w:cs="Arial"/>
            <w:noProof/>
            <w:sz w:val="20"/>
            <w:szCs w:val="20"/>
            <w:vertAlign w:val="superscript"/>
          </w:rPr>
          <w:sym w:font="Symbol" w:char="F05B"/>
        </w:r>
        <w:r w:rsidRPr="00C45C27">
          <w:rPr>
            <w:rStyle w:val="Hipervnculo"/>
            <w:rFonts w:ascii="Arial" w:hAnsi="Arial" w:cs="Arial"/>
            <w:noProof/>
            <w:sz w:val="20"/>
            <w:szCs w:val="20"/>
            <w:vertAlign w:val="superscript"/>
          </w:rPr>
          <w:t>19</w:t>
        </w:r>
        <w:r w:rsidRPr="00C45C27">
          <w:rPr>
            <w:rStyle w:val="Hipervnculo"/>
            <w:rFonts w:ascii="Arial" w:hAnsi="Arial" w:cs="Arial"/>
            <w:noProof/>
            <w:sz w:val="20"/>
            <w:szCs w:val="20"/>
            <w:vertAlign w:val="superscript"/>
          </w:rPr>
          <w:sym w:font="Symbol" w:char="F05D"/>
        </w:r>
        <w:r w:rsidRPr="00C45C27">
          <w:rPr>
            <w:rStyle w:val="Hipervnculo"/>
            <w:rFonts w:ascii="Arial" w:hAnsi="Arial" w:cs="Arial"/>
            <w:noProof/>
            <w:sz w:val="20"/>
            <w:szCs w:val="20"/>
          </w:rPr>
          <w:t>.</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_Toc82798396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9</w:t>
        </w:r>
        <w:r w:rsidRPr="00C45C27">
          <w:rPr>
            <w:rFonts w:ascii="Arial" w:hAnsi="Arial" w:cs="Arial"/>
            <w:noProof/>
            <w:sz w:val="20"/>
            <w:szCs w:val="20"/>
          </w:rPr>
          <w:fldChar w:fldCharType="end"/>
        </w:r>
      </w:hyperlink>
    </w:p>
    <w:p w14:paraId="63A041B7" w14:textId="24B29F84" w:rsidR="00C45C27" w:rsidRPr="00C45C27" w:rsidRDefault="00C45C27">
      <w:pPr>
        <w:pStyle w:val="TDC2"/>
        <w:tabs>
          <w:tab w:val="right" w:leader="dot" w:pos="8729"/>
        </w:tabs>
        <w:rPr>
          <w:rFonts w:ascii="Arial" w:eastAsiaTheme="minorEastAsia" w:hAnsi="Arial" w:cs="Arial"/>
          <w:noProof/>
          <w:sz w:val="20"/>
          <w:szCs w:val="20"/>
          <w:lang w:eastAsia="es-ES"/>
        </w:rPr>
      </w:pPr>
      <w:hyperlink w:anchor="_Toc82798397" w:history="1">
        <w:r w:rsidRPr="00C45C27">
          <w:rPr>
            <w:rStyle w:val="Hipervnculo"/>
            <w:rFonts w:ascii="Arial" w:hAnsi="Arial" w:cs="Arial"/>
            <w:noProof/>
            <w:sz w:val="20"/>
            <w:szCs w:val="20"/>
          </w:rPr>
          <w:t>4.5 Farmacocinética</w:t>
        </w:r>
        <w:r w:rsidRPr="00C45C27">
          <w:rPr>
            <w:rStyle w:val="Hipervnculo"/>
            <w:rFonts w:ascii="Arial" w:hAnsi="Arial" w:cs="Arial"/>
            <w:noProof/>
            <w:sz w:val="20"/>
            <w:szCs w:val="20"/>
            <w:vertAlign w:val="superscript"/>
          </w:rPr>
          <w:sym w:font="Symbol" w:char="F05B"/>
        </w:r>
        <w:r w:rsidRPr="00C45C27">
          <w:rPr>
            <w:rStyle w:val="Hipervnculo"/>
            <w:rFonts w:ascii="Arial" w:hAnsi="Arial" w:cs="Arial"/>
            <w:noProof/>
            <w:sz w:val="20"/>
            <w:szCs w:val="20"/>
            <w:vertAlign w:val="superscript"/>
          </w:rPr>
          <w:t>19</w:t>
        </w:r>
        <w:r w:rsidRPr="00C45C27">
          <w:rPr>
            <w:rStyle w:val="Hipervnculo"/>
            <w:rFonts w:ascii="Arial" w:hAnsi="Arial" w:cs="Arial"/>
            <w:noProof/>
            <w:sz w:val="20"/>
            <w:szCs w:val="20"/>
            <w:vertAlign w:val="superscript"/>
          </w:rPr>
          <w:sym w:font="Symbol" w:char="F05D"/>
        </w:r>
        <w:r w:rsidRPr="00C45C27">
          <w:rPr>
            <w:rStyle w:val="Hipervnculo"/>
            <w:rFonts w:ascii="Arial" w:hAnsi="Arial" w:cs="Arial"/>
            <w:noProof/>
            <w:sz w:val="20"/>
            <w:szCs w:val="20"/>
          </w:rPr>
          <w:t>.</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_Toc82798397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9</w:t>
        </w:r>
        <w:r w:rsidRPr="00C45C27">
          <w:rPr>
            <w:rFonts w:ascii="Arial" w:hAnsi="Arial" w:cs="Arial"/>
            <w:noProof/>
            <w:sz w:val="20"/>
            <w:szCs w:val="20"/>
          </w:rPr>
          <w:fldChar w:fldCharType="end"/>
        </w:r>
      </w:hyperlink>
    </w:p>
    <w:p w14:paraId="1605F681" w14:textId="354A3BA1" w:rsidR="00C45C27" w:rsidRPr="00C45C27" w:rsidRDefault="00C45C27">
      <w:pPr>
        <w:pStyle w:val="TDC1"/>
        <w:tabs>
          <w:tab w:val="right" w:leader="dot" w:pos="8729"/>
        </w:tabs>
        <w:rPr>
          <w:rFonts w:ascii="Arial" w:eastAsiaTheme="minorEastAsia" w:hAnsi="Arial" w:cs="Arial"/>
          <w:noProof/>
          <w:sz w:val="20"/>
          <w:szCs w:val="20"/>
          <w:lang w:eastAsia="es-ES"/>
        </w:rPr>
      </w:pPr>
      <w:hyperlink w:anchor="_Toc82798398" w:history="1">
        <w:r w:rsidRPr="00C45C27">
          <w:rPr>
            <w:rStyle w:val="Hipervnculo"/>
            <w:rFonts w:ascii="Arial" w:hAnsi="Arial" w:cs="Arial"/>
            <w:noProof/>
            <w:sz w:val="20"/>
            <w:szCs w:val="20"/>
          </w:rPr>
          <w:t>5.- EVALUACIÓN DE LA EFICACIA.</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_Toc82798398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10</w:t>
        </w:r>
        <w:r w:rsidRPr="00C45C27">
          <w:rPr>
            <w:rFonts w:ascii="Arial" w:hAnsi="Arial" w:cs="Arial"/>
            <w:noProof/>
            <w:sz w:val="20"/>
            <w:szCs w:val="20"/>
          </w:rPr>
          <w:fldChar w:fldCharType="end"/>
        </w:r>
      </w:hyperlink>
    </w:p>
    <w:p w14:paraId="7DCE715A" w14:textId="7C270F5E" w:rsidR="00C45C27" w:rsidRPr="00C45C27" w:rsidRDefault="00C45C27">
      <w:pPr>
        <w:pStyle w:val="TDC2"/>
        <w:tabs>
          <w:tab w:val="right" w:leader="dot" w:pos="8729"/>
        </w:tabs>
        <w:rPr>
          <w:rFonts w:ascii="Arial" w:eastAsiaTheme="minorEastAsia" w:hAnsi="Arial" w:cs="Arial"/>
          <w:noProof/>
          <w:sz w:val="20"/>
          <w:szCs w:val="20"/>
          <w:lang w:eastAsia="es-ES"/>
        </w:rPr>
      </w:pPr>
      <w:hyperlink w:anchor="_Toc82798399" w:history="1">
        <w:r w:rsidRPr="00C45C27">
          <w:rPr>
            <w:rStyle w:val="Hipervnculo"/>
            <w:rFonts w:ascii="Arial" w:hAnsi="Arial" w:cs="Arial"/>
            <w:noProof/>
            <w:sz w:val="20"/>
            <w:szCs w:val="20"/>
          </w:rPr>
          <w:t>5.1.a Ensayos clínicos disponibles para la indicación clínica evaluada</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_Toc82798399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11</w:t>
        </w:r>
        <w:r w:rsidRPr="00C45C27">
          <w:rPr>
            <w:rFonts w:ascii="Arial" w:hAnsi="Arial" w:cs="Arial"/>
            <w:noProof/>
            <w:sz w:val="20"/>
            <w:szCs w:val="20"/>
          </w:rPr>
          <w:fldChar w:fldCharType="end"/>
        </w:r>
      </w:hyperlink>
    </w:p>
    <w:p w14:paraId="73DF7643" w14:textId="340543B1" w:rsidR="00C45C27" w:rsidRPr="00C45C27" w:rsidRDefault="00C45C27">
      <w:pPr>
        <w:pStyle w:val="TDC2"/>
        <w:tabs>
          <w:tab w:val="right" w:leader="dot" w:pos="8729"/>
        </w:tabs>
        <w:rPr>
          <w:rFonts w:ascii="Arial" w:eastAsiaTheme="minorEastAsia" w:hAnsi="Arial" w:cs="Arial"/>
          <w:noProof/>
          <w:sz w:val="20"/>
          <w:szCs w:val="20"/>
          <w:lang w:eastAsia="es-ES"/>
        </w:rPr>
      </w:pPr>
      <w:hyperlink w:anchor="_Toc82798400" w:history="1">
        <w:r w:rsidRPr="00C45C27">
          <w:rPr>
            <w:rStyle w:val="Hipervnculo"/>
            <w:rFonts w:ascii="Arial" w:hAnsi="Arial" w:cs="Arial"/>
            <w:noProof/>
            <w:sz w:val="20"/>
            <w:szCs w:val="20"/>
          </w:rPr>
          <w:t>5.1.b Variables utilizadas en los ensayos</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_Toc82798400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11</w:t>
        </w:r>
        <w:r w:rsidRPr="00C45C27">
          <w:rPr>
            <w:rFonts w:ascii="Arial" w:hAnsi="Arial" w:cs="Arial"/>
            <w:noProof/>
            <w:sz w:val="20"/>
            <w:szCs w:val="20"/>
          </w:rPr>
          <w:fldChar w:fldCharType="end"/>
        </w:r>
      </w:hyperlink>
    </w:p>
    <w:p w14:paraId="5EC8F02F" w14:textId="7E47064B" w:rsidR="00C45C27" w:rsidRPr="00C45C27" w:rsidRDefault="00C45C27">
      <w:pPr>
        <w:pStyle w:val="TDC2"/>
        <w:tabs>
          <w:tab w:val="right" w:leader="dot" w:pos="8729"/>
        </w:tabs>
        <w:rPr>
          <w:rFonts w:ascii="Arial" w:eastAsiaTheme="minorEastAsia" w:hAnsi="Arial" w:cs="Arial"/>
          <w:noProof/>
          <w:sz w:val="20"/>
          <w:szCs w:val="20"/>
          <w:lang w:eastAsia="es-ES"/>
        </w:rPr>
      </w:pPr>
      <w:hyperlink w:anchor="_Toc82798401" w:history="1">
        <w:r w:rsidRPr="00C45C27">
          <w:rPr>
            <w:rStyle w:val="Hipervnculo"/>
            <w:rFonts w:ascii="Arial" w:hAnsi="Arial" w:cs="Arial"/>
            <w:noProof/>
            <w:sz w:val="20"/>
            <w:szCs w:val="20"/>
          </w:rPr>
          <w:t>5.2.a Resultados de los ensayos clínicos</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_Toc82798401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12</w:t>
        </w:r>
        <w:r w:rsidRPr="00C45C27">
          <w:rPr>
            <w:rFonts w:ascii="Arial" w:hAnsi="Arial" w:cs="Arial"/>
            <w:noProof/>
            <w:sz w:val="20"/>
            <w:szCs w:val="20"/>
          </w:rPr>
          <w:fldChar w:fldCharType="end"/>
        </w:r>
      </w:hyperlink>
    </w:p>
    <w:p w14:paraId="5DB3210D" w14:textId="4A01040A" w:rsidR="00C45C27" w:rsidRPr="00C45C27" w:rsidRDefault="00C45C27">
      <w:pPr>
        <w:pStyle w:val="TDC2"/>
        <w:tabs>
          <w:tab w:val="right" w:leader="dot" w:pos="8729"/>
        </w:tabs>
        <w:rPr>
          <w:rFonts w:ascii="Arial" w:eastAsiaTheme="minorEastAsia" w:hAnsi="Arial" w:cs="Arial"/>
          <w:noProof/>
          <w:sz w:val="20"/>
          <w:szCs w:val="20"/>
          <w:lang w:eastAsia="es-ES"/>
        </w:rPr>
      </w:pPr>
      <w:hyperlink w:anchor="_Toc82798402" w:history="1">
        <w:r w:rsidRPr="00C45C27">
          <w:rPr>
            <w:rStyle w:val="Hipervnculo"/>
            <w:rFonts w:ascii="Arial" w:hAnsi="Arial" w:cs="Arial"/>
            <w:noProof/>
            <w:sz w:val="20"/>
            <w:szCs w:val="20"/>
          </w:rPr>
          <w:t>5.2.b Evaluación de la validez y de la utilidad práctica de los resultados</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_Toc82798402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31</w:t>
        </w:r>
        <w:r w:rsidRPr="00C45C27">
          <w:rPr>
            <w:rFonts w:ascii="Arial" w:hAnsi="Arial" w:cs="Arial"/>
            <w:noProof/>
            <w:sz w:val="20"/>
            <w:szCs w:val="20"/>
          </w:rPr>
          <w:fldChar w:fldCharType="end"/>
        </w:r>
      </w:hyperlink>
    </w:p>
    <w:p w14:paraId="3C07D1BB" w14:textId="56D24891" w:rsidR="00C45C27" w:rsidRPr="00C45C27" w:rsidRDefault="00C45C27">
      <w:pPr>
        <w:pStyle w:val="TDC2"/>
        <w:tabs>
          <w:tab w:val="right" w:leader="dot" w:pos="8729"/>
        </w:tabs>
        <w:rPr>
          <w:rFonts w:ascii="Arial" w:eastAsiaTheme="minorEastAsia" w:hAnsi="Arial" w:cs="Arial"/>
          <w:noProof/>
          <w:sz w:val="20"/>
          <w:szCs w:val="20"/>
          <w:lang w:eastAsia="es-ES"/>
        </w:rPr>
      </w:pPr>
      <w:hyperlink w:anchor="_Toc82798403" w:history="1">
        <w:r w:rsidRPr="00C45C27">
          <w:rPr>
            <w:rStyle w:val="Hipervnculo"/>
            <w:rFonts w:ascii="Arial" w:hAnsi="Arial" w:cs="Arial"/>
            <w:noProof/>
            <w:sz w:val="20"/>
            <w:szCs w:val="20"/>
          </w:rPr>
          <w:t>5.2.c Evaluación de las pruebas de cribado utilizadas</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_Toc82798403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38</w:t>
        </w:r>
        <w:r w:rsidRPr="00C45C27">
          <w:rPr>
            <w:rFonts w:ascii="Arial" w:hAnsi="Arial" w:cs="Arial"/>
            <w:noProof/>
            <w:sz w:val="20"/>
            <w:szCs w:val="20"/>
          </w:rPr>
          <w:fldChar w:fldCharType="end"/>
        </w:r>
      </w:hyperlink>
    </w:p>
    <w:p w14:paraId="1305BCE4" w14:textId="0D0A00F5" w:rsidR="00C45C27" w:rsidRPr="00C45C27" w:rsidRDefault="00C45C27">
      <w:pPr>
        <w:pStyle w:val="TDC2"/>
        <w:tabs>
          <w:tab w:val="right" w:leader="dot" w:pos="8729"/>
        </w:tabs>
        <w:rPr>
          <w:rFonts w:ascii="Arial" w:eastAsiaTheme="minorEastAsia" w:hAnsi="Arial" w:cs="Arial"/>
          <w:noProof/>
          <w:sz w:val="20"/>
          <w:szCs w:val="20"/>
          <w:lang w:eastAsia="es-ES"/>
        </w:rPr>
      </w:pPr>
      <w:hyperlink w:anchor="_Toc82798404" w:history="1">
        <w:r w:rsidRPr="00C45C27">
          <w:rPr>
            <w:rStyle w:val="Hipervnculo"/>
            <w:rFonts w:ascii="Arial" w:hAnsi="Arial" w:cs="Arial"/>
            <w:noProof/>
            <w:sz w:val="20"/>
            <w:szCs w:val="20"/>
          </w:rPr>
          <w:t>5.3 Revisiones sistemáticas publicadas, comparaciones indirectas y sus conclusiones</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_Toc82798404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38</w:t>
        </w:r>
        <w:r w:rsidRPr="00C45C27">
          <w:rPr>
            <w:rFonts w:ascii="Arial" w:hAnsi="Arial" w:cs="Arial"/>
            <w:noProof/>
            <w:sz w:val="20"/>
            <w:szCs w:val="20"/>
          </w:rPr>
          <w:fldChar w:fldCharType="end"/>
        </w:r>
      </w:hyperlink>
    </w:p>
    <w:p w14:paraId="5E2C3504" w14:textId="0A15E801" w:rsidR="00C45C27" w:rsidRPr="00C45C27" w:rsidRDefault="00C45C27">
      <w:pPr>
        <w:pStyle w:val="TDC2"/>
        <w:tabs>
          <w:tab w:val="right" w:leader="dot" w:pos="8729"/>
        </w:tabs>
        <w:rPr>
          <w:rFonts w:ascii="Arial" w:eastAsiaTheme="minorEastAsia" w:hAnsi="Arial" w:cs="Arial"/>
          <w:noProof/>
          <w:sz w:val="20"/>
          <w:szCs w:val="20"/>
          <w:lang w:eastAsia="es-ES"/>
        </w:rPr>
      </w:pPr>
      <w:hyperlink w:anchor="_Toc82798405" w:history="1">
        <w:r w:rsidRPr="00C45C27">
          <w:rPr>
            <w:rStyle w:val="Hipervnculo"/>
            <w:rFonts w:ascii="Arial" w:hAnsi="Arial" w:cs="Arial"/>
            <w:noProof/>
            <w:sz w:val="20"/>
            <w:szCs w:val="20"/>
          </w:rPr>
          <w:t>5.3.a Revisiones sistemáticas publicadas</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_Toc82798405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38</w:t>
        </w:r>
        <w:r w:rsidRPr="00C45C27">
          <w:rPr>
            <w:rFonts w:ascii="Arial" w:hAnsi="Arial" w:cs="Arial"/>
            <w:noProof/>
            <w:sz w:val="20"/>
            <w:szCs w:val="20"/>
          </w:rPr>
          <w:fldChar w:fldCharType="end"/>
        </w:r>
      </w:hyperlink>
    </w:p>
    <w:p w14:paraId="60FAD183" w14:textId="4C0EA4D3" w:rsidR="00C45C27" w:rsidRPr="00C45C27" w:rsidRDefault="00C45C27">
      <w:pPr>
        <w:pStyle w:val="TDC2"/>
        <w:tabs>
          <w:tab w:val="right" w:leader="dot" w:pos="8729"/>
        </w:tabs>
        <w:rPr>
          <w:rFonts w:ascii="Arial" w:eastAsiaTheme="minorEastAsia" w:hAnsi="Arial" w:cs="Arial"/>
          <w:noProof/>
          <w:sz w:val="20"/>
          <w:szCs w:val="20"/>
          <w:lang w:eastAsia="es-ES"/>
        </w:rPr>
      </w:pPr>
      <w:hyperlink w:anchor="_Toc82798406" w:history="1">
        <w:r w:rsidRPr="00C45C27">
          <w:rPr>
            <w:rStyle w:val="Hipervnculo"/>
            <w:rFonts w:ascii="Arial" w:hAnsi="Arial" w:cs="Arial"/>
            <w:noProof/>
            <w:sz w:val="20"/>
            <w:szCs w:val="20"/>
          </w:rPr>
          <w:t>5.3.b Comparaciones indirectas (CCII)</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_Toc82798406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38</w:t>
        </w:r>
        <w:r w:rsidRPr="00C45C27">
          <w:rPr>
            <w:rFonts w:ascii="Arial" w:hAnsi="Arial" w:cs="Arial"/>
            <w:noProof/>
            <w:sz w:val="20"/>
            <w:szCs w:val="20"/>
          </w:rPr>
          <w:fldChar w:fldCharType="end"/>
        </w:r>
      </w:hyperlink>
    </w:p>
    <w:p w14:paraId="1144807C" w14:textId="2FA6EED3" w:rsidR="00C45C27" w:rsidRPr="00C45C27" w:rsidRDefault="00C45C27">
      <w:pPr>
        <w:pStyle w:val="TDC2"/>
        <w:tabs>
          <w:tab w:val="right" w:leader="dot" w:pos="8729"/>
        </w:tabs>
        <w:rPr>
          <w:rFonts w:ascii="Arial" w:eastAsiaTheme="minorEastAsia" w:hAnsi="Arial" w:cs="Arial"/>
          <w:noProof/>
          <w:sz w:val="20"/>
          <w:szCs w:val="20"/>
          <w:lang w:eastAsia="es-ES"/>
        </w:rPr>
      </w:pPr>
      <w:hyperlink w:anchor="_Toc82798407" w:history="1">
        <w:r w:rsidRPr="00C45C27">
          <w:rPr>
            <w:rStyle w:val="Hipervnculo"/>
            <w:rFonts w:ascii="Arial" w:hAnsi="Arial" w:cs="Arial"/>
            <w:noProof/>
            <w:sz w:val="20"/>
            <w:szCs w:val="20"/>
          </w:rPr>
          <w:t>5.3.b.1 Comparaciones Indirectas publicadas</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_Toc82798407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38</w:t>
        </w:r>
        <w:r w:rsidRPr="00C45C27">
          <w:rPr>
            <w:rFonts w:ascii="Arial" w:hAnsi="Arial" w:cs="Arial"/>
            <w:noProof/>
            <w:sz w:val="20"/>
            <w:szCs w:val="20"/>
          </w:rPr>
          <w:fldChar w:fldCharType="end"/>
        </w:r>
      </w:hyperlink>
    </w:p>
    <w:p w14:paraId="0C01CC1F" w14:textId="7283F660" w:rsidR="00C45C27" w:rsidRPr="00C45C27" w:rsidRDefault="00C45C27">
      <w:pPr>
        <w:pStyle w:val="TDC2"/>
        <w:tabs>
          <w:tab w:val="right" w:leader="dot" w:pos="8729"/>
        </w:tabs>
        <w:rPr>
          <w:rFonts w:ascii="Arial" w:eastAsiaTheme="minorEastAsia" w:hAnsi="Arial" w:cs="Arial"/>
          <w:noProof/>
          <w:sz w:val="20"/>
          <w:szCs w:val="20"/>
          <w:lang w:eastAsia="es-ES"/>
        </w:rPr>
      </w:pPr>
      <w:hyperlink w:anchor="_Toc82798408" w:history="1">
        <w:r w:rsidRPr="00C45C27">
          <w:rPr>
            <w:rStyle w:val="Hipervnculo"/>
            <w:rFonts w:ascii="Arial" w:hAnsi="Arial" w:cs="Arial"/>
            <w:noProof/>
            <w:sz w:val="20"/>
            <w:szCs w:val="20"/>
          </w:rPr>
          <w:t>5.3.b.2 Comparaciones indirectas de elaboración propia</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_Toc82798408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38</w:t>
        </w:r>
        <w:r w:rsidRPr="00C45C27">
          <w:rPr>
            <w:rFonts w:ascii="Arial" w:hAnsi="Arial" w:cs="Arial"/>
            <w:noProof/>
            <w:sz w:val="20"/>
            <w:szCs w:val="20"/>
          </w:rPr>
          <w:fldChar w:fldCharType="end"/>
        </w:r>
      </w:hyperlink>
    </w:p>
    <w:p w14:paraId="3C008825" w14:textId="04F33721" w:rsidR="00C45C27" w:rsidRPr="00C45C27" w:rsidRDefault="00C45C27">
      <w:pPr>
        <w:pStyle w:val="TDC2"/>
        <w:tabs>
          <w:tab w:val="right" w:leader="dot" w:pos="8729"/>
        </w:tabs>
        <w:rPr>
          <w:rFonts w:ascii="Arial" w:eastAsiaTheme="minorEastAsia" w:hAnsi="Arial" w:cs="Arial"/>
          <w:noProof/>
          <w:sz w:val="20"/>
          <w:szCs w:val="20"/>
          <w:lang w:eastAsia="es-ES"/>
        </w:rPr>
      </w:pPr>
      <w:hyperlink w:anchor="_Toc82798409" w:history="1">
        <w:r w:rsidRPr="00C45C27">
          <w:rPr>
            <w:rStyle w:val="Hipervnculo"/>
            <w:rFonts w:ascii="Arial" w:hAnsi="Arial" w:cs="Arial"/>
            <w:noProof/>
            <w:sz w:val="20"/>
            <w:szCs w:val="20"/>
          </w:rPr>
          <w:t>5.4 Evaluación de fuentes secundarias</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_Toc82798409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38</w:t>
        </w:r>
        <w:r w:rsidRPr="00C45C27">
          <w:rPr>
            <w:rFonts w:ascii="Arial" w:hAnsi="Arial" w:cs="Arial"/>
            <w:noProof/>
            <w:sz w:val="20"/>
            <w:szCs w:val="20"/>
          </w:rPr>
          <w:fldChar w:fldCharType="end"/>
        </w:r>
      </w:hyperlink>
    </w:p>
    <w:p w14:paraId="7B73C6D5" w14:textId="0E6827B5" w:rsidR="00C45C27" w:rsidRPr="00C45C27" w:rsidRDefault="00C45C27">
      <w:pPr>
        <w:pStyle w:val="TDC2"/>
        <w:tabs>
          <w:tab w:val="left" w:pos="1100"/>
          <w:tab w:val="right" w:leader="dot" w:pos="8729"/>
        </w:tabs>
        <w:rPr>
          <w:rFonts w:ascii="Arial" w:eastAsiaTheme="minorEastAsia" w:hAnsi="Arial" w:cs="Arial"/>
          <w:noProof/>
          <w:sz w:val="20"/>
          <w:szCs w:val="20"/>
          <w:lang w:eastAsia="es-ES"/>
        </w:rPr>
      </w:pPr>
      <w:hyperlink w:anchor="_Toc82798410" w:history="1">
        <w:r w:rsidRPr="00C45C27">
          <w:rPr>
            <w:rStyle w:val="Hipervnculo"/>
            <w:rFonts w:ascii="Arial" w:hAnsi="Arial" w:cs="Arial"/>
            <w:noProof/>
            <w:sz w:val="20"/>
            <w:szCs w:val="20"/>
          </w:rPr>
          <w:t>5.4.1</w:t>
        </w:r>
        <w:r w:rsidRPr="00C45C27">
          <w:rPr>
            <w:rFonts w:ascii="Arial" w:eastAsiaTheme="minorEastAsia" w:hAnsi="Arial" w:cs="Arial"/>
            <w:noProof/>
            <w:sz w:val="20"/>
            <w:szCs w:val="20"/>
            <w:lang w:eastAsia="es-ES"/>
          </w:rPr>
          <w:tab/>
        </w:r>
        <w:r w:rsidRPr="00C45C27">
          <w:rPr>
            <w:rStyle w:val="Hipervnculo"/>
            <w:rFonts w:ascii="Arial" w:hAnsi="Arial" w:cs="Arial"/>
            <w:noProof/>
            <w:sz w:val="20"/>
            <w:szCs w:val="20"/>
          </w:rPr>
          <w:t>Guías de Práctica clínica</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_Toc82798410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39</w:t>
        </w:r>
        <w:r w:rsidRPr="00C45C27">
          <w:rPr>
            <w:rFonts w:ascii="Arial" w:hAnsi="Arial" w:cs="Arial"/>
            <w:noProof/>
            <w:sz w:val="20"/>
            <w:szCs w:val="20"/>
          </w:rPr>
          <w:fldChar w:fldCharType="end"/>
        </w:r>
      </w:hyperlink>
    </w:p>
    <w:p w14:paraId="239FDFF4" w14:textId="02E36B67" w:rsidR="00C45C27" w:rsidRPr="00C45C27" w:rsidRDefault="00C45C27">
      <w:pPr>
        <w:pStyle w:val="TDC2"/>
        <w:tabs>
          <w:tab w:val="right" w:leader="dot" w:pos="8729"/>
        </w:tabs>
        <w:rPr>
          <w:rFonts w:ascii="Arial" w:eastAsiaTheme="minorEastAsia" w:hAnsi="Arial" w:cs="Arial"/>
          <w:noProof/>
          <w:sz w:val="20"/>
          <w:szCs w:val="20"/>
          <w:lang w:eastAsia="es-ES"/>
        </w:rPr>
      </w:pPr>
      <w:hyperlink w:anchor="_Toc82798411" w:history="1">
        <w:r w:rsidRPr="00C45C27">
          <w:rPr>
            <w:rStyle w:val="Hipervnculo"/>
            <w:rFonts w:ascii="Arial" w:hAnsi="Arial" w:cs="Arial"/>
            <w:noProof/>
            <w:sz w:val="20"/>
            <w:szCs w:val="20"/>
          </w:rPr>
          <w:t>5.4.2 Evaluaciones previas por organismos independientes</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_Toc82798411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43</w:t>
        </w:r>
        <w:r w:rsidRPr="00C45C27">
          <w:rPr>
            <w:rFonts w:ascii="Arial" w:hAnsi="Arial" w:cs="Arial"/>
            <w:noProof/>
            <w:sz w:val="20"/>
            <w:szCs w:val="20"/>
          </w:rPr>
          <w:fldChar w:fldCharType="end"/>
        </w:r>
      </w:hyperlink>
    </w:p>
    <w:p w14:paraId="475F4FCF" w14:textId="67A105CF" w:rsidR="00C45C27" w:rsidRPr="00C45C27" w:rsidRDefault="00C45C27">
      <w:pPr>
        <w:pStyle w:val="TDC2"/>
        <w:tabs>
          <w:tab w:val="right" w:leader="dot" w:pos="8729"/>
        </w:tabs>
        <w:rPr>
          <w:rFonts w:ascii="Arial" w:eastAsiaTheme="minorEastAsia" w:hAnsi="Arial" w:cs="Arial"/>
          <w:noProof/>
          <w:sz w:val="20"/>
          <w:szCs w:val="20"/>
          <w:lang w:eastAsia="es-ES"/>
        </w:rPr>
      </w:pPr>
      <w:hyperlink w:anchor="_Toc82798412" w:history="1">
        <w:r w:rsidRPr="00C45C27">
          <w:rPr>
            <w:rStyle w:val="Hipervnculo"/>
            <w:rFonts w:ascii="Arial" w:hAnsi="Arial" w:cs="Arial"/>
            <w:noProof/>
            <w:sz w:val="20"/>
            <w:szCs w:val="20"/>
          </w:rPr>
          <w:t>5.4.3 Opiniones de expertos</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_Toc82798412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44</w:t>
        </w:r>
        <w:r w:rsidRPr="00C45C27">
          <w:rPr>
            <w:rFonts w:ascii="Arial" w:hAnsi="Arial" w:cs="Arial"/>
            <w:noProof/>
            <w:sz w:val="20"/>
            <w:szCs w:val="20"/>
          </w:rPr>
          <w:fldChar w:fldCharType="end"/>
        </w:r>
      </w:hyperlink>
    </w:p>
    <w:p w14:paraId="2E858C92" w14:textId="12C99FC9" w:rsidR="00C45C27" w:rsidRPr="00C45C27" w:rsidRDefault="00C45C27">
      <w:pPr>
        <w:pStyle w:val="TDC1"/>
        <w:tabs>
          <w:tab w:val="right" w:leader="dot" w:pos="8729"/>
        </w:tabs>
        <w:rPr>
          <w:rFonts w:ascii="Arial" w:eastAsiaTheme="minorEastAsia" w:hAnsi="Arial" w:cs="Arial"/>
          <w:noProof/>
          <w:sz w:val="20"/>
          <w:szCs w:val="20"/>
          <w:lang w:eastAsia="es-ES"/>
        </w:rPr>
      </w:pPr>
      <w:hyperlink w:anchor="_Toc82798413" w:history="1">
        <w:r w:rsidRPr="00C45C27">
          <w:rPr>
            <w:rStyle w:val="Hipervnculo"/>
            <w:rFonts w:ascii="Arial" w:hAnsi="Arial" w:cs="Arial"/>
            <w:noProof/>
            <w:sz w:val="20"/>
            <w:szCs w:val="20"/>
          </w:rPr>
          <w:t>6. EVALUACIÓN DE LA SEGURIDAD.</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_Toc82798413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44</w:t>
        </w:r>
        <w:r w:rsidRPr="00C45C27">
          <w:rPr>
            <w:rFonts w:ascii="Arial" w:hAnsi="Arial" w:cs="Arial"/>
            <w:noProof/>
            <w:sz w:val="20"/>
            <w:szCs w:val="20"/>
          </w:rPr>
          <w:fldChar w:fldCharType="end"/>
        </w:r>
      </w:hyperlink>
    </w:p>
    <w:p w14:paraId="546E84BF" w14:textId="1BA9FA7E" w:rsidR="00C45C27" w:rsidRPr="00C45C27" w:rsidRDefault="00C45C27">
      <w:pPr>
        <w:pStyle w:val="TDC2"/>
        <w:tabs>
          <w:tab w:val="right" w:leader="dot" w:pos="8729"/>
        </w:tabs>
        <w:rPr>
          <w:rFonts w:ascii="Arial" w:eastAsiaTheme="minorEastAsia" w:hAnsi="Arial" w:cs="Arial"/>
          <w:noProof/>
          <w:sz w:val="20"/>
          <w:szCs w:val="20"/>
          <w:lang w:eastAsia="es-ES"/>
        </w:rPr>
      </w:pPr>
      <w:hyperlink w:anchor="_Toc82798414" w:history="1">
        <w:r w:rsidRPr="00C45C27">
          <w:rPr>
            <w:rStyle w:val="Hipervnculo"/>
            <w:rFonts w:ascii="Arial" w:hAnsi="Arial" w:cs="Arial"/>
            <w:noProof/>
            <w:sz w:val="20"/>
            <w:szCs w:val="20"/>
          </w:rPr>
          <w:t>6.1.a Descripción de la búsqueda bibliográfica</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_Toc82798414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44</w:t>
        </w:r>
        <w:r w:rsidRPr="00C45C27">
          <w:rPr>
            <w:rFonts w:ascii="Arial" w:hAnsi="Arial" w:cs="Arial"/>
            <w:noProof/>
            <w:sz w:val="20"/>
            <w:szCs w:val="20"/>
          </w:rPr>
          <w:fldChar w:fldCharType="end"/>
        </w:r>
      </w:hyperlink>
    </w:p>
    <w:p w14:paraId="2EE766B5" w14:textId="7AEA2143" w:rsidR="00C45C27" w:rsidRPr="00C45C27" w:rsidRDefault="00C45C27">
      <w:pPr>
        <w:pStyle w:val="TDC2"/>
        <w:tabs>
          <w:tab w:val="right" w:leader="dot" w:pos="8729"/>
        </w:tabs>
        <w:rPr>
          <w:rFonts w:ascii="Arial" w:eastAsiaTheme="minorEastAsia" w:hAnsi="Arial" w:cs="Arial"/>
          <w:noProof/>
          <w:sz w:val="20"/>
          <w:szCs w:val="20"/>
          <w:lang w:eastAsia="es-ES"/>
        </w:rPr>
      </w:pPr>
      <w:hyperlink w:anchor="_Toc82798415" w:history="1">
        <w:r w:rsidRPr="00C45C27">
          <w:rPr>
            <w:rStyle w:val="Hipervnculo"/>
            <w:rFonts w:ascii="Arial" w:hAnsi="Arial" w:cs="Arial"/>
            <w:noProof/>
            <w:sz w:val="20"/>
            <w:szCs w:val="20"/>
          </w:rPr>
          <w:t>6.1.b Descripción de los efectos adversos más significativos</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_Toc82798415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44</w:t>
        </w:r>
        <w:r w:rsidRPr="00C45C27">
          <w:rPr>
            <w:rFonts w:ascii="Arial" w:hAnsi="Arial" w:cs="Arial"/>
            <w:noProof/>
            <w:sz w:val="20"/>
            <w:szCs w:val="20"/>
          </w:rPr>
          <w:fldChar w:fldCharType="end"/>
        </w:r>
      </w:hyperlink>
    </w:p>
    <w:p w14:paraId="7E5C06FD" w14:textId="7C1F1343" w:rsidR="00C45C27" w:rsidRPr="00C45C27" w:rsidRDefault="00C45C27">
      <w:pPr>
        <w:pStyle w:val="TDC2"/>
        <w:tabs>
          <w:tab w:val="right" w:leader="dot" w:pos="8729"/>
        </w:tabs>
        <w:rPr>
          <w:rFonts w:ascii="Arial" w:eastAsiaTheme="minorEastAsia" w:hAnsi="Arial" w:cs="Arial"/>
          <w:noProof/>
          <w:sz w:val="20"/>
          <w:szCs w:val="20"/>
          <w:lang w:eastAsia="es-ES"/>
        </w:rPr>
      </w:pPr>
      <w:hyperlink w:anchor="_Toc82798416" w:history="1">
        <w:r w:rsidRPr="00C45C27">
          <w:rPr>
            <w:rStyle w:val="Hipervnculo"/>
            <w:rFonts w:ascii="Arial" w:hAnsi="Arial" w:cs="Arial"/>
            <w:noProof/>
            <w:sz w:val="20"/>
            <w:szCs w:val="20"/>
          </w:rPr>
          <w:t>6.2 Ensayos Clínicos comparativos,</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_Toc82798416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50</w:t>
        </w:r>
        <w:r w:rsidRPr="00C45C27">
          <w:rPr>
            <w:rFonts w:ascii="Arial" w:hAnsi="Arial" w:cs="Arial"/>
            <w:noProof/>
            <w:sz w:val="20"/>
            <w:szCs w:val="20"/>
          </w:rPr>
          <w:fldChar w:fldCharType="end"/>
        </w:r>
      </w:hyperlink>
    </w:p>
    <w:p w14:paraId="2B8524ED" w14:textId="63676366" w:rsidR="00C45C27" w:rsidRPr="00C45C27" w:rsidRDefault="00C45C27">
      <w:pPr>
        <w:pStyle w:val="TDC2"/>
        <w:tabs>
          <w:tab w:val="right" w:leader="dot" w:pos="8729"/>
        </w:tabs>
        <w:rPr>
          <w:rFonts w:ascii="Arial" w:eastAsiaTheme="minorEastAsia" w:hAnsi="Arial" w:cs="Arial"/>
          <w:noProof/>
          <w:sz w:val="20"/>
          <w:szCs w:val="20"/>
          <w:lang w:eastAsia="es-ES"/>
        </w:rPr>
      </w:pPr>
      <w:hyperlink w:anchor="_Toc82798417" w:history="1">
        <w:r w:rsidRPr="00C45C27">
          <w:rPr>
            <w:rStyle w:val="Hipervnculo"/>
            <w:rFonts w:ascii="Arial" w:hAnsi="Arial" w:cs="Arial"/>
            <w:noProof/>
            <w:sz w:val="20"/>
            <w:szCs w:val="20"/>
          </w:rPr>
          <w:t>6.3 Fuentes secundarias sobre seguridad</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_Toc82798417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51</w:t>
        </w:r>
        <w:r w:rsidRPr="00C45C27">
          <w:rPr>
            <w:rFonts w:ascii="Arial" w:hAnsi="Arial" w:cs="Arial"/>
            <w:noProof/>
            <w:sz w:val="20"/>
            <w:szCs w:val="20"/>
          </w:rPr>
          <w:fldChar w:fldCharType="end"/>
        </w:r>
      </w:hyperlink>
    </w:p>
    <w:p w14:paraId="2DE66C3E" w14:textId="43BC31AE" w:rsidR="00C45C27" w:rsidRPr="00C45C27" w:rsidRDefault="00C45C27">
      <w:pPr>
        <w:pStyle w:val="TDC2"/>
        <w:tabs>
          <w:tab w:val="right" w:leader="dot" w:pos="8729"/>
        </w:tabs>
        <w:rPr>
          <w:rFonts w:ascii="Arial" w:eastAsiaTheme="minorEastAsia" w:hAnsi="Arial" w:cs="Arial"/>
          <w:noProof/>
          <w:sz w:val="20"/>
          <w:szCs w:val="20"/>
          <w:lang w:eastAsia="es-ES"/>
        </w:rPr>
      </w:pPr>
      <w:hyperlink w:anchor="_Toc82798418" w:history="1">
        <w:r w:rsidRPr="00C45C27">
          <w:rPr>
            <w:rStyle w:val="Hipervnculo"/>
            <w:rFonts w:ascii="Arial" w:hAnsi="Arial" w:cs="Arial"/>
            <w:noProof/>
            <w:sz w:val="20"/>
            <w:szCs w:val="20"/>
          </w:rPr>
          <w:t>6.4 Precauciones de empleo en casos especiales</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_Toc82798418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52</w:t>
        </w:r>
        <w:r w:rsidRPr="00C45C27">
          <w:rPr>
            <w:rFonts w:ascii="Arial" w:hAnsi="Arial" w:cs="Arial"/>
            <w:noProof/>
            <w:sz w:val="20"/>
            <w:szCs w:val="20"/>
          </w:rPr>
          <w:fldChar w:fldCharType="end"/>
        </w:r>
      </w:hyperlink>
    </w:p>
    <w:p w14:paraId="7BD35FAF" w14:textId="2E48055D" w:rsidR="00C45C27" w:rsidRPr="00C45C27" w:rsidRDefault="00C45C27">
      <w:pPr>
        <w:pStyle w:val="TDC1"/>
        <w:tabs>
          <w:tab w:val="right" w:leader="dot" w:pos="8729"/>
        </w:tabs>
        <w:rPr>
          <w:rFonts w:ascii="Arial" w:eastAsiaTheme="minorEastAsia" w:hAnsi="Arial" w:cs="Arial"/>
          <w:noProof/>
          <w:sz w:val="20"/>
          <w:szCs w:val="20"/>
          <w:lang w:eastAsia="es-ES"/>
        </w:rPr>
      </w:pPr>
      <w:hyperlink w:anchor="_Toc82798419" w:history="1">
        <w:r w:rsidRPr="00C45C27">
          <w:rPr>
            <w:rStyle w:val="Hipervnculo"/>
            <w:rFonts w:ascii="Arial" w:hAnsi="Arial" w:cs="Arial"/>
            <w:noProof/>
            <w:sz w:val="20"/>
            <w:szCs w:val="20"/>
          </w:rPr>
          <w:t>7. AREA ECONÓMICA</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_Toc82798419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53</w:t>
        </w:r>
        <w:r w:rsidRPr="00C45C27">
          <w:rPr>
            <w:rFonts w:ascii="Arial" w:hAnsi="Arial" w:cs="Arial"/>
            <w:noProof/>
            <w:sz w:val="20"/>
            <w:szCs w:val="20"/>
          </w:rPr>
          <w:fldChar w:fldCharType="end"/>
        </w:r>
      </w:hyperlink>
    </w:p>
    <w:p w14:paraId="770AC29E" w14:textId="0091DE20" w:rsidR="00C45C27" w:rsidRPr="00C45C27" w:rsidRDefault="00C45C27">
      <w:pPr>
        <w:pStyle w:val="TDC2"/>
        <w:tabs>
          <w:tab w:val="right" w:leader="dot" w:pos="8729"/>
        </w:tabs>
        <w:rPr>
          <w:rFonts w:ascii="Arial" w:eastAsiaTheme="minorEastAsia" w:hAnsi="Arial" w:cs="Arial"/>
          <w:noProof/>
          <w:sz w:val="20"/>
          <w:szCs w:val="20"/>
          <w:lang w:eastAsia="es-ES"/>
        </w:rPr>
      </w:pPr>
      <w:hyperlink w:anchor="_Toc82798420" w:history="1">
        <w:r w:rsidRPr="00C45C27">
          <w:rPr>
            <w:rStyle w:val="Hipervnculo"/>
            <w:rFonts w:ascii="Arial" w:hAnsi="Arial" w:cs="Arial"/>
            <w:noProof/>
            <w:sz w:val="20"/>
            <w:szCs w:val="20"/>
          </w:rPr>
          <w:t>7.1 Coste tratamiento. Coste incremental</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_Toc82798420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53</w:t>
        </w:r>
        <w:r w:rsidRPr="00C45C27">
          <w:rPr>
            <w:rFonts w:ascii="Arial" w:hAnsi="Arial" w:cs="Arial"/>
            <w:noProof/>
            <w:sz w:val="20"/>
            <w:szCs w:val="20"/>
          </w:rPr>
          <w:fldChar w:fldCharType="end"/>
        </w:r>
      </w:hyperlink>
    </w:p>
    <w:p w14:paraId="72D925F3" w14:textId="4530DF33" w:rsidR="00C45C27" w:rsidRPr="00C45C27" w:rsidRDefault="00C45C27">
      <w:pPr>
        <w:pStyle w:val="TDC2"/>
        <w:tabs>
          <w:tab w:val="right" w:leader="dot" w:pos="8729"/>
        </w:tabs>
        <w:rPr>
          <w:rFonts w:ascii="Arial" w:eastAsiaTheme="minorEastAsia" w:hAnsi="Arial" w:cs="Arial"/>
          <w:noProof/>
          <w:sz w:val="20"/>
          <w:szCs w:val="20"/>
          <w:lang w:eastAsia="es-ES"/>
        </w:rPr>
      </w:pPr>
      <w:hyperlink w:anchor="_Toc82798421" w:history="1">
        <w:r w:rsidRPr="00C45C27">
          <w:rPr>
            <w:rStyle w:val="Hipervnculo"/>
            <w:rFonts w:ascii="Arial" w:hAnsi="Arial" w:cs="Arial"/>
            <w:b/>
            <w:bCs/>
            <w:i/>
            <w:iCs/>
            <w:noProof/>
            <w:sz w:val="20"/>
            <w:szCs w:val="20"/>
          </w:rPr>
          <w:t xml:space="preserve">7.2 </w:t>
        </w:r>
        <w:r w:rsidRPr="00C45C27">
          <w:rPr>
            <w:rStyle w:val="Hipervnculo"/>
            <w:rFonts w:ascii="Arial" w:hAnsi="Arial" w:cs="Arial"/>
            <w:b/>
            <w:bCs/>
            <w:iCs/>
            <w:noProof/>
            <w:sz w:val="20"/>
            <w:szCs w:val="20"/>
          </w:rPr>
          <w:t>Evaluaciones económicas publicadas</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_Toc82798421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57</w:t>
        </w:r>
        <w:r w:rsidRPr="00C45C27">
          <w:rPr>
            <w:rFonts w:ascii="Arial" w:hAnsi="Arial" w:cs="Arial"/>
            <w:noProof/>
            <w:sz w:val="20"/>
            <w:szCs w:val="20"/>
          </w:rPr>
          <w:fldChar w:fldCharType="end"/>
        </w:r>
      </w:hyperlink>
    </w:p>
    <w:p w14:paraId="0F91D38A" w14:textId="03A70F2B" w:rsidR="00C45C27" w:rsidRPr="00C45C27" w:rsidRDefault="00C45C27">
      <w:pPr>
        <w:pStyle w:val="TDC2"/>
        <w:tabs>
          <w:tab w:val="right" w:leader="dot" w:pos="8729"/>
        </w:tabs>
        <w:rPr>
          <w:rFonts w:ascii="Arial" w:eastAsiaTheme="minorEastAsia" w:hAnsi="Arial" w:cs="Arial"/>
          <w:noProof/>
          <w:sz w:val="20"/>
          <w:szCs w:val="20"/>
          <w:lang w:eastAsia="es-ES"/>
        </w:rPr>
      </w:pPr>
      <w:hyperlink w:anchor="_Toc82798422" w:history="1">
        <w:r w:rsidRPr="00C45C27">
          <w:rPr>
            <w:rStyle w:val="Hipervnculo"/>
            <w:rFonts w:ascii="Arial" w:hAnsi="Arial" w:cs="Arial"/>
            <w:noProof/>
            <w:sz w:val="20"/>
            <w:szCs w:val="20"/>
          </w:rPr>
          <w:t>7.2.b Extracción de datos de las evaluaciones económicas publicadas</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_Toc82798422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57</w:t>
        </w:r>
        <w:r w:rsidRPr="00C45C27">
          <w:rPr>
            <w:rFonts w:ascii="Arial" w:hAnsi="Arial" w:cs="Arial"/>
            <w:noProof/>
            <w:sz w:val="20"/>
            <w:szCs w:val="20"/>
          </w:rPr>
          <w:fldChar w:fldCharType="end"/>
        </w:r>
      </w:hyperlink>
    </w:p>
    <w:p w14:paraId="686D1D23" w14:textId="04E670F2" w:rsidR="00C45C27" w:rsidRPr="00C45C27" w:rsidRDefault="00C45C27">
      <w:pPr>
        <w:pStyle w:val="TDC2"/>
        <w:tabs>
          <w:tab w:val="right" w:leader="dot" w:pos="8729"/>
        </w:tabs>
        <w:rPr>
          <w:rFonts w:ascii="Arial" w:eastAsiaTheme="minorEastAsia" w:hAnsi="Arial" w:cs="Arial"/>
          <w:noProof/>
          <w:sz w:val="20"/>
          <w:szCs w:val="20"/>
          <w:lang w:eastAsia="es-ES"/>
        </w:rPr>
      </w:pPr>
      <w:hyperlink w:anchor="_Toc82798423" w:history="1">
        <w:r w:rsidRPr="00C45C27">
          <w:rPr>
            <w:rStyle w:val="Hipervnculo"/>
            <w:rFonts w:ascii="Arial" w:hAnsi="Arial" w:cs="Arial"/>
            <w:b/>
            <w:bCs/>
            <w:i/>
            <w:iCs/>
            <w:noProof/>
            <w:sz w:val="20"/>
            <w:szCs w:val="20"/>
          </w:rPr>
          <w:t>7.</w:t>
        </w:r>
        <w:r w:rsidRPr="00C45C27">
          <w:rPr>
            <w:rStyle w:val="Hipervnculo"/>
            <w:rFonts w:ascii="Arial" w:hAnsi="Arial" w:cs="Arial"/>
            <w:b/>
            <w:bCs/>
            <w:iCs/>
            <w:noProof/>
            <w:sz w:val="20"/>
            <w:szCs w:val="20"/>
          </w:rPr>
          <w:t>3Evaluación económica de elaboración propia</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_Toc82798423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57</w:t>
        </w:r>
        <w:r w:rsidRPr="00C45C27">
          <w:rPr>
            <w:rFonts w:ascii="Arial" w:hAnsi="Arial" w:cs="Arial"/>
            <w:noProof/>
            <w:sz w:val="20"/>
            <w:szCs w:val="20"/>
          </w:rPr>
          <w:fldChar w:fldCharType="end"/>
        </w:r>
      </w:hyperlink>
    </w:p>
    <w:p w14:paraId="3D03B6E9" w14:textId="137FE554" w:rsidR="00C45C27" w:rsidRPr="00C45C27" w:rsidRDefault="00C45C27">
      <w:pPr>
        <w:pStyle w:val="TDC1"/>
        <w:tabs>
          <w:tab w:val="right" w:leader="dot" w:pos="8729"/>
        </w:tabs>
        <w:rPr>
          <w:rFonts w:ascii="Arial" w:eastAsiaTheme="minorEastAsia" w:hAnsi="Arial" w:cs="Arial"/>
          <w:noProof/>
          <w:sz w:val="20"/>
          <w:szCs w:val="20"/>
          <w:lang w:eastAsia="es-ES"/>
        </w:rPr>
      </w:pPr>
      <w:hyperlink w:anchor="_Toc82798424" w:history="1">
        <w:r w:rsidRPr="00C45C27">
          <w:rPr>
            <w:rStyle w:val="Hipervnculo"/>
            <w:rFonts w:ascii="Arial" w:hAnsi="Arial" w:cs="Arial"/>
            <w:noProof/>
            <w:sz w:val="20"/>
            <w:szCs w:val="20"/>
          </w:rPr>
          <w:t>8. EVALUACIÓN DE LA CONVENIENCIA,</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_Toc82798424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61</w:t>
        </w:r>
        <w:r w:rsidRPr="00C45C27">
          <w:rPr>
            <w:rFonts w:ascii="Arial" w:hAnsi="Arial" w:cs="Arial"/>
            <w:noProof/>
            <w:sz w:val="20"/>
            <w:szCs w:val="20"/>
          </w:rPr>
          <w:fldChar w:fldCharType="end"/>
        </w:r>
      </w:hyperlink>
    </w:p>
    <w:p w14:paraId="528CD166" w14:textId="5C2BE6A5" w:rsidR="00C45C27" w:rsidRPr="00C45C27" w:rsidRDefault="00C45C27">
      <w:pPr>
        <w:pStyle w:val="TDC2"/>
        <w:tabs>
          <w:tab w:val="right" w:leader="dot" w:pos="8729"/>
        </w:tabs>
        <w:rPr>
          <w:rFonts w:ascii="Arial" w:eastAsiaTheme="minorEastAsia" w:hAnsi="Arial" w:cs="Arial"/>
          <w:noProof/>
          <w:sz w:val="20"/>
          <w:szCs w:val="20"/>
          <w:lang w:eastAsia="es-ES"/>
        </w:rPr>
      </w:pPr>
      <w:hyperlink w:anchor="_Toc82798425" w:history="1">
        <w:r w:rsidRPr="00C45C27">
          <w:rPr>
            <w:rStyle w:val="Hipervnculo"/>
            <w:rFonts w:ascii="Arial" w:hAnsi="Arial" w:cs="Arial"/>
            <w:noProof/>
            <w:sz w:val="20"/>
            <w:szCs w:val="20"/>
          </w:rPr>
          <w:t>8.1 Descripción de la conveniencia</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_Toc82798425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61</w:t>
        </w:r>
        <w:r w:rsidRPr="00C45C27">
          <w:rPr>
            <w:rFonts w:ascii="Arial" w:hAnsi="Arial" w:cs="Arial"/>
            <w:noProof/>
            <w:sz w:val="20"/>
            <w:szCs w:val="20"/>
          </w:rPr>
          <w:fldChar w:fldCharType="end"/>
        </w:r>
      </w:hyperlink>
    </w:p>
    <w:p w14:paraId="7F4A1E34" w14:textId="1D8F0649" w:rsidR="00C45C27" w:rsidRPr="00C45C27" w:rsidRDefault="00C45C27">
      <w:pPr>
        <w:pStyle w:val="TDC2"/>
        <w:tabs>
          <w:tab w:val="right" w:leader="dot" w:pos="8729"/>
        </w:tabs>
        <w:rPr>
          <w:rFonts w:ascii="Arial" w:eastAsiaTheme="minorEastAsia" w:hAnsi="Arial" w:cs="Arial"/>
          <w:noProof/>
          <w:sz w:val="20"/>
          <w:szCs w:val="20"/>
          <w:lang w:eastAsia="es-ES"/>
        </w:rPr>
      </w:pPr>
      <w:hyperlink w:anchor="_Toc82798426" w:history="1">
        <w:r w:rsidRPr="00C45C27">
          <w:rPr>
            <w:rStyle w:val="Hipervnculo"/>
            <w:rFonts w:ascii="Arial" w:hAnsi="Arial" w:cs="Arial"/>
            <w:noProof/>
            <w:sz w:val="20"/>
            <w:szCs w:val="20"/>
          </w:rPr>
          <w:t>8.2 Influencia de la conveniencia en la efectividad del tratamiento</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_Toc82798426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61</w:t>
        </w:r>
        <w:r w:rsidRPr="00C45C27">
          <w:rPr>
            <w:rFonts w:ascii="Arial" w:hAnsi="Arial" w:cs="Arial"/>
            <w:noProof/>
            <w:sz w:val="20"/>
            <w:szCs w:val="20"/>
          </w:rPr>
          <w:fldChar w:fldCharType="end"/>
        </w:r>
      </w:hyperlink>
    </w:p>
    <w:p w14:paraId="59759D29" w14:textId="1EAD50E8" w:rsidR="00C45C27" w:rsidRPr="00C45C27" w:rsidRDefault="00C45C27">
      <w:pPr>
        <w:pStyle w:val="TDC1"/>
        <w:tabs>
          <w:tab w:val="right" w:leader="dot" w:pos="8729"/>
        </w:tabs>
        <w:rPr>
          <w:rFonts w:ascii="Arial" w:eastAsiaTheme="minorEastAsia" w:hAnsi="Arial" w:cs="Arial"/>
          <w:noProof/>
          <w:sz w:val="20"/>
          <w:szCs w:val="20"/>
          <w:lang w:eastAsia="es-ES"/>
        </w:rPr>
      </w:pPr>
      <w:hyperlink w:anchor="_Toc82798427" w:history="1">
        <w:r w:rsidRPr="00C45C27">
          <w:rPr>
            <w:rStyle w:val="Hipervnculo"/>
            <w:rFonts w:ascii="Arial" w:hAnsi="Arial" w:cs="Arial"/>
            <w:noProof/>
            <w:sz w:val="20"/>
            <w:szCs w:val="20"/>
          </w:rPr>
          <w:t>9. AREA DE CONCLUSIONES</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_Toc82798427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61</w:t>
        </w:r>
        <w:r w:rsidRPr="00C45C27">
          <w:rPr>
            <w:rFonts w:ascii="Arial" w:hAnsi="Arial" w:cs="Arial"/>
            <w:noProof/>
            <w:sz w:val="20"/>
            <w:szCs w:val="20"/>
          </w:rPr>
          <w:fldChar w:fldCharType="end"/>
        </w:r>
      </w:hyperlink>
    </w:p>
    <w:p w14:paraId="101B19DF" w14:textId="77800A24" w:rsidR="00C45C27" w:rsidRPr="00C45C27" w:rsidRDefault="00C45C27">
      <w:pPr>
        <w:pStyle w:val="TDC2"/>
        <w:tabs>
          <w:tab w:val="right" w:leader="dot" w:pos="8729"/>
        </w:tabs>
        <w:rPr>
          <w:rFonts w:ascii="Arial" w:eastAsiaTheme="minorEastAsia" w:hAnsi="Arial" w:cs="Arial"/>
          <w:noProof/>
          <w:sz w:val="20"/>
          <w:szCs w:val="20"/>
          <w:lang w:eastAsia="es-ES"/>
        </w:rPr>
      </w:pPr>
      <w:hyperlink w:anchor="_Toc82798428" w:history="1">
        <w:r w:rsidRPr="00C45C27">
          <w:rPr>
            <w:rStyle w:val="Hipervnculo"/>
            <w:rFonts w:ascii="Arial" w:hAnsi="Arial" w:cs="Arial"/>
            <w:noProof/>
            <w:sz w:val="20"/>
            <w:szCs w:val="20"/>
          </w:rPr>
          <w:t>9.1 Resumen de los aspectos más significativos respecto a la alternativa y propuestas</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_Toc82798428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61</w:t>
        </w:r>
        <w:r w:rsidRPr="00C45C27">
          <w:rPr>
            <w:rFonts w:ascii="Arial" w:hAnsi="Arial" w:cs="Arial"/>
            <w:noProof/>
            <w:sz w:val="20"/>
            <w:szCs w:val="20"/>
          </w:rPr>
          <w:fldChar w:fldCharType="end"/>
        </w:r>
      </w:hyperlink>
    </w:p>
    <w:p w14:paraId="7ABC29AB" w14:textId="12CCAEB1" w:rsidR="00C45C27" w:rsidRPr="00C45C27" w:rsidRDefault="00C45C27">
      <w:pPr>
        <w:pStyle w:val="TDC2"/>
        <w:tabs>
          <w:tab w:val="right" w:leader="dot" w:pos="8729"/>
        </w:tabs>
        <w:rPr>
          <w:rFonts w:ascii="Arial" w:eastAsiaTheme="minorEastAsia" w:hAnsi="Arial" w:cs="Arial"/>
          <w:noProof/>
          <w:sz w:val="20"/>
          <w:szCs w:val="20"/>
          <w:lang w:eastAsia="es-ES"/>
        </w:rPr>
      </w:pPr>
      <w:hyperlink w:anchor="_Toc82798429" w:history="1">
        <w:r w:rsidRPr="00C45C27">
          <w:rPr>
            <w:rStyle w:val="Hipervnculo"/>
            <w:rFonts w:ascii="Arial" w:hAnsi="Arial" w:cs="Arial"/>
            <w:noProof/>
            <w:sz w:val="20"/>
            <w:szCs w:val="20"/>
          </w:rPr>
          <w:t>9.2 Decisión</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_Toc82798429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63</w:t>
        </w:r>
        <w:r w:rsidRPr="00C45C27">
          <w:rPr>
            <w:rFonts w:ascii="Arial" w:hAnsi="Arial" w:cs="Arial"/>
            <w:noProof/>
            <w:sz w:val="20"/>
            <w:szCs w:val="20"/>
          </w:rPr>
          <w:fldChar w:fldCharType="end"/>
        </w:r>
      </w:hyperlink>
    </w:p>
    <w:p w14:paraId="1F978507" w14:textId="3F82EFF2" w:rsidR="00C45C27" w:rsidRPr="00C45C27" w:rsidRDefault="00C45C27">
      <w:pPr>
        <w:pStyle w:val="TDC2"/>
        <w:tabs>
          <w:tab w:val="right" w:leader="dot" w:pos="8729"/>
        </w:tabs>
        <w:rPr>
          <w:rFonts w:ascii="Arial" w:eastAsiaTheme="minorEastAsia" w:hAnsi="Arial" w:cs="Arial"/>
          <w:noProof/>
          <w:sz w:val="20"/>
          <w:szCs w:val="20"/>
          <w:lang w:eastAsia="es-ES"/>
        </w:rPr>
      </w:pPr>
      <w:hyperlink w:anchor="_Toc82798430" w:history="1">
        <w:r w:rsidRPr="00C45C27">
          <w:rPr>
            <w:rStyle w:val="Hipervnculo"/>
            <w:rFonts w:ascii="Arial" w:hAnsi="Arial" w:cs="Arial"/>
            <w:noProof/>
            <w:sz w:val="20"/>
            <w:szCs w:val="20"/>
          </w:rPr>
          <w:t>9.3 Condiciones de uso (Solo en caso de clasificación D-E de la guía GINF)</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_Toc82798430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63</w:t>
        </w:r>
        <w:r w:rsidRPr="00C45C27">
          <w:rPr>
            <w:rFonts w:ascii="Arial" w:hAnsi="Arial" w:cs="Arial"/>
            <w:noProof/>
            <w:sz w:val="20"/>
            <w:szCs w:val="20"/>
          </w:rPr>
          <w:fldChar w:fldCharType="end"/>
        </w:r>
      </w:hyperlink>
    </w:p>
    <w:p w14:paraId="12D7136B" w14:textId="014D3A7A" w:rsidR="00C45C27" w:rsidRPr="00C45C27" w:rsidRDefault="00C45C27">
      <w:pPr>
        <w:pStyle w:val="TDC2"/>
        <w:tabs>
          <w:tab w:val="right" w:leader="dot" w:pos="8729"/>
        </w:tabs>
        <w:rPr>
          <w:rFonts w:ascii="Arial" w:eastAsiaTheme="minorEastAsia" w:hAnsi="Arial" w:cs="Arial"/>
          <w:noProof/>
          <w:sz w:val="20"/>
          <w:szCs w:val="20"/>
          <w:lang w:eastAsia="es-ES"/>
        </w:rPr>
      </w:pPr>
      <w:hyperlink w:anchor="_Toc82798431" w:history="1">
        <w:r w:rsidRPr="00C45C27">
          <w:rPr>
            <w:rStyle w:val="Hipervnculo"/>
            <w:rFonts w:ascii="Arial" w:hAnsi="Arial" w:cs="Arial"/>
            <w:noProof/>
            <w:sz w:val="20"/>
            <w:szCs w:val="20"/>
          </w:rPr>
          <w:t>9.4 Plan de seguimiento</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_Toc82798431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64</w:t>
        </w:r>
        <w:r w:rsidRPr="00C45C27">
          <w:rPr>
            <w:rFonts w:ascii="Arial" w:hAnsi="Arial" w:cs="Arial"/>
            <w:noProof/>
            <w:sz w:val="20"/>
            <w:szCs w:val="20"/>
          </w:rPr>
          <w:fldChar w:fldCharType="end"/>
        </w:r>
      </w:hyperlink>
    </w:p>
    <w:p w14:paraId="6010BA59" w14:textId="27DD6BFC" w:rsidR="00C45C27" w:rsidRPr="00C45C27" w:rsidRDefault="00C45C27">
      <w:pPr>
        <w:pStyle w:val="TDC1"/>
        <w:tabs>
          <w:tab w:val="right" w:leader="dot" w:pos="8729"/>
        </w:tabs>
        <w:rPr>
          <w:rFonts w:ascii="Arial" w:eastAsiaTheme="minorEastAsia" w:hAnsi="Arial" w:cs="Arial"/>
          <w:noProof/>
          <w:sz w:val="20"/>
          <w:szCs w:val="20"/>
          <w:lang w:eastAsia="es-ES"/>
        </w:rPr>
      </w:pPr>
      <w:hyperlink w:anchor="_Toc82798432" w:history="1">
        <w:r w:rsidRPr="00C45C27">
          <w:rPr>
            <w:rStyle w:val="Hipervnculo"/>
            <w:rFonts w:ascii="Arial" w:hAnsi="Arial" w:cs="Arial"/>
            <w:noProof/>
            <w:sz w:val="20"/>
            <w:szCs w:val="20"/>
          </w:rPr>
          <w:t>10. BIBLIOGRAFÍA</w:t>
        </w:r>
        <w:r w:rsidRPr="00C45C27">
          <w:rPr>
            <w:rFonts w:ascii="Arial" w:hAnsi="Arial" w:cs="Arial"/>
            <w:noProof/>
            <w:sz w:val="20"/>
            <w:szCs w:val="20"/>
          </w:rPr>
          <w:tab/>
        </w:r>
        <w:r w:rsidRPr="00C45C27">
          <w:rPr>
            <w:rFonts w:ascii="Arial" w:hAnsi="Arial" w:cs="Arial"/>
            <w:noProof/>
            <w:sz w:val="20"/>
            <w:szCs w:val="20"/>
          </w:rPr>
          <w:fldChar w:fldCharType="begin"/>
        </w:r>
        <w:r w:rsidRPr="00C45C27">
          <w:rPr>
            <w:rFonts w:ascii="Arial" w:hAnsi="Arial" w:cs="Arial"/>
            <w:noProof/>
            <w:sz w:val="20"/>
            <w:szCs w:val="20"/>
          </w:rPr>
          <w:instrText xml:space="preserve"> PAGEREF _Toc82798432 \h </w:instrText>
        </w:r>
        <w:r w:rsidRPr="00C45C27">
          <w:rPr>
            <w:rFonts w:ascii="Arial" w:hAnsi="Arial" w:cs="Arial"/>
            <w:noProof/>
            <w:sz w:val="20"/>
            <w:szCs w:val="20"/>
          </w:rPr>
        </w:r>
        <w:r w:rsidRPr="00C45C27">
          <w:rPr>
            <w:rFonts w:ascii="Arial" w:hAnsi="Arial" w:cs="Arial"/>
            <w:noProof/>
            <w:sz w:val="20"/>
            <w:szCs w:val="20"/>
          </w:rPr>
          <w:fldChar w:fldCharType="separate"/>
        </w:r>
        <w:r w:rsidRPr="00C45C27">
          <w:rPr>
            <w:rFonts w:ascii="Arial" w:hAnsi="Arial" w:cs="Arial"/>
            <w:noProof/>
            <w:sz w:val="20"/>
            <w:szCs w:val="20"/>
          </w:rPr>
          <w:t>64</w:t>
        </w:r>
        <w:r w:rsidRPr="00C45C27">
          <w:rPr>
            <w:rFonts w:ascii="Arial" w:hAnsi="Arial" w:cs="Arial"/>
            <w:noProof/>
            <w:sz w:val="20"/>
            <w:szCs w:val="20"/>
          </w:rPr>
          <w:fldChar w:fldCharType="end"/>
        </w:r>
      </w:hyperlink>
    </w:p>
    <w:p w14:paraId="0AC8244A" w14:textId="7CC9D74C" w:rsidR="00C45C27" w:rsidRDefault="00C45C27" w:rsidP="00C45C27">
      <w:pPr>
        <w:rPr>
          <w:rFonts w:ascii="Arial" w:hAnsi="Arial" w:cs="Arial"/>
          <w:b/>
          <w:bCs/>
          <w:sz w:val="20"/>
          <w:szCs w:val="20"/>
        </w:rPr>
      </w:pPr>
      <w:r w:rsidRPr="00C45C27">
        <w:rPr>
          <w:rFonts w:ascii="Arial" w:hAnsi="Arial" w:cs="Arial"/>
          <w:sz w:val="20"/>
          <w:szCs w:val="20"/>
        </w:rPr>
        <w:fldChar w:fldCharType="end"/>
      </w:r>
    </w:p>
    <w:p w14:paraId="022BBEC4" w14:textId="77777777" w:rsidR="00A715D8" w:rsidRDefault="00A715D8">
      <w:pPr>
        <w:rPr>
          <w:rFonts w:ascii="Arial" w:hAnsi="Arial" w:cs="Arial"/>
          <w:b/>
          <w:bCs/>
          <w:color w:val="0000FF"/>
          <w:sz w:val="20"/>
          <w:szCs w:val="20"/>
          <w:u w:val="single"/>
        </w:rPr>
      </w:pPr>
    </w:p>
    <w:p w14:paraId="634212C2" w14:textId="77777777" w:rsidR="00A715D8" w:rsidRDefault="006E5DC5">
      <w:pPr>
        <w:pBdr>
          <w:top w:val="single" w:sz="4" w:space="1" w:color="000001"/>
          <w:left w:val="single" w:sz="4" w:space="4" w:color="000001"/>
          <w:bottom w:val="single" w:sz="4" w:space="1" w:color="000001"/>
          <w:right w:val="single" w:sz="4" w:space="4" w:color="000001"/>
        </w:pBdr>
        <w:rPr>
          <w:rFonts w:ascii="Arial" w:hAnsi="Arial" w:cs="Arial"/>
          <w:b/>
          <w:sz w:val="20"/>
          <w:szCs w:val="20"/>
        </w:rPr>
      </w:pPr>
      <w:r>
        <w:rPr>
          <w:rFonts w:ascii="Arial" w:hAnsi="Arial" w:cs="Arial"/>
          <w:b/>
          <w:sz w:val="20"/>
          <w:szCs w:val="20"/>
        </w:rPr>
        <w:t xml:space="preserve">Glosario: </w:t>
      </w:r>
    </w:p>
    <w:p w14:paraId="78D68719" w14:textId="77777777" w:rsidR="00A715D8" w:rsidRPr="00554998" w:rsidRDefault="006E5DC5">
      <w:pPr>
        <w:pBdr>
          <w:top w:val="single" w:sz="4" w:space="1" w:color="000001"/>
          <w:left w:val="single" w:sz="4" w:space="4" w:color="000001"/>
          <w:bottom w:val="single" w:sz="4" w:space="1" w:color="000001"/>
          <w:right w:val="single" w:sz="4" w:space="4" w:color="000001"/>
        </w:pBdr>
        <w:rPr>
          <w:rFonts w:ascii="Arial" w:hAnsi="Arial" w:cs="Arial"/>
          <w:bCs/>
          <w:sz w:val="20"/>
          <w:szCs w:val="20"/>
          <w:highlight w:val="white"/>
          <w:lang w:val="en-US"/>
        </w:rPr>
      </w:pPr>
      <w:r w:rsidRPr="00554998">
        <w:rPr>
          <w:rFonts w:ascii="Arial" w:hAnsi="Arial" w:cs="Arial"/>
          <w:bCs/>
          <w:sz w:val="20"/>
          <w:szCs w:val="20"/>
          <w:lang w:val="en-US"/>
        </w:rPr>
        <w:t xml:space="preserve">-AJCC: </w:t>
      </w:r>
      <w:r w:rsidRPr="00554998">
        <w:rPr>
          <w:rFonts w:ascii="Arial" w:hAnsi="Arial" w:cs="Arial"/>
          <w:bCs/>
          <w:sz w:val="20"/>
          <w:szCs w:val="20"/>
          <w:shd w:val="clear" w:color="auto" w:fill="FFFFFF"/>
          <w:lang w:val="en-US"/>
        </w:rPr>
        <w:t>American Joint Committee on Cancer</w:t>
      </w:r>
    </w:p>
    <w:p w14:paraId="5909CD21" w14:textId="77777777" w:rsidR="00A715D8" w:rsidRPr="00554998" w:rsidRDefault="006E5DC5">
      <w:pPr>
        <w:pBdr>
          <w:top w:val="single" w:sz="4" w:space="1" w:color="000001"/>
          <w:left w:val="single" w:sz="4" w:space="4" w:color="000001"/>
          <w:bottom w:val="single" w:sz="4" w:space="1" w:color="000001"/>
          <w:right w:val="single" w:sz="4" w:space="4" w:color="000001"/>
        </w:pBdr>
        <w:rPr>
          <w:rFonts w:ascii="Arial" w:hAnsi="Arial" w:cs="Arial"/>
          <w:bCs/>
          <w:sz w:val="20"/>
          <w:szCs w:val="20"/>
        </w:rPr>
      </w:pPr>
      <w:r w:rsidRPr="00554998">
        <w:rPr>
          <w:rFonts w:ascii="Arial" w:hAnsi="Arial" w:cs="Arial"/>
          <w:bCs/>
          <w:sz w:val="20"/>
          <w:szCs w:val="20"/>
        </w:rPr>
        <w:t>-CCECC: Cáncer Escamoso de Cabeza y Cuello</w:t>
      </w:r>
    </w:p>
    <w:p w14:paraId="680F5F5A" w14:textId="77777777" w:rsidR="00A715D8" w:rsidRPr="00554998" w:rsidRDefault="006E5DC5">
      <w:pPr>
        <w:pBdr>
          <w:top w:val="single" w:sz="4" w:space="1" w:color="000001"/>
          <w:left w:val="single" w:sz="4" w:space="4" w:color="000001"/>
          <w:bottom w:val="single" w:sz="4" w:space="1" w:color="000001"/>
          <w:right w:val="single" w:sz="4" w:space="4" w:color="000001"/>
        </w:pBdr>
        <w:rPr>
          <w:rFonts w:ascii="Arial" w:hAnsi="Arial" w:cs="Arial"/>
          <w:bCs/>
          <w:sz w:val="20"/>
          <w:szCs w:val="20"/>
        </w:rPr>
      </w:pPr>
      <w:r w:rsidRPr="00554998">
        <w:rPr>
          <w:rFonts w:ascii="Arial" w:hAnsi="Arial" w:cs="Arial"/>
          <w:bCs/>
          <w:sz w:val="20"/>
          <w:szCs w:val="20"/>
          <w:shd w:val="clear" w:color="auto" w:fill="FFFFFF"/>
        </w:rPr>
        <w:t xml:space="preserve">-EA: </w:t>
      </w:r>
      <w:r w:rsidRPr="00554998">
        <w:rPr>
          <w:rFonts w:ascii="Arial" w:hAnsi="Arial" w:cs="Arial"/>
          <w:bCs/>
          <w:color w:val="222222"/>
          <w:sz w:val="20"/>
          <w:szCs w:val="20"/>
          <w:lang w:eastAsia="es-ES"/>
        </w:rPr>
        <w:t>efecto adverso</w:t>
      </w:r>
    </w:p>
    <w:p w14:paraId="30C9DCE8" w14:textId="77777777" w:rsidR="00A715D8" w:rsidRPr="00554998" w:rsidRDefault="006E5DC5">
      <w:pPr>
        <w:pBdr>
          <w:top w:val="single" w:sz="4" w:space="1" w:color="000001"/>
          <w:left w:val="single" w:sz="4" w:space="4" w:color="000001"/>
          <w:bottom w:val="single" w:sz="4" w:space="1" w:color="000001"/>
          <w:right w:val="single" w:sz="4" w:space="4" w:color="000001"/>
        </w:pBdr>
        <w:rPr>
          <w:rFonts w:ascii="Arial" w:hAnsi="Arial" w:cs="Arial"/>
          <w:bCs/>
          <w:sz w:val="20"/>
          <w:szCs w:val="20"/>
        </w:rPr>
      </w:pPr>
      <w:r w:rsidRPr="00554998">
        <w:rPr>
          <w:rFonts w:ascii="Arial" w:hAnsi="Arial" w:cs="Arial"/>
          <w:bCs/>
          <w:sz w:val="20"/>
          <w:szCs w:val="20"/>
        </w:rPr>
        <w:t>-EC: Ensayo Clínico</w:t>
      </w:r>
      <w:r w:rsidRPr="00554998">
        <w:rPr>
          <w:rFonts w:ascii="Arial" w:hAnsi="Arial" w:cs="Arial"/>
          <w:bCs/>
          <w:sz w:val="20"/>
          <w:szCs w:val="20"/>
        </w:rPr>
        <w:tab/>
      </w:r>
    </w:p>
    <w:p w14:paraId="4B2C889F" w14:textId="77777777" w:rsidR="00A715D8" w:rsidRPr="00554998" w:rsidRDefault="006E5DC5">
      <w:pPr>
        <w:pBdr>
          <w:top w:val="single" w:sz="4" w:space="1" w:color="000001"/>
          <w:left w:val="single" w:sz="4" w:space="4" w:color="000001"/>
          <w:bottom w:val="single" w:sz="4" w:space="1" w:color="000001"/>
          <w:right w:val="single" w:sz="4" w:space="4" w:color="000001"/>
        </w:pBdr>
        <w:rPr>
          <w:rFonts w:ascii="Arial" w:hAnsi="Arial" w:cs="Arial"/>
          <w:bCs/>
          <w:sz w:val="20"/>
          <w:szCs w:val="20"/>
          <w:lang w:val="en-US"/>
        </w:rPr>
      </w:pPr>
      <w:r w:rsidRPr="00554998">
        <w:rPr>
          <w:rFonts w:ascii="Arial" w:hAnsi="Arial" w:cs="Arial"/>
          <w:bCs/>
          <w:sz w:val="20"/>
          <w:szCs w:val="20"/>
          <w:lang w:val="en-US"/>
        </w:rPr>
        <w:t xml:space="preserve">-ECOG-PS: </w:t>
      </w:r>
      <w:r w:rsidRPr="00554998">
        <w:rPr>
          <w:rFonts w:ascii="Arial" w:hAnsi="Arial" w:cs="Arial"/>
          <w:bCs/>
          <w:sz w:val="20"/>
          <w:szCs w:val="20"/>
          <w:shd w:val="clear" w:color="auto" w:fill="FFFFFF"/>
          <w:lang w:val="en-US"/>
        </w:rPr>
        <w:t>Eastern Cooperative. Oncology Group-</w:t>
      </w:r>
      <w:r w:rsidRPr="00554998">
        <w:rPr>
          <w:rStyle w:val="Destacado"/>
          <w:rFonts w:ascii="Arial" w:hAnsi="Arial" w:cs="Arial"/>
          <w:bCs/>
          <w:i w:val="0"/>
          <w:iCs w:val="0"/>
          <w:sz w:val="20"/>
          <w:szCs w:val="20"/>
          <w:shd w:val="clear" w:color="auto" w:fill="FFFFFF"/>
          <w:lang w:val="en-US"/>
        </w:rPr>
        <w:t>Performance Status</w:t>
      </w:r>
    </w:p>
    <w:p w14:paraId="06821B86" w14:textId="77777777" w:rsidR="00A715D8" w:rsidRPr="00554998" w:rsidRDefault="006E5DC5">
      <w:pPr>
        <w:pBdr>
          <w:top w:val="single" w:sz="4" w:space="1" w:color="000001"/>
          <w:left w:val="single" w:sz="4" w:space="4" w:color="000001"/>
          <w:bottom w:val="single" w:sz="4" w:space="1" w:color="000001"/>
          <w:right w:val="single" w:sz="4" w:space="4" w:color="000001"/>
        </w:pBdr>
        <w:rPr>
          <w:rFonts w:ascii="Arial" w:hAnsi="Arial" w:cs="Arial"/>
          <w:bCs/>
          <w:sz w:val="20"/>
          <w:szCs w:val="20"/>
        </w:rPr>
      </w:pPr>
      <w:r w:rsidRPr="00554998">
        <w:rPr>
          <w:rFonts w:ascii="Arial" w:hAnsi="Arial" w:cs="Arial"/>
          <w:bCs/>
          <w:sz w:val="20"/>
          <w:szCs w:val="20"/>
        </w:rPr>
        <w:t>-HR: Hazard Ratio</w:t>
      </w:r>
    </w:p>
    <w:p w14:paraId="48669C66" w14:textId="77777777" w:rsidR="00A715D8" w:rsidRPr="00554998" w:rsidRDefault="006E5DC5">
      <w:pPr>
        <w:pBdr>
          <w:top w:val="single" w:sz="4" w:space="1" w:color="000001"/>
          <w:left w:val="single" w:sz="4" w:space="4" w:color="000001"/>
          <w:bottom w:val="single" w:sz="4" w:space="1" w:color="000001"/>
          <w:right w:val="single" w:sz="4" w:space="4" w:color="000001"/>
        </w:pBdr>
        <w:rPr>
          <w:rFonts w:ascii="Arial" w:hAnsi="Arial" w:cs="Arial"/>
          <w:bCs/>
          <w:sz w:val="20"/>
          <w:szCs w:val="20"/>
        </w:rPr>
      </w:pPr>
      <w:r w:rsidRPr="00554998">
        <w:rPr>
          <w:rFonts w:ascii="Arial" w:hAnsi="Arial" w:cs="Arial"/>
          <w:bCs/>
          <w:sz w:val="20"/>
          <w:szCs w:val="20"/>
        </w:rPr>
        <w:t xml:space="preserve">-NND: </w:t>
      </w:r>
      <w:r w:rsidRPr="00554998">
        <w:rPr>
          <w:rFonts w:ascii="Arial" w:hAnsi="Arial" w:cs="Arial"/>
          <w:bCs/>
          <w:sz w:val="20"/>
          <w:szCs w:val="20"/>
          <w:shd w:val="clear" w:color="auto" w:fill="FFFFFF"/>
        </w:rPr>
        <w:t>número de pacientes necesario para producir un daño</w:t>
      </w:r>
    </w:p>
    <w:p w14:paraId="238AE227" w14:textId="77777777" w:rsidR="00A715D8" w:rsidRPr="00554998" w:rsidRDefault="006E5DC5">
      <w:pPr>
        <w:pBdr>
          <w:top w:val="single" w:sz="4" w:space="1" w:color="000001"/>
          <w:left w:val="single" w:sz="4" w:space="4" w:color="000001"/>
          <w:bottom w:val="single" w:sz="4" w:space="1" w:color="000001"/>
          <w:right w:val="single" w:sz="4" w:space="4" w:color="000001"/>
        </w:pBdr>
        <w:rPr>
          <w:rFonts w:ascii="Arial" w:hAnsi="Arial" w:cs="Arial"/>
          <w:bCs/>
          <w:sz w:val="20"/>
          <w:szCs w:val="20"/>
        </w:rPr>
      </w:pPr>
      <w:r w:rsidRPr="00554998">
        <w:rPr>
          <w:rFonts w:ascii="Arial" w:hAnsi="Arial" w:cs="Arial"/>
          <w:bCs/>
          <w:sz w:val="20"/>
          <w:szCs w:val="20"/>
        </w:rPr>
        <w:t>-QT: Quimioterapia</w:t>
      </w:r>
    </w:p>
    <w:p w14:paraId="2212B7A1" w14:textId="77777777" w:rsidR="00A715D8" w:rsidRPr="00554998" w:rsidRDefault="006E5DC5">
      <w:pPr>
        <w:pBdr>
          <w:top w:val="single" w:sz="4" w:space="1" w:color="000001"/>
          <w:left w:val="single" w:sz="4" w:space="4" w:color="000001"/>
          <w:bottom w:val="single" w:sz="4" w:space="1" w:color="000001"/>
          <w:right w:val="single" w:sz="4" w:space="4" w:color="000001"/>
        </w:pBdr>
        <w:rPr>
          <w:rFonts w:ascii="Arial" w:hAnsi="Arial" w:cs="Arial"/>
          <w:bCs/>
          <w:sz w:val="20"/>
          <w:szCs w:val="20"/>
        </w:rPr>
      </w:pPr>
      <w:r w:rsidRPr="00554998">
        <w:rPr>
          <w:rFonts w:ascii="Arial" w:hAnsi="Arial" w:cs="Arial"/>
          <w:bCs/>
          <w:sz w:val="20"/>
          <w:szCs w:val="20"/>
        </w:rPr>
        <w:t>-RAR: Reducción Absoluta de Riesgo</w:t>
      </w:r>
    </w:p>
    <w:p w14:paraId="431B5D93" w14:textId="77777777" w:rsidR="00A715D8" w:rsidRPr="00554998" w:rsidRDefault="006E5DC5">
      <w:pPr>
        <w:pBdr>
          <w:top w:val="single" w:sz="4" w:space="1" w:color="000001"/>
          <w:left w:val="single" w:sz="4" w:space="4" w:color="000001"/>
          <w:bottom w:val="single" w:sz="4" w:space="1" w:color="000001"/>
          <w:right w:val="single" w:sz="4" w:space="4" w:color="000001"/>
        </w:pBdr>
        <w:rPr>
          <w:rFonts w:ascii="Arial" w:hAnsi="Arial" w:cs="Arial"/>
          <w:bCs/>
          <w:sz w:val="20"/>
          <w:szCs w:val="20"/>
        </w:rPr>
      </w:pPr>
      <w:r w:rsidRPr="00554998">
        <w:rPr>
          <w:rFonts w:ascii="Arial" w:hAnsi="Arial" w:cs="Arial"/>
          <w:bCs/>
          <w:sz w:val="20"/>
          <w:szCs w:val="20"/>
        </w:rPr>
        <w:t>-R/M: recurrente/ metastásico</w:t>
      </w:r>
    </w:p>
    <w:p w14:paraId="0BE1B230" w14:textId="77777777" w:rsidR="00A715D8" w:rsidRPr="00554998" w:rsidRDefault="006E5DC5">
      <w:pPr>
        <w:pBdr>
          <w:top w:val="single" w:sz="4" w:space="1" w:color="000001"/>
          <w:left w:val="single" w:sz="4" w:space="4" w:color="000001"/>
          <w:bottom w:val="single" w:sz="4" w:space="1" w:color="000001"/>
          <w:right w:val="single" w:sz="4" w:space="4" w:color="000001"/>
        </w:pBdr>
        <w:rPr>
          <w:rFonts w:ascii="Arial" w:hAnsi="Arial" w:cs="Arial"/>
          <w:bCs/>
          <w:sz w:val="20"/>
          <w:szCs w:val="20"/>
        </w:rPr>
      </w:pPr>
      <w:r w:rsidRPr="00554998">
        <w:rPr>
          <w:rFonts w:ascii="Arial" w:hAnsi="Arial" w:cs="Arial"/>
          <w:bCs/>
          <w:sz w:val="20"/>
          <w:szCs w:val="20"/>
        </w:rPr>
        <w:t>-SG: Supervivencia Global</w:t>
      </w:r>
    </w:p>
    <w:p w14:paraId="6C7D907C" w14:textId="77777777" w:rsidR="00A715D8" w:rsidRPr="00554998" w:rsidRDefault="006E5DC5">
      <w:pPr>
        <w:pBdr>
          <w:top w:val="single" w:sz="4" w:space="1" w:color="000001"/>
          <w:left w:val="single" w:sz="4" w:space="4" w:color="000001"/>
          <w:bottom w:val="single" w:sz="4" w:space="1" w:color="000001"/>
          <w:right w:val="single" w:sz="4" w:space="4" w:color="000001"/>
        </w:pBdr>
        <w:rPr>
          <w:rFonts w:ascii="Arial" w:hAnsi="Arial" w:cs="Arial"/>
          <w:bCs/>
          <w:sz w:val="20"/>
          <w:szCs w:val="20"/>
        </w:rPr>
      </w:pPr>
      <w:r w:rsidRPr="00554998">
        <w:rPr>
          <w:rFonts w:ascii="Arial" w:hAnsi="Arial" w:cs="Arial"/>
          <w:bCs/>
          <w:sz w:val="20"/>
          <w:szCs w:val="20"/>
        </w:rPr>
        <w:t>-SLP: Supervivencia Libre de Progresión</w:t>
      </w:r>
    </w:p>
    <w:p w14:paraId="281CD5F7" w14:textId="77777777" w:rsidR="00A715D8" w:rsidRPr="00554998" w:rsidRDefault="006E5DC5">
      <w:pPr>
        <w:pBdr>
          <w:top w:val="single" w:sz="4" w:space="1" w:color="000001"/>
          <w:left w:val="single" w:sz="4" w:space="4" w:color="000001"/>
          <w:bottom w:val="single" w:sz="4" w:space="1" w:color="000001"/>
          <w:right w:val="single" w:sz="4" w:space="4" w:color="000001"/>
        </w:pBdr>
        <w:rPr>
          <w:rFonts w:ascii="Arial" w:hAnsi="Arial" w:cs="Arial"/>
          <w:bCs/>
          <w:sz w:val="20"/>
          <w:szCs w:val="20"/>
        </w:rPr>
      </w:pPr>
      <w:r w:rsidRPr="00554998">
        <w:rPr>
          <w:rFonts w:ascii="Arial" w:hAnsi="Arial" w:cs="Arial"/>
          <w:bCs/>
          <w:sz w:val="20"/>
          <w:szCs w:val="20"/>
        </w:rPr>
        <w:t>-VPH: Virus del Papiloma Humano</w:t>
      </w:r>
    </w:p>
    <w:p w14:paraId="75493460" w14:textId="77777777" w:rsidR="00A715D8" w:rsidRDefault="00A715D8">
      <w:pPr>
        <w:rPr>
          <w:rFonts w:ascii="Arial" w:hAnsi="Arial" w:cs="Arial"/>
          <w:b/>
          <w:sz w:val="20"/>
          <w:szCs w:val="20"/>
        </w:rPr>
      </w:pPr>
    </w:p>
    <w:p w14:paraId="07209660" w14:textId="77777777" w:rsidR="004F376D" w:rsidRDefault="004F376D" w:rsidP="004F376D">
      <w:pPr>
        <w:ind w:hanging="2"/>
        <w:jc w:val="both"/>
        <w:rPr>
          <w:rFonts w:ascii="Arial" w:eastAsia="Arial" w:hAnsi="Arial" w:cs="Arial"/>
          <w:sz w:val="20"/>
          <w:szCs w:val="20"/>
        </w:rPr>
      </w:pPr>
      <w:bookmarkStart w:id="1" w:name="_Hlk82798451"/>
      <w:r>
        <w:rPr>
          <w:rFonts w:ascii="Arial" w:eastAsia="Arial" w:hAnsi="Arial" w:cs="Arial"/>
          <w:sz w:val="20"/>
          <w:szCs w:val="20"/>
        </w:rPr>
        <w:t xml:space="preserve">Este informe ha sido revisado por el Grupo Hospitalario de Evaluación de Medicamentos de Andalucía (GHEMA). </w:t>
      </w:r>
    </w:p>
    <w:p w14:paraId="083592B5" w14:textId="77777777" w:rsidR="004F376D" w:rsidRDefault="004F376D" w:rsidP="004F376D">
      <w:pPr>
        <w:ind w:hanging="2"/>
        <w:jc w:val="both"/>
        <w:rPr>
          <w:rFonts w:ascii="Arial" w:eastAsia="Arial" w:hAnsi="Arial" w:cs="Arial"/>
          <w:sz w:val="20"/>
          <w:szCs w:val="20"/>
        </w:rPr>
      </w:pPr>
    </w:p>
    <w:p w14:paraId="0A49D537" w14:textId="77777777" w:rsidR="004F376D" w:rsidRDefault="004F376D" w:rsidP="004F376D">
      <w:pPr>
        <w:ind w:hanging="2"/>
        <w:jc w:val="both"/>
        <w:rPr>
          <w:rFonts w:ascii="Arial" w:eastAsia="Arial" w:hAnsi="Arial" w:cs="Arial"/>
          <w:sz w:val="20"/>
          <w:szCs w:val="20"/>
        </w:rPr>
      </w:pPr>
      <w:r>
        <w:rPr>
          <w:rFonts w:ascii="Arial" w:eastAsia="Arial" w:hAnsi="Arial" w:cs="Arial"/>
          <w:sz w:val="20"/>
          <w:szCs w:val="20"/>
        </w:rPr>
        <w:t xml:space="preserve">Un borrador de este informe fue expuesto públicamente para propuestas y alegaciones. Las propuestas presentadas y su repercusión en el informe final se reflejan en el anexo correspondiente. </w:t>
      </w:r>
    </w:p>
    <w:p w14:paraId="4D855FF1" w14:textId="77777777" w:rsidR="004F376D" w:rsidRDefault="004F376D" w:rsidP="004F376D">
      <w:pPr>
        <w:ind w:hanging="2"/>
        <w:jc w:val="both"/>
        <w:rPr>
          <w:rFonts w:ascii="Arial" w:eastAsia="Arial" w:hAnsi="Arial" w:cs="Arial"/>
          <w:sz w:val="20"/>
          <w:szCs w:val="20"/>
        </w:rPr>
      </w:pPr>
      <w:bookmarkStart w:id="2" w:name="_heading=h.3znysh7"/>
      <w:bookmarkEnd w:id="2"/>
    </w:p>
    <w:p w14:paraId="10BE8CE6" w14:textId="366C447A" w:rsidR="004F376D" w:rsidRDefault="004F376D" w:rsidP="004F376D">
      <w:pPr>
        <w:ind w:hanging="2"/>
        <w:jc w:val="both"/>
        <w:rPr>
          <w:rFonts w:ascii="Arial" w:eastAsia="Arial" w:hAnsi="Arial" w:cs="Arial"/>
          <w:sz w:val="20"/>
          <w:szCs w:val="20"/>
        </w:rPr>
      </w:pPr>
      <w:r>
        <w:rPr>
          <w:rFonts w:ascii="Arial" w:eastAsia="Arial" w:hAnsi="Arial" w:cs="Arial"/>
          <w:b/>
          <w:sz w:val="20"/>
          <w:szCs w:val="20"/>
        </w:rPr>
        <w:t xml:space="preserve">Citar este informe como: </w:t>
      </w:r>
      <w:r w:rsidRPr="004F376D">
        <w:rPr>
          <w:rFonts w:ascii="Arial" w:eastAsia="Arial" w:hAnsi="Arial" w:cs="Arial"/>
          <w:sz w:val="20"/>
          <w:szCs w:val="20"/>
        </w:rPr>
        <w:t>Varas Pérez</w:t>
      </w:r>
      <w:r>
        <w:rPr>
          <w:rFonts w:ascii="Arial" w:eastAsia="Arial" w:hAnsi="Arial" w:cs="Arial"/>
          <w:sz w:val="20"/>
          <w:szCs w:val="20"/>
        </w:rPr>
        <w:t xml:space="preserve"> A</w:t>
      </w:r>
      <w:r w:rsidRPr="004F376D">
        <w:rPr>
          <w:rFonts w:ascii="Arial" w:eastAsia="Arial" w:hAnsi="Arial" w:cs="Arial"/>
          <w:sz w:val="20"/>
          <w:szCs w:val="20"/>
        </w:rPr>
        <w:t xml:space="preserve">, </w:t>
      </w:r>
      <w:proofErr w:type="spellStart"/>
      <w:r w:rsidRPr="004F376D">
        <w:rPr>
          <w:rFonts w:ascii="Arial" w:eastAsia="Arial" w:hAnsi="Arial" w:cs="Arial"/>
          <w:sz w:val="20"/>
          <w:szCs w:val="20"/>
        </w:rPr>
        <w:t>Gavira</w:t>
      </w:r>
      <w:proofErr w:type="spellEnd"/>
      <w:r w:rsidRPr="004F376D">
        <w:rPr>
          <w:rFonts w:ascii="Arial" w:eastAsia="Arial" w:hAnsi="Arial" w:cs="Arial"/>
          <w:sz w:val="20"/>
          <w:szCs w:val="20"/>
        </w:rPr>
        <w:t xml:space="preserve"> Moreno</w:t>
      </w:r>
      <w:r>
        <w:rPr>
          <w:rFonts w:ascii="Arial" w:eastAsia="Arial" w:hAnsi="Arial" w:cs="Arial"/>
          <w:sz w:val="20"/>
          <w:szCs w:val="20"/>
        </w:rPr>
        <w:t xml:space="preserve"> R</w:t>
      </w:r>
      <w:r w:rsidRPr="004F376D">
        <w:rPr>
          <w:rFonts w:ascii="Arial" w:eastAsia="Arial" w:hAnsi="Arial" w:cs="Arial"/>
          <w:sz w:val="20"/>
          <w:szCs w:val="20"/>
        </w:rPr>
        <w:t>, Sierra Sánchez</w:t>
      </w:r>
      <w:r>
        <w:rPr>
          <w:rFonts w:ascii="Arial" w:eastAsia="Arial" w:hAnsi="Arial" w:cs="Arial"/>
          <w:sz w:val="20"/>
          <w:szCs w:val="20"/>
        </w:rPr>
        <w:t xml:space="preserve"> JF. </w:t>
      </w:r>
      <w:r w:rsidRPr="004F376D">
        <w:rPr>
          <w:rFonts w:ascii="Arial" w:eastAsia="Arial" w:hAnsi="Arial" w:cs="Arial"/>
          <w:sz w:val="20"/>
          <w:szCs w:val="20"/>
        </w:rPr>
        <w:t>PEMBROLIZUMAB</w:t>
      </w:r>
      <w:r>
        <w:rPr>
          <w:rFonts w:ascii="Arial" w:eastAsia="Arial" w:hAnsi="Arial" w:cs="Arial"/>
          <w:sz w:val="20"/>
          <w:szCs w:val="20"/>
        </w:rPr>
        <w:t xml:space="preserve"> </w:t>
      </w:r>
      <w:r w:rsidRPr="004F376D">
        <w:rPr>
          <w:rFonts w:ascii="Arial" w:eastAsia="Arial" w:hAnsi="Arial" w:cs="Arial"/>
          <w:sz w:val="20"/>
          <w:szCs w:val="20"/>
        </w:rPr>
        <w:t>en cáncer de cabeza y cuello de células escamosas en enfermedad recurrente y/o metastásica</w:t>
      </w:r>
      <w:r>
        <w:rPr>
          <w:rFonts w:ascii="Arial" w:eastAsia="Arial" w:hAnsi="Arial" w:cs="Arial"/>
          <w:sz w:val="20"/>
          <w:szCs w:val="20"/>
        </w:rPr>
        <w:t>. Informe de evaluación para la Guía Farmacoterapéutica de Hospitales de Andalucía. Abril 2021 (revisado junio 2021).</w:t>
      </w:r>
    </w:p>
    <w:p w14:paraId="7930200E" w14:textId="77777777" w:rsidR="004F376D" w:rsidRDefault="004F376D" w:rsidP="004F376D">
      <w:pPr>
        <w:ind w:left="-2"/>
        <w:jc w:val="both"/>
        <w:rPr>
          <w:rFonts w:ascii="Arial" w:eastAsia="Arial" w:hAnsi="Arial" w:cs="Arial"/>
          <w:sz w:val="20"/>
          <w:szCs w:val="20"/>
        </w:rPr>
      </w:pPr>
    </w:p>
    <w:p w14:paraId="464AA462" w14:textId="77777777" w:rsidR="004F376D" w:rsidRDefault="004F376D" w:rsidP="004F376D">
      <w:pPr>
        <w:ind w:hanging="2"/>
        <w:jc w:val="both"/>
      </w:pPr>
      <w:r>
        <w:rPr>
          <w:rFonts w:ascii="Arial" w:eastAsia="Arial" w:hAnsi="Arial" w:cs="Arial"/>
          <w:sz w:val="20"/>
          <w:szCs w:val="20"/>
        </w:rPr>
        <w:t xml:space="preserve">Disponible en: </w:t>
      </w:r>
      <w:hyperlink r:id="rId11">
        <w:r>
          <w:rPr>
            <w:rStyle w:val="ListLabel65"/>
          </w:rPr>
          <w:t>http://safh.org/historico-de-informes/</w:t>
        </w:r>
      </w:hyperlink>
      <w:r>
        <w:rPr>
          <w:rFonts w:ascii="Arial" w:eastAsia="Arial" w:hAnsi="Arial" w:cs="Arial"/>
          <w:sz w:val="20"/>
          <w:szCs w:val="20"/>
        </w:rPr>
        <w:t xml:space="preserve"> </w:t>
      </w:r>
    </w:p>
    <w:p w14:paraId="389121A3" w14:textId="77777777" w:rsidR="004F376D" w:rsidRDefault="004F376D" w:rsidP="004F376D">
      <w:pPr>
        <w:ind w:hanging="2"/>
        <w:jc w:val="both"/>
      </w:pPr>
      <w:r>
        <w:rPr>
          <w:rFonts w:ascii="Arial" w:eastAsia="Arial" w:hAnsi="Arial" w:cs="Arial"/>
          <w:sz w:val="20"/>
          <w:szCs w:val="20"/>
        </w:rPr>
        <w:t xml:space="preserve">También en: </w:t>
      </w:r>
      <w:hyperlink r:id="rId12">
        <w:r>
          <w:rPr>
            <w:rStyle w:val="ListLabel65"/>
          </w:rPr>
          <w:t>http://gruposdetrabajo.sefh.es/genesis/</w:t>
        </w:r>
      </w:hyperlink>
    </w:p>
    <w:p w14:paraId="32C4427B" w14:textId="77777777" w:rsidR="004F376D" w:rsidRDefault="004F376D" w:rsidP="004F376D">
      <w:pPr>
        <w:ind w:hanging="2"/>
        <w:jc w:val="both"/>
        <w:rPr>
          <w:rFonts w:ascii="Arial" w:eastAsia="Arial" w:hAnsi="Arial" w:cs="Arial"/>
          <w:sz w:val="20"/>
          <w:szCs w:val="20"/>
        </w:rPr>
      </w:pPr>
    </w:p>
    <w:p w14:paraId="2E37417A" w14:textId="77777777" w:rsidR="004F376D" w:rsidRDefault="004F376D" w:rsidP="004F376D">
      <w:pPr>
        <w:ind w:hanging="2"/>
        <w:jc w:val="both"/>
        <w:rPr>
          <w:rFonts w:ascii="Arial" w:eastAsia="Arial" w:hAnsi="Arial" w:cs="Arial"/>
          <w:sz w:val="20"/>
          <w:szCs w:val="20"/>
        </w:rPr>
      </w:pPr>
      <w:bookmarkStart w:id="3" w:name="_heading=h.2et92p0"/>
      <w:bookmarkEnd w:id="3"/>
      <w:r>
        <w:rPr>
          <w:rFonts w:ascii="Arial" w:eastAsia="Arial" w:hAnsi="Arial" w:cs="Arial"/>
          <w:sz w:val="20"/>
          <w:szCs w:val="20"/>
        </w:rPr>
        <w:t xml:space="preserve">Este informe utiliza como base para su elaboración el </w:t>
      </w:r>
      <w:r>
        <w:rPr>
          <w:rFonts w:ascii="Arial" w:eastAsia="Arial" w:hAnsi="Arial" w:cs="Arial"/>
          <w:b/>
          <w:sz w:val="20"/>
          <w:szCs w:val="20"/>
        </w:rPr>
        <w:t>Programa MADRE 4.0 (GENESIS-SEFH).</w:t>
      </w:r>
    </w:p>
    <w:bookmarkEnd w:id="1"/>
    <w:p w14:paraId="034EA89F" w14:textId="77777777" w:rsidR="00A825C4" w:rsidRDefault="00A825C4" w:rsidP="00A825C4">
      <w:pPr>
        <w:rPr>
          <w:rFonts w:ascii="Arial" w:hAnsi="Arial" w:cs="Arial"/>
          <w:color w:val="0000FF"/>
          <w:sz w:val="20"/>
          <w:szCs w:val="20"/>
          <w:u w:val="single"/>
        </w:rPr>
      </w:pPr>
    </w:p>
    <w:p w14:paraId="7BA78BA3" w14:textId="77777777" w:rsidR="00C64D2B" w:rsidRDefault="00C64D2B" w:rsidP="00A825C4">
      <w:pPr>
        <w:rPr>
          <w:rFonts w:ascii="Arial" w:hAnsi="Arial" w:cs="Arial"/>
          <w:color w:val="0000FF"/>
          <w:sz w:val="20"/>
          <w:szCs w:val="20"/>
          <w:u w:val="single"/>
        </w:rPr>
      </w:pPr>
    </w:p>
    <w:tbl>
      <w:tblPr>
        <w:tblW w:w="0" w:type="auto"/>
        <w:tblInd w:w="-60" w:type="dxa"/>
        <w:tblLayout w:type="fixed"/>
        <w:tblCellMar>
          <w:left w:w="70" w:type="dxa"/>
          <w:right w:w="70" w:type="dxa"/>
        </w:tblCellMar>
        <w:tblLook w:val="0000" w:firstRow="0" w:lastRow="0" w:firstColumn="0" w:lastColumn="0" w:noHBand="0" w:noVBand="0"/>
      </w:tblPr>
      <w:tblGrid>
        <w:gridCol w:w="9010"/>
      </w:tblGrid>
      <w:tr w:rsidR="00A825C4" w14:paraId="03734919" w14:textId="77777777" w:rsidTr="00085BE9">
        <w:trPr>
          <w:trHeight w:val="131"/>
        </w:trPr>
        <w:tc>
          <w:tcPr>
            <w:tcW w:w="9010" w:type="dxa"/>
            <w:tcBorders>
              <w:top w:val="single" w:sz="4" w:space="0" w:color="000000"/>
              <w:left w:val="single" w:sz="4" w:space="0" w:color="000000"/>
              <w:bottom w:val="single" w:sz="4" w:space="0" w:color="000000"/>
              <w:right w:val="single" w:sz="4" w:space="0" w:color="000000"/>
            </w:tcBorders>
            <w:shd w:val="clear" w:color="auto" w:fill="BFBFBF"/>
          </w:tcPr>
          <w:p w14:paraId="65A4EF0A" w14:textId="77777777" w:rsidR="00A825C4" w:rsidRDefault="00A825C4" w:rsidP="00085BE9">
            <w:pPr>
              <w:pStyle w:val="Ttulo1"/>
              <w:shd w:val="clear" w:color="auto" w:fill="A6A6A6"/>
              <w:snapToGrid w:val="0"/>
            </w:pPr>
            <w:bookmarkStart w:id="4" w:name="_Toc82798384"/>
            <w:r>
              <w:t>1.- IDENTIFICACIÓN DEL FÁRMACO Y AUTORES DEL INFORME</w:t>
            </w:r>
            <w:bookmarkEnd w:id="4"/>
          </w:p>
        </w:tc>
      </w:tr>
    </w:tbl>
    <w:p w14:paraId="78C7FE39" w14:textId="77777777" w:rsidR="00A825C4" w:rsidRDefault="00A825C4" w:rsidP="00A825C4">
      <w:pPr>
        <w:jc w:val="both"/>
      </w:pPr>
    </w:p>
    <w:p w14:paraId="2B70CF1D" w14:textId="77777777" w:rsidR="00A825C4" w:rsidRDefault="00A825C4" w:rsidP="00A825C4">
      <w:pPr>
        <w:jc w:val="both"/>
        <w:rPr>
          <w:rFonts w:ascii="Arial" w:hAnsi="Arial" w:cs="Arial"/>
          <w:b/>
          <w:bCs/>
          <w:sz w:val="20"/>
          <w:szCs w:val="20"/>
        </w:rPr>
      </w:pPr>
      <w:r>
        <w:rPr>
          <w:rFonts w:ascii="Arial" w:hAnsi="Arial" w:cs="Arial"/>
          <w:b/>
          <w:bCs/>
          <w:sz w:val="20"/>
          <w:szCs w:val="20"/>
        </w:rPr>
        <w:t>Fármaco</w:t>
      </w:r>
      <w:r>
        <w:rPr>
          <w:rFonts w:ascii="Arial" w:hAnsi="Arial" w:cs="Arial"/>
          <w:sz w:val="20"/>
          <w:szCs w:val="20"/>
        </w:rPr>
        <w:t>: Pembrolizumab (</w:t>
      </w:r>
      <w:proofErr w:type="spellStart"/>
      <w:r>
        <w:rPr>
          <w:rFonts w:ascii="Arial" w:hAnsi="Arial" w:cs="Arial"/>
          <w:sz w:val="20"/>
          <w:szCs w:val="20"/>
        </w:rPr>
        <w:t>Keytruda</w:t>
      </w:r>
      <w:proofErr w:type="spellEnd"/>
      <w:r>
        <w:rPr>
          <w:rFonts w:ascii="Arial" w:hAnsi="Arial" w:cs="Arial"/>
          <w:sz w:val="20"/>
          <w:szCs w:val="20"/>
        </w:rPr>
        <w:t>®).</w:t>
      </w:r>
    </w:p>
    <w:p w14:paraId="21C64F7F" w14:textId="77777777" w:rsidR="00A825C4" w:rsidRDefault="00A825C4" w:rsidP="00A825C4">
      <w:pPr>
        <w:jc w:val="both"/>
        <w:rPr>
          <w:rFonts w:ascii="Arial" w:hAnsi="Arial" w:cs="Arial"/>
          <w:b/>
          <w:bCs/>
          <w:sz w:val="20"/>
          <w:szCs w:val="20"/>
        </w:rPr>
      </w:pPr>
      <w:r>
        <w:rPr>
          <w:rFonts w:ascii="Arial" w:hAnsi="Arial" w:cs="Arial"/>
          <w:b/>
          <w:bCs/>
          <w:sz w:val="20"/>
          <w:szCs w:val="20"/>
        </w:rPr>
        <w:t>Indicación clínica solicitada:</w:t>
      </w:r>
      <w:r>
        <w:rPr>
          <w:rFonts w:ascii="Arial" w:hAnsi="Arial" w:cs="Arial"/>
          <w:sz w:val="20"/>
          <w:szCs w:val="20"/>
        </w:rPr>
        <w:t xml:space="preserve"> Carcinoma de células escamosas de cabeza y cuello (CCECC).</w:t>
      </w:r>
    </w:p>
    <w:p w14:paraId="7FA68868" w14:textId="77777777" w:rsidR="00554998" w:rsidRDefault="00A825C4" w:rsidP="00554998">
      <w:pPr>
        <w:jc w:val="both"/>
        <w:rPr>
          <w:rFonts w:ascii="Arial" w:hAnsi="Arial" w:cs="Arial"/>
          <w:sz w:val="20"/>
          <w:szCs w:val="20"/>
        </w:rPr>
      </w:pPr>
      <w:r>
        <w:rPr>
          <w:rFonts w:ascii="Arial" w:hAnsi="Arial" w:cs="Arial"/>
          <w:b/>
          <w:bCs/>
          <w:sz w:val="20"/>
          <w:szCs w:val="20"/>
        </w:rPr>
        <w:t>Autores / Revisores:</w:t>
      </w:r>
      <w:r w:rsidR="00554998">
        <w:rPr>
          <w:rFonts w:ascii="Arial" w:hAnsi="Arial" w:cs="Arial"/>
          <w:b/>
          <w:bCs/>
          <w:sz w:val="20"/>
          <w:szCs w:val="20"/>
        </w:rPr>
        <w:t xml:space="preserve"> </w:t>
      </w:r>
      <w:r w:rsidR="00554998" w:rsidRPr="00314172">
        <w:rPr>
          <w:rFonts w:ascii="Arial" w:hAnsi="Arial" w:cs="Arial"/>
          <w:sz w:val="20"/>
          <w:szCs w:val="20"/>
        </w:rPr>
        <w:t xml:space="preserve">Alberto </w:t>
      </w:r>
      <w:r w:rsidR="00554998">
        <w:rPr>
          <w:rFonts w:ascii="Arial" w:hAnsi="Arial" w:cs="Arial"/>
          <w:sz w:val="20"/>
          <w:szCs w:val="20"/>
        </w:rPr>
        <w:t xml:space="preserve">Varas Pérez* (autor), Rocío </w:t>
      </w:r>
      <w:proofErr w:type="spellStart"/>
      <w:r w:rsidR="00554998">
        <w:rPr>
          <w:rFonts w:ascii="Arial" w:hAnsi="Arial" w:cs="Arial"/>
          <w:sz w:val="20"/>
          <w:szCs w:val="20"/>
        </w:rPr>
        <w:t>Gavira</w:t>
      </w:r>
      <w:proofErr w:type="spellEnd"/>
      <w:r w:rsidR="00554998">
        <w:rPr>
          <w:rFonts w:ascii="Arial" w:hAnsi="Arial" w:cs="Arial"/>
          <w:sz w:val="20"/>
          <w:szCs w:val="20"/>
        </w:rPr>
        <w:t xml:space="preserve"> Moreno* (tutor), Jesús Francisco Sierra Sánchez*(revisor)</w:t>
      </w:r>
    </w:p>
    <w:p w14:paraId="32CC0361" w14:textId="77777777" w:rsidR="00554998" w:rsidRPr="00314172" w:rsidRDefault="00554998" w:rsidP="00554998">
      <w:pPr>
        <w:jc w:val="both"/>
        <w:rPr>
          <w:rFonts w:ascii="Arial" w:hAnsi="Arial" w:cs="Arial"/>
          <w:sz w:val="20"/>
          <w:szCs w:val="20"/>
        </w:rPr>
      </w:pPr>
      <w:r>
        <w:rPr>
          <w:rFonts w:ascii="Arial" w:hAnsi="Arial" w:cs="Arial"/>
          <w:sz w:val="20"/>
          <w:szCs w:val="20"/>
        </w:rPr>
        <w:t>*Hospital Universitario de Jerez de la Frontera</w:t>
      </w:r>
    </w:p>
    <w:p w14:paraId="0DC13D2E" w14:textId="6FAF2D86" w:rsidR="00A825C4" w:rsidRDefault="00A825C4" w:rsidP="00A825C4">
      <w:pPr>
        <w:jc w:val="both"/>
        <w:rPr>
          <w:rFonts w:ascii="Arial" w:hAnsi="Arial" w:cs="Arial"/>
          <w:b/>
          <w:sz w:val="20"/>
          <w:szCs w:val="20"/>
        </w:rPr>
      </w:pPr>
      <w:r>
        <w:rPr>
          <w:rFonts w:ascii="Arial" w:hAnsi="Arial" w:cs="Arial"/>
          <w:b/>
          <w:bCs/>
          <w:sz w:val="20"/>
          <w:szCs w:val="20"/>
        </w:rPr>
        <w:t>Tipo de informe:</w:t>
      </w:r>
      <w:r w:rsidR="00C809DC">
        <w:rPr>
          <w:rFonts w:ascii="Arial" w:hAnsi="Arial" w:cs="Arial"/>
          <w:b/>
          <w:bCs/>
          <w:sz w:val="20"/>
          <w:szCs w:val="20"/>
        </w:rPr>
        <w:t xml:space="preserve"> </w:t>
      </w:r>
      <w:r>
        <w:rPr>
          <w:rFonts w:ascii="Arial" w:hAnsi="Arial" w:cs="Arial"/>
          <w:color w:val="000000"/>
          <w:sz w:val="20"/>
          <w:szCs w:val="20"/>
        </w:rPr>
        <w:t>Original.</w:t>
      </w:r>
    </w:p>
    <w:p w14:paraId="4954BB44" w14:textId="77777777" w:rsidR="00A825C4" w:rsidRDefault="00A825C4" w:rsidP="00A825C4">
      <w:pPr>
        <w:jc w:val="both"/>
        <w:rPr>
          <w:rFonts w:ascii="Arial" w:hAnsi="Arial" w:cs="Arial"/>
          <w:b/>
          <w:color w:val="0000FF"/>
          <w:sz w:val="20"/>
          <w:szCs w:val="20"/>
          <w:u w:val="single"/>
        </w:rPr>
      </w:pPr>
      <w:r>
        <w:rPr>
          <w:rFonts w:ascii="Arial" w:hAnsi="Arial" w:cs="Arial"/>
          <w:b/>
          <w:sz w:val="20"/>
          <w:szCs w:val="20"/>
        </w:rPr>
        <w:t>Declaración de conflicto de Intereses de los autores</w:t>
      </w:r>
      <w:r>
        <w:rPr>
          <w:rFonts w:ascii="Arial" w:hAnsi="Arial" w:cs="Arial"/>
          <w:b/>
          <w:bCs/>
          <w:sz w:val="20"/>
          <w:szCs w:val="20"/>
        </w:rPr>
        <w:t xml:space="preserve">: </w:t>
      </w:r>
      <w:r>
        <w:rPr>
          <w:rFonts w:ascii="Arial" w:hAnsi="Arial" w:cs="Arial"/>
          <w:sz w:val="20"/>
          <w:szCs w:val="20"/>
        </w:rPr>
        <w:t>Ver declaración en anexo al final del informe.</w:t>
      </w:r>
    </w:p>
    <w:p w14:paraId="52A10A53" w14:textId="77777777" w:rsidR="00A825C4" w:rsidRDefault="00A825C4" w:rsidP="00A825C4">
      <w:pPr>
        <w:rPr>
          <w:rFonts w:ascii="Arial" w:hAnsi="Arial" w:cs="Arial"/>
          <w:b/>
          <w:color w:val="0000FF"/>
          <w:sz w:val="20"/>
          <w:szCs w:val="20"/>
          <w:u w:val="single"/>
        </w:rPr>
      </w:pPr>
    </w:p>
    <w:tbl>
      <w:tblPr>
        <w:tblW w:w="0" w:type="auto"/>
        <w:tblInd w:w="-60" w:type="dxa"/>
        <w:tblLayout w:type="fixed"/>
        <w:tblCellMar>
          <w:left w:w="70" w:type="dxa"/>
          <w:right w:w="70" w:type="dxa"/>
        </w:tblCellMar>
        <w:tblLook w:val="0000" w:firstRow="0" w:lastRow="0" w:firstColumn="0" w:lastColumn="0" w:noHBand="0" w:noVBand="0"/>
      </w:tblPr>
      <w:tblGrid>
        <w:gridCol w:w="9010"/>
      </w:tblGrid>
      <w:tr w:rsidR="00A825C4" w14:paraId="71C5C184" w14:textId="77777777" w:rsidTr="00085BE9">
        <w:trPr>
          <w:trHeight w:val="90"/>
        </w:trPr>
        <w:tc>
          <w:tcPr>
            <w:tcW w:w="9010" w:type="dxa"/>
            <w:tcBorders>
              <w:top w:val="single" w:sz="4" w:space="0" w:color="000000"/>
              <w:left w:val="single" w:sz="4" w:space="0" w:color="000000"/>
              <w:bottom w:val="single" w:sz="4" w:space="0" w:color="000000"/>
              <w:right w:val="single" w:sz="4" w:space="0" w:color="000000"/>
            </w:tcBorders>
            <w:shd w:val="clear" w:color="auto" w:fill="B3B3B3"/>
          </w:tcPr>
          <w:p w14:paraId="0715FE34" w14:textId="77777777" w:rsidR="00A825C4" w:rsidRDefault="00A825C4" w:rsidP="00085BE9">
            <w:pPr>
              <w:pStyle w:val="Ttulo1"/>
              <w:shd w:val="clear" w:color="auto" w:fill="A6A6A6"/>
              <w:snapToGrid w:val="0"/>
            </w:pPr>
            <w:bookmarkStart w:id="5" w:name="_Toc82798385"/>
            <w:r>
              <w:t>2.- SOLICITUD Y DATOS DEL PROCESO DE EVALUACIÓN</w:t>
            </w:r>
            <w:bookmarkEnd w:id="5"/>
          </w:p>
        </w:tc>
      </w:tr>
    </w:tbl>
    <w:p w14:paraId="4A9DE0BC" w14:textId="77777777" w:rsidR="00A825C4" w:rsidRDefault="00A825C4" w:rsidP="00A825C4">
      <w:pPr>
        <w:jc w:val="both"/>
      </w:pPr>
    </w:p>
    <w:p w14:paraId="25C368D6" w14:textId="77777777" w:rsidR="00A825C4" w:rsidRDefault="00A825C4" w:rsidP="00A825C4">
      <w:pPr>
        <w:jc w:val="both"/>
        <w:rPr>
          <w:rFonts w:ascii="Arial" w:hAnsi="Arial" w:cs="Arial"/>
          <w:b/>
          <w:bCs/>
          <w:sz w:val="20"/>
          <w:szCs w:val="20"/>
        </w:rPr>
      </w:pPr>
      <w:bookmarkStart w:id="6" w:name="_Hlk82798494"/>
      <w:bookmarkStart w:id="7" w:name="_Hlk82800424"/>
      <w:r>
        <w:rPr>
          <w:rFonts w:ascii="Arial" w:hAnsi="Arial" w:cs="Arial"/>
          <w:b/>
          <w:bCs/>
          <w:sz w:val="20"/>
          <w:szCs w:val="20"/>
        </w:rPr>
        <w:lastRenderedPageBreak/>
        <w:t xml:space="preserve">Justificación de la solicitud: </w:t>
      </w:r>
      <w:r>
        <w:rPr>
          <w:rFonts w:ascii="Arial" w:hAnsi="Arial" w:cs="Arial"/>
          <w:sz w:val="20"/>
          <w:szCs w:val="20"/>
        </w:rPr>
        <w:t>Revisión a demanda del grupo GHEMA, por tratarse de un fármaco novedoso cuyo lugar esta indicación precisa de la evaluación en el entorno hospitalario.</w:t>
      </w:r>
      <w:bookmarkEnd w:id="6"/>
    </w:p>
    <w:bookmarkEnd w:id="7"/>
    <w:p w14:paraId="23AB796C" w14:textId="77777777" w:rsidR="00A825C4" w:rsidRDefault="00A825C4" w:rsidP="00A825C4">
      <w:pPr>
        <w:jc w:val="both"/>
        <w:rPr>
          <w:rFonts w:ascii="Arial" w:hAnsi="Arial" w:cs="Arial"/>
          <w:color w:val="0000FF"/>
          <w:sz w:val="20"/>
          <w:szCs w:val="20"/>
          <w:u w:val="single"/>
        </w:rPr>
      </w:pPr>
    </w:p>
    <w:p w14:paraId="045DD996" w14:textId="77777777" w:rsidR="00A825C4" w:rsidRDefault="00A825C4" w:rsidP="00A825C4">
      <w:pPr>
        <w:rPr>
          <w:rFonts w:ascii="Arial" w:hAnsi="Arial" w:cs="Arial"/>
          <w:color w:val="0000FF"/>
          <w:sz w:val="20"/>
          <w:szCs w:val="20"/>
          <w:u w:val="single"/>
        </w:rPr>
      </w:pPr>
    </w:p>
    <w:tbl>
      <w:tblPr>
        <w:tblW w:w="0" w:type="auto"/>
        <w:tblInd w:w="-60" w:type="dxa"/>
        <w:tblLayout w:type="fixed"/>
        <w:tblCellMar>
          <w:left w:w="70" w:type="dxa"/>
          <w:right w:w="70" w:type="dxa"/>
        </w:tblCellMar>
        <w:tblLook w:val="0000" w:firstRow="0" w:lastRow="0" w:firstColumn="0" w:lastColumn="0" w:noHBand="0" w:noVBand="0"/>
      </w:tblPr>
      <w:tblGrid>
        <w:gridCol w:w="8979"/>
      </w:tblGrid>
      <w:tr w:rsidR="00A825C4" w14:paraId="4F6EA00A" w14:textId="77777777" w:rsidTr="00085BE9">
        <w:tc>
          <w:tcPr>
            <w:tcW w:w="8979" w:type="dxa"/>
            <w:tcBorders>
              <w:top w:val="single" w:sz="4" w:space="0" w:color="000000"/>
              <w:left w:val="single" w:sz="4" w:space="0" w:color="000000"/>
              <w:bottom w:val="single" w:sz="4" w:space="0" w:color="000000"/>
              <w:right w:val="single" w:sz="4" w:space="0" w:color="000000"/>
            </w:tcBorders>
            <w:shd w:val="clear" w:color="auto" w:fill="B3B3B3"/>
          </w:tcPr>
          <w:p w14:paraId="1F710F8F" w14:textId="77777777" w:rsidR="00A825C4" w:rsidRDefault="00A825C4" w:rsidP="00085BE9">
            <w:pPr>
              <w:pStyle w:val="Ttulo1"/>
              <w:shd w:val="clear" w:color="auto" w:fill="A6A6A6"/>
              <w:snapToGrid w:val="0"/>
            </w:pPr>
            <w:bookmarkStart w:id="8" w:name="_Toc82798386"/>
            <w:r>
              <w:t>3.- AREA DESCRIPTIVA DEL MEDICAMENTO Y DEL PROBLEMA DE SALUD</w:t>
            </w:r>
            <w:bookmarkEnd w:id="8"/>
          </w:p>
        </w:tc>
      </w:tr>
    </w:tbl>
    <w:p w14:paraId="61FE7739" w14:textId="77777777" w:rsidR="00A825C4" w:rsidRDefault="00A825C4" w:rsidP="00A825C4"/>
    <w:p w14:paraId="7A30AC81" w14:textId="77777777" w:rsidR="00A825C4" w:rsidRDefault="00A825C4" w:rsidP="00A825C4">
      <w:pPr>
        <w:pStyle w:val="Ttulo2"/>
        <w:pBdr>
          <w:top w:val="single" w:sz="4" w:space="1" w:color="000000"/>
          <w:left w:val="single" w:sz="4" w:space="4" w:color="000000"/>
          <w:bottom w:val="single" w:sz="4" w:space="1" w:color="000000"/>
          <w:right w:val="single" w:sz="4" w:space="2" w:color="000000"/>
        </w:pBdr>
        <w:shd w:val="clear" w:color="auto" w:fill="D9D9D9"/>
        <w:rPr>
          <w:sz w:val="20"/>
        </w:rPr>
      </w:pPr>
      <w:bookmarkStart w:id="9" w:name="_Toc82798387"/>
      <w:r>
        <w:rPr>
          <w:sz w:val="20"/>
        </w:rPr>
        <w:t>3.1 Área descriptiva del medicamento</w:t>
      </w:r>
      <w:bookmarkEnd w:id="9"/>
    </w:p>
    <w:p w14:paraId="3856D929" w14:textId="77777777" w:rsidR="00A825C4" w:rsidRDefault="00A825C4" w:rsidP="00A825C4">
      <w:pPr>
        <w:rPr>
          <w:rFonts w:ascii="Arial" w:hAnsi="Arial" w:cs="Arial"/>
          <w:b/>
          <w:sz w:val="20"/>
          <w:szCs w:val="20"/>
        </w:rPr>
      </w:pPr>
    </w:p>
    <w:p w14:paraId="76D5BCF4" w14:textId="77777777" w:rsidR="00A825C4" w:rsidRDefault="00A825C4" w:rsidP="00A825C4">
      <w:pPr>
        <w:rPr>
          <w:rFonts w:ascii="Arial" w:hAnsi="Arial" w:cs="Arial"/>
          <w:b/>
          <w:bCs/>
          <w:sz w:val="20"/>
          <w:szCs w:val="20"/>
        </w:rPr>
      </w:pPr>
      <w:r>
        <w:rPr>
          <w:rFonts w:ascii="Arial" w:hAnsi="Arial" w:cs="Arial"/>
          <w:b/>
          <w:bCs/>
          <w:sz w:val="20"/>
          <w:szCs w:val="20"/>
        </w:rPr>
        <w:t>Nombre genérico</w:t>
      </w:r>
      <w:r>
        <w:rPr>
          <w:rFonts w:ascii="Arial" w:hAnsi="Arial" w:cs="Arial"/>
          <w:sz w:val="20"/>
          <w:szCs w:val="20"/>
        </w:rPr>
        <w:t>: Pembrolizumab.</w:t>
      </w:r>
    </w:p>
    <w:p w14:paraId="00BECC4A" w14:textId="77777777" w:rsidR="00A825C4" w:rsidRPr="00BF271B" w:rsidRDefault="00A825C4" w:rsidP="00A825C4">
      <w:pPr>
        <w:rPr>
          <w:rFonts w:ascii="Arial" w:hAnsi="Arial" w:cs="Arial"/>
          <w:b/>
          <w:bCs/>
          <w:sz w:val="20"/>
          <w:szCs w:val="20"/>
        </w:rPr>
      </w:pPr>
      <w:r>
        <w:rPr>
          <w:rFonts w:ascii="Arial" w:hAnsi="Arial" w:cs="Arial"/>
          <w:b/>
          <w:bCs/>
          <w:sz w:val="20"/>
          <w:szCs w:val="20"/>
        </w:rPr>
        <w:t>Nombre comercial</w:t>
      </w:r>
      <w:r>
        <w:rPr>
          <w:rFonts w:ascii="Arial" w:hAnsi="Arial" w:cs="Arial"/>
          <w:sz w:val="20"/>
          <w:szCs w:val="20"/>
        </w:rPr>
        <w:t xml:space="preserve">: </w:t>
      </w:r>
      <w:proofErr w:type="spellStart"/>
      <w:r>
        <w:rPr>
          <w:rFonts w:ascii="Arial" w:hAnsi="Arial" w:cs="Arial"/>
          <w:sz w:val="20"/>
          <w:szCs w:val="20"/>
        </w:rPr>
        <w:t>Keytruda</w:t>
      </w:r>
      <w:proofErr w:type="spellEnd"/>
      <w:r>
        <w:rPr>
          <w:rFonts w:ascii="Arial" w:hAnsi="Arial" w:cs="Arial"/>
          <w:sz w:val="20"/>
          <w:szCs w:val="20"/>
        </w:rPr>
        <w:t>®.</w:t>
      </w:r>
    </w:p>
    <w:p w14:paraId="32AFD8DF" w14:textId="77777777" w:rsidR="00A825C4" w:rsidRPr="00BF271B" w:rsidRDefault="00A825C4" w:rsidP="00A825C4">
      <w:pPr>
        <w:rPr>
          <w:rFonts w:ascii="Arial" w:hAnsi="Arial" w:cs="Arial"/>
          <w:b/>
          <w:bCs/>
          <w:sz w:val="20"/>
          <w:szCs w:val="20"/>
        </w:rPr>
      </w:pPr>
      <w:r w:rsidRPr="00BF271B">
        <w:rPr>
          <w:rFonts w:ascii="Arial" w:hAnsi="Arial" w:cs="Arial"/>
          <w:b/>
          <w:bCs/>
          <w:sz w:val="20"/>
          <w:szCs w:val="20"/>
        </w:rPr>
        <w:t>Laboratorio</w:t>
      </w:r>
      <w:r w:rsidRPr="00BF271B">
        <w:rPr>
          <w:rFonts w:ascii="Arial" w:hAnsi="Arial" w:cs="Arial"/>
          <w:sz w:val="20"/>
          <w:szCs w:val="20"/>
        </w:rPr>
        <w:t xml:space="preserve">: Merck Sharp and </w:t>
      </w:r>
      <w:proofErr w:type="spellStart"/>
      <w:r w:rsidRPr="00BF271B">
        <w:rPr>
          <w:rFonts w:ascii="Arial" w:hAnsi="Arial" w:cs="Arial"/>
          <w:sz w:val="20"/>
          <w:szCs w:val="20"/>
        </w:rPr>
        <w:t>Dohme</w:t>
      </w:r>
      <w:proofErr w:type="spellEnd"/>
      <w:r w:rsidRPr="00BF271B">
        <w:rPr>
          <w:rFonts w:ascii="Arial" w:hAnsi="Arial" w:cs="Arial"/>
          <w:sz w:val="20"/>
          <w:szCs w:val="20"/>
        </w:rPr>
        <w:t xml:space="preserve"> B.V. </w:t>
      </w:r>
    </w:p>
    <w:p w14:paraId="1F1FC060" w14:textId="77777777" w:rsidR="00A825C4" w:rsidRDefault="00A825C4" w:rsidP="00A825C4">
      <w:pPr>
        <w:rPr>
          <w:rFonts w:ascii="Arial" w:hAnsi="Arial" w:cs="Arial"/>
          <w:b/>
          <w:bCs/>
          <w:sz w:val="20"/>
          <w:szCs w:val="20"/>
        </w:rPr>
      </w:pPr>
      <w:r>
        <w:rPr>
          <w:rFonts w:ascii="Arial" w:hAnsi="Arial" w:cs="Arial"/>
          <w:b/>
          <w:bCs/>
          <w:sz w:val="20"/>
          <w:szCs w:val="20"/>
        </w:rPr>
        <w:t>Grupo terapéutico</w:t>
      </w:r>
      <w:r>
        <w:rPr>
          <w:rFonts w:ascii="Arial" w:hAnsi="Arial" w:cs="Arial"/>
          <w:sz w:val="20"/>
          <w:szCs w:val="20"/>
        </w:rPr>
        <w:t xml:space="preserve">. Agente antineoplásico, anticuerpo monoclonal.   Código ATC: </w:t>
      </w:r>
      <w:r>
        <w:rPr>
          <w:rFonts w:ascii="Arial" w:hAnsi="Arial" w:cs="Arial"/>
          <w:color w:val="222222"/>
          <w:sz w:val="20"/>
        </w:rPr>
        <w:t>L01XC18.</w:t>
      </w:r>
    </w:p>
    <w:p w14:paraId="2023EE4B" w14:textId="77777777" w:rsidR="00A825C4" w:rsidRDefault="00A825C4" w:rsidP="00A825C4">
      <w:pPr>
        <w:rPr>
          <w:rFonts w:ascii="Arial" w:hAnsi="Arial" w:cs="Arial"/>
          <w:b/>
          <w:sz w:val="20"/>
          <w:szCs w:val="20"/>
        </w:rPr>
      </w:pPr>
      <w:r>
        <w:rPr>
          <w:rFonts w:ascii="Arial" w:hAnsi="Arial" w:cs="Arial"/>
          <w:b/>
          <w:bCs/>
          <w:sz w:val="20"/>
          <w:szCs w:val="20"/>
        </w:rPr>
        <w:t>Vía de administración</w:t>
      </w:r>
      <w:r>
        <w:rPr>
          <w:rFonts w:ascii="Arial" w:hAnsi="Arial" w:cs="Arial"/>
          <w:sz w:val="20"/>
          <w:szCs w:val="20"/>
        </w:rPr>
        <w:t>: Perfusión intravenosa.</w:t>
      </w:r>
    </w:p>
    <w:p w14:paraId="1D79730D" w14:textId="77777777" w:rsidR="00085BE9" w:rsidRDefault="00A825C4" w:rsidP="00085BE9">
      <w:pPr>
        <w:jc w:val="both"/>
        <w:rPr>
          <w:rFonts w:ascii="Arial" w:hAnsi="Arial" w:cs="Arial"/>
          <w:bCs/>
          <w:sz w:val="20"/>
          <w:szCs w:val="20"/>
        </w:rPr>
      </w:pPr>
      <w:r>
        <w:rPr>
          <w:rFonts w:ascii="Arial" w:hAnsi="Arial" w:cs="Arial"/>
          <w:b/>
          <w:sz w:val="20"/>
          <w:szCs w:val="20"/>
        </w:rPr>
        <w:t>Tipo de dispensación</w:t>
      </w:r>
      <w:r>
        <w:rPr>
          <w:rFonts w:ascii="Arial" w:hAnsi="Arial" w:cs="Arial"/>
          <w:bCs/>
          <w:sz w:val="20"/>
          <w:szCs w:val="20"/>
        </w:rPr>
        <w:t>: Uso hospitalario.</w:t>
      </w:r>
    </w:p>
    <w:p w14:paraId="573F739B" w14:textId="77777777" w:rsidR="00A825C4" w:rsidRPr="00085BE9" w:rsidRDefault="00A825C4" w:rsidP="00085BE9">
      <w:pPr>
        <w:jc w:val="both"/>
        <w:rPr>
          <w:rFonts w:ascii="Arial" w:hAnsi="Arial" w:cs="Arial"/>
          <w:b/>
          <w:bCs/>
        </w:rPr>
      </w:pPr>
      <w:r w:rsidRPr="00085BE9">
        <w:rPr>
          <w:rFonts w:ascii="Arial" w:hAnsi="Arial"/>
          <w:b/>
          <w:bCs/>
          <w:sz w:val="20"/>
          <w:szCs w:val="20"/>
        </w:rPr>
        <w:t>Información de registro</w:t>
      </w:r>
      <w:r w:rsidRPr="00085BE9">
        <w:rPr>
          <w:rFonts w:ascii="Arial" w:hAnsi="Arial"/>
          <w:sz w:val="20"/>
          <w:szCs w:val="20"/>
        </w:rPr>
        <w:t xml:space="preserve">: Autorizado por la FDA y EMA (AEMPS). </w:t>
      </w:r>
    </w:p>
    <w:p w14:paraId="3842D425" w14:textId="77777777" w:rsidR="00A825C4" w:rsidRDefault="00A825C4" w:rsidP="00A825C4">
      <w:pPr>
        <w:pStyle w:val="Encabezado"/>
        <w:rPr>
          <w:rFonts w:ascii="Arial" w:hAnsi="Arial"/>
        </w:rPr>
      </w:pPr>
    </w:p>
    <w:tbl>
      <w:tblPr>
        <w:tblW w:w="9082" w:type="dxa"/>
        <w:tblInd w:w="-132" w:type="dxa"/>
        <w:tblLayout w:type="fixed"/>
        <w:tblCellMar>
          <w:left w:w="70" w:type="dxa"/>
          <w:right w:w="70" w:type="dxa"/>
        </w:tblCellMar>
        <w:tblLook w:val="0000" w:firstRow="0" w:lastRow="0" w:firstColumn="0" w:lastColumn="0" w:noHBand="0" w:noVBand="0"/>
      </w:tblPr>
      <w:tblGrid>
        <w:gridCol w:w="2385"/>
        <w:gridCol w:w="2212"/>
        <w:gridCol w:w="1275"/>
        <w:gridCol w:w="3210"/>
      </w:tblGrid>
      <w:tr w:rsidR="00A825C4" w14:paraId="56BE8EFF" w14:textId="77777777" w:rsidTr="00085BE9">
        <w:trPr>
          <w:cantSplit/>
        </w:trPr>
        <w:tc>
          <w:tcPr>
            <w:tcW w:w="9082" w:type="dxa"/>
            <w:gridSpan w:val="4"/>
            <w:tcBorders>
              <w:top w:val="single" w:sz="4" w:space="0" w:color="000000"/>
              <w:left w:val="single" w:sz="4" w:space="0" w:color="000000"/>
              <w:bottom w:val="single" w:sz="4" w:space="0" w:color="000000"/>
              <w:right w:val="single" w:sz="4" w:space="0" w:color="000000"/>
            </w:tcBorders>
            <w:shd w:val="clear" w:color="auto" w:fill="CCFFCC"/>
          </w:tcPr>
          <w:p w14:paraId="76D14E87" w14:textId="77777777" w:rsidR="00A825C4" w:rsidRDefault="00A825C4" w:rsidP="00085BE9">
            <w:pPr>
              <w:snapToGrid w:val="0"/>
              <w:jc w:val="both"/>
            </w:pPr>
            <w:r>
              <w:rPr>
                <w:rFonts w:ascii="Arial" w:hAnsi="Arial" w:cs="Arial"/>
                <w:b/>
                <w:sz w:val="16"/>
              </w:rPr>
              <w:t xml:space="preserve">Presentaciones y precio </w:t>
            </w:r>
          </w:p>
        </w:tc>
      </w:tr>
      <w:tr w:rsidR="00A825C4" w14:paraId="60E9B081" w14:textId="77777777" w:rsidTr="00085BE9">
        <w:trPr>
          <w:cantSplit/>
        </w:trPr>
        <w:tc>
          <w:tcPr>
            <w:tcW w:w="2385" w:type="dxa"/>
            <w:tcBorders>
              <w:top w:val="single" w:sz="4" w:space="0" w:color="000000"/>
              <w:left w:val="single" w:sz="4" w:space="0" w:color="000000"/>
              <w:bottom w:val="single" w:sz="4" w:space="0" w:color="000000"/>
            </w:tcBorders>
            <w:shd w:val="clear" w:color="auto" w:fill="auto"/>
          </w:tcPr>
          <w:p w14:paraId="6780B383" w14:textId="77777777" w:rsidR="00A825C4" w:rsidRDefault="00A825C4" w:rsidP="00085BE9">
            <w:pPr>
              <w:snapToGrid w:val="0"/>
              <w:jc w:val="both"/>
            </w:pPr>
            <w:r>
              <w:rPr>
                <w:rFonts w:ascii="Arial" w:hAnsi="Arial" w:cs="Arial"/>
                <w:bCs/>
                <w:sz w:val="16"/>
              </w:rPr>
              <w:t>Forma farmacéutica y dosis</w:t>
            </w:r>
          </w:p>
        </w:tc>
        <w:tc>
          <w:tcPr>
            <w:tcW w:w="2212" w:type="dxa"/>
            <w:tcBorders>
              <w:top w:val="single" w:sz="4" w:space="0" w:color="000000"/>
              <w:left w:val="single" w:sz="4" w:space="0" w:color="000000"/>
              <w:bottom w:val="single" w:sz="4" w:space="0" w:color="000000"/>
            </w:tcBorders>
            <w:shd w:val="clear" w:color="auto" w:fill="auto"/>
          </w:tcPr>
          <w:p w14:paraId="4F73917D" w14:textId="77777777" w:rsidR="00A825C4" w:rsidRDefault="00A825C4" w:rsidP="00085BE9">
            <w:pPr>
              <w:snapToGrid w:val="0"/>
              <w:jc w:val="center"/>
            </w:pPr>
            <w:r>
              <w:rPr>
                <w:rFonts w:ascii="Arial" w:hAnsi="Arial" w:cs="Arial"/>
                <w:bCs/>
                <w:sz w:val="16"/>
                <w:lang w:val="pt-BR"/>
              </w:rPr>
              <w:t>Nº de unidades por envase</w:t>
            </w:r>
          </w:p>
        </w:tc>
        <w:tc>
          <w:tcPr>
            <w:tcW w:w="1275" w:type="dxa"/>
            <w:tcBorders>
              <w:top w:val="single" w:sz="4" w:space="0" w:color="000000"/>
              <w:left w:val="single" w:sz="4" w:space="0" w:color="000000"/>
              <w:bottom w:val="single" w:sz="4" w:space="0" w:color="000000"/>
            </w:tcBorders>
            <w:shd w:val="clear" w:color="auto" w:fill="auto"/>
          </w:tcPr>
          <w:p w14:paraId="1FA14DA4" w14:textId="77777777" w:rsidR="00A825C4" w:rsidRDefault="00A825C4" w:rsidP="00085BE9">
            <w:pPr>
              <w:snapToGrid w:val="0"/>
              <w:jc w:val="center"/>
            </w:pPr>
            <w:r>
              <w:rPr>
                <w:rFonts w:ascii="Arial" w:hAnsi="Arial" w:cs="Arial"/>
                <w:bCs/>
                <w:sz w:val="16"/>
              </w:rPr>
              <w:t>Código</w:t>
            </w:r>
          </w:p>
        </w:tc>
        <w:tc>
          <w:tcPr>
            <w:tcW w:w="3210" w:type="dxa"/>
            <w:tcBorders>
              <w:top w:val="single" w:sz="4" w:space="0" w:color="000000"/>
              <w:left w:val="single" w:sz="4" w:space="0" w:color="000000"/>
              <w:bottom w:val="single" w:sz="4" w:space="0" w:color="000000"/>
              <w:right w:val="single" w:sz="4" w:space="0" w:color="000000"/>
            </w:tcBorders>
            <w:shd w:val="clear" w:color="auto" w:fill="auto"/>
          </w:tcPr>
          <w:p w14:paraId="0A2C4F45" w14:textId="77777777" w:rsidR="00A825C4" w:rsidRDefault="00A825C4" w:rsidP="00085BE9">
            <w:pPr>
              <w:jc w:val="center"/>
            </w:pPr>
            <w:r>
              <w:rPr>
                <w:rFonts w:ascii="Arial" w:hAnsi="Arial" w:cs="Arial"/>
                <w:bCs/>
                <w:sz w:val="16"/>
              </w:rPr>
              <w:t>Coste por unidad PVL -7,5%+4% IVA (2)</w:t>
            </w:r>
          </w:p>
        </w:tc>
      </w:tr>
      <w:tr w:rsidR="00A825C4" w14:paraId="56934AF3" w14:textId="77777777" w:rsidTr="00085BE9">
        <w:trPr>
          <w:cantSplit/>
        </w:trPr>
        <w:tc>
          <w:tcPr>
            <w:tcW w:w="2385" w:type="dxa"/>
            <w:tcBorders>
              <w:top w:val="single" w:sz="4" w:space="0" w:color="000000"/>
              <w:left w:val="single" w:sz="4" w:space="0" w:color="000000"/>
              <w:bottom w:val="single" w:sz="4" w:space="0" w:color="000000"/>
            </w:tcBorders>
            <w:shd w:val="clear" w:color="auto" w:fill="auto"/>
          </w:tcPr>
          <w:p w14:paraId="2C230509" w14:textId="2E7263B1" w:rsidR="00A825C4" w:rsidRPr="00C809DC" w:rsidRDefault="00A825C4" w:rsidP="00085BE9">
            <w:pPr>
              <w:snapToGrid w:val="0"/>
              <w:jc w:val="both"/>
              <w:rPr>
                <w:rFonts w:ascii="Arial" w:hAnsi="Arial" w:cs="Arial"/>
                <w:bCs/>
                <w:sz w:val="16"/>
              </w:rPr>
            </w:pPr>
            <w:proofErr w:type="spellStart"/>
            <w:r>
              <w:rPr>
                <w:rFonts w:ascii="Arial" w:hAnsi="Arial" w:cs="Arial"/>
                <w:bCs/>
                <w:sz w:val="16"/>
              </w:rPr>
              <w:t>Keytruda</w:t>
            </w:r>
            <w:proofErr w:type="spellEnd"/>
            <w:r>
              <w:rPr>
                <w:rFonts w:ascii="Arial" w:hAnsi="Arial" w:cs="Arial"/>
                <w:bCs/>
                <w:sz w:val="16"/>
              </w:rPr>
              <w:t xml:space="preserve"> 100 mg/4 ml vial</w:t>
            </w:r>
          </w:p>
        </w:tc>
        <w:tc>
          <w:tcPr>
            <w:tcW w:w="2212" w:type="dxa"/>
            <w:tcBorders>
              <w:top w:val="single" w:sz="4" w:space="0" w:color="000000"/>
              <w:left w:val="single" w:sz="4" w:space="0" w:color="000000"/>
              <w:bottom w:val="single" w:sz="4" w:space="0" w:color="000000"/>
            </w:tcBorders>
            <w:shd w:val="clear" w:color="auto" w:fill="auto"/>
          </w:tcPr>
          <w:p w14:paraId="56850409" w14:textId="77777777" w:rsidR="00A825C4" w:rsidRDefault="00A825C4" w:rsidP="00085BE9">
            <w:pPr>
              <w:snapToGrid w:val="0"/>
              <w:jc w:val="center"/>
            </w:pPr>
            <w:r>
              <w:rPr>
                <w:rFonts w:ascii="Arial" w:hAnsi="Arial" w:cs="Arial"/>
                <w:bCs/>
                <w:sz w:val="16"/>
              </w:rPr>
              <w:t>1</w:t>
            </w:r>
          </w:p>
        </w:tc>
        <w:tc>
          <w:tcPr>
            <w:tcW w:w="1275" w:type="dxa"/>
            <w:tcBorders>
              <w:top w:val="single" w:sz="4" w:space="0" w:color="000000"/>
              <w:left w:val="single" w:sz="4" w:space="0" w:color="000000"/>
              <w:bottom w:val="single" w:sz="4" w:space="0" w:color="000000"/>
            </w:tcBorders>
            <w:shd w:val="clear" w:color="auto" w:fill="auto"/>
          </w:tcPr>
          <w:p w14:paraId="47F8A65C" w14:textId="77777777" w:rsidR="00A825C4" w:rsidRDefault="00A825C4" w:rsidP="00085BE9">
            <w:pPr>
              <w:snapToGrid w:val="0"/>
              <w:jc w:val="center"/>
            </w:pPr>
            <w:r>
              <w:rPr>
                <w:rFonts w:ascii="Arial" w:hAnsi="Arial" w:cs="Arial"/>
                <w:bCs/>
                <w:sz w:val="16"/>
              </w:rPr>
              <w:t>712570</w:t>
            </w:r>
          </w:p>
        </w:tc>
        <w:tc>
          <w:tcPr>
            <w:tcW w:w="3210" w:type="dxa"/>
            <w:tcBorders>
              <w:top w:val="single" w:sz="4" w:space="0" w:color="000000"/>
              <w:left w:val="single" w:sz="4" w:space="0" w:color="000000"/>
              <w:bottom w:val="single" w:sz="4" w:space="0" w:color="000000"/>
              <w:right w:val="single" w:sz="4" w:space="0" w:color="000000"/>
            </w:tcBorders>
            <w:shd w:val="clear" w:color="auto" w:fill="auto"/>
          </w:tcPr>
          <w:p w14:paraId="2912F024" w14:textId="75675A6F" w:rsidR="00A825C4" w:rsidRDefault="00A825C4" w:rsidP="00085BE9">
            <w:pPr>
              <w:snapToGrid w:val="0"/>
              <w:jc w:val="center"/>
            </w:pPr>
            <w:r>
              <w:rPr>
                <w:rFonts w:ascii="Arial" w:eastAsia="Arial" w:hAnsi="Arial" w:cs="Arial"/>
                <w:bCs/>
                <w:sz w:val="16"/>
              </w:rPr>
              <w:t>3</w:t>
            </w:r>
            <w:r w:rsidR="00C809DC">
              <w:rPr>
                <w:rFonts w:ascii="Arial" w:eastAsia="Arial" w:hAnsi="Arial" w:cs="Arial"/>
                <w:bCs/>
                <w:sz w:val="16"/>
              </w:rPr>
              <w:t>.</w:t>
            </w:r>
            <w:r>
              <w:rPr>
                <w:rFonts w:ascii="Arial" w:eastAsia="Arial" w:hAnsi="Arial" w:cs="Arial"/>
                <w:bCs/>
                <w:sz w:val="16"/>
              </w:rPr>
              <w:t>430,49</w:t>
            </w:r>
            <w:r>
              <w:rPr>
                <w:rFonts w:ascii="Arial" w:eastAsia="Arial" w:hAnsi="Arial" w:cs="Arial"/>
                <w:bCs/>
                <w:color w:val="000000"/>
                <w:sz w:val="16"/>
              </w:rPr>
              <w:t>€</w:t>
            </w:r>
          </w:p>
        </w:tc>
      </w:tr>
    </w:tbl>
    <w:p w14:paraId="6BAF3D1E" w14:textId="77777777" w:rsidR="00A825C4" w:rsidRDefault="00A825C4" w:rsidP="00A825C4"/>
    <w:p w14:paraId="3CC896DE" w14:textId="77777777" w:rsidR="00A825C4" w:rsidRDefault="00A825C4" w:rsidP="00A825C4">
      <w:pPr>
        <w:pStyle w:val="Ttulo2"/>
        <w:pBdr>
          <w:top w:val="single" w:sz="4" w:space="1" w:color="000000"/>
          <w:left w:val="single" w:sz="4" w:space="4" w:color="000000"/>
          <w:bottom w:val="single" w:sz="4" w:space="1" w:color="000000"/>
          <w:right w:val="single" w:sz="4" w:space="4" w:color="000000"/>
        </w:pBdr>
        <w:shd w:val="clear" w:color="auto" w:fill="D9D9D9"/>
        <w:rPr>
          <w:color w:val="000080"/>
          <w:sz w:val="20"/>
        </w:rPr>
      </w:pPr>
      <w:bookmarkStart w:id="10" w:name="_Toc82798388"/>
      <w:r>
        <w:rPr>
          <w:sz w:val="20"/>
        </w:rPr>
        <w:t>3.2 Área descriptiva del problema de salud</w:t>
      </w:r>
      <w:bookmarkEnd w:id="10"/>
    </w:p>
    <w:p w14:paraId="76509CEF" w14:textId="77777777" w:rsidR="00A825C4" w:rsidRDefault="00A825C4" w:rsidP="00A825C4">
      <w:pPr>
        <w:jc w:val="both"/>
        <w:rPr>
          <w:rFonts w:ascii="Arial" w:hAnsi="Arial" w:cs="Arial"/>
          <w:bCs/>
          <w:color w:val="000080"/>
          <w:sz w:val="20"/>
          <w:szCs w:val="20"/>
        </w:rPr>
      </w:pPr>
    </w:p>
    <w:p w14:paraId="0DA1784F" w14:textId="77777777" w:rsidR="00A825C4" w:rsidRDefault="00A825C4" w:rsidP="00A825C4">
      <w:pPr>
        <w:pStyle w:val="Ttulo2"/>
        <w:pBdr>
          <w:top w:val="single" w:sz="4" w:space="1" w:color="000000"/>
          <w:left w:val="single" w:sz="4" w:space="4" w:color="000000"/>
          <w:bottom w:val="single" w:sz="4" w:space="1" w:color="000000"/>
          <w:right w:val="single" w:sz="4" w:space="4" w:color="000000"/>
        </w:pBdr>
        <w:shd w:val="clear" w:color="auto" w:fill="D9D9D9"/>
        <w:rPr>
          <w:color w:val="000080"/>
          <w:sz w:val="20"/>
        </w:rPr>
      </w:pPr>
      <w:bookmarkStart w:id="11" w:name="_Toc82798389"/>
      <w:r>
        <w:rPr>
          <w:sz w:val="20"/>
        </w:rPr>
        <w:t>3.2.a Descripción estructurada del problema de salud</w:t>
      </w:r>
      <w:bookmarkEnd w:id="11"/>
    </w:p>
    <w:p w14:paraId="06912F5E" w14:textId="77777777" w:rsidR="00A825C4" w:rsidRDefault="00A825C4" w:rsidP="00A825C4">
      <w:pPr>
        <w:jc w:val="both"/>
        <w:rPr>
          <w:rFonts w:ascii="Arial" w:hAnsi="Arial" w:cs="Arial"/>
          <w:color w:val="000080"/>
          <w:sz w:val="20"/>
          <w:szCs w:val="20"/>
        </w:rPr>
      </w:pPr>
    </w:p>
    <w:tbl>
      <w:tblPr>
        <w:tblW w:w="0" w:type="auto"/>
        <w:tblInd w:w="-132" w:type="dxa"/>
        <w:tblLayout w:type="fixed"/>
        <w:tblCellMar>
          <w:left w:w="70" w:type="dxa"/>
          <w:right w:w="70" w:type="dxa"/>
        </w:tblCellMar>
        <w:tblLook w:val="0000" w:firstRow="0" w:lastRow="0" w:firstColumn="0" w:lastColumn="0" w:noHBand="0" w:noVBand="0"/>
      </w:tblPr>
      <w:tblGrid>
        <w:gridCol w:w="3403"/>
        <w:gridCol w:w="5364"/>
      </w:tblGrid>
      <w:tr w:rsidR="00A825C4" w14:paraId="74B5A432" w14:textId="77777777" w:rsidTr="00C809DC">
        <w:tc>
          <w:tcPr>
            <w:tcW w:w="8767" w:type="dxa"/>
            <w:gridSpan w:val="2"/>
            <w:tcBorders>
              <w:top w:val="single" w:sz="4" w:space="0" w:color="000000"/>
              <w:left w:val="single" w:sz="4" w:space="0" w:color="000000"/>
              <w:bottom w:val="single" w:sz="4" w:space="0" w:color="000000"/>
              <w:right w:val="single" w:sz="4" w:space="0" w:color="000000"/>
            </w:tcBorders>
            <w:shd w:val="clear" w:color="auto" w:fill="CCFFCC"/>
          </w:tcPr>
          <w:p w14:paraId="6544322A" w14:textId="77777777" w:rsidR="00A825C4" w:rsidRDefault="00A825C4" w:rsidP="00085BE9">
            <w:pPr>
              <w:snapToGrid w:val="0"/>
            </w:pPr>
            <w:r>
              <w:rPr>
                <w:rFonts w:ascii="Arial" w:hAnsi="Arial" w:cs="Arial"/>
                <w:b/>
                <w:sz w:val="20"/>
                <w:szCs w:val="20"/>
              </w:rPr>
              <w:t>Descripción del problema de salud</w:t>
            </w:r>
          </w:p>
          <w:p w14:paraId="04456162" w14:textId="77777777" w:rsidR="00A825C4" w:rsidRDefault="00A825C4" w:rsidP="00085BE9"/>
        </w:tc>
      </w:tr>
      <w:tr w:rsidR="00A825C4" w14:paraId="18AD1717" w14:textId="77777777" w:rsidTr="00C809DC">
        <w:tc>
          <w:tcPr>
            <w:tcW w:w="3403" w:type="dxa"/>
            <w:tcBorders>
              <w:top w:val="single" w:sz="4" w:space="0" w:color="000000"/>
              <w:left w:val="single" w:sz="4" w:space="0" w:color="000000"/>
              <w:bottom w:val="single" w:sz="4" w:space="0" w:color="000000"/>
            </w:tcBorders>
            <w:shd w:val="clear" w:color="auto" w:fill="E6E6E6"/>
          </w:tcPr>
          <w:p w14:paraId="776909D2" w14:textId="77777777" w:rsidR="00A825C4" w:rsidRDefault="00A825C4" w:rsidP="00085BE9">
            <w:pPr>
              <w:snapToGrid w:val="0"/>
            </w:pPr>
            <w:r>
              <w:rPr>
                <w:rFonts w:ascii="Arial" w:hAnsi="Arial" w:cs="Arial"/>
                <w:bCs/>
                <w:sz w:val="20"/>
                <w:szCs w:val="20"/>
              </w:rPr>
              <w:t>Definición</w:t>
            </w:r>
            <w:r w:rsidRPr="00F17806">
              <w:rPr>
                <w:rFonts w:ascii="Arial" w:hAnsi="Arial" w:cs="Arial"/>
                <w:sz w:val="20"/>
                <w:szCs w:val="20"/>
                <w:vertAlign w:val="superscript"/>
              </w:rPr>
              <w:sym w:font="Symbol" w:char="F05B"/>
            </w:r>
            <w:r w:rsidRPr="00F17806">
              <w:rPr>
                <w:rFonts w:ascii="Arial" w:hAnsi="Arial" w:cs="Arial"/>
                <w:sz w:val="20"/>
                <w:szCs w:val="20"/>
                <w:vertAlign w:val="superscript"/>
              </w:rPr>
              <w:t>3-6</w:t>
            </w:r>
            <w:r w:rsidRPr="00F17806">
              <w:rPr>
                <w:rFonts w:ascii="Arial" w:hAnsi="Arial" w:cs="Arial"/>
                <w:sz w:val="20"/>
                <w:szCs w:val="20"/>
                <w:vertAlign w:val="superscript"/>
              </w:rPr>
              <w:sym w:font="Symbol" w:char="F05D"/>
            </w:r>
          </w:p>
        </w:tc>
        <w:tc>
          <w:tcPr>
            <w:tcW w:w="5364" w:type="dxa"/>
            <w:tcBorders>
              <w:top w:val="single" w:sz="4" w:space="0" w:color="000000"/>
              <w:left w:val="single" w:sz="4" w:space="0" w:color="000000"/>
              <w:bottom w:val="single" w:sz="4" w:space="0" w:color="000000"/>
              <w:right w:val="single" w:sz="4" w:space="0" w:color="000000"/>
            </w:tcBorders>
            <w:shd w:val="clear" w:color="auto" w:fill="auto"/>
          </w:tcPr>
          <w:p w14:paraId="13AAC0A4" w14:textId="205EB284" w:rsidR="00A825C4" w:rsidRPr="00BA4753" w:rsidRDefault="00A825C4" w:rsidP="00085BE9">
            <w:pPr>
              <w:snapToGrid w:val="0"/>
              <w:jc w:val="both"/>
            </w:pPr>
            <w:r w:rsidRPr="00BA4753">
              <w:rPr>
                <w:rFonts w:ascii="Arial" w:hAnsi="Arial" w:cs="Arial"/>
                <w:bCs/>
                <w:sz w:val="20"/>
                <w:szCs w:val="20"/>
              </w:rPr>
              <w:t>Pacientes con carcinoma de células escamosas de cabeza y cuello (CCECC) con enfermedad recurrente irresecable y/o metastásica (R/M). Los CCECC</w:t>
            </w:r>
            <w:r w:rsidR="005D5936">
              <w:rPr>
                <w:rFonts w:ascii="Arial" w:hAnsi="Arial" w:cs="Arial"/>
                <w:bCs/>
                <w:sz w:val="20"/>
                <w:szCs w:val="20"/>
              </w:rPr>
              <w:t xml:space="preserve"> </w:t>
            </w:r>
            <w:r w:rsidRPr="00BA4753">
              <w:rPr>
                <w:rFonts w:ascii="Arial" w:hAnsi="Arial" w:cs="Arial"/>
                <w:bCs/>
                <w:sz w:val="20"/>
                <w:szCs w:val="20"/>
              </w:rPr>
              <w:t>constituyen un grupo biológica y genómicamente heterogéneo de tumores que se clasifican</w:t>
            </w:r>
            <w:r w:rsidR="005D5936">
              <w:rPr>
                <w:rFonts w:ascii="Arial" w:hAnsi="Arial" w:cs="Arial"/>
                <w:bCs/>
                <w:sz w:val="20"/>
                <w:szCs w:val="20"/>
              </w:rPr>
              <w:t xml:space="preserve"> </w:t>
            </w:r>
            <w:r w:rsidRPr="00BA4753">
              <w:rPr>
                <w:rFonts w:ascii="Arial" w:hAnsi="Arial" w:cs="Arial"/>
                <w:bCs/>
                <w:sz w:val="20"/>
                <w:szCs w:val="20"/>
              </w:rPr>
              <w:t>de acuerdo a la zona anatómica de la cabeza o del cuello en la cual se origina el tumor primario: labios, cavidad oral, hipofaringe, orofaringe, laringe, senos paranasales, y cavidad nasal. Los más frecuentes son los de la cavidad oral y laringe.</w:t>
            </w:r>
          </w:p>
        </w:tc>
      </w:tr>
      <w:tr w:rsidR="00A825C4" w14:paraId="26A1BC18" w14:textId="77777777" w:rsidTr="00C809DC">
        <w:tc>
          <w:tcPr>
            <w:tcW w:w="3403" w:type="dxa"/>
            <w:tcBorders>
              <w:top w:val="single" w:sz="4" w:space="0" w:color="000000"/>
              <w:left w:val="single" w:sz="4" w:space="0" w:color="000000"/>
              <w:bottom w:val="single" w:sz="4" w:space="0" w:color="000000"/>
            </w:tcBorders>
            <w:shd w:val="clear" w:color="auto" w:fill="E6E6E6"/>
          </w:tcPr>
          <w:p w14:paraId="435B9A15" w14:textId="77777777" w:rsidR="00A825C4" w:rsidRDefault="00A825C4" w:rsidP="00085BE9">
            <w:pPr>
              <w:snapToGrid w:val="0"/>
            </w:pPr>
            <w:r>
              <w:rPr>
                <w:rFonts w:ascii="Arial" w:hAnsi="Arial" w:cs="Arial"/>
                <w:bCs/>
                <w:sz w:val="20"/>
                <w:szCs w:val="20"/>
              </w:rPr>
              <w:t>Principales manifestaciones clínicas</w:t>
            </w:r>
            <w:r w:rsidRPr="00F17806">
              <w:rPr>
                <w:rFonts w:ascii="Arial" w:hAnsi="Arial" w:cs="Arial"/>
                <w:sz w:val="20"/>
                <w:szCs w:val="20"/>
                <w:vertAlign w:val="superscript"/>
              </w:rPr>
              <w:sym w:font="Symbol" w:char="F05B"/>
            </w:r>
            <w:r>
              <w:rPr>
                <w:rFonts w:ascii="Arial" w:hAnsi="Arial" w:cs="Arial"/>
                <w:sz w:val="20"/>
                <w:szCs w:val="20"/>
                <w:vertAlign w:val="superscript"/>
              </w:rPr>
              <w:t>3</w:t>
            </w:r>
            <w:r w:rsidRPr="00F17806">
              <w:rPr>
                <w:rFonts w:ascii="Arial" w:hAnsi="Arial" w:cs="Arial"/>
                <w:sz w:val="20"/>
                <w:szCs w:val="20"/>
                <w:vertAlign w:val="superscript"/>
              </w:rPr>
              <w:sym w:font="Symbol" w:char="F05D"/>
            </w:r>
          </w:p>
        </w:tc>
        <w:tc>
          <w:tcPr>
            <w:tcW w:w="5364" w:type="dxa"/>
            <w:tcBorders>
              <w:top w:val="single" w:sz="4" w:space="0" w:color="000000"/>
              <w:left w:val="single" w:sz="4" w:space="0" w:color="000000"/>
              <w:bottom w:val="single" w:sz="4" w:space="0" w:color="000000"/>
              <w:right w:val="single" w:sz="4" w:space="0" w:color="000000"/>
            </w:tcBorders>
            <w:shd w:val="clear" w:color="auto" w:fill="auto"/>
          </w:tcPr>
          <w:p w14:paraId="2C32F178" w14:textId="77777777" w:rsidR="00A825C4" w:rsidRDefault="00A825C4" w:rsidP="00085BE9">
            <w:pPr>
              <w:snapToGrid w:val="0"/>
              <w:jc w:val="both"/>
              <w:rPr>
                <w:rFonts w:ascii="Arial" w:hAnsi="Arial" w:cs="Arial"/>
                <w:bCs/>
                <w:sz w:val="20"/>
                <w:szCs w:val="20"/>
              </w:rPr>
            </w:pPr>
            <w:r w:rsidRPr="00BA4753">
              <w:rPr>
                <w:rFonts w:ascii="Arial" w:hAnsi="Arial" w:cs="Arial"/>
                <w:bCs/>
                <w:sz w:val="20"/>
                <w:szCs w:val="20"/>
              </w:rPr>
              <w:t>Dependiendo de la localización del tumor primario puede aparecer: dolor, otalgia, pérdida de audición, obstrucción nasal, disfagia, odinofagia, disfonía, ronquera, dolor de cabeza o úlceras orales.</w:t>
            </w:r>
          </w:p>
          <w:p w14:paraId="39665A44" w14:textId="77777777" w:rsidR="00085BE9" w:rsidRPr="00BA4753" w:rsidRDefault="00085BE9" w:rsidP="00085BE9">
            <w:pPr>
              <w:snapToGrid w:val="0"/>
              <w:jc w:val="both"/>
            </w:pPr>
          </w:p>
        </w:tc>
      </w:tr>
      <w:tr w:rsidR="00A825C4" w14:paraId="74561CF6" w14:textId="77777777" w:rsidTr="00C809DC">
        <w:tc>
          <w:tcPr>
            <w:tcW w:w="3403" w:type="dxa"/>
            <w:tcBorders>
              <w:top w:val="single" w:sz="4" w:space="0" w:color="000000"/>
              <w:left w:val="single" w:sz="4" w:space="0" w:color="000000"/>
              <w:bottom w:val="single" w:sz="4" w:space="0" w:color="000000"/>
            </w:tcBorders>
            <w:shd w:val="clear" w:color="auto" w:fill="E6E6E6"/>
          </w:tcPr>
          <w:p w14:paraId="25B9B2F2" w14:textId="77777777" w:rsidR="00A825C4" w:rsidRDefault="00A825C4" w:rsidP="00085BE9">
            <w:pPr>
              <w:snapToGrid w:val="0"/>
            </w:pPr>
            <w:r>
              <w:rPr>
                <w:rFonts w:ascii="Arial" w:hAnsi="Arial" w:cs="Arial"/>
                <w:bCs/>
                <w:sz w:val="20"/>
                <w:szCs w:val="20"/>
              </w:rPr>
              <w:t xml:space="preserve">Incidencia y prevalencia </w:t>
            </w:r>
            <w:r w:rsidRPr="00F17806">
              <w:rPr>
                <w:rFonts w:ascii="Arial" w:hAnsi="Arial" w:cs="Arial"/>
                <w:sz w:val="20"/>
                <w:szCs w:val="20"/>
                <w:vertAlign w:val="superscript"/>
              </w:rPr>
              <w:sym w:font="Symbol" w:char="F05B"/>
            </w:r>
            <w:r>
              <w:rPr>
                <w:rFonts w:ascii="Arial" w:hAnsi="Arial" w:cs="Arial"/>
                <w:sz w:val="20"/>
                <w:szCs w:val="20"/>
                <w:vertAlign w:val="superscript"/>
              </w:rPr>
              <w:t>3,8,9</w:t>
            </w:r>
            <w:r w:rsidRPr="00F17806">
              <w:rPr>
                <w:rFonts w:ascii="Arial" w:hAnsi="Arial" w:cs="Arial"/>
                <w:sz w:val="20"/>
                <w:szCs w:val="20"/>
                <w:vertAlign w:val="superscript"/>
              </w:rPr>
              <w:sym w:font="Symbol" w:char="F05D"/>
            </w:r>
          </w:p>
        </w:tc>
        <w:tc>
          <w:tcPr>
            <w:tcW w:w="5364" w:type="dxa"/>
            <w:tcBorders>
              <w:top w:val="single" w:sz="4" w:space="0" w:color="000000"/>
              <w:left w:val="single" w:sz="4" w:space="0" w:color="000000"/>
              <w:bottom w:val="single" w:sz="4" w:space="0" w:color="000000"/>
              <w:right w:val="single" w:sz="4" w:space="0" w:color="000000"/>
            </w:tcBorders>
            <w:shd w:val="clear" w:color="auto" w:fill="auto"/>
          </w:tcPr>
          <w:p w14:paraId="6012B9AA" w14:textId="681F404A" w:rsidR="00A825C4" w:rsidRPr="00BA4753" w:rsidRDefault="00A825C4" w:rsidP="00085BE9">
            <w:pPr>
              <w:pStyle w:val="Textopreformateado"/>
              <w:snapToGrid w:val="0"/>
              <w:jc w:val="both"/>
              <w:rPr>
                <w:rFonts w:ascii="Arial" w:hAnsi="Arial" w:cs="Arial"/>
                <w:bCs/>
              </w:rPr>
            </w:pPr>
            <w:bookmarkStart w:id="12" w:name="tw-target-text"/>
            <w:bookmarkEnd w:id="12"/>
            <w:r w:rsidRPr="00BA4753">
              <w:rPr>
                <w:rFonts w:ascii="Arial" w:hAnsi="Arial" w:cs="Arial"/>
                <w:bCs/>
              </w:rPr>
              <w:t>Es la sexta neoplasia maligna más común en todo el mundo, representa el 6% de todos los casos de cáncer y es responsable de aproximadamente el 1-2% de todas las muertes por cáncer.</w:t>
            </w:r>
            <w:r w:rsidR="005D5936">
              <w:rPr>
                <w:rFonts w:ascii="Arial" w:hAnsi="Arial" w:cs="Arial"/>
                <w:bCs/>
              </w:rPr>
              <w:t xml:space="preserve"> </w:t>
            </w:r>
            <w:r w:rsidRPr="00BA4753">
              <w:rPr>
                <w:rFonts w:ascii="Arial" w:hAnsi="Arial" w:cs="Arial"/>
                <w:bCs/>
              </w:rPr>
              <w:t xml:space="preserve">En Europa, se diagnosticaron aproximadamente 140.000 casos nuevos de CCECC en 2014, lo que corresponde a una incidencia anual de 43/ 100.000. La mediana de edad al </w:t>
            </w:r>
            <w:r w:rsidR="005D5936" w:rsidRPr="00BA4753">
              <w:rPr>
                <w:rFonts w:ascii="Arial" w:hAnsi="Arial" w:cs="Arial"/>
                <w:bCs/>
              </w:rPr>
              <w:t>diagnóstico</w:t>
            </w:r>
            <w:r w:rsidRPr="00BA4753">
              <w:rPr>
                <w:rFonts w:ascii="Arial" w:hAnsi="Arial" w:cs="Arial"/>
                <w:bCs/>
              </w:rPr>
              <w:t xml:space="preserve"> es de finales de la década de los 60 y 70 años.</w:t>
            </w:r>
          </w:p>
          <w:p w14:paraId="4969A119" w14:textId="1509FB2A" w:rsidR="00A825C4" w:rsidRPr="00BF271B" w:rsidRDefault="00A825C4" w:rsidP="00085BE9">
            <w:pPr>
              <w:snapToGrid w:val="0"/>
              <w:jc w:val="both"/>
              <w:rPr>
                <w:rFonts w:ascii="Arial" w:hAnsi="Arial" w:cs="Arial"/>
                <w:i/>
              </w:rPr>
            </w:pPr>
            <w:bookmarkStart w:id="13" w:name="ouHighlight__0_1TO0_1"/>
            <w:bookmarkEnd w:id="13"/>
            <w:r w:rsidRPr="00BA4753">
              <w:rPr>
                <w:rFonts w:ascii="Arial" w:hAnsi="Arial" w:cs="Arial"/>
                <w:bCs/>
                <w:sz w:val="20"/>
                <w:szCs w:val="20"/>
              </w:rPr>
              <w:t>En España</w:t>
            </w:r>
            <w:bookmarkStart w:id="14" w:name="noHighlight_0.01777351169761121"/>
            <w:bookmarkEnd w:id="14"/>
            <w:r w:rsidRPr="00BA4753">
              <w:rPr>
                <w:rFonts w:ascii="Arial" w:hAnsi="Arial" w:cs="Arial"/>
                <w:bCs/>
                <w:sz w:val="20"/>
                <w:szCs w:val="20"/>
              </w:rPr>
              <w:t>,</w:t>
            </w:r>
            <w:bookmarkStart w:id="15" w:name="ouHighlight__10_12TO11_12"/>
            <w:bookmarkEnd w:id="15"/>
            <w:r w:rsidRPr="00BA4753">
              <w:rPr>
                <w:rFonts w:ascii="Arial" w:hAnsi="Arial" w:cs="Arial"/>
                <w:bCs/>
                <w:sz w:val="20"/>
                <w:szCs w:val="20"/>
              </w:rPr>
              <w:t xml:space="preserve"> la</w:t>
            </w:r>
            <w:bookmarkStart w:id="16" w:name="ouHighlight__14_22TO14_23"/>
            <w:bookmarkEnd w:id="16"/>
            <w:r w:rsidRPr="00BA4753">
              <w:rPr>
                <w:rFonts w:ascii="Arial" w:hAnsi="Arial" w:cs="Arial"/>
                <w:bCs/>
                <w:sz w:val="20"/>
                <w:szCs w:val="20"/>
              </w:rPr>
              <w:t xml:space="preserve"> tasa ajustada de incidencia se</w:t>
            </w:r>
            <w:bookmarkStart w:id="17" w:name="ouHighlight__24_32TO28_33"/>
            <w:bookmarkEnd w:id="17"/>
            <w:r w:rsidRPr="00BA4753">
              <w:rPr>
                <w:rFonts w:ascii="Arial" w:hAnsi="Arial" w:cs="Arial"/>
                <w:bCs/>
                <w:sz w:val="20"/>
                <w:szCs w:val="20"/>
              </w:rPr>
              <w:t xml:space="preserve"> estima</w:t>
            </w:r>
            <w:bookmarkStart w:id="18" w:name="ouHighlight__34_35TO35_36"/>
            <w:bookmarkStart w:id="19" w:name="ouHighlight__37_38TO38_39"/>
            <w:bookmarkEnd w:id="18"/>
            <w:bookmarkEnd w:id="19"/>
            <w:r w:rsidR="005D5936">
              <w:rPr>
                <w:rFonts w:ascii="Arial" w:hAnsi="Arial" w:cs="Arial"/>
                <w:bCs/>
                <w:sz w:val="20"/>
                <w:szCs w:val="20"/>
              </w:rPr>
              <w:t xml:space="preserve"> </w:t>
            </w:r>
            <w:r w:rsidRPr="00BA4753">
              <w:rPr>
                <w:rFonts w:ascii="Arial" w:hAnsi="Arial" w:cs="Arial"/>
                <w:bCs/>
                <w:sz w:val="20"/>
                <w:szCs w:val="20"/>
              </w:rPr>
              <w:t>que será en 2020 de26 casos/100.000/año estandarizadas por</w:t>
            </w:r>
            <w:bookmarkStart w:id="20" w:name="ouHighlight__67_82TO87_90"/>
            <w:bookmarkEnd w:id="20"/>
            <w:r w:rsidRPr="00BA4753">
              <w:rPr>
                <w:rFonts w:ascii="Arial" w:hAnsi="Arial" w:cs="Arial"/>
                <w:bCs/>
                <w:sz w:val="20"/>
                <w:szCs w:val="20"/>
              </w:rPr>
              <w:t xml:space="preserve"> edad. La tasa de mortalidad</w:t>
            </w:r>
            <w:bookmarkStart w:id="21" w:name="ouHighlight__106_107TO119_120"/>
            <w:bookmarkEnd w:id="21"/>
            <w:r w:rsidR="005D5936">
              <w:rPr>
                <w:rFonts w:ascii="Arial" w:hAnsi="Arial" w:cs="Arial"/>
                <w:bCs/>
                <w:sz w:val="20"/>
                <w:szCs w:val="20"/>
              </w:rPr>
              <w:t xml:space="preserve"> </w:t>
            </w:r>
            <w:r w:rsidRPr="00BA4753">
              <w:rPr>
                <w:rFonts w:ascii="Arial" w:hAnsi="Arial" w:cs="Arial"/>
                <w:bCs/>
                <w:sz w:val="20"/>
                <w:szCs w:val="20"/>
              </w:rPr>
              <w:t>en 2019 fue de</w:t>
            </w:r>
            <w:bookmarkStart w:id="22" w:name="ouHighlight__109_130TO122_143"/>
            <w:bookmarkEnd w:id="22"/>
            <w:r w:rsidRPr="00BA4753">
              <w:rPr>
                <w:rFonts w:ascii="Arial" w:hAnsi="Arial" w:cs="Arial"/>
                <w:bCs/>
                <w:sz w:val="20"/>
                <w:szCs w:val="20"/>
              </w:rPr>
              <w:t>8 casos/100.000</w:t>
            </w:r>
            <w:r w:rsidR="00085BE9">
              <w:rPr>
                <w:rFonts w:ascii="Arial" w:hAnsi="Arial" w:cs="Arial"/>
                <w:bCs/>
                <w:sz w:val="20"/>
                <w:szCs w:val="20"/>
              </w:rPr>
              <w:t xml:space="preserve"> habitantes</w:t>
            </w:r>
            <w:r w:rsidRPr="00BA4753">
              <w:rPr>
                <w:rFonts w:ascii="Arial" w:hAnsi="Arial" w:cs="Arial"/>
                <w:bCs/>
                <w:sz w:val="20"/>
                <w:szCs w:val="20"/>
              </w:rPr>
              <w:t>/</w:t>
            </w:r>
            <w:bookmarkStart w:id="23" w:name="noHighlight_0.3492648575591506"/>
            <w:bookmarkEnd w:id="23"/>
            <w:r w:rsidRPr="00BA4753">
              <w:rPr>
                <w:rFonts w:ascii="Arial" w:hAnsi="Arial" w:cs="Arial"/>
                <w:bCs/>
                <w:sz w:val="20"/>
                <w:szCs w:val="20"/>
              </w:rPr>
              <w:t>a</w:t>
            </w:r>
            <w:bookmarkStart w:id="24" w:name="ouHighlight__133_144TO146_159"/>
            <w:bookmarkEnd w:id="24"/>
            <w:r w:rsidR="00085BE9">
              <w:rPr>
                <w:rFonts w:ascii="Arial" w:hAnsi="Arial" w:cs="Arial"/>
                <w:bCs/>
                <w:sz w:val="20"/>
                <w:szCs w:val="20"/>
              </w:rPr>
              <w:t>ño</w:t>
            </w:r>
            <w:r w:rsidRPr="00BA4753">
              <w:rPr>
                <w:rFonts w:ascii="Arial" w:hAnsi="Arial" w:cs="Arial"/>
              </w:rPr>
              <w:t>.</w:t>
            </w:r>
          </w:p>
        </w:tc>
      </w:tr>
      <w:tr w:rsidR="00A825C4" w:rsidRPr="001C164C" w14:paraId="47854C89" w14:textId="77777777" w:rsidTr="00C809DC">
        <w:tc>
          <w:tcPr>
            <w:tcW w:w="3403" w:type="dxa"/>
            <w:tcBorders>
              <w:top w:val="single" w:sz="4" w:space="0" w:color="000000"/>
              <w:left w:val="single" w:sz="4" w:space="0" w:color="000000"/>
              <w:bottom w:val="single" w:sz="4" w:space="0" w:color="000000"/>
            </w:tcBorders>
            <w:shd w:val="clear" w:color="auto" w:fill="E6E6E6"/>
          </w:tcPr>
          <w:p w14:paraId="26A20440" w14:textId="77777777" w:rsidR="00A825C4" w:rsidRDefault="00A825C4" w:rsidP="00085BE9">
            <w:pPr>
              <w:snapToGrid w:val="0"/>
            </w:pPr>
            <w:r>
              <w:rPr>
                <w:rFonts w:ascii="Arial" w:hAnsi="Arial" w:cs="Arial"/>
                <w:bCs/>
                <w:sz w:val="20"/>
                <w:szCs w:val="20"/>
              </w:rPr>
              <w:t>Evolución / Pronóstico</w:t>
            </w:r>
            <w:r w:rsidRPr="00F17806">
              <w:rPr>
                <w:rFonts w:ascii="Arial" w:hAnsi="Arial" w:cs="Arial"/>
                <w:sz w:val="20"/>
                <w:szCs w:val="20"/>
                <w:vertAlign w:val="superscript"/>
              </w:rPr>
              <w:sym w:font="Symbol" w:char="F05B"/>
            </w:r>
            <w:r w:rsidRPr="00F17806">
              <w:rPr>
                <w:rFonts w:ascii="Arial" w:hAnsi="Arial" w:cs="Arial"/>
                <w:sz w:val="20"/>
                <w:szCs w:val="20"/>
                <w:vertAlign w:val="superscript"/>
              </w:rPr>
              <w:t>3-</w:t>
            </w:r>
            <w:r>
              <w:rPr>
                <w:rFonts w:ascii="Arial" w:hAnsi="Arial" w:cs="Arial"/>
                <w:sz w:val="20"/>
                <w:szCs w:val="20"/>
                <w:vertAlign w:val="superscript"/>
              </w:rPr>
              <w:t>7</w:t>
            </w:r>
            <w:r w:rsidRPr="00F17806">
              <w:rPr>
                <w:rFonts w:ascii="Arial" w:hAnsi="Arial" w:cs="Arial"/>
                <w:sz w:val="20"/>
                <w:szCs w:val="20"/>
                <w:vertAlign w:val="superscript"/>
              </w:rPr>
              <w:sym w:font="Symbol" w:char="F05D"/>
            </w:r>
          </w:p>
        </w:tc>
        <w:tc>
          <w:tcPr>
            <w:tcW w:w="5364" w:type="dxa"/>
            <w:tcBorders>
              <w:top w:val="single" w:sz="4" w:space="0" w:color="000000"/>
              <w:left w:val="single" w:sz="4" w:space="0" w:color="000000"/>
              <w:bottom w:val="single" w:sz="4" w:space="0" w:color="000000"/>
              <w:right w:val="single" w:sz="4" w:space="0" w:color="000000"/>
            </w:tcBorders>
            <w:shd w:val="clear" w:color="auto" w:fill="auto"/>
          </w:tcPr>
          <w:p w14:paraId="3089E0E5" w14:textId="77777777" w:rsidR="00A825C4" w:rsidRPr="00BA4753" w:rsidRDefault="00A825C4" w:rsidP="00085BE9">
            <w:pPr>
              <w:snapToGrid w:val="0"/>
              <w:jc w:val="both"/>
              <w:rPr>
                <w:rFonts w:ascii="Arial" w:hAnsi="Arial" w:cs="Arial"/>
                <w:bCs/>
                <w:sz w:val="20"/>
                <w:szCs w:val="20"/>
              </w:rPr>
            </w:pPr>
            <w:r w:rsidRPr="00BA4753">
              <w:rPr>
                <w:rFonts w:ascii="Arial" w:hAnsi="Arial" w:cs="Arial"/>
                <w:sz w:val="20"/>
                <w:szCs w:val="20"/>
              </w:rPr>
              <w:t xml:space="preserve">Los tumores escamosos de cabeza y cuello tienen un patrón biológico agresivo, que produce una enfermedad muy destructiva por encima de la clavícula, con la aparición </w:t>
            </w:r>
            <w:r w:rsidRPr="00BA4753">
              <w:rPr>
                <w:rFonts w:ascii="Arial" w:hAnsi="Arial" w:cs="Arial"/>
                <w:sz w:val="20"/>
                <w:szCs w:val="20"/>
              </w:rPr>
              <w:lastRenderedPageBreak/>
              <w:t xml:space="preserve">de metástasis en ganglios locales (cervicales) y metástasis a distancia, incluso tras aplicar un tratamiento local efectivo. Aproximadamente del 10-30% de pacientes con tumores de labio o cavidad oral, desarrollan una segunda neoplasia del tracto </w:t>
            </w:r>
            <w:proofErr w:type="spellStart"/>
            <w:r w:rsidRPr="00BA4753">
              <w:rPr>
                <w:rFonts w:ascii="Arial" w:hAnsi="Arial" w:cs="Arial"/>
                <w:sz w:val="20"/>
                <w:szCs w:val="20"/>
              </w:rPr>
              <w:t>aerodigestivo</w:t>
            </w:r>
            <w:proofErr w:type="spellEnd"/>
            <w:r w:rsidRPr="00BA4753">
              <w:rPr>
                <w:rFonts w:ascii="Arial" w:hAnsi="Arial" w:cs="Arial"/>
                <w:sz w:val="20"/>
                <w:szCs w:val="20"/>
              </w:rPr>
              <w:t xml:space="preserve"> superior.</w:t>
            </w:r>
          </w:p>
          <w:p w14:paraId="34857C45" w14:textId="77777777" w:rsidR="00A825C4" w:rsidRPr="00BA4753" w:rsidRDefault="00A825C4" w:rsidP="00085BE9">
            <w:pPr>
              <w:snapToGrid w:val="0"/>
              <w:jc w:val="both"/>
              <w:rPr>
                <w:rFonts w:ascii="Arial" w:hAnsi="Arial" w:cs="Arial"/>
                <w:sz w:val="20"/>
                <w:szCs w:val="20"/>
              </w:rPr>
            </w:pPr>
            <w:r w:rsidRPr="00BA4753">
              <w:rPr>
                <w:rFonts w:ascii="Arial" w:hAnsi="Arial" w:cs="Arial"/>
                <w:sz w:val="20"/>
                <w:szCs w:val="20"/>
              </w:rPr>
              <w:t>El tabaco, el alcohol, el sexo masculino y la edad avanzada son factores de riesgo para el CCECC, junto con la infección por el virus del papiloma humano (VPH) para los tumores que se localizan en la orofaringe. Se ha observado una disminución de los casos relacionados con el tabaco, mientras que han aumentado los relacionados con la positividad para el VPH (EPAR)</w:t>
            </w:r>
            <w:r>
              <w:rPr>
                <w:rFonts w:ascii="Arial" w:hAnsi="Arial" w:cs="Arial"/>
                <w:sz w:val="20"/>
                <w:szCs w:val="20"/>
              </w:rPr>
              <w:t xml:space="preserve">. </w:t>
            </w:r>
            <w:r w:rsidRPr="00BA4753">
              <w:rPr>
                <w:rFonts w:ascii="Arial" w:hAnsi="Arial" w:cs="Arial"/>
                <w:sz w:val="20"/>
                <w:szCs w:val="20"/>
              </w:rPr>
              <w:t>Los tumores de orofaringe relacionados con VPH representan una entidad biológica diferente.</w:t>
            </w:r>
          </w:p>
          <w:p w14:paraId="7FFD3D0D" w14:textId="7A430E4A" w:rsidR="00A825C4" w:rsidRPr="00BA4753" w:rsidRDefault="00A825C4" w:rsidP="00085BE9">
            <w:pPr>
              <w:autoSpaceDE w:val="0"/>
              <w:autoSpaceDN w:val="0"/>
              <w:adjustRightInd w:val="0"/>
              <w:jc w:val="both"/>
              <w:rPr>
                <w:rFonts w:ascii="Arial" w:hAnsi="Arial" w:cs="Arial"/>
                <w:sz w:val="20"/>
                <w:szCs w:val="20"/>
              </w:rPr>
            </w:pPr>
            <w:r w:rsidRPr="00BA4753">
              <w:rPr>
                <w:rFonts w:ascii="Arial" w:hAnsi="Arial" w:cs="Arial"/>
                <w:sz w:val="20"/>
                <w:szCs w:val="20"/>
              </w:rPr>
              <w:t>Al diagnóstico, un 40% de los pacientes presenta una enfermedad con afectación ganglionar (estadios IVA o IVB) y aproximadamente un 10% metástasis a distancia (estadio IVC). El pronóstico difiere significativamente en función de la localización anatómica, positividad del VPH o estadio.</w:t>
            </w:r>
            <w:r w:rsidR="005D5936">
              <w:rPr>
                <w:rFonts w:ascii="Arial" w:hAnsi="Arial" w:cs="Arial"/>
                <w:sz w:val="20"/>
                <w:szCs w:val="20"/>
              </w:rPr>
              <w:t xml:space="preserve"> </w:t>
            </w:r>
            <w:r w:rsidRPr="00BA4753">
              <w:rPr>
                <w:rFonts w:ascii="Arial" w:hAnsi="Arial" w:cs="Arial"/>
                <w:sz w:val="20"/>
                <w:szCs w:val="20"/>
              </w:rPr>
              <w:t>Los tumores VPH positivos presentan un mejor pronostico y mejor respuesta al tratamiento comparados con los VPH negativos.</w:t>
            </w:r>
          </w:p>
          <w:p w14:paraId="311C21B2" w14:textId="77777777" w:rsidR="00A825C4" w:rsidRPr="00BA4753" w:rsidRDefault="00A825C4" w:rsidP="00085BE9">
            <w:pPr>
              <w:autoSpaceDE w:val="0"/>
              <w:autoSpaceDN w:val="0"/>
              <w:adjustRightInd w:val="0"/>
              <w:jc w:val="both"/>
              <w:rPr>
                <w:rFonts w:ascii="Arial" w:hAnsi="Arial" w:cs="Arial"/>
                <w:sz w:val="20"/>
                <w:szCs w:val="20"/>
              </w:rPr>
            </w:pPr>
            <w:r w:rsidRPr="00BA4753">
              <w:rPr>
                <w:rFonts w:ascii="Arial" w:hAnsi="Arial" w:cs="Arial"/>
                <w:sz w:val="20"/>
                <w:szCs w:val="20"/>
              </w:rPr>
              <w:t xml:space="preserve">La tasa de recurrencia en los estadios iniciales es del 10-20%, mientras que en los localmente avanzados es de aproximadamente el 50% con un predominio de la recurrencia </w:t>
            </w:r>
            <w:proofErr w:type="spellStart"/>
            <w:r w:rsidRPr="00BA4753">
              <w:rPr>
                <w:rFonts w:ascii="Arial" w:hAnsi="Arial" w:cs="Arial"/>
                <w:sz w:val="20"/>
                <w:szCs w:val="20"/>
              </w:rPr>
              <w:t>locoregional</w:t>
            </w:r>
            <w:proofErr w:type="spellEnd"/>
            <w:r w:rsidRPr="00BA4753">
              <w:rPr>
                <w:rFonts w:ascii="Arial" w:hAnsi="Arial" w:cs="Arial"/>
                <w:sz w:val="20"/>
                <w:szCs w:val="20"/>
              </w:rPr>
              <w:t xml:space="preserve">. </w:t>
            </w:r>
          </w:p>
          <w:p w14:paraId="1F457AD0" w14:textId="79883759" w:rsidR="00A825C4" w:rsidRPr="001C164C" w:rsidRDefault="00A825C4" w:rsidP="00085BE9">
            <w:pPr>
              <w:autoSpaceDE w:val="0"/>
              <w:autoSpaceDN w:val="0"/>
              <w:adjustRightInd w:val="0"/>
              <w:jc w:val="both"/>
              <w:rPr>
                <w:i/>
              </w:rPr>
            </w:pPr>
            <w:r w:rsidRPr="00BA4753">
              <w:rPr>
                <w:rFonts w:ascii="Arial" w:hAnsi="Arial" w:cs="Arial"/>
                <w:sz w:val="20"/>
                <w:szCs w:val="20"/>
              </w:rPr>
              <w:t>Los pacientes con enfermedad recurrente/metastásica tienen mal pronóstico con una mediana de supervivencia global inferior al año.</w:t>
            </w:r>
            <w:r w:rsidR="005D5936">
              <w:rPr>
                <w:rFonts w:ascii="Arial" w:hAnsi="Arial" w:cs="Arial"/>
                <w:sz w:val="20"/>
                <w:szCs w:val="20"/>
              </w:rPr>
              <w:t xml:space="preserve"> </w:t>
            </w:r>
            <w:r w:rsidRPr="00BA4753">
              <w:rPr>
                <w:rFonts w:ascii="Arial" w:hAnsi="Arial" w:cs="Arial"/>
                <w:sz w:val="20"/>
                <w:szCs w:val="20"/>
              </w:rPr>
              <w:t>Este grupo de pacientes incluye a aquellos con enfermedad que recurre localmente, los que desarrollan metástasis a distancia después del tratamiento inicial para la enfermedad localizada y los pacientes que presentan al diagn</w:t>
            </w:r>
            <w:r w:rsidR="00A52AAB">
              <w:rPr>
                <w:rFonts w:ascii="Arial" w:hAnsi="Arial" w:cs="Arial"/>
                <w:sz w:val="20"/>
                <w:szCs w:val="20"/>
              </w:rPr>
              <w:t>ó</w:t>
            </w:r>
            <w:r w:rsidRPr="00BA4753">
              <w:rPr>
                <w:rFonts w:ascii="Arial" w:hAnsi="Arial" w:cs="Arial"/>
                <w:sz w:val="20"/>
                <w:szCs w:val="20"/>
              </w:rPr>
              <w:t xml:space="preserve">stico enfermedad metastásica. Este grupo puede representar más de un 65% de todos los CCECC. </w:t>
            </w:r>
          </w:p>
        </w:tc>
      </w:tr>
      <w:tr w:rsidR="00A825C4" w14:paraId="449E6AE8" w14:textId="77777777" w:rsidTr="00C809DC">
        <w:tc>
          <w:tcPr>
            <w:tcW w:w="3403" w:type="dxa"/>
            <w:tcBorders>
              <w:top w:val="single" w:sz="4" w:space="0" w:color="000000"/>
              <w:left w:val="single" w:sz="4" w:space="0" w:color="000000"/>
              <w:bottom w:val="single" w:sz="4" w:space="0" w:color="000000"/>
            </w:tcBorders>
            <w:shd w:val="clear" w:color="auto" w:fill="E6E6E6"/>
          </w:tcPr>
          <w:p w14:paraId="5FD60ED7" w14:textId="77777777" w:rsidR="00A825C4" w:rsidRDefault="00A825C4" w:rsidP="00085BE9">
            <w:pPr>
              <w:snapToGrid w:val="0"/>
            </w:pPr>
            <w:r>
              <w:rPr>
                <w:rFonts w:ascii="Arial" w:hAnsi="Arial" w:cs="Arial"/>
                <w:bCs/>
                <w:sz w:val="20"/>
                <w:szCs w:val="20"/>
              </w:rPr>
              <w:lastRenderedPageBreak/>
              <w:t>Grados de gravedad / Estadiaje</w:t>
            </w:r>
            <w:r w:rsidRPr="00F17806">
              <w:rPr>
                <w:rFonts w:ascii="Arial" w:hAnsi="Arial" w:cs="Arial"/>
                <w:sz w:val="20"/>
                <w:szCs w:val="20"/>
                <w:vertAlign w:val="superscript"/>
              </w:rPr>
              <w:sym w:font="Symbol" w:char="F05B"/>
            </w:r>
            <w:r>
              <w:rPr>
                <w:rFonts w:ascii="Arial" w:hAnsi="Arial" w:cs="Arial"/>
                <w:sz w:val="20"/>
                <w:szCs w:val="20"/>
                <w:vertAlign w:val="superscript"/>
              </w:rPr>
              <w:t>7,10</w:t>
            </w:r>
            <w:r w:rsidRPr="00F17806">
              <w:rPr>
                <w:rFonts w:ascii="Arial" w:hAnsi="Arial" w:cs="Arial"/>
                <w:sz w:val="20"/>
                <w:szCs w:val="20"/>
                <w:vertAlign w:val="superscript"/>
              </w:rPr>
              <w:sym w:font="Symbol" w:char="F05D"/>
            </w:r>
          </w:p>
        </w:tc>
        <w:tc>
          <w:tcPr>
            <w:tcW w:w="5364" w:type="dxa"/>
            <w:tcBorders>
              <w:top w:val="single" w:sz="4" w:space="0" w:color="000000"/>
              <w:left w:val="single" w:sz="4" w:space="0" w:color="000000"/>
              <w:bottom w:val="single" w:sz="4" w:space="0" w:color="000000"/>
              <w:right w:val="single" w:sz="4" w:space="0" w:color="000000"/>
            </w:tcBorders>
            <w:shd w:val="clear" w:color="auto" w:fill="auto"/>
          </w:tcPr>
          <w:p w14:paraId="32043D9A" w14:textId="7CD0BA00" w:rsidR="00A825C4" w:rsidRPr="00BA4753" w:rsidRDefault="00A825C4" w:rsidP="00085BE9">
            <w:pPr>
              <w:snapToGrid w:val="0"/>
              <w:jc w:val="both"/>
              <w:rPr>
                <w:rFonts w:ascii="Arial" w:hAnsi="Arial" w:cs="Arial"/>
                <w:color w:val="000000"/>
                <w:sz w:val="20"/>
                <w:szCs w:val="20"/>
              </w:rPr>
            </w:pPr>
            <w:r w:rsidRPr="00BA4753">
              <w:rPr>
                <w:rFonts w:ascii="Arial" w:hAnsi="Arial" w:cs="Arial"/>
                <w:color w:val="000000"/>
                <w:sz w:val="20"/>
                <w:szCs w:val="20"/>
                <w:shd w:val="clear" w:color="auto" w:fill="FFFFFF"/>
              </w:rPr>
              <w:t xml:space="preserve">La 8ª clasificación de la American </w:t>
            </w:r>
            <w:proofErr w:type="spellStart"/>
            <w:r w:rsidRPr="00BA4753">
              <w:rPr>
                <w:rFonts w:ascii="Arial" w:hAnsi="Arial" w:cs="Arial"/>
                <w:color w:val="000000"/>
                <w:sz w:val="20"/>
                <w:szCs w:val="20"/>
                <w:shd w:val="clear" w:color="auto" w:fill="FFFFFF"/>
              </w:rPr>
              <w:t>Joint</w:t>
            </w:r>
            <w:proofErr w:type="spellEnd"/>
            <w:r w:rsidR="00A52AAB">
              <w:rPr>
                <w:rFonts w:ascii="Arial" w:hAnsi="Arial" w:cs="Arial"/>
                <w:color w:val="000000"/>
                <w:sz w:val="20"/>
                <w:szCs w:val="20"/>
                <w:shd w:val="clear" w:color="auto" w:fill="FFFFFF"/>
              </w:rPr>
              <w:t xml:space="preserve"> </w:t>
            </w:r>
            <w:proofErr w:type="spellStart"/>
            <w:r w:rsidRPr="00BA4753">
              <w:rPr>
                <w:rFonts w:ascii="Arial" w:hAnsi="Arial" w:cs="Arial"/>
                <w:color w:val="000000"/>
                <w:sz w:val="20"/>
                <w:szCs w:val="20"/>
                <w:shd w:val="clear" w:color="auto" w:fill="FFFFFF"/>
              </w:rPr>
              <w:t>Co</w:t>
            </w:r>
            <w:r w:rsidR="002B6959">
              <w:rPr>
                <w:rFonts w:ascii="Arial" w:hAnsi="Arial" w:cs="Arial"/>
                <w:color w:val="000000"/>
                <w:sz w:val="20"/>
                <w:szCs w:val="20"/>
                <w:shd w:val="clear" w:color="auto" w:fill="FFFFFF"/>
              </w:rPr>
              <w:t>m</w:t>
            </w:r>
            <w:r w:rsidRPr="00BA4753">
              <w:rPr>
                <w:rFonts w:ascii="Arial" w:hAnsi="Arial" w:cs="Arial"/>
                <w:color w:val="000000"/>
                <w:sz w:val="20"/>
                <w:szCs w:val="20"/>
                <w:shd w:val="clear" w:color="auto" w:fill="FFFFFF"/>
              </w:rPr>
              <w:t>mit</w:t>
            </w:r>
            <w:r w:rsidR="002B6959">
              <w:rPr>
                <w:rFonts w:ascii="Arial" w:hAnsi="Arial" w:cs="Arial"/>
                <w:color w:val="000000"/>
                <w:sz w:val="20"/>
                <w:szCs w:val="20"/>
                <w:shd w:val="clear" w:color="auto" w:fill="FFFFFF"/>
              </w:rPr>
              <w:t>t</w:t>
            </w:r>
            <w:r w:rsidRPr="00BA4753">
              <w:rPr>
                <w:rFonts w:ascii="Arial" w:hAnsi="Arial" w:cs="Arial"/>
                <w:color w:val="000000"/>
                <w:sz w:val="20"/>
                <w:szCs w:val="20"/>
                <w:shd w:val="clear" w:color="auto" w:fill="FFFFFF"/>
              </w:rPr>
              <w:t>ee</w:t>
            </w:r>
            <w:proofErr w:type="spellEnd"/>
            <w:r w:rsidR="00A52AAB">
              <w:rPr>
                <w:rFonts w:ascii="Arial" w:hAnsi="Arial" w:cs="Arial"/>
                <w:color w:val="000000"/>
                <w:sz w:val="20"/>
                <w:szCs w:val="20"/>
                <w:shd w:val="clear" w:color="auto" w:fill="FFFFFF"/>
              </w:rPr>
              <w:t xml:space="preserve"> </w:t>
            </w:r>
            <w:proofErr w:type="spellStart"/>
            <w:r w:rsidRPr="00BA4753">
              <w:rPr>
                <w:rFonts w:ascii="Arial" w:hAnsi="Arial" w:cs="Arial"/>
                <w:color w:val="000000"/>
                <w:sz w:val="20"/>
                <w:szCs w:val="20"/>
                <w:shd w:val="clear" w:color="auto" w:fill="FFFFFF"/>
              </w:rPr>
              <w:t>on</w:t>
            </w:r>
            <w:proofErr w:type="spellEnd"/>
            <w:r w:rsidR="00A52AAB">
              <w:rPr>
                <w:rFonts w:ascii="Arial" w:hAnsi="Arial" w:cs="Arial"/>
                <w:color w:val="000000"/>
                <w:sz w:val="20"/>
                <w:szCs w:val="20"/>
                <w:shd w:val="clear" w:color="auto" w:fill="FFFFFF"/>
              </w:rPr>
              <w:t xml:space="preserve"> </w:t>
            </w:r>
            <w:proofErr w:type="spellStart"/>
            <w:r w:rsidRPr="00BA4753">
              <w:rPr>
                <w:rFonts w:ascii="Arial" w:hAnsi="Arial" w:cs="Arial"/>
                <w:color w:val="000000"/>
                <w:sz w:val="20"/>
                <w:szCs w:val="20"/>
                <w:shd w:val="clear" w:color="auto" w:fill="FFFFFF"/>
              </w:rPr>
              <w:t>Cancer</w:t>
            </w:r>
            <w:proofErr w:type="spellEnd"/>
            <w:r w:rsidR="00A52AAB">
              <w:rPr>
                <w:rFonts w:ascii="Arial" w:hAnsi="Arial" w:cs="Arial"/>
                <w:color w:val="000000"/>
                <w:sz w:val="20"/>
                <w:szCs w:val="20"/>
                <w:shd w:val="clear" w:color="auto" w:fill="FFFFFF"/>
              </w:rPr>
              <w:t xml:space="preserve"> </w:t>
            </w:r>
            <w:r w:rsidRPr="00BA4753">
              <w:rPr>
                <w:rFonts w:ascii="Arial" w:hAnsi="Arial" w:cs="Arial"/>
                <w:color w:val="000000"/>
                <w:sz w:val="20"/>
                <w:szCs w:val="20"/>
                <w:shd w:val="clear" w:color="auto" w:fill="FFFFFF"/>
              </w:rPr>
              <w:t>(AJCC) ordena los estadios según los números romanos del I al IV, teniendo en cuenta el tamaño tumoral (T), la afectación de los ganglios linfáticos (N) y la presencia o no de metástasis (M)</w:t>
            </w:r>
            <w:r w:rsidRPr="00BA4753">
              <w:rPr>
                <w:rFonts w:ascii="Arial" w:hAnsi="Arial" w:cs="Arial"/>
                <w:color w:val="000000"/>
                <w:sz w:val="20"/>
                <w:szCs w:val="20"/>
              </w:rPr>
              <w:t xml:space="preserve">. La clasificación es común para todas las localizaciones, excepto para los tumores de orofaringe para los que existen 2 clasificaciones diferentes en función de la positividad del VPH. </w:t>
            </w:r>
          </w:p>
          <w:p w14:paraId="67BBFB35" w14:textId="77777777" w:rsidR="00A825C4" w:rsidRPr="00FF45F2" w:rsidRDefault="00A825C4" w:rsidP="00085BE9">
            <w:pPr>
              <w:snapToGrid w:val="0"/>
              <w:jc w:val="both"/>
              <w:rPr>
                <w:i/>
                <w:sz w:val="20"/>
                <w:szCs w:val="20"/>
              </w:rPr>
            </w:pPr>
          </w:p>
          <w:p w14:paraId="31A11E49" w14:textId="77777777" w:rsidR="00A825C4" w:rsidRDefault="00A825C4" w:rsidP="00085BE9">
            <w:pPr>
              <w:jc w:val="both"/>
            </w:pPr>
            <w:r>
              <w:object w:dxaOrig="5235" w:dyaOrig="2595" w14:anchorId="2356E5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62.5pt;height:131.25pt" o:ole="">
                  <v:imagedata r:id="rId13" o:title=""/>
                </v:shape>
                <o:OLEObject Type="Embed" ProgID="PBrush" ShapeID="_x0000_i1046" DrawAspect="Content" ObjectID="_1693416435" r:id="rId14"/>
              </w:object>
            </w:r>
          </w:p>
          <w:p w14:paraId="0D139DEE" w14:textId="77777777" w:rsidR="00A825C4" w:rsidRDefault="00A825C4" w:rsidP="00085BE9">
            <w:pPr>
              <w:jc w:val="both"/>
            </w:pPr>
          </w:p>
        </w:tc>
      </w:tr>
      <w:tr w:rsidR="00A825C4" w14:paraId="1BE83B1B" w14:textId="77777777" w:rsidTr="00C809DC">
        <w:tc>
          <w:tcPr>
            <w:tcW w:w="3403" w:type="dxa"/>
            <w:tcBorders>
              <w:top w:val="single" w:sz="4" w:space="0" w:color="000000"/>
              <w:left w:val="single" w:sz="4" w:space="0" w:color="000000"/>
              <w:bottom w:val="single" w:sz="4" w:space="0" w:color="000000"/>
            </w:tcBorders>
            <w:shd w:val="clear" w:color="auto" w:fill="E6E6E6"/>
          </w:tcPr>
          <w:p w14:paraId="0C783002" w14:textId="77777777" w:rsidR="00A825C4" w:rsidRDefault="00A825C4" w:rsidP="00085BE9">
            <w:pPr>
              <w:snapToGrid w:val="0"/>
            </w:pPr>
            <w:r>
              <w:rPr>
                <w:rFonts w:ascii="Arial" w:hAnsi="Arial" w:cs="Arial"/>
                <w:bCs/>
                <w:sz w:val="20"/>
                <w:szCs w:val="20"/>
              </w:rPr>
              <w:t>Carga de la enfermedad</w:t>
            </w:r>
            <w:r w:rsidRPr="00F17806">
              <w:rPr>
                <w:rFonts w:ascii="Arial" w:hAnsi="Arial" w:cs="Arial"/>
                <w:sz w:val="20"/>
                <w:szCs w:val="20"/>
                <w:vertAlign w:val="superscript"/>
              </w:rPr>
              <w:sym w:font="Symbol" w:char="F05B"/>
            </w:r>
            <w:r>
              <w:rPr>
                <w:rFonts w:ascii="Arial" w:hAnsi="Arial" w:cs="Arial"/>
                <w:sz w:val="20"/>
                <w:szCs w:val="20"/>
                <w:vertAlign w:val="superscript"/>
              </w:rPr>
              <w:t>11-13</w:t>
            </w:r>
            <w:r w:rsidRPr="00F17806">
              <w:rPr>
                <w:rFonts w:ascii="Arial" w:hAnsi="Arial" w:cs="Arial"/>
                <w:sz w:val="20"/>
                <w:szCs w:val="20"/>
                <w:vertAlign w:val="superscript"/>
              </w:rPr>
              <w:sym w:font="Symbol" w:char="F05D"/>
            </w:r>
          </w:p>
        </w:tc>
        <w:tc>
          <w:tcPr>
            <w:tcW w:w="5364" w:type="dxa"/>
            <w:tcBorders>
              <w:top w:val="single" w:sz="4" w:space="0" w:color="000000"/>
              <w:left w:val="single" w:sz="4" w:space="0" w:color="000000"/>
              <w:bottom w:val="single" w:sz="4" w:space="0" w:color="000000"/>
              <w:right w:val="single" w:sz="4" w:space="0" w:color="000000"/>
            </w:tcBorders>
            <w:shd w:val="clear" w:color="auto" w:fill="auto"/>
          </w:tcPr>
          <w:p w14:paraId="79D67B83" w14:textId="77777777" w:rsidR="00A825C4" w:rsidRPr="00BA4753" w:rsidRDefault="00A825C4" w:rsidP="00085BE9">
            <w:pPr>
              <w:snapToGrid w:val="0"/>
              <w:jc w:val="both"/>
              <w:rPr>
                <w:rFonts w:ascii="Arial" w:hAnsi="Arial" w:cs="Arial"/>
                <w:sz w:val="20"/>
                <w:szCs w:val="20"/>
              </w:rPr>
            </w:pPr>
            <w:r w:rsidRPr="00BA4753">
              <w:rPr>
                <w:rFonts w:ascii="Arial" w:hAnsi="Arial" w:cs="Arial"/>
                <w:sz w:val="20"/>
                <w:szCs w:val="20"/>
              </w:rPr>
              <w:t xml:space="preserve">La pérdida de productividad por este tipo de tumores fue evaluada en un estudio que incluyó 583 tratados en el </w:t>
            </w:r>
            <w:r w:rsidRPr="00BA4753">
              <w:rPr>
                <w:rFonts w:ascii="Arial" w:hAnsi="Arial" w:cs="Arial"/>
                <w:sz w:val="20"/>
                <w:szCs w:val="20"/>
              </w:rPr>
              <w:lastRenderedPageBreak/>
              <w:t>periodo 1994-2008 en Irlanda. Un total de 424 se encontraban en edad laboral en el momento del diagnóstico de la enfermedad, de los cuales 252 estaban trabajando. Un 77% de estos pacientes se acogieron a una baja temporal durante el tratamiento, y un 30% no reanudó su actividad laboral. Las pérdidas medias de productividad por persona fueron muy elevadas.</w:t>
            </w:r>
          </w:p>
          <w:p w14:paraId="344D5909" w14:textId="75564846" w:rsidR="00A825C4" w:rsidRPr="00BA4753" w:rsidRDefault="00A825C4" w:rsidP="00085BE9">
            <w:pPr>
              <w:snapToGrid w:val="0"/>
              <w:jc w:val="both"/>
              <w:rPr>
                <w:rFonts w:ascii="Arial" w:hAnsi="Arial" w:cs="Arial"/>
                <w:sz w:val="20"/>
                <w:szCs w:val="20"/>
              </w:rPr>
            </w:pPr>
            <w:r w:rsidRPr="00BA4753">
              <w:rPr>
                <w:rFonts w:ascii="Arial" w:hAnsi="Arial" w:cs="Arial"/>
                <w:sz w:val="20"/>
                <w:szCs w:val="20"/>
              </w:rPr>
              <w:t xml:space="preserve">La laringectomía total supone una de las intervenciones más </w:t>
            </w:r>
            <w:proofErr w:type="spellStart"/>
            <w:r w:rsidRPr="00BA4753">
              <w:rPr>
                <w:rFonts w:ascii="Arial" w:hAnsi="Arial" w:cs="Arial"/>
                <w:sz w:val="20"/>
                <w:szCs w:val="20"/>
              </w:rPr>
              <w:t>mutilantes</w:t>
            </w:r>
            <w:proofErr w:type="spellEnd"/>
            <w:r w:rsidRPr="00BA4753">
              <w:rPr>
                <w:rFonts w:ascii="Arial" w:hAnsi="Arial" w:cs="Arial"/>
                <w:sz w:val="20"/>
                <w:szCs w:val="20"/>
              </w:rPr>
              <w:t xml:space="preserve"> de las realizadas a nivel de cabeza y cuello. Su práctica comporta una imposibilidad o disminución notable de la capacidad laboral. En un estudio realizado en Alemania en pacientes menores de 60 años a los que se realizó una laringectomía total, sólo un 39% de los pacientes activos en el momento del diagnóstico mantuvo</w:t>
            </w:r>
            <w:r w:rsidR="00A52AAB">
              <w:rPr>
                <w:rFonts w:ascii="Arial" w:hAnsi="Arial" w:cs="Arial"/>
                <w:sz w:val="20"/>
                <w:szCs w:val="20"/>
              </w:rPr>
              <w:t xml:space="preserve"> </w:t>
            </w:r>
            <w:r w:rsidRPr="00BA4753">
              <w:rPr>
                <w:rFonts w:ascii="Arial" w:hAnsi="Arial" w:cs="Arial"/>
                <w:sz w:val="20"/>
                <w:szCs w:val="20"/>
              </w:rPr>
              <w:t>su empleo.</w:t>
            </w:r>
          </w:p>
          <w:p w14:paraId="165D7F45" w14:textId="0A1FA171" w:rsidR="00A825C4" w:rsidRPr="00FF45F2" w:rsidRDefault="00A825C4" w:rsidP="00085BE9">
            <w:pPr>
              <w:snapToGrid w:val="0"/>
              <w:jc w:val="both"/>
              <w:rPr>
                <w:i/>
              </w:rPr>
            </w:pPr>
            <w:r w:rsidRPr="00BA4753">
              <w:rPr>
                <w:rFonts w:ascii="Arial" w:hAnsi="Arial" w:cs="Arial"/>
                <w:sz w:val="20"/>
                <w:szCs w:val="20"/>
              </w:rPr>
              <w:t xml:space="preserve">En un estudio </w:t>
            </w:r>
            <w:r w:rsidRPr="00BA4753">
              <w:rPr>
                <w:rFonts w:ascii="Arial" w:hAnsi="Arial" w:cs="Arial"/>
                <w:color w:val="000000"/>
                <w:sz w:val="20"/>
                <w:szCs w:val="20"/>
              </w:rPr>
              <w:t>retrospectivo que evaluó la frecuencia y el motivo de la visita al servicio de urgencias en una muestra de 339 pacientes con CCECC, se observó</w:t>
            </w:r>
            <w:r w:rsidR="00A52AAB">
              <w:rPr>
                <w:rFonts w:ascii="Arial" w:hAnsi="Arial" w:cs="Arial"/>
                <w:color w:val="000000"/>
                <w:sz w:val="20"/>
                <w:szCs w:val="20"/>
              </w:rPr>
              <w:t xml:space="preserve"> </w:t>
            </w:r>
            <w:r w:rsidRPr="00BA4753">
              <w:rPr>
                <w:rFonts w:ascii="Arial" w:hAnsi="Arial" w:cs="Arial"/>
                <w:color w:val="000000"/>
                <w:sz w:val="20"/>
                <w:szCs w:val="20"/>
              </w:rPr>
              <w:t>que el</w:t>
            </w:r>
            <w:r w:rsidRPr="00BA4753">
              <w:rPr>
                <w:rFonts w:ascii="Arial" w:hAnsi="Arial" w:cs="Arial"/>
                <w:sz w:val="20"/>
                <w:szCs w:val="20"/>
              </w:rPr>
              <w:t xml:space="preserve"> 37,2% requirió tratamiento de cuidados paliativos, el 22,7% ingreso hospitalario y sólo el 14,7% algún tipo de intervención de emergencia</w:t>
            </w:r>
            <w:r w:rsidRPr="00BA4753">
              <w:rPr>
                <w:rFonts w:ascii="Arial" w:hAnsi="Arial" w:cs="Arial"/>
              </w:rPr>
              <w:t>.</w:t>
            </w:r>
          </w:p>
        </w:tc>
      </w:tr>
    </w:tbl>
    <w:p w14:paraId="373047C3" w14:textId="77777777" w:rsidR="00A825C4" w:rsidRDefault="00A825C4" w:rsidP="00A825C4">
      <w:pPr>
        <w:suppressAutoHyphens w:val="0"/>
        <w:autoSpaceDE w:val="0"/>
        <w:autoSpaceDN w:val="0"/>
        <w:adjustRightInd w:val="0"/>
        <w:jc w:val="both"/>
        <w:rPr>
          <w:rFonts w:ascii="Arial" w:hAnsi="Arial" w:cs="Arial"/>
          <w:sz w:val="20"/>
          <w:szCs w:val="20"/>
          <w:lang w:eastAsia="es-ES"/>
        </w:rPr>
      </w:pPr>
    </w:p>
    <w:p w14:paraId="523DCC38" w14:textId="77777777" w:rsidR="00A825C4" w:rsidRPr="00A825C4" w:rsidRDefault="00A825C4" w:rsidP="00A825C4">
      <w:pPr>
        <w:jc w:val="both"/>
        <w:rPr>
          <w:rFonts w:ascii="Arial" w:hAnsi="Arial" w:cs="Arial"/>
          <w:sz w:val="20"/>
          <w:szCs w:val="20"/>
          <w:lang w:eastAsia="es-ES"/>
        </w:rPr>
      </w:pPr>
    </w:p>
    <w:p w14:paraId="7A1DE231" w14:textId="77777777" w:rsidR="00A825C4" w:rsidRDefault="00A825C4" w:rsidP="00A825C4">
      <w:pPr>
        <w:pStyle w:val="Ttulo2"/>
        <w:pBdr>
          <w:top w:val="single" w:sz="4" w:space="1" w:color="000000"/>
          <w:left w:val="single" w:sz="4" w:space="4" w:color="000000"/>
          <w:bottom w:val="single" w:sz="4" w:space="1" w:color="000000"/>
          <w:right w:val="single" w:sz="4" w:space="4" w:color="000000"/>
        </w:pBdr>
        <w:shd w:val="clear" w:color="auto" w:fill="D9D9D9"/>
        <w:rPr>
          <w:color w:val="FF0000"/>
          <w:sz w:val="20"/>
        </w:rPr>
      </w:pPr>
      <w:bookmarkStart w:id="25" w:name="_Toc82798390"/>
      <w:r>
        <w:rPr>
          <w:sz w:val="20"/>
        </w:rPr>
        <w:t>3.2.b Tratamiento actual de la enfermedad: evidencias</w:t>
      </w:r>
      <w:bookmarkEnd w:id="25"/>
      <w:r>
        <w:rPr>
          <w:sz w:val="20"/>
        </w:rPr>
        <w:t xml:space="preserve"> </w:t>
      </w:r>
    </w:p>
    <w:p w14:paraId="677B79B8" w14:textId="77777777" w:rsidR="00A825C4" w:rsidRDefault="00A825C4" w:rsidP="00A825C4">
      <w:pPr>
        <w:rPr>
          <w:rFonts w:ascii="Arial" w:hAnsi="Arial" w:cs="Arial"/>
          <w:color w:val="FF0000"/>
          <w:sz w:val="20"/>
          <w:szCs w:val="20"/>
        </w:rPr>
      </w:pPr>
    </w:p>
    <w:p w14:paraId="06F974DE" w14:textId="3DEA50A7" w:rsidR="00A825C4" w:rsidRPr="00EB312C" w:rsidRDefault="00A825C4" w:rsidP="00A825C4">
      <w:pPr>
        <w:pStyle w:val="Textopreformateado"/>
        <w:jc w:val="both"/>
        <w:rPr>
          <w:rFonts w:ascii="Arial" w:hAnsi="Arial" w:cs="Arial"/>
          <w:b/>
        </w:rPr>
      </w:pPr>
      <w:bookmarkStart w:id="26" w:name="tw-target-text1"/>
      <w:bookmarkEnd w:id="26"/>
      <w:r w:rsidRPr="002348DF">
        <w:rPr>
          <w:rFonts w:ascii="Arial" w:hAnsi="Arial" w:cs="Arial"/>
          <w:color w:val="000000"/>
        </w:rPr>
        <w:t xml:space="preserve">La cirugía, la radioterapia o el tratamiento quimioterápicos en diferentes combinaciones son utilizados en el manejo de los pacientes con </w:t>
      </w:r>
      <w:r>
        <w:rPr>
          <w:rFonts w:ascii="Arial" w:hAnsi="Arial" w:cs="Arial"/>
          <w:color w:val="000000"/>
        </w:rPr>
        <w:t>CCECC</w:t>
      </w:r>
      <w:r w:rsidRPr="002348DF">
        <w:rPr>
          <w:rFonts w:ascii="Arial" w:hAnsi="Arial" w:cs="Arial"/>
          <w:color w:val="000000"/>
        </w:rPr>
        <w:t xml:space="preserve"> dependiendo del estadio de la enfermedad y la localización anatómica del tumor, entre otros. En un contexto de enfermedad limitada o estadios tempranos (estadios I y II) que representan </w:t>
      </w:r>
      <w:r>
        <w:rPr>
          <w:rFonts w:ascii="Arial" w:hAnsi="Arial" w:cs="Arial"/>
          <w:color w:val="000000"/>
        </w:rPr>
        <w:t>entre el 30-40%</w:t>
      </w:r>
      <w:r w:rsidRPr="002348DF">
        <w:rPr>
          <w:rFonts w:ascii="Arial" w:hAnsi="Arial" w:cs="Arial"/>
          <w:color w:val="000000"/>
        </w:rPr>
        <w:t xml:space="preserve"> de los pacientes, el tratamiento utilizado es la cirugía o la radioter</w:t>
      </w:r>
      <w:r>
        <w:rPr>
          <w:rFonts w:ascii="Arial" w:hAnsi="Arial" w:cs="Arial"/>
          <w:color w:val="000000"/>
        </w:rPr>
        <w:t>apia</w:t>
      </w:r>
      <w:r w:rsidRPr="00F17806">
        <w:rPr>
          <w:rFonts w:ascii="Arial" w:hAnsi="Arial" w:cs="Arial"/>
          <w:vertAlign w:val="superscript"/>
        </w:rPr>
        <w:sym w:font="Symbol" w:char="F05B"/>
      </w:r>
      <w:r>
        <w:rPr>
          <w:rFonts w:ascii="Arial" w:hAnsi="Arial" w:cs="Arial"/>
          <w:vertAlign w:val="superscript"/>
        </w:rPr>
        <w:t>7</w:t>
      </w:r>
      <w:r w:rsidRPr="00F17806">
        <w:rPr>
          <w:rFonts w:ascii="Arial" w:hAnsi="Arial" w:cs="Arial"/>
          <w:vertAlign w:val="superscript"/>
        </w:rPr>
        <w:sym w:font="Symbol" w:char="F05D"/>
      </w:r>
      <w:r>
        <w:rPr>
          <w:rFonts w:ascii="Arial" w:hAnsi="Arial" w:cs="Arial"/>
          <w:color w:val="000000"/>
        </w:rPr>
        <w:t>.</w:t>
      </w:r>
      <w:r w:rsidRPr="002348DF">
        <w:rPr>
          <w:rFonts w:ascii="Arial" w:hAnsi="Arial" w:cs="Arial"/>
          <w:color w:val="000000"/>
        </w:rPr>
        <w:t xml:space="preserve">En </w:t>
      </w:r>
      <w:r>
        <w:rPr>
          <w:rFonts w:ascii="Arial" w:hAnsi="Arial" w:cs="Arial"/>
          <w:color w:val="000000"/>
        </w:rPr>
        <w:t>los pacientes</w:t>
      </w:r>
      <w:r w:rsidRPr="002348DF">
        <w:rPr>
          <w:rFonts w:ascii="Arial" w:hAnsi="Arial" w:cs="Arial"/>
          <w:color w:val="000000"/>
        </w:rPr>
        <w:t xml:space="preserve"> con enfermedad localmente avanzada (estadios III y IVA/B), resecable o irresecable, el tratamiento </w:t>
      </w:r>
      <w:r>
        <w:rPr>
          <w:rFonts w:ascii="Arial" w:hAnsi="Arial" w:cs="Arial"/>
          <w:color w:val="000000"/>
        </w:rPr>
        <w:t>puede incluir cirugía, radioterapia o</w:t>
      </w:r>
      <w:r w:rsidR="005D5936">
        <w:rPr>
          <w:rFonts w:ascii="Arial" w:hAnsi="Arial" w:cs="Arial"/>
          <w:color w:val="000000"/>
        </w:rPr>
        <w:t xml:space="preserve"> </w:t>
      </w:r>
      <w:proofErr w:type="spellStart"/>
      <w:r w:rsidRPr="002348DF">
        <w:rPr>
          <w:rFonts w:ascii="Arial" w:hAnsi="Arial" w:cs="Arial"/>
          <w:color w:val="000000"/>
        </w:rPr>
        <w:t>quimioradioterapia</w:t>
      </w:r>
      <w:proofErr w:type="spellEnd"/>
      <w:r w:rsidRPr="002348DF">
        <w:rPr>
          <w:rFonts w:ascii="Arial" w:hAnsi="Arial" w:cs="Arial"/>
          <w:color w:val="000000"/>
        </w:rPr>
        <w:t xml:space="preserve"> basada en platino con o sin quimioterapia de inducción. En la enfermedad metastásica (estadio IVC), el tratamiento </w:t>
      </w:r>
      <w:r>
        <w:rPr>
          <w:rFonts w:ascii="Arial" w:hAnsi="Arial" w:cs="Arial"/>
          <w:color w:val="000000"/>
        </w:rPr>
        <w:t xml:space="preserve">recomendado incluiría </w:t>
      </w:r>
      <w:r w:rsidRPr="002348DF">
        <w:rPr>
          <w:rFonts w:ascii="Arial" w:hAnsi="Arial" w:cs="Arial"/>
          <w:color w:val="000000"/>
        </w:rPr>
        <w:t>una combinación de quimioterapia</w:t>
      </w:r>
      <w:r>
        <w:rPr>
          <w:rFonts w:ascii="Arial" w:hAnsi="Arial" w:cs="Arial"/>
          <w:color w:val="000000"/>
        </w:rPr>
        <w:t xml:space="preserve"> con fármacos biológicos, </w:t>
      </w:r>
      <w:r w:rsidRPr="002348DF">
        <w:rPr>
          <w:rFonts w:ascii="Arial" w:hAnsi="Arial" w:cs="Arial"/>
          <w:color w:val="000000"/>
        </w:rPr>
        <w:t>monoterapia</w:t>
      </w:r>
      <w:r w:rsidR="002B6959">
        <w:rPr>
          <w:rFonts w:ascii="Arial" w:hAnsi="Arial" w:cs="Arial"/>
          <w:color w:val="000000"/>
        </w:rPr>
        <w:t xml:space="preserve"> </w:t>
      </w:r>
      <w:r>
        <w:rPr>
          <w:rFonts w:ascii="Arial" w:hAnsi="Arial" w:cs="Arial"/>
          <w:color w:val="000000"/>
        </w:rPr>
        <w:t>±</w:t>
      </w:r>
      <w:r w:rsidR="002B6959">
        <w:rPr>
          <w:rFonts w:ascii="Arial" w:hAnsi="Arial" w:cs="Arial"/>
          <w:color w:val="000000"/>
        </w:rPr>
        <w:t xml:space="preserve"> </w:t>
      </w:r>
      <w:r>
        <w:rPr>
          <w:rFonts w:ascii="Arial" w:hAnsi="Arial" w:cs="Arial"/>
          <w:color w:val="000000"/>
        </w:rPr>
        <w:t>biológico</w:t>
      </w:r>
      <w:r w:rsidRPr="002348DF">
        <w:rPr>
          <w:rFonts w:ascii="Arial" w:hAnsi="Arial" w:cs="Arial"/>
          <w:color w:val="000000"/>
        </w:rPr>
        <w:t xml:space="preserve"> o </w:t>
      </w:r>
      <w:r>
        <w:rPr>
          <w:rFonts w:ascii="Arial" w:hAnsi="Arial" w:cs="Arial"/>
          <w:color w:val="000000"/>
        </w:rPr>
        <w:t xml:space="preserve">el mejor tratamiento de soporte. </w:t>
      </w:r>
      <w:r w:rsidRPr="002348DF">
        <w:rPr>
          <w:rFonts w:ascii="Arial" w:hAnsi="Arial" w:cs="Arial"/>
          <w:color w:val="000000"/>
        </w:rPr>
        <w:t xml:space="preserve">El tratamiento de la recurrencia local o regional depende del lugar de la recurrencia, carga tumoral o tratamiento previo y puede variar desde un régimen de rescate a radioterapia o </w:t>
      </w:r>
      <w:proofErr w:type="spellStart"/>
      <w:r w:rsidRPr="002348DF">
        <w:rPr>
          <w:rFonts w:ascii="Arial" w:hAnsi="Arial" w:cs="Arial"/>
          <w:color w:val="000000"/>
        </w:rPr>
        <w:t>re</w:t>
      </w:r>
      <w:r w:rsidR="00085BE9">
        <w:rPr>
          <w:rFonts w:ascii="Arial" w:hAnsi="Arial" w:cs="Arial"/>
          <w:color w:val="000000"/>
        </w:rPr>
        <w:t>-</w:t>
      </w:r>
      <w:r w:rsidRPr="002348DF">
        <w:rPr>
          <w:rFonts w:ascii="Arial" w:hAnsi="Arial" w:cs="Arial"/>
          <w:color w:val="000000"/>
        </w:rPr>
        <w:t>irradiación</w:t>
      </w:r>
      <w:proofErr w:type="spellEnd"/>
      <w:r w:rsidRPr="002348DF">
        <w:rPr>
          <w:rFonts w:ascii="Arial" w:hAnsi="Arial" w:cs="Arial"/>
          <w:color w:val="000000"/>
        </w:rPr>
        <w:t xml:space="preserve"> con quimioterapia o solo quimioterapia si la enfermedad no es subsidiaria de solo cirugía o radioterapia</w:t>
      </w:r>
      <w:r w:rsidRPr="00F17806">
        <w:rPr>
          <w:rFonts w:ascii="Arial" w:hAnsi="Arial" w:cs="Arial"/>
          <w:vertAlign w:val="superscript"/>
        </w:rPr>
        <w:sym w:font="Symbol" w:char="F05B"/>
      </w:r>
      <w:r>
        <w:rPr>
          <w:rFonts w:ascii="Arial" w:hAnsi="Arial" w:cs="Arial"/>
          <w:vertAlign w:val="superscript"/>
        </w:rPr>
        <w:t>4,7,14</w:t>
      </w:r>
      <w:r w:rsidRPr="00F17806">
        <w:rPr>
          <w:rFonts w:ascii="Arial" w:hAnsi="Arial" w:cs="Arial"/>
          <w:vertAlign w:val="superscript"/>
        </w:rPr>
        <w:sym w:font="Symbol" w:char="F05D"/>
      </w:r>
      <w:r>
        <w:rPr>
          <w:rFonts w:ascii="Arial" w:hAnsi="Arial" w:cs="Arial"/>
          <w:b/>
        </w:rPr>
        <w:t>.</w:t>
      </w:r>
    </w:p>
    <w:p w14:paraId="2B052724" w14:textId="77777777" w:rsidR="00A825C4" w:rsidRPr="004B523D" w:rsidRDefault="00A825C4" w:rsidP="00A825C4">
      <w:pPr>
        <w:pStyle w:val="Textopreformateado"/>
        <w:jc w:val="both"/>
        <w:rPr>
          <w:rFonts w:ascii="Arial" w:hAnsi="Arial" w:cs="Arial"/>
          <w:color w:val="000000"/>
        </w:rPr>
      </w:pPr>
    </w:p>
    <w:p w14:paraId="7FBB5648" w14:textId="77777777" w:rsidR="00A825C4" w:rsidRDefault="00A825C4" w:rsidP="00A825C4">
      <w:pPr>
        <w:pStyle w:val="Textopreformateado"/>
        <w:jc w:val="both"/>
        <w:rPr>
          <w:rFonts w:ascii="Arial" w:hAnsi="Arial" w:cs="Arial"/>
          <w:bCs/>
        </w:rPr>
      </w:pPr>
      <w:r>
        <w:rPr>
          <w:rFonts w:ascii="Arial" w:hAnsi="Arial" w:cs="Arial"/>
        </w:rPr>
        <w:t xml:space="preserve">En el contexto de la enfermedad R/M el objetivo del tratamiento es paliar los síntomas y prolongar la supervivencia. </w:t>
      </w:r>
      <w:r>
        <w:rPr>
          <w:rFonts w:ascii="Arial" w:hAnsi="Arial" w:cs="Arial"/>
          <w:bCs/>
        </w:rPr>
        <w:t xml:space="preserve">La elección entre los diferentes regímenes quimioterápicos en monoterapia o combinación de citostáticos convencionales con agentes biológicos o tratamiento de soporte dependerá del estado basal del paciente, comorbilidades o tratamientos recibidos previamente (en el caso de enfermedad </w:t>
      </w:r>
      <w:proofErr w:type="spellStart"/>
      <w:r>
        <w:rPr>
          <w:rFonts w:ascii="Arial" w:hAnsi="Arial" w:cs="Arial"/>
          <w:bCs/>
        </w:rPr>
        <w:t>locoregional</w:t>
      </w:r>
      <w:proofErr w:type="spellEnd"/>
      <w:r>
        <w:rPr>
          <w:rFonts w:ascii="Arial" w:hAnsi="Arial" w:cs="Arial"/>
          <w:bCs/>
        </w:rPr>
        <w:t xml:space="preserve"> recurrente):</w:t>
      </w:r>
    </w:p>
    <w:p w14:paraId="50EA0FED" w14:textId="77777777" w:rsidR="00A825C4" w:rsidRPr="002348DF" w:rsidRDefault="00A825C4" w:rsidP="00A825C4">
      <w:pPr>
        <w:pStyle w:val="Textopreformateado"/>
        <w:jc w:val="both"/>
        <w:rPr>
          <w:rFonts w:ascii="Arial" w:hAnsi="Arial" w:cs="Arial"/>
          <w:color w:val="000000"/>
        </w:rPr>
      </w:pPr>
    </w:p>
    <w:p w14:paraId="3E71D608" w14:textId="77777777" w:rsidR="00A825C4" w:rsidRDefault="00A825C4" w:rsidP="00A825C4">
      <w:pPr>
        <w:pStyle w:val="Textopreformateado"/>
        <w:jc w:val="both"/>
        <w:rPr>
          <w:rFonts w:ascii="Arial" w:hAnsi="Arial" w:cs="Arial"/>
          <w:color w:val="000000"/>
          <w:sz w:val="22"/>
          <w:szCs w:val="22"/>
        </w:rPr>
      </w:pPr>
    </w:p>
    <w:p w14:paraId="302CD011" w14:textId="77777777" w:rsidR="00A825C4" w:rsidRDefault="00A825C4" w:rsidP="00A825C4">
      <w:pPr>
        <w:pStyle w:val="Textopreformateado"/>
        <w:jc w:val="both"/>
        <w:rPr>
          <w:rFonts w:ascii="Arial" w:hAnsi="Arial" w:cs="Arial"/>
          <w:color w:val="000000"/>
          <w:sz w:val="22"/>
          <w:szCs w:val="22"/>
        </w:rPr>
      </w:pPr>
      <w:r>
        <w:rPr>
          <w:rFonts w:ascii="Arial" w:hAnsi="Arial" w:cs="Arial"/>
          <w:color w:val="000000"/>
          <w:sz w:val="22"/>
          <w:szCs w:val="22"/>
        </w:rPr>
        <w:t xml:space="preserve">ESQUEMAS UTILIZADOS EN PACIENTES CON ENFERMEDAD R/M </w:t>
      </w:r>
      <w:bookmarkStart w:id="27" w:name="tw-target-text2"/>
      <w:bookmarkEnd w:id="27"/>
      <w:r>
        <w:rPr>
          <w:rFonts w:ascii="Arial" w:hAnsi="Arial" w:cs="Arial"/>
          <w:color w:val="000000"/>
          <w:sz w:val="22"/>
          <w:szCs w:val="22"/>
        </w:rPr>
        <w:t>ECOG-PS: 0-1</w:t>
      </w:r>
    </w:p>
    <w:p w14:paraId="4236E9E0" w14:textId="77777777" w:rsidR="00A825C4" w:rsidRDefault="00A825C4" w:rsidP="00A825C4">
      <w:pPr>
        <w:pStyle w:val="Textopreformateado"/>
        <w:jc w:val="both"/>
        <w:rPr>
          <w:rFonts w:ascii="Arial" w:hAnsi="Arial" w:cs="Arial"/>
          <w:color w:val="000000"/>
          <w:sz w:val="22"/>
          <w:szCs w:val="22"/>
        </w:rPr>
      </w:pPr>
    </w:p>
    <w:p w14:paraId="707468D4" w14:textId="0BBC55FA" w:rsidR="00A825C4" w:rsidRPr="00CC5896" w:rsidRDefault="00A825C4" w:rsidP="00A825C4">
      <w:pPr>
        <w:pStyle w:val="Textopreformateado"/>
        <w:jc w:val="both"/>
        <w:rPr>
          <w:rFonts w:ascii="Arial" w:hAnsi="Arial" w:cs="Arial"/>
          <w:sz w:val="22"/>
          <w:szCs w:val="22"/>
        </w:rPr>
      </w:pPr>
      <w:r w:rsidRPr="00AE38D1">
        <w:rPr>
          <w:rFonts w:ascii="Arial" w:hAnsi="Arial" w:cs="Arial"/>
          <w:color w:val="000000"/>
        </w:rPr>
        <w:t xml:space="preserve">En </w:t>
      </w:r>
      <w:r w:rsidRPr="00CC5896">
        <w:rPr>
          <w:rFonts w:ascii="Arial" w:hAnsi="Arial" w:cs="Arial"/>
        </w:rPr>
        <w:t xml:space="preserve">pacientes que no han recibido tratamiento previo con quimioterapia, </w:t>
      </w:r>
      <w:r w:rsidR="00625FF0" w:rsidRPr="00CC5896">
        <w:rPr>
          <w:rFonts w:ascii="Arial" w:hAnsi="Arial" w:cs="Arial"/>
        </w:rPr>
        <w:t xml:space="preserve">se ha considerado </w:t>
      </w:r>
      <w:r w:rsidR="009D4299" w:rsidRPr="00CC5896">
        <w:rPr>
          <w:rFonts w:ascii="Arial" w:hAnsi="Arial" w:cs="Arial"/>
        </w:rPr>
        <w:t xml:space="preserve">durante años </w:t>
      </w:r>
      <w:r w:rsidR="00625FF0" w:rsidRPr="00CC5896">
        <w:rPr>
          <w:rFonts w:ascii="Arial" w:hAnsi="Arial" w:cs="Arial"/>
        </w:rPr>
        <w:t xml:space="preserve">como </w:t>
      </w:r>
      <w:r w:rsidRPr="00CC5896">
        <w:rPr>
          <w:rFonts w:ascii="Arial" w:hAnsi="Arial" w:cs="Arial"/>
        </w:rPr>
        <w:t xml:space="preserve">tratamiento de elección una combinación de quimioterapia (5-fluorouracilo +derivado de platino) + cetuximab, conocido como esquema EXTREME. La utilidad de este esquema fue demostrada en un EC fase III randomizado en el que se evaluó la eficacia y seguridad de la adición de cetuximab a un régimen quimioterápico basado en platino. Tras 6 ciclos los pacientes del brazo experimental recibieron mantenimiento con cetuximab en monoterapia hasta progresión o toxicidad inaceptable. Se incluyeron 442 pacientes, el 88% de los cuales tenía un ECOG-PS 0-1. Los pacientes incluidos en el estudio podían haber recibido quimioterapia (QT) basada en platino siempre que hubiesen transcurrido </w:t>
      </w:r>
      <w:r w:rsidRPr="00CC5896">
        <w:rPr>
          <w:rFonts w:ascii="Arial" w:eastAsia="STIXGeneral" w:hAnsi="Arial" w:cs="Arial"/>
        </w:rPr>
        <w:t xml:space="preserve">≥6 meses. </w:t>
      </w:r>
      <w:r w:rsidRPr="00CC5896">
        <w:rPr>
          <w:rFonts w:ascii="Arial" w:hAnsi="Arial" w:cs="Arial"/>
        </w:rPr>
        <w:t xml:space="preserve">La adición de cetuximab produjo una mejora significativa de la mediana de SG (10,1 meses vs 7,4 meses; HR = 0,80; IC95% 0,64–0,99; p= 0,04) y de SLP (5,6 vs 3,3 meses; HR= 0,54; IC95%: 0,43–0,67; p &lt; 0,001), con un incremento del 83% </w:t>
      </w:r>
      <w:r w:rsidRPr="00CC5896">
        <w:rPr>
          <w:rFonts w:ascii="Arial" w:hAnsi="Arial" w:cs="Arial"/>
        </w:rPr>
        <w:lastRenderedPageBreak/>
        <w:t xml:space="preserve">en la tasa de respuesta (36 vs 20%; </w:t>
      </w:r>
      <w:proofErr w:type="spellStart"/>
      <w:r w:rsidRPr="00CC5896">
        <w:rPr>
          <w:rFonts w:ascii="Arial" w:hAnsi="Arial" w:cs="Arial"/>
        </w:rPr>
        <w:t>odds</w:t>
      </w:r>
      <w:proofErr w:type="spellEnd"/>
      <w:r w:rsidRPr="00CC5896">
        <w:rPr>
          <w:rFonts w:ascii="Arial" w:hAnsi="Arial" w:cs="Arial"/>
        </w:rPr>
        <w:t xml:space="preserve"> ratio:2,33; IC95%:1,50-3,60; p&lt;0,001). Antes de la introducción de este esquema de tratamiento ningún tratamiento había conseguido aumentar de forma significativa la supervivencia en pacientes con CCECC R/M</w:t>
      </w:r>
      <w:r w:rsidRPr="00CC5896">
        <w:rPr>
          <w:rFonts w:ascii="Arial" w:hAnsi="Arial" w:cs="Arial"/>
          <w:vertAlign w:val="superscript"/>
        </w:rPr>
        <w:sym w:font="Symbol" w:char="F05B"/>
      </w:r>
      <w:r w:rsidRPr="00CC5896">
        <w:rPr>
          <w:rFonts w:ascii="Arial" w:hAnsi="Arial" w:cs="Arial"/>
          <w:vertAlign w:val="superscript"/>
        </w:rPr>
        <w:t>6,14-15</w:t>
      </w:r>
      <w:r w:rsidRPr="00CC5896">
        <w:rPr>
          <w:rFonts w:ascii="Arial" w:hAnsi="Arial" w:cs="Arial"/>
          <w:vertAlign w:val="superscript"/>
        </w:rPr>
        <w:sym w:font="Symbol" w:char="F05D"/>
      </w:r>
      <w:r w:rsidRPr="00CC5896">
        <w:rPr>
          <w:rFonts w:ascii="Arial" w:hAnsi="Arial" w:cs="Arial"/>
          <w:b/>
        </w:rPr>
        <w:t>.</w:t>
      </w:r>
      <w:r w:rsidR="009D4299" w:rsidRPr="00CC5896">
        <w:rPr>
          <w:rFonts w:ascii="Arial" w:hAnsi="Arial" w:cs="Arial"/>
          <w:sz w:val="22"/>
          <w:szCs w:val="22"/>
        </w:rPr>
        <w:t xml:space="preserve"> </w:t>
      </w:r>
      <w:r w:rsidRPr="00CC5896">
        <w:rPr>
          <w:rFonts w:ascii="Arial" w:hAnsi="Arial" w:cs="Arial"/>
        </w:rPr>
        <w:t xml:space="preserve">En los pacientes </w:t>
      </w:r>
      <w:r w:rsidR="002B6959" w:rsidRPr="00CC5896">
        <w:rPr>
          <w:rFonts w:ascii="Arial" w:hAnsi="Arial" w:cs="Arial"/>
        </w:rPr>
        <w:t>que,</w:t>
      </w:r>
      <w:r w:rsidRPr="00CC5896">
        <w:rPr>
          <w:rFonts w:ascii="Arial" w:hAnsi="Arial" w:cs="Arial"/>
        </w:rPr>
        <w:t xml:space="preserve"> si han recibido tratamiento previo, también </w:t>
      </w:r>
      <w:r w:rsidR="009D4299" w:rsidRPr="00CC5896">
        <w:rPr>
          <w:rFonts w:ascii="Arial" w:hAnsi="Arial" w:cs="Arial"/>
        </w:rPr>
        <w:t>se ha considerado</w:t>
      </w:r>
      <w:r w:rsidRPr="00CC5896">
        <w:rPr>
          <w:rFonts w:ascii="Arial" w:hAnsi="Arial" w:cs="Arial"/>
        </w:rPr>
        <w:t xml:space="preserve"> de elección el esquema EXTREME siempre que hubiesen transcurrido al menos 6 meses del tratamiento recibido para la enfermedad </w:t>
      </w:r>
      <w:proofErr w:type="spellStart"/>
      <w:r w:rsidRPr="00CC5896">
        <w:rPr>
          <w:rFonts w:ascii="Arial" w:hAnsi="Arial" w:cs="Arial"/>
        </w:rPr>
        <w:t>locoregional</w:t>
      </w:r>
      <w:proofErr w:type="spellEnd"/>
      <w:r w:rsidRPr="00CC5896">
        <w:rPr>
          <w:rFonts w:ascii="Arial" w:hAnsi="Arial" w:cs="Arial"/>
          <w:vertAlign w:val="superscript"/>
        </w:rPr>
        <w:sym w:font="Symbol" w:char="F05B"/>
      </w:r>
      <w:r w:rsidRPr="00CC5896">
        <w:rPr>
          <w:rFonts w:ascii="Arial" w:hAnsi="Arial" w:cs="Arial"/>
          <w:vertAlign w:val="superscript"/>
        </w:rPr>
        <w:t>14</w:t>
      </w:r>
      <w:r w:rsidRPr="00CC5896">
        <w:rPr>
          <w:rFonts w:ascii="Arial" w:hAnsi="Arial" w:cs="Arial"/>
          <w:vertAlign w:val="superscript"/>
        </w:rPr>
        <w:sym w:font="Symbol" w:char="F05D"/>
      </w:r>
      <w:r w:rsidRPr="00CC5896">
        <w:rPr>
          <w:rFonts w:ascii="Arial" w:hAnsi="Arial" w:cs="Arial"/>
          <w:b/>
        </w:rPr>
        <w:t>.</w:t>
      </w:r>
    </w:p>
    <w:p w14:paraId="3CE67A30" w14:textId="77777777" w:rsidR="00A825C4" w:rsidRDefault="00A825C4" w:rsidP="00A825C4">
      <w:pPr>
        <w:pStyle w:val="Textopreformateado"/>
        <w:jc w:val="both"/>
      </w:pPr>
    </w:p>
    <w:p w14:paraId="70EA4FF0" w14:textId="750B57DF" w:rsidR="00A825C4" w:rsidRPr="005C55BC" w:rsidRDefault="00A825C4" w:rsidP="00A825C4">
      <w:pPr>
        <w:pStyle w:val="Textopreformateado"/>
        <w:jc w:val="both"/>
        <w:rPr>
          <w:rFonts w:ascii="Arial" w:hAnsi="Arial"/>
          <w:b/>
          <w:i/>
        </w:rPr>
      </w:pPr>
      <w:r w:rsidRPr="00AE38D1">
        <w:rPr>
          <w:rFonts w:ascii="Arial" w:hAnsi="Arial" w:cs="Arial"/>
        </w:rPr>
        <w:t>S</w:t>
      </w:r>
      <w:r w:rsidR="00085BE9">
        <w:rPr>
          <w:rFonts w:ascii="Arial" w:hAnsi="Arial" w:cs="Arial"/>
        </w:rPr>
        <w:t>e han estudiado modificacione</w:t>
      </w:r>
      <w:r>
        <w:rPr>
          <w:rFonts w:ascii="Arial" w:hAnsi="Arial" w:cs="Arial"/>
        </w:rPr>
        <w:t xml:space="preserve">s del esquema EXTREME, como la que incluye la sustitución del cetuximab por panitumumab. Esta combinación fue evaluada </w:t>
      </w:r>
      <w:r w:rsidRPr="00BC6391">
        <w:rPr>
          <w:rFonts w:ascii="Arial" w:hAnsi="Arial"/>
        </w:rPr>
        <w:t>en el</w:t>
      </w:r>
      <w:r w:rsidRPr="00DD75A7">
        <w:rPr>
          <w:rFonts w:ascii="Arial" w:hAnsi="Arial"/>
        </w:rPr>
        <w:t xml:space="preserve"> estudio </w:t>
      </w:r>
      <w:r>
        <w:rPr>
          <w:rFonts w:ascii="Arial" w:hAnsi="Arial"/>
        </w:rPr>
        <w:t xml:space="preserve">SPECTRUM, un EC fase III análogo al estudio </w:t>
      </w:r>
      <w:r w:rsidRPr="00B71EE2">
        <w:rPr>
          <w:rFonts w:ascii="Arial" w:hAnsi="Arial"/>
        </w:rPr>
        <w:t xml:space="preserve">EXTREME </w:t>
      </w:r>
      <w:r>
        <w:rPr>
          <w:rFonts w:ascii="Arial" w:hAnsi="Arial"/>
        </w:rPr>
        <w:t xml:space="preserve">que evaluó la eficacia de la adición de panitumumab a un esquema basado en platino, en el que se </w:t>
      </w:r>
      <w:r w:rsidRPr="00DD75A7">
        <w:rPr>
          <w:rFonts w:ascii="Arial" w:hAnsi="Arial"/>
        </w:rPr>
        <w:t>demostró una mejora sign</w:t>
      </w:r>
      <w:r>
        <w:rPr>
          <w:rFonts w:ascii="Arial" w:hAnsi="Arial"/>
        </w:rPr>
        <w:t>ificativa de la SLP (5,8 vs 4,</w:t>
      </w:r>
      <w:r w:rsidRPr="00DD75A7">
        <w:rPr>
          <w:rFonts w:ascii="Arial" w:hAnsi="Arial"/>
        </w:rPr>
        <w:t>6 meses) y la tasa de respuesta (36</w:t>
      </w:r>
      <w:r>
        <w:rPr>
          <w:rFonts w:ascii="Arial" w:hAnsi="Arial"/>
        </w:rPr>
        <w:t>%</w:t>
      </w:r>
      <w:r w:rsidRPr="00DD75A7">
        <w:rPr>
          <w:rFonts w:ascii="Arial" w:hAnsi="Arial"/>
        </w:rPr>
        <w:t xml:space="preserve"> vs 25%), pero no </w:t>
      </w:r>
      <w:r>
        <w:rPr>
          <w:rFonts w:ascii="Arial" w:hAnsi="Arial"/>
        </w:rPr>
        <w:t xml:space="preserve">se </w:t>
      </w:r>
      <w:r w:rsidRPr="00DD75A7">
        <w:rPr>
          <w:rFonts w:ascii="Arial" w:hAnsi="Arial"/>
        </w:rPr>
        <w:t xml:space="preserve">pudo demostrar </w:t>
      </w:r>
      <w:r>
        <w:rPr>
          <w:rFonts w:ascii="Arial" w:hAnsi="Arial"/>
        </w:rPr>
        <w:t>una</w:t>
      </w:r>
      <w:r w:rsidRPr="00DD75A7">
        <w:rPr>
          <w:rFonts w:ascii="Arial" w:hAnsi="Arial"/>
        </w:rPr>
        <w:t xml:space="preserve"> diferencia </w:t>
      </w:r>
      <w:r>
        <w:rPr>
          <w:rFonts w:ascii="Arial" w:hAnsi="Arial"/>
        </w:rPr>
        <w:t xml:space="preserve">significativa </w:t>
      </w:r>
      <w:r w:rsidRPr="00DD75A7">
        <w:rPr>
          <w:rFonts w:ascii="Arial" w:hAnsi="Arial"/>
        </w:rPr>
        <w:t>en la SG</w:t>
      </w:r>
      <w:r w:rsidRPr="00F17806">
        <w:rPr>
          <w:rFonts w:ascii="Arial" w:hAnsi="Arial" w:cs="Arial"/>
          <w:vertAlign w:val="superscript"/>
        </w:rPr>
        <w:sym w:font="Symbol" w:char="F05B"/>
      </w:r>
      <w:r>
        <w:rPr>
          <w:rFonts w:ascii="Arial" w:hAnsi="Arial" w:cs="Arial"/>
          <w:vertAlign w:val="superscript"/>
        </w:rPr>
        <w:t>16</w:t>
      </w:r>
      <w:r w:rsidRPr="00F17806">
        <w:rPr>
          <w:rFonts w:ascii="Arial" w:hAnsi="Arial" w:cs="Arial"/>
          <w:vertAlign w:val="superscript"/>
        </w:rPr>
        <w:sym w:font="Symbol" w:char="F05D"/>
      </w:r>
      <w:r>
        <w:rPr>
          <w:rFonts w:ascii="Arial" w:hAnsi="Arial" w:cs="Arial"/>
          <w:b/>
        </w:rPr>
        <w:t>.</w:t>
      </w:r>
      <w:r>
        <w:rPr>
          <w:rFonts w:ascii="Arial" w:hAnsi="Arial"/>
        </w:rPr>
        <w:t xml:space="preserve">Otras </w:t>
      </w:r>
      <w:r w:rsidRPr="00F075E5">
        <w:rPr>
          <w:rFonts w:ascii="Arial" w:hAnsi="Arial" w:cs="Arial"/>
        </w:rPr>
        <w:t xml:space="preserve">modificaciones </w:t>
      </w:r>
      <w:r>
        <w:rPr>
          <w:rFonts w:ascii="Arial" w:hAnsi="Arial" w:cs="Arial"/>
        </w:rPr>
        <w:t>con menor nivel de evidencia</w:t>
      </w:r>
      <w:r w:rsidRPr="00F075E5">
        <w:rPr>
          <w:rFonts w:ascii="Arial" w:hAnsi="Arial" w:cs="Arial"/>
        </w:rPr>
        <w:t xml:space="preserve">, incluyen la sustitución del 5-FU por un </w:t>
      </w:r>
      <w:proofErr w:type="spellStart"/>
      <w:r w:rsidRPr="00F075E5">
        <w:rPr>
          <w:rFonts w:ascii="Arial" w:hAnsi="Arial" w:cs="Arial"/>
        </w:rPr>
        <w:t>taxano</w:t>
      </w:r>
      <w:proofErr w:type="spellEnd"/>
      <w:r w:rsidRPr="00F075E5">
        <w:rPr>
          <w:rFonts w:ascii="Arial" w:hAnsi="Arial" w:cs="Arial"/>
        </w:rPr>
        <w:t xml:space="preserve">, de acuerdo a las necesidades del pacientes y con objeto de aumentar la tasa de respuesta y/o evitar </w:t>
      </w:r>
      <w:r>
        <w:rPr>
          <w:rFonts w:ascii="Arial" w:hAnsi="Arial" w:cs="Arial"/>
        </w:rPr>
        <w:t>contraindicaciones al 5-FU;a</w:t>
      </w:r>
      <w:r w:rsidRPr="00F075E5">
        <w:rPr>
          <w:rFonts w:ascii="Arial" w:hAnsi="Arial" w:cs="Arial"/>
        </w:rPr>
        <w:t xml:space="preserve">lgunos de los esquemas empleados son el esquema </w:t>
      </w:r>
      <w:r>
        <w:rPr>
          <w:rFonts w:ascii="Arial" w:hAnsi="Arial" w:cs="Arial"/>
        </w:rPr>
        <w:t xml:space="preserve">que incluye </w:t>
      </w:r>
      <w:r w:rsidRPr="00F075E5">
        <w:rPr>
          <w:rFonts w:ascii="Arial" w:hAnsi="Arial" w:cs="Arial"/>
        </w:rPr>
        <w:t>c</w:t>
      </w:r>
      <w:r>
        <w:rPr>
          <w:rFonts w:ascii="Arial" w:hAnsi="Arial" w:cs="Arial"/>
        </w:rPr>
        <w:t>isplatino</w:t>
      </w:r>
      <w:r w:rsidR="002B6959">
        <w:rPr>
          <w:rFonts w:ascii="Arial" w:hAnsi="Arial" w:cs="Arial"/>
        </w:rPr>
        <w:t xml:space="preserve"> </w:t>
      </w:r>
      <w:r>
        <w:rPr>
          <w:rFonts w:ascii="Arial" w:hAnsi="Arial" w:cs="Arial"/>
        </w:rPr>
        <w:t>+</w:t>
      </w:r>
      <w:r w:rsidR="002B6959">
        <w:rPr>
          <w:rFonts w:ascii="Arial" w:hAnsi="Arial" w:cs="Arial"/>
        </w:rPr>
        <w:t xml:space="preserve"> </w:t>
      </w:r>
      <w:proofErr w:type="spellStart"/>
      <w:r>
        <w:rPr>
          <w:rFonts w:ascii="Arial" w:hAnsi="Arial" w:cs="Arial"/>
        </w:rPr>
        <w:t>docetaxel</w:t>
      </w:r>
      <w:proofErr w:type="spellEnd"/>
      <w:r w:rsidR="002B6959">
        <w:rPr>
          <w:rFonts w:ascii="Arial" w:hAnsi="Arial" w:cs="Arial"/>
        </w:rPr>
        <w:t xml:space="preserve"> </w:t>
      </w:r>
      <w:r>
        <w:rPr>
          <w:rFonts w:ascii="Arial" w:hAnsi="Arial" w:cs="Arial"/>
        </w:rPr>
        <w:t>+</w:t>
      </w:r>
      <w:r w:rsidR="002B6959">
        <w:rPr>
          <w:rFonts w:ascii="Arial" w:hAnsi="Arial" w:cs="Arial"/>
        </w:rPr>
        <w:t xml:space="preserve"> </w:t>
      </w:r>
      <w:r w:rsidRPr="00F075E5">
        <w:rPr>
          <w:rFonts w:ascii="Arial" w:hAnsi="Arial" w:cs="Arial"/>
        </w:rPr>
        <w:t>cetuximab</w:t>
      </w:r>
      <w:r>
        <w:rPr>
          <w:rFonts w:ascii="Arial" w:hAnsi="Arial" w:cs="Arial"/>
        </w:rPr>
        <w:t xml:space="preserve"> (</w:t>
      </w:r>
      <w:proofErr w:type="spellStart"/>
      <w:r>
        <w:rPr>
          <w:rFonts w:ascii="Arial" w:hAnsi="Arial" w:cs="Arial"/>
        </w:rPr>
        <w:t>TPEx</w:t>
      </w:r>
      <w:proofErr w:type="spellEnd"/>
      <w:r w:rsidRPr="00F075E5">
        <w:rPr>
          <w:rFonts w:ascii="Arial" w:hAnsi="Arial" w:cs="Arial"/>
        </w:rPr>
        <w:t>) o paclitaxel</w:t>
      </w:r>
      <w:r w:rsidR="002B6959">
        <w:rPr>
          <w:rFonts w:ascii="Arial" w:hAnsi="Arial" w:cs="Arial"/>
        </w:rPr>
        <w:t xml:space="preserve"> </w:t>
      </w:r>
      <w:r>
        <w:rPr>
          <w:rFonts w:ascii="Arial" w:hAnsi="Arial" w:cs="Arial"/>
        </w:rPr>
        <w:t>+</w:t>
      </w:r>
      <w:r w:rsidR="002B6959">
        <w:rPr>
          <w:rFonts w:ascii="Arial" w:hAnsi="Arial" w:cs="Arial"/>
        </w:rPr>
        <w:t xml:space="preserve"> </w:t>
      </w:r>
      <w:r w:rsidRPr="00F075E5">
        <w:rPr>
          <w:rFonts w:ascii="Arial" w:hAnsi="Arial" w:cs="Arial"/>
        </w:rPr>
        <w:t>carboplatino</w:t>
      </w:r>
      <w:r w:rsidR="002B6959">
        <w:rPr>
          <w:rFonts w:ascii="Arial" w:hAnsi="Arial" w:cs="Arial"/>
        </w:rPr>
        <w:t xml:space="preserve"> </w:t>
      </w:r>
      <w:r>
        <w:rPr>
          <w:rFonts w:ascii="Arial" w:hAnsi="Arial" w:cs="Arial"/>
        </w:rPr>
        <w:t>+</w:t>
      </w:r>
      <w:r w:rsidR="002B6959">
        <w:rPr>
          <w:rFonts w:ascii="Arial" w:hAnsi="Arial" w:cs="Arial"/>
        </w:rPr>
        <w:t xml:space="preserve"> </w:t>
      </w:r>
      <w:r w:rsidRPr="00F075E5">
        <w:rPr>
          <w:rFonts w:ascii="Arial" w:hAnsi="Arial" w:cs="Arial"/>
        </w:rPr>
        <w:t>cetuximab</w:t>
      </w:r>
      <w:r>
        <w:rPr>
          <w:rFonts w:ascii="Arial" w:hAnsi="Arial" w:cs="Arial"/>
        </w:rPr>
        <w:t xml:space="preserve"> (PCE)</w:t>
      </w:r>
      <w:r w:rsidRPr="00F17806">
        <w:rPr>
          <w:rFonts w:ascii="Arial" w:hAnsi="Arial" w:cs="Arial"/>
          <w:vertAlign w:val="superscript"/>
        </w:rPr>
        <w:sym w:font="Symbol" w:char="F05B"/>
      </w:r>
      <w:r>
        <w:rPr>
          <w:rFonts w:ascii="Arial" w:hAnsi="Arial" w:cs="Arial"/>
          <w:vertAlign w:val="superscript"/>
        </w:rPr>
        <w:t>6,17</w:t>
      </w:r>
      <w:r w:rsidRPr="00F17806">
        <w:rPr>
          <w:rFonts w:ascii="Arial" w:hAnsi="Arial" w:cs="Arial"/>
          <w:vertAlign w:val="superscript"/>
        </w:rPr>
        <w:sym w:font="Symbol" w:char="F05D"/>
      </w:r>
      <w:r>
        <w:rPr>
          <w:rFonts w:ascii="Arial" w:hAnsi="Arial" w:cs="Arial"/>
          <w:b/>
        </w:rPr>
        <w:t>.</w:t>
      </w:r>
    </w:p>
    <w:p w14:paraId="6809957C" w14:textId="77777777" w:rsidR="00A825C4" w:rsidRDefault="00A825C4" w:rsidP="00A825C4">
      <w:pPr>
        <w:autoSpaceDE w:val="0"/>
        <w:autoSpaceDN w:val="0"/>
        <w:adjustRightInd w:val="0"/>
        <w:jc w:val="both"/>
        <w:rPr>
          <w:rFonts w:ascii="Arial" w:hAnsi="Arial" w:cs="Arial"/>
          <w:sz w:val="20"/>
          <w:szCs w:val="20"/>
        </w:rPr>
      </w:pPr>
    </w:p>
    <w:p w14:paraId="52B89415" w14:textId="28FF1CDB" w:rsidR="00A825C4" w:rsidRDefault="00A825C4" w:rsidP="00A825C4">
      <w:pPr>
        <w:pStyle w:val="Textopreformateado"/>
        <w:jc w:val="both"/>
        <w:rPr>
          <w:rFonts w:ascii="Arial" w:hAnsi="Arial" w:cs="Arial"/>
        </w:rPr>
      </w:pPr>
      <w:r w:rsidRPr="00F075E5">
        <w:rPr>
          <w:rFonts w:ascii="Arial" w:hAnsi="Arial" w:cs="Arial"/>
        </w:rPr>
        <w:t>Globalmente, los esquemas de cetuximab unidos a la terapia basada en platino en primera línea se asocian a elevadas tasas de respuesta, aumento de la supervivencia y permiten a un elevado número de pacientes conseguir un control de la enfermedad. Además</w:t>
      </w:r>
      <w:r w:rsidR="00625FF0">
        <w:rPr>
          <w:rFonts w:ascii="Arial" w:hAnsi="Arial" w:cs="Arial"/>
        </w:rPr>
        <w:t>,</w:t>
      </w:r>
      <w:r w:rsidRPr="00F075E5">
        <w:rPr>
          <w:rFonts w:ascii="Arial" w:hAnsi="Arial" w:cs="Arial"/>
        </w:rPr>
        <w:t xml:space="preserve"> en casos de progre</w:t>
      </w:r>
      <w:r>
        <w:rPr>
          <w:rFonts w:ascii="Arial" w:hAnsi="Arial" w:cs="Arial"/>
        </w:rPr>
        <w:t>sión de la enfermedad, un gran número</w:t>
      </w:r>
      <w:r w:rsidRPr="00F075E5">
        <w:rPr>
          <w:rFonts w:ascii="Arial" w:hAnsi="Arial" w:cs="Arial"/>
        </w:rPr>
        <w:t xml:space="preserve"> de pacientes son capaces de recibir una segunda línea de tratamiento</w:t>
      </w:r>
      <w:r w:rsidRPr="00F17806">
        <w:rPr>
          <w:rFonts w:ascii="Arial" w:hAnsi="Arial" w:cs="Arial"/>
          <w:vertAlign w:val="superscript"/>
        </w:rPr>
        <w:sym w:font="Symbol" w:char="F05B"/>
      </w:r>
      <w:r>
        <w:rPr>
          <w:rFonts w:ascii="Arial" w:hAnsi="Arial" w:cs="Arial"/>
          <w:vertAlign w:val="superscript"/>
        </w:rPr>
        <w:t>6</w:t>
      </w:r>
      <w:r w:rsidRPr="00F17806">
        <w:rPr>
          <w:rFonts w:ascii="Arial" w:hAnsi="Arial" w:cs="Arial"/>
          <w:vertAlign w:val="superscript"/>
        </w:rPr>
        <w:sym w:font="Symbol" w:char="F05D"/>
      </w:r>
      <w:r>
        <w:rPr>
          <w:rFonts w:ascii="Arial" w:hAnsi="Arial" w:cs="Arial"/>
          <w:b/>
        </w:rPr>
        <w:t>.</w:t>
      </w:r>
    </w:p>
    <w:p w14:paraId="0E15C1E6" w14:textId="77777777" w:rsidR="00A825C4" w:rsidRDefault="00A825C4" w:rsidP="00A825C4">
      <w:pPr>
        <w:pStyle w:val="Textopreformateado"/>
        <w:jc w:val="both"/>
        <w:rPr>
          <w:rFonts w:ascii="Arial" w:hAnsi="Arial" w:cs="Arial"/>
        </w:rPr>
      </w:pPr>
    </w:p>
    <w:p w14:paraId="73BC46FB" w14:textId="77777777" w:rsidR="00A825C4" w:rsidRDefault="00A825C4" w:rsidP="00A825C4">
      <w:pPr>
        <w:pStyle w:val="Textopreformateado"/>
        <w:jc w:val="both"/>
        <w:rPr>
          <w:rFonts w:ascii="Arial" w:hAnsi="Arial" w:cs="Arial"/>
          <w:color w:val="000000"/>
          <w:sz w:val="22"/>
          <w:szCs w:val="22"/>
        </w:rPr>
      </w:pPr>
    </w:p>
    <w:p w14:paraId="18FBEE64" w14:textId="77777777" w:rsidR="00A825C4" w:rsidRDefault="00A825C4" w:rsidP="00A825C4">
      <w:pPr>
        <w:pStyle w:val="Textopreformateado"/>
        <w:jc w:val="both"/>
        <w:rPr>
          <w:rFonts w:ascii="Arial" w:hAnsi="Arial" w:cs="Arial"/>
          <w:color w:val="000000"/>
          <w:sz w:val="22"/>
          <w:szCs w:val="22"/>
        </w:rPr>
      </w:pPr>
      <w:r w:rsidRPr="00912A09">
        <w:rPr>
          <w:rFonts w:ascii="Arial" w:hAnsi="Arial" w:cs="Arial"/>
          <w:color w:val="000000"/>
          <w:sz w:val="22"/>
          <w:szCs w:val="22"/>
        </w:rPr>
        <w:t xml:space="preserve">ESQUEMAS UTILIZADOS EN PACIENTES CON ENFERMEDAD R/M </w:t>
      </w:r>
      <w:r>
        <w:rPr>
          <w:rFonts w:ascii="Arial" w:hAnsi="Arial" w:cs="Arial"/>
          <w:color w:val="000000"/>
          <w:sz w:val="22"/>
          <w:szCs w:val="22"/>
        </w:rPr>
        <w:t>ECOG-PS: 2-4</w:t>
      </w:r>
    </w:p>
    <w:p w14:paraId="13F538B0" w14:textId="77777777" w:rsidR="00A825C4" w:rsidRPr="00A74692" w:rsidRDefault="00A825C4" w:rsidP="00A825C4">
      <w:pPr>
        <w:pStyle w:val="Textopreformateado"/>
        <w:jc w:val="both"/>
        <w:rPr>
          <w:rFonts w:ascii="Arial" w:hAnsi="Arial" w:cs="Arial"/>
        </w:rPr>
      </w:pPr>
    </w:p>
    <w:p w14:paraId="418C80EB" w14:textId="77777777" w:rsidR="00A825C4" w:rsidRDefault="00A825C4" w:rsidP="00A825C4">
      <w:pPr>
        <w:autoSpaceDE w:val="0"/>
        <w:autoSpaceDN w:val="0"/>
        <w:adjustRightInd w:val="0"/>
        <w:jc w:val="both"/>
        <w:rPr>
          <w:rFonts w:ascii="Arial" w:hAnsi="Arial" w:cs="Arial"/>
          <w:sz w:val="20"/>
          <w:szCs w:val="20"/>
        </w:rPr>
      </w:pPr>
      <w:r w:rsidRPr="00B8588C">
        <w:rPr>
          <w:rFonts w:ascii="Arial" w:hAnsi="Arial" w:cs="Arial"/>
          <w:sz w:val="20"/>
          <w:szCs w:val="20"/>
        </w:rPr>
        <w:t xml:space="preserve">Los pacientes con un ECOG-PS 2, suelen recibir en primera línea tratamiento en monoterapia con cetuximab o citotóxicos como metotrexato, </w:t>
      </w:r>
      <w:proofErr w:type="spellStart"/>
      <w:r w:rsidRPr="00B8588C">
        <w:rPr>
          <w:rFonts w:ascii="Arial" w:hAnsi="Arial" w:cs="Arial"/>
          <w:sz w:val="20"/>
          <w:szCs w:val="20"/>
        </w:rPr>
        <w:t>docetaxel</w:t>
      </w:r>
      <w:proofErr w:type="spellEnd"/>
      <w:r w:rsidRPr="00B8588C">
        <w:rPr>
          <w:rFonts w:ascii="Arial" w:hAnsi="Arial" w:cs="Arial"/>
          <w:sz w:val="20"/>
          <w:szCs w:val="20"/>
        </w:rPr>
        <w:t xml:space="preserve">, paclitaxel, carboplatino, 5-FU o capecitabina. Otra opción podría ser la combinación de cetuximab con un </w:t>
      </w:r>
      <w:proofErr w:type="spellStart"/>
      <w:r w:rsidRPr="00B8588C">
        <w:rPr>
          <w:rFonts w:ascii="Arial" w:hAnsi="Arial" w:cs="Arial"/>
          <w:sz w:val="20"/>
          <w:szCs w:val="20"/>
        </w:rPr>
        <w:t>taxano</w:t>
      </w:r>
      <w:proofErr w:type="spellEnd"/>
      <w:r w:rsidRPr="00B8588C">
        <w:rPr>
          <w:rFonts w:ascii="Arial" w:hAnsi="Arial" w:cs="Arial"/>
          <w:sz w:val="20"/>
          <w:szCs w:val="20"/>
        </w:rPr>
        <w:t xml:space="preserve"> </w:t>
      </w:r>
      <w:r>
        <w:rPr>
          <w:rFonts w:ascii="Arial" w:hAnsi="Arial" w:cs="Arial"/>
          <w:sz w:val="20"/>
          <w:szCs w:val="20"/>
        </w:rPr>
        <w:t>(esquema ERBITAX</w:t>
      </w:r>
      <w:r w:rsidRPr="00F17806">
        <w:rPr>
          <w:rFonts w:ascii="Arial" w:hAnsi="Arial" w:cs="Arial"/>
          <w:vertAlign w:val="superscript"/>
        </w:rPr>
        <w:sym w:font="Symbol" w:char="F05B"/>
      </w:r>
      <w:r>
        <w:rPr>
          <w:rFonts w:ascii="Arial" w:hAnsi="Arial" w:cs="Arial"/>
          <w:vertAlign w:val="superscript"/>
        </w:rPr>
        <w:t>18</w:t>
      </w:r>
      <w:r w:rsidRPr="00F17806">
        <w:rPr>
          <w:rFonts w:ascii="Arial" w:hAnsi="Arial" w:cs="Arial"/>
          <w:vertAlign w:val="superscript"/>
        </w:rPr>
        <w:sym w:font="Symbol" w:char="F05D"/>
      </w:r>
      <w:r>
        <w:rPr>
          <w:rFonts w:ascii="Arial" w:hAnsi="Arial" w:cs="Arial"/>
          <w:sz w:val="20"/>
          <w:szCs w:val="20"/>
        </w:rPr>
        <w:t>)en pacientes seleccionados.</w:t>
      </w:r>
      <w:r w:rsidRPr="00B8588C">
        <w:rPr>
          <w:rFonts w:ascii="Arial" w:hAnsi="Arial" w:cs="Arial"/>
          <w:sz w:val="20"/>
          <w:szCs w:val="20"/>
        </w:rPr>
        <w:t xml:space="preserve"> Sin embargo, no se dispone de evidencias que confirmen el beneficio de estos tratamientos (monoterapia o combinación) en ensayos clínicos </w:t>
      </w:r>
      <w:r>
        <w:rPr>
          <w:rFonts w:ascii="Arial" w:hAnsi="Arial" w:cs="Arial"/>
          <w:sz w:val="20"/>
          <w:szCs w:val="20"/>
        </w:rPr>
        <w:t xml:space="preserve">controlados y </w:t>
      </w:r>
      <w:proofErr w:type="spellStart"/>
      <w:r>
        <w:rPr>
          <w:rFonts w:ascii="Arial" w:hAnsi="Arial" w:cs="Arial"/>
          <w:sz w:val="20"/>
          <w:szCs w:val="20"/>
        </w:rPr>
        <w:t>randomizados</w:t>
      </w:r>
      <w:proofErr w:type="spellEnd"/>
      <w:r>
        <w:rPr>
          <w:rFonts w:ascii="Arial" w:hAnsi="Arial" w:cs="Arial"/>
          <w:b/>
        </w:rPr>
        <w:t xml:space="preserve">. </w:t>
      </w:r>
      <w:r>
        <w:rPr>
          <w:rFonts w:ascii="Arial" w:hAnsi="Arial" w:cs="Arial"/>
          <w:sz w:val="20"/>
          <w:szCs w:val="20"/>
        </w:rPr>
        <w:t>En pacientes con ECOG-PS 3-4 el tratamiento recomendado es el tratamiento de soporte.</w:t>
      </w:r>
      <w:r w:rsidRPr="00F17806">
        <w:rPr>
          <w:rFonts w:ascii="Arial" w:hAnsi="Arial" w:cs="Arial"/>
          <w:vertAlign w:val="superscript"/>
        </w:rPr>
        <w:sym w:font="Symbol" w:char="F05B"/>
      </w:r>
      <w:r>
        <w:rPr>
          <w:rFonts w:ascii="Arial" w:hAnsi="Arial" w:cs="Arial"/>
          <w:vertAlign w:val="superscript"/>
        </w:rPr>
        <w:t>6,14</w:t>
      </w:r>
      <w:r w:rsidRPr="00F17806">
        <w:rPr>
          <w:rFonts w:ascii="Arial" w:hAnsi="Arial" w:cs="Arial"/>
          <w:vertAlign w:val="superscript"/>
        </w:rPr>
        <w:sym w:font="Symbol" w:char="F05D"/>
      </w:r>
    </w:p>
    <w:p w14:paraId="463A8E10" w14:textId="77777777" w:rsidR="00A825C4" w:rsidRPr="00843E94" w:rsidRDefault="00A825C4" w:rsidP="00A825C4">
      <w:pPr>
        <w:autoSpaceDE w:val="0"/>
        <w:autoSpaceDN w:val="0"/>
        <w:adjustRightInd w:val="0"/>
        <w:jc w:val="both"/>
        <w:rPr>
          <w:rFonts w:ascii="Arial" w:hAnsi="Arial" w:cs="Arial"/>
          <w:sz w:val="20"/>
          <w:szCs w:val="20"/>
        </w:rPr>
      </w:pPr>
    </w:p>
    <w:p w14:paraId="4F68DBB8" w14:textId="77777777" w:rsidR="00A825C4" w:rsidRPr="00843E94" w:rsidRDefault="00A825C4" w:rsidP="00A825C4"/>
    <w:p w14:paraId="04C20EDE" w14:textId="77777777" w:rsidR="00A825C4" w:rsidRDefault="00A825C4" w:rsidP="00A825C4">
      <w:pPr>
        <w:pStyle w:val="Ttulo2"/>
        <w:pBdr>
          <w:top w:val="single" w:sz="4" w:space="1" w:color="000000"/>
          <w:left w:val="single" w:sz="4" w:space="4" w:color="000000"/>
          <w:bottom w:val="single" w:sz="4" w:space="1" w:color="000000"/>
          <w:right w:val="single" w:sz="4" w:space="4" w:color="000000"/>
        </w:pBdr>
        <w:shd w:val="clear" w:color="auto" w:fill="D9D9D9"/>
        <w:rPr>
          <w:sz w:val="20"/>
        </w:rPr>
      </w:pPr>
      <w:bookmarkStart w:id="28" w:name="_Toc82798391"/>
      <w:r>
        <w:rPr>
          <w:sz w:val="20"/>
        </w:rPr>
        <w:t>3.3 Características comparadas con otras alternativas similares</w:t>
      </w:r>
      <w:bookmarkEnd w:id="28"/>
      <w:r>
        <w:rPr>
          <w:sz w:val="20"/>
        </w:rPr>
        <w:t xml:space="preserve"> </w:t>
      </w:r>
    </w:p>
    <w:p w14:paraId="23C11924" w14:textId="77777777" w:rsidR="00A825C4" w:rsidRDefault="00A825C4" w:rsidP="00A825C4">
      <w:pPr>
        <w:rPr>
          <w:rFonts w:cs="Arial"/>
          <w:bCs/>
          <w:sz w:val="20"/>
        </w:rPr>
      </w:pPr>
    </w:p>
    <w:p w14:paraId="41EE4049" w14:textId="77777777" w:rsidR="00A825C4" w:rsidRPr="006F6ABB" w:rsidRDefault="00A825C4" w:rsidP="00A825C4">
      <w:pPr>
        <w:jc w:val="both"/>
        <w:rPr>
          <w:rFonts w:ascii="Arial" w:hAnsi="Arial" w:cs="Arial"/>
          <w:color w:val="0000FF"/>
        </w:rPr>
      </w:pPr>
      <w:r>
        <w:rPr>
          <w:rFonts w:ascii="Arial" w:hAnsi="Arial" w:cs="Arial"/>
          <w:bCs/>
          <w:sz w:val="20"/>
          <w:szCs w:val="20"/>
        </w:rPr>
        <w:t>No procede la comparación, la alternativa sería el brazo comparador del ensayo pivotal (esquema EXTREME).</w:t>
      </w:r>
    </w:p>
    <w:p w14:paraId="6C2511ED" w14:textId="77777777" w:rsidR="00A825C4" w:rsidRDefault="00A825C4" w:rsidP="00A825C4"/>
    <w:tbl>
      <w:tblPr>
        <w:tblW w:w="0" w:type="auto"/>
        <w:tblInd w:w="-60" w:type="dxa"/>
        <w:tblLayout w:type="fixed"/>
        <w:tblCellMar>
          <w:left w:w="70" w:type="dxa"/>
          <w:right w:w="70" w:type="dxa"/>
        </w:tblCellMar>
        <w:tblLook w:val="0000" w:firstRow="0" w:lastRow="0" w:firstColumn="0" w:lastColumn="0" w:noHBand="0" w:noVBand="0"/>
      </w:tblPr>
      <w:tblGrid>
        <w:gridCol w:w="9010"/>
      </w:tblGrid>
      <w:tr w:rsidR="00A825C4" w14:paraId="1FFB6224" w14:textId="77777777" w:rsidTr="00085BE9">
        <w:trPr>
          <w:trHeight w:val="90"/>
        </w:trPr>
        <w:tc>
          <w:tcPr>
            <w:tcW w:w="9010" w:type="dxa"/>
            <w:tcBorders>
              <w:top w:val="single" w:sz="4" w:space="0" w:color="000000"/>
              <w:left w:val="single" w:sz="4" w:space="0" w:color="000000"/>
              <w:bottom w:val="single" w:sz="4" w:space="0" w:color="000000"/>
              <w:right w:val="single" w:sz="4" w:space="0" w:color="000000"/>
            </w:tcBorders>
            <w:shd w:val="clear" w:color="auto" w:fill="B3B3B3"/>
          </w:tcPr>
          <w:p w14:paraId="652D9008" w14:textId="77777777" w:rsidR="00A825C4" w:rsidRDefault="00A825C4" w:rsidP="00085BE9">
            <w:pPr>
              <w:pStyle w:val="Ttulo1"/>
              <w:shd w:val="clear" w:color="auto" w:fill="A6A6A6"/>
              <w:snapToGrid w:val="0"/>
            </w:pPr>
            <w:bookmarkStart w:id="29" w:name="_Toc82798392"/>
            <w:r>
              <w:t>4.- AREA DE ACCIÓN FARMACOLÓGICA.</w:t>
            </w:r>
            <w:bookmarkEnd w:id="29"/>
          </w:p>
        </w:tc>
      </w:tr>
    </w:tbl>
    <w:p w14:paraId="09F0D3C0" w14:textId="77777777" w:rsidR="00A825C4" w:rsidRDefault="00A825C4" w:rsidP="00A825C4">
      <w:pPr>
        <w:jc w:val="right"/>
      </w:pPr>
    </w:p>
    <w:p w14:paraId="76F829F7" w14:textId="77777777" w:rsidR="00A825C4" w:rsidRDefault="00A825C4" w:rsidP="00A825C4">
      <w:pPr>
        <w:pStyle w:val="Ttulo2"/>
        <w:pBdr>
          <w:top w:val="single" w:sz="4" w:space="1" w:color="000000"/>
          <w:left w:val="single" w:sz="4" w:space="4" w:color="000000"/>
          <w:bottom w:val="single" w:sz="4" w:space="1" w:color="000000"/>
          <w:right w:val="single" w:sz="4" w:space="4" w:color="000000"/>
        </w:pBdr>
        <w:shd w:val="clear" w:color="auto" w:fill="D9D9D9"/>
        <w:rPr>
          <w:sz w:val="20"/>
        </w:rPr>
      </w:pPr>
      <w:bookmarkStart w:id="30" w:name="_Toc82798393"/>
      <w:r>
        <w:rPr>
          <w:sz w:val="20"/>
        </w:rPr>
        <w:t>4.1 Mecanismo de acción</w:t>
      </w:r>
      <w:r w:rsidRPr="00F17806">
        <w:rPr>
          <w:vertAlign w:val="superscript"/>
        </w:rPr>
        <w:sym w:font="Symbol" w:char="F05B"/>
      </w:r>
      <w:r>
        <w:rPr>
          <w:vertAlign w:val="superscript"/>
        </w:rPr>
        <w:t>19</w:t>
      </w:r>
      <w:r w:rsidRPr="00F17806">
        <w:rPr>
          <w:vertAlign w:val="superscript"/>
        </w:rPr>
        <w:sym w:font="Symbol" w:char="F05D"/>
      </w:r>
      <w:r>
        <w:t>.</w:t>
      </w:r>
      <w:r>
        <w:rPr>
          <w:sz w:val="20"/>
        </w:rPr>
        <w:t>.</w:t>
      </w:r>
      <w:bookmarkEnd w:id="30"/>
      <w:r>
        <w:rPr>
          <w:sz w:val="20"/>
        </w:rPr>
        <w:t xml:space="preserve"> </w:t>
      </w:r>
    </w:p>
    <w:p w14:paraId="296ED1EE" w14:textId="77777777" w:rsidR="00A825C4" w:rsidRDefault="00A825C4" w:rsidP="00A825C4">
      <w:pPr>
        <w:jc w:val="both"/>
        <w:rPr>
          <w:rFonts w:ascii="Arial" w:hAnsi="Arial" w:cs="Arial"/>
          <w:b/>
          <w:bCs/>
          <w:sz w:val="20"/>
          <w:szCs w:val="20"/>
        </w:rPr>
      </w:pPr>
    </w:p>
    <w:p w14:paraId="1B787234" w14:textId="77777777" w:rsidR="00A825C4" w:rsidRPr="00F40EFC" w:rsidRDefault="00A825C4" w:rsidP="00A825C4">
      <w:pPr>
        <w:jc w:val="both"/>
        <w:rPr>
          <w:rFonts w:ascii="Arial" w:hAnsi="Arial" w:cs="Arial"/>
          <w:bCs/>
          <w:sz w:val="20"/>
          <w:szCs w:val="20"/>
        </w:rPr>
      </w:pPr>
      <w:r>
        <w:rPr>
          <w:rFonts w:ascii="Arial" w:hAnsi="Arial" w:cs="Arial"/>
          <w:bCs/>
          <w:sz w:val="20"/>
          <w:szCs w:val="20"/>
        </w:rPr>
        <w:t>Pembrolizumab es un anticuerpo monoclonal humanizado de tipo inmunoglobulina G4 (IgG4) (</w:t>
      </w:r>
      <w:proofErr w:type="spellStart"/>
      <w:r>
        <w:rPr>
          <w:rFonts w:ascii="Arial" w:hAnsi="Arial" w:cs="Arial"/>
          <w:bCs/>
          <w:sz w:val="20"/>
          <w:szCs w:val="20"/>
        </w:rPr>
        <w:t>HuMAb</w:t>
      </w:r>
      <w:proofErr w:type="spellEnd"/>
      <w:r>
        <w:rPr>
          <w:rFonts w:ascii="Arial" w:hAnsi="Arial" w:cs="Arial"/>
          <w:bCs/>
          <w:sz w:val="20"/>
          <w:szCs w:val="20"/>
        </w:rPr>
        <w:t>) que se une al receptor de muerte programada 1 (PD-1) y bloquea su interacción con los ligandos PD-L1 y PD-L2. El receptor PD-1 es un regulador negativo de la actividad de los linfocitos T, que se ha visto que está implicado en el control de la respuesta inmunitaria de los linfocitos T y es crucial en el mantenimiento de la homeostasis inmunitaria en condiciones fisiológicas.  Pembrolizumab potencia las respuestas de los linfocitos T, incluyendo las respuestas antitumorales, mediante el bloqueo de PD-1, unido a PD-L1 y PD-L2, que se expresan en las células presentadoras de antígenos y que se pueden expresar por tumores u otras células en el microambiente tumoral</w:t>
      </w:r>
      <w:r w:rsidRPr="00F17806">
        <w:rPr>
          <w:rFonts w:ascii="Arial" w:hAnsi="Arial" w:cs="Arial"/>
          <w:vertAlign w:val="superscript"/>
        </w:rPr>
        <w:sym w:font="Symbol" w:char="F05B"/>
      </w:r>
      <w:r>
        <w:rPr>
          <w:rFonts w:ascii="Arial" w:hAnsi="Arial" w:cs="Arial"/>
          <w:vertAlign w:val="superscript"/>
        </w:rPr>
        <w:t>19</w:t>
      </w:r>
      <w:r w:rsidRPr="00F17806">
        <w:rPr>
          <w:rFonts w:ascii="Arial" w:hAnsi="Arial" w:cs="Arial"/>
          <w:vertAlign w:val="superscript"/>
        </w:rPr>
        <w:sym w:font="Symbol" w:char="F05D"/>
      </w:r>
      <w:r>
        <w:rPr>
          <w:rFonts w:ascii="Arial" w:hAnsi="Arial" w:cs="Arial"/>
        </w:rPr>
        <w:t>.</w:t>
      </w:r>
    </w:p>
    <w:p w14:paraId="76C1E717" w14:textId="77777777" w:rsidR="00A825C4" w:rsidRDefault="00A825C4" w:rsidP="00A825C4">
      <w:pPr>
        <w:jc w:val="both"/>
        <w:rPr>
          <w:rFonts w:ascii="Arial" w:hAnsi="Arial" w:cs="Arial"/>
          <w:b/>
          <w:bCs/>
          <w:sz w:val="20"/>
          <w:szCs w:val="20"/>
        </w:rPr>
      </w:pPr>
    </w:p>
    <w:p w14:paraId="07CB5206" w14:textId="77777777" w:rsidR="00A825C4" w:rsidRDefault="00A825C4" w:rsidP="00A825C4">
      <w:pPr>
        <w:pStyle w:val="Ttulo2"/>
        <w:pBdr>
          <w:top w:val="single" w:sz="4" w:space="1" w:color="000000"/>
          <w:left w:val="single" w:sz="4" w:space="4" w:color="000000"/>
          <w:bottom w:val="single" w:sz="4" w:space="1" w:color="000000"/>
          <w:right w:val="single" w:sz="4" w:space="4" w:color="000000"/>
        </w:pBdr>
        <w:shd w:val="clear" w:color="auto" w:fill="D9D9D9"/>
        <w:rPr>
          <w:sz w:val="20"/>
        </w:rPr>
      </w:pPr>
      <w:bookmarkStart w:id="31" w:name="_Toc82798394"/>
      <w:r>
        <w:rPr>
          <w:sz w:val="20"/>
        </w:rPr>
        <w:t>4.2 Indicaciones clínicas formalmente aprobadas y fecha de aprobación.</w:t>
      </w:r>
      <w:bookmarkEnd w:id="31"/>
    </w:p>
    <w:p w14:paraId="1E165C9D" w14:textId="77777777" w:rsidR="00A825C4" w:rsidRDefault="00A825C4" w:rsidP="00A825C4">
      <w:pPr>
        <w:jc w:val="both"/>
        <w:rPr>
          <w:rFonts w:ascii="Arial" w:hAnsi="Arial" w:cs="Arial"/>
          <w:b/>
          <w:bCs/>
          <w:sz w:val="20"/>
          <w:szCs w:val="20"/>
        </w:rPr>
      </w:pPr>
    </w:p>
    <w:p w14:paraId="5AEBC1DC" w14:textId="6021DC3E" w:rsidR="005E3822" w:rsidRDefault="005E3822" w:rsidP="005E3822">
      <w:pPr>
        <w:shd w:val="clear" w:color="auto" w:fill="FFFFFF"/>
        <w:jc w:val="both"/>
      </w:pPr>
      <w:r>
        <w:rPr>
          <w:rFonts w:ascii="Arial" w:hAnsi="Arial" w:cs="Arial"/>
          <w:sz w:val="20"/>
          <w:szCs w:val="20"/>
        </w:rPr>
        <w:lastRenderedPageBreak/>
        <w:t xml:space="preserve">FDA: pembrolizumab, en combinación con quimioterapia basada en platino y 5-FU, está indicado para el tratamiento de primera línea del </w:t>
      </w:r>
      <w:r>
        <w:rPr>
          <w:rFonts w:ascii="Arial" w:hAnsi="Arial" w:cs="Arial"/>
          <w:bCs/>
          <w:sz w:val="20"/>
          <w:szCs w:val="20"/>
        </w:rPr>
        <w:t>CCECC</w:t>
      </w:r>
      <w:r>
        <w:rPr>
          <w:rFonts w:ascii="Arial" w:hAnsi="Arial" w:cs="Arial"/>
          <w:sz w:val="20"/>
          <w:szCs w:val="20"/>
        </w:rPr>
        <w:t xml:space="preserve"> R/M irresecable para todos los pacientes </w:t>
      </w:r>
      <w:r w:rsidR="00C43C00">
        <w:rPr>
          <w:rFonts w:ascii="Arial" w:hAnsi="Arial" w:cs="Arial"/>
          <w:sz w:val="20"/>
          <w:szCs w:val="20"/>
        </w:rPr>
        <w:t>con independencia del grado de expresión de PD-L1 y</w:t>
      </w:r>
      <w:r w:rsidR="005D5936">
        <w:rPr>
          <w:rFonts w:ascii="Arial" w:hAnsi="Arial" w:cs="Arial"/>
          <w:sz w:val="20"/>
          <w:szCs w:val="20"/>
        </w:rPr>
        <w:t xml:space="preserve"> </w:t>
      </w:r>
      <w:r w:rsidR="00C43C00">
        <w:rPr>
          <w:rFonts w:ascii="Arial" w:hAnsi="Arial" w:cs="Arial"/>
          <w:sz w:val="20"/>
          <w:szCs w:val="20"/>
        </w:rPr>
        <w:t xml:space="preserve">en monoterapia </w:t>
      </w:r>
      <w:r w:rsidR="00CF4290">
        <w:rPr>
          <w:rFonts w:ascii="Arial" w:hAnsi="Arial" w:cs="Arial"/>
          <w:sz w:val="20"/>
          <w:szCs w:val="20"/>
        </w:rPr>
        <w:t>en aquellos pac</w:t>
      </w:r>
      <w:r w:rsidR="00A52AAB">
        <w:rPr>
          <w:rFonts w:ascii="Arial" w:hAnsi="Arial" w:cs="Arial"/>
          <w:sz w:val="20"/>
          <w:szCs w:val="20"/>
        </w:rPr>
        <w:t>i</w:t>
      </w:r>
      <w:r w:rsidR="00CF4290">
        <w:rPr>
          <w:rFonts w:ascii="Arial" w:hAnsi="Arial" w:cs="Arial"/>
          <w:sz w:val="20"/>
          <w:szCs w:val="20"/>
        </w:rPr>
        <w:t>entes</w:t>
      </w:r>
      <w:r w:rsidR="00A52AAB">
        <w:rPr>
          <w:rFonts w:ascii="Arial" w:hAnsi="Arial" w:cs="Arial"/>
          <w:sz w:val="20"/>
          <w:szCs w:val="20"/>
        </w:rPr>
        <w:t xml:space="preserve"> </w:t>
      </w:r>
      <w:r>
        <w:rPr>
          <w:rFonts w:ascii="Arial" w:hAnsi="Arial" w:cs="Arial"/>
          <w:sz w:val="20"/>
          <w:szCs w:val="20"/>
        </w:rPr>
        <w:t xml:space="preserve">cuyos tumores expresen PD-L1 con una CPS≥1 determinado con un método aprobado por la FDA. </w:t>
      </w:r>
      <w:r>
        <w:rPr>
          <w:rFonts w:ascii="Arial" w:hAnsi="Arial" w:cs="Arial"/>
          <w:sz w:val="20"/>
          <w:szCs w:val="20"/>
        </w:rPr>
        <w:sym w:font="Symbol" w:char="F05B"/>
      </w:r>
      <w:r>
        <w:rPr>
          <w:rFonts w:ascii="Arial" w:hAnsi="Arial" w:cs="Arial"/>
          <w:sz w:val="20"/>
          <w:szCs w:val="20"/>
        </w:rPr>
        <w:t>Fecha de aprobación 10/06/2019</w:t>
      </w:r>
      <w:r>
        <w:rPr>
          <w:rFonts w:ascii="Arial" w:hAnsi="Arial" w:cs="Arial"/>
          <w:sz w:val="20"/>
          <w:szCs w:val="20"/>
        </w:rPr>
        <w:sym w:font="Symbol" w:char="F05D"/>
      </w:r>
      <w:r>
        <w:rPr>
          <w:rFonts w:ascii="Arial" w:hAnsi="Arial" w:cs="Arial"/>
          <w:sz w:val="20"/>
          <w:szCs w:val="20"/>
        </w:rPr>
        <w:t>.</w:t>
      </w:r>
    </w:p>
    <w:p w14:paraId="2178F20F" w14:textId="77777777" w:rsidR="005E3822" w:rsidRDefault="005E3822" w:rsidP="005E3822">
      <w:pPr>
        <w:shd w:val="clear" w:color="auto" w:fill="FFFFFF"/>
        <w:jc w:val="both"/>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37EAFAD2" w14:textId="77777777" w:rsidR="005E3822" w:rsidRDefault="005E3822" w:rsidP="005E3822">
      <w:pPr>
        <w:shd w:val="clear" w:color="auto" w:fill="FFFFFF"/>
        <w:jc w:val="both"/>
        <w:rPr>
          <w:rFonts w:ascii="Arial" w:hAnsi="Arial" w:cs="Arial"/>
          <w:sz w:val="20"/>
          <w:szCs w:val="20"/>
        </w:rPr>
      </w:pPr>
      <w:r>
        <w:rPr>
          <w:rFonts w:ascii="Arial" w:hAnsi="Arial" w:cs="Arial"/>
          <w:sz w:val="20"/>
          <w:szCs w:val="20"/>
        </w:rPr>
        <w:t xml:space="preserve">EMA: pembrolizumab, en monoterapia o en combinación con quimioterapia basada en platino y 5-FU, está indicado para el tratamiento de primera línea del </w:t>
      </w:r>
      <w:r>
        <w:rPr>
          <w:rFonts w:ascii="Arial" w:hAnsi="Arial" w:cs="Arial"/>
          <w:bCs/>
          <w:sz w:val="20"/>
          <w:szCs w:val="20"/>
        </w:rPr>
        <w:t>CCECC</w:t>
      </w:r>
      <w:r>
        <w:rPr>
          <w:rFonts w:ascii="Arial" w:hAnsi="Arial" w:cs="Arial"/>
          <w:sz w:val="20"/>
          <w:szCs w:val="20"/>
        </w:rPr>
        <w:t xml:space="preserve"> R/M irresecable en adultos cuyos tumores expresen PD-L1 con una CPS≥1. </w:t>
      </w:r>
      <w:r>
        <w:rPr>
          <w:rFonts w:ascii="Arial" w:hAnsi="Arial" w:cs="Arial"/>
          <w:sz w:val="20"/>
          <w:szCs w:val="20"/>
        </w:rPr>
        <w:sym w:font="Symbol" w:char="F05B"/>
      </w:r>
      <w:r>
        <w:rPr>
          <w:rFonts w:ascii="Arial" w:hAnsi="Arial" w:cs="Arial"/>
          <w:sz w:val="20"/>
          <w:szCs w:val="20"/>
        </w:rPr>
        <w:t>Fecha de aprobación 17/10/2019</w:t>
      </w:r>
      <w:r>
        <w:rPr>
          <w:rFonts w:ascii="Arial" w:hAnsi="Arial" w:cs="Arial"/>
          <w:sz w:val="20"/>
          <w:szCs w:val="20"/>
        </w:rPr>
        <w:sym w:font="Symbol" w:char="F05D"/>
      </w:r>
      <w:r>
        <w:rPr>
          <w:rFonts w:ascii="Arial" w:hAnsi="Arial" w:cs="Arial"/>
          <w:sz w:val="20"/>
          <w:szCs w:val="20"/>
        </w:rPr>
        <w:t>.</w:t>
      </w:r>
    </w:p>
    <w:p w14:paraId="4CA52E2B" w14:textId="77777777" w:rsidR="005E3822" w:rsidRDefault="005E3822" w:rsidP="005E3822">
      <w:pPr>
        <w:shd w:val="clear" w:color="auto" w:fill="FFFFFF"/>
        <w:jc w:val="both"/>
        <w:rPr>
          <w:rFonts w:ascii="Arial" w:hAnsi="Arial" w:cs="Arial"/>
          <w:sz w:val="20"/>
          <w:szCs w:val="20"/>
        </w:rPr>
      </w:pPr>
    </w:p>
    <w:p w14:paraId="77E90654" w14:textId="77777777" w:rsidR="005E3822" w:rsidRDefault="005E3822" w:rsidP="005E3822">
      <w:pPr>
        <w:shd w:val="clear" w:color="auto" w:fill="FFFFFF"/>
        <w:spacing w:after="240"/>
        <w:ind w:right="92"/>
        <w:jc w:val="both"/>
      </w:pPr>
      <w:r>
        <w:rPr>
          <w:rFonts w:ascii="Arial" w:hAnsi="Arial" w:cs="Arial"/>
          <w:sz w:val="20"/>
          <w:szCs w:val="20"/>
        </w:rPr>
        <w:t xml:space="preserve">AEMPS: pembrolizumab, en monoterapia o en combinación con quimioterapia basada en platino y 5-fluorouracilo (5-FU), está indicado para el tratamiento de primera línea del CCECC R/M irresecable en adultos cuyos tumores expresen PD-L1 con una CPS≥1. </w:t>
      </w:r>
      <w:r>
        <w:rPr>
          <w:rFonts w:ascii="Arial" w:hAnsi="Arial" w:cs="Arial"/>
          <w:sz w:val="20"/>
          <w:szCs w:val="20"/>
        </w:rPr>
        <w:sym w:font="Symbol" w:char="F05B"/>
      </w:r>
      <w:r>
        <w:rPr>
          <w:rFonts w:ascii="Arial" w:hAnsi="Arial" w:cs="Arial"/>
          <w:sz w:val="20"/>
          <w:szCs w:val="20"/>
        </w:rPr>
        <w:t>Fecha de aprobación 25/10/2019</w:t>
      </w:r>
      <w:r>
        <w:rPr>
          <w:rFonts w:ascii="Arial" w:hAnsi="Arial" w:cs="Arial"/>
          <w:sz w:val="20"/>
          <w:szCs w:val="20"/>
        </w:rPr>
        <w:sym w:font="Symbol" w:char="F05D"/>
      </w:r>
      <w:r>
        <w:rPr>
          <w:rFonts w:ascii="Arial" w:hAnsi="Arial" w:cs="Arial"/>
          <w:sz w:val="20"/>
          <w:szCs w:val="20"/>
        </w:rPr>
        <w:t>.</w:t>
      </w:r>
    </w:p>
    <w:p w14:paraId="41A4B522" w14:textId="77777777" w:rsidR="00A825C4" w:rsidRDefault="00A825C4" w:rsidP="00A825C4">
      <w:pPr>
        <w:pStyle w:val="Ttulo2"/>
        <w:pBdr>
          <w:top w:val="single" w:sz="4" w:space="1" w:color="000000"/>
          <w:left w:val="single" w:sz="4" w:space="4" w:color="000000"/>
          <w:bottom w:val="single" w:sz="4" w:space="1" w:color="000000"/>
          <w:right w:val="single" w:sz="4" w:space="4" w:color="000000"/>
        </w:pBdr>
        <w:shd w:val="clear" w:color="auto" w:fill="D9D9D9"/>
        <w:rPr>
          <w:sz w:val="20"/>
        </w:rPr>
      </w:pPr>
      <w:bookmarkStart w:id="32" w:name="_Toc82798395"/>
      <w:r>
        <w:rPr>
          <w:sz w:val="20"/>
        </w:rPr>
        <w:t>4.3 Posología, forma de preparación y administración</w:t>
      </w:r>
      <w:r w:rsidRPr="00F17806">
        <w:rPr>
          <w:vertAlign w:val="superscript"/>
        </w:rPr>
        <w:sym w:font="Symbol" w:char="F05B"/>
      </w:r>
      <w:r>
        <w:rPr>
          <w:vertAlign w:val="superscript"/>
        </w:rPr>
        <w:t>19</w:t>
      </w:r>
      <w:r w:rsidRPr="00F17806">
        <w:rPr>
          <w:vertAlign w:val="superscript"/>
        </w:rPr>
        <w:sym w:font="Symbol" w:char="F05D"/>
      </w:r>
      <w:r>
        <w:t>.</w:t>
      </w:r>
      <w:bookmarkEnd w:id="32"/>
    </w:p>
    <w:p w14:paraId="66C5B37D" w14:textId="77777777" w:rsidR="00A825C4" w:rsidRDefault="00A825C4" w:rsidP="00A825C4">
      <w:pPr>
        <w:jc w:val="both"/>
        <w:rPr>
          <w:rFonts w:ascii="Arial" w:hAnsi="Arial" w:cs="Arial"/>
          <w:b/>
          <w:bCs/>
          <w:sz w:val="20"/>
          <w:szCs w:val="20"/>
        </w:rPr>
      </w:pPr>
    </w:p>
    <w:p w14:paraId="4983AFF4" w14:textId="77777777" w:rsidR="00A825C4" w:rsidRDefault="00A825C4" w:rsidP="00A825C4">
      <w:pPr>
        <w:pStyle w:val="Textoindependiente"/>
        <w:jc w:val="both"/>
        <w:rPr>
          <w:rFonts w:ascii="Arial" w:hAnsi="Arial" w:cs="Arial"/>
          <w:sz w:val="20"/>
        </w:rPr>
      </w:pPr>
      <w:bookmarkStart w:id="33" w:name="_Hlk71270114"/>
      <w:r>
        <w:rPr>
          <w:rFonts w:ascii="Arial" w:hAnsi="Arial" w:cs="Arial"/>
          <w:sz w:val="20"/>
        </w:rPr>
        <w:t>La dosis recomendada de pembrolizumab en monoterapia es 200 mg cada 3 semanas o 400 mg cada 6 semanas, administrada mediante perfusión intravenosa durante 30 minutos.</w:t>
      </w:r>
      <w:bookmarkEnd w:id="33"/>
    </w:p>
    <w:p w14:paraId="5C0212E8" w14:textId="77777777" w:rsidR="00A825C4" w:rsidRDefault="00A825C4" w:rsidP="00A825C4">
      <w:pPr>
        <w:pStyle w:val="Textoindependiente"/>
        <w:jc w:val="both"/>
        <w:rPr>
          <w:rFonts w:ascii="Arial" w:hAnsi="Arial" w:cs="Arial"/>
          <w:sz w:val="20"/>
        </w:rPr>
      </w:pPr>
    </w:p>
    <w:p w14:paraId="569C445E" w14:textId="77777777" w:rsidR="00A825C4" w:rsidRDefault="00A825C4" w:rsidP="00A825C4">
      <w:pPr>
        <w:pStyle w:val="Textoindependiente"/>
        <w:jc w:val="both"/>
        <w:rPr>
          <w:rFonts w:ascii="Arial" w:hAnsi="Arial" w:cs="Arial"/>
          <w:sz w:val="20"/>
        </w:rPr>
      </w:pPr>
      <w:r>
        <w:rPr>
          <w:rFonts w:ascii="Arial" w:hAnsi="Arial" w:cs="Arial"/>
          <w:b/>
          <w:bCs/>
          <w:sz w:val="20"/>
          <w:u w:val="single"/>
        </w:rPr>
        <w:t>Preparación y administración</w:t>
      </w:r>
    </w:p>
    <w:p w14:paraId="43F7AE2E" w14:textId="77777777" w:rsidR="00A825C4" w:rsidRDefault="00A825C4" w:rsidP="00A825C4">
      <w:pPr>
        <w:pStyle w:val="Textoindependiente"/>
        <w:ind w:left="201"/>
        <w:jc w:val="both"/>
        <w:rPr>
          <w:rFonts w:ascii="Arial" w:hAnsi="Arial" w:cs="Arial"/>
          <w:sz w:val="20"/>
        </w:rPr>
      </w:pPr>
      <w:r>
        <w:rPr>
          <w:rFonts w:ascii="Arial" w:hAnsi="Arial" w:cs="Arial"/>
          <w:sz w:val="20"/>
        </w:rPr>
        <w:t xml:space="preserve">- Antes de la reconstitución, el vial de polvo liofilizado puede estar fuera de la nevera (temperaturas a o por debajo de 25°C) hasta 24 horas. </w:t>
      </w:r>
    </w:p>
    <w:p w14:paraId="0FE1E0FF" w14:textId="77777777" w:rsidR="00A825C4" w:rsidRDefault="00A825C4" w:rsidP="00A825C4">
      <w:pPr>
        <w:pStyle w:val="Textoindependiente"/>
        <w:ind w:left="201"/>
        <w:jc w:val="both"/>
        <w:rPr>
          <w:rFonts w:ascii="Arial" w:hAnsi="Arial" w:cs="Arial"/>
          <w:sz w:val="20"/>
        </w:rPr>
      </w:pPr>
      <w:r>
        <w:rPr>
          <w:rFonts w:ascii="Arial" w:hAnsi="Arial" w:cs="Arial"/>
          <w:sz w:val="20"/>
        </w:rPr>
        <w:t xml:space="preserve">- Añadir asépticamente 2,3 ml de agua para preparaciones inyectables para obtener una solución de 25 mg/ml (pH 5,2-5,8) de pembrolizumab. Cada vial contiene un exceso de llenado de 10 mg (0,4 ml) para asegurar la recuperación de 50 mg de pembrolizumab por vial. Después de la reconstitución, 1 ml de concentrado contiene 25 mg de pembrolizumab. </w:t>
      </w:r>
    </w:p>
    <w:p w14:paraId="678158A5" w14:textId="77777777" w:rsidR="00A825C4" w:rsidRDefault="00A825C4" w:rsidP="00A825C4">
      <w:pPr>
        <w:pStyle w:val="Textoindependiente"/>
        <w:ind w:left="201"/>
        <w:jc w:val="both"/>
        <w:rPr>
          <w:rFonts w:ascii="Arial" w:hAnsi="Arial" w:cs="Arial"/>
          <w:sz w:val="20"/>
        </w:rPr>
      </w:pPr>
      <w:r>
        <w:rPr>
          <w:rFonts w:ascii="Arial" w:hAnsi="Arial" w:cs="Arial"/>
          <w:sz w:val="20"/>
        </w:rPr>
        <w:t xml:space="preserve">- Para evitar la formación de espuma, verter el agua por las paredes del vial y no directamente sobre el polvo liofilizado. </w:t>
      </w:r>
    </w:p>
    <w:p w14:paraId="6832B31E" w14:textId="77777777" w:rsidR="00A825C4" w:rsidRDefault="00A825C4" w:rsidP="00A825C4">
      <w:pPr>
        <w:pStyle w:val="Textoindependiente"/>
        <w:ind w:left="201"/>
        <w:jc w:val="both"/>
        <w:rPr>
          <w:rFonts w:ascii="Arial" w:hAnsi="Arial" w:cs="Arial"/>
          <w:sz w:val="20"/>
        </w:rPr>
      </w:pPr>
      <w:r>
        <w:rPr>
          <w:rFonts w:ascii="Arial" w:hAnsi="Arial" w:cs="Arial"/>
          <w:sz w:val="20"/>
        </w:rPr>
        <w:t xml:space="preserve">- Girar lentamente el vial para permitir la reconstitución del polvo liofilizado. Dejar que pasen hasta 5 minutos para que se eliminen las burbujas. No agitar el vial. </w:t>
      </w:r>
    </w:p>
    <w:p w14:paraId="7C0E656E" w14:textId="77777777" w:rsidR="00A825C4" w:rsidRDefault="00A825C4" w:rsidP="00A825C4">
      <w:pPr>
        <w:pStyle w:val="Textoindependiente"/>
        <w:ind w:left="201"/>
        <w:jc w:val="both"/>
        <w:rPr>
          <w:rFonts w:ascii="Arial" w:hAnsi="Arial" w:cs="Arial"/>
          <w:sz w:val="20"/>
        </w:rPr>
      </w:pPr>
      <w:r>
        <w:rPr>
          <w:rFonts w:ascii="Arial" w:hAnsi="Arial" w:cs="Arial"/>
          <w:sz w:val="20"/>
        </w:rPr>
        <w:t xml:space="preserve">- Los medicamentos parenterales se deben inspeccionar visualmente por si tienen partículas extrañas y cambio de color antes de la administración. Pembrolizumab reconstituido es una solución transparente a ligeramente opalescente, incolora a ligeramente amarilla. Desechar el vial si se observan partículas visibles. </w:t>
      </w:r>
    </w:p>
    <w:p w14:paraId="4F561D81" w14:textId="77777777" w:rsidR="00A825C4" w:rsidRDefault="00A825C4" w:rsidP="00A825C4">
      <w:pPr>
        <w:pStyle w:val="Textoindependiente"/>
        <w:ind w:left="201"/>
        <w:jc w:val="both"/>
        <w:rPr>
          <w:rFonts w:ascii="Arial" w:hAnsi="Arial" w:cs="Arial"/>
          <w:sz w:val="20"/>
        </w:rPr>
      </w:pPr>
      <w:r>
        <w:rPr>
          <w:rFonts w:ascii="Arial" w:hAnsi="Arial" w:cs="Arial"/>
          <w:sz w:val="20"/>
        </w:rPr>
        <w:t xml:space="preserve">- Extraer el volumen necesario hasta 2 ml (50 mg) de pembrolizumab y transferirlo a una bolsa para administración intravenosa que contenga 9 mg/ml de cloruro sódico (0,9%) o 50 mg/ml de glucosa (5%), para preparar una solución diluida con una concentración final que vaya de 1 a 10 mg/ml. Mezclar la solución diluida mediante inversión suave. </w:t>
      </w:r>
    </w:p>
    <w:p w14:paraId="35B6B11C" w14:textId="77777777" w:rsidR="00A825C4" w:rsidRDefault="00A825C4" w:rsidP="00A825C4">
      <w:pPr>
        <w:pStyle w:val="Textoindependiente"/>
        <w:ind w:left="201"/>
        <w:jc w:val="both"/>
        <w:rPr>
          <w:rFonts w:ascii="Arial" w:hAnsi="Arial" w:cs="Arial"/>
          <w:sz w:val="20"/>
        </w:rPr>
      </w:pPr>
      <w:r>
        <w:rPr>
          <w:rFonts w:ascii="Arial" w:hAnsi="Arial" w:cs="Arial"/>
          <w:sz w:val="20"/>
        </w:rPr>
        <w:t>- Desde un punto de vista microbiológico, la solución reconstituida o diluida se debe utilizar inmediatamente. No se debe congelar la solución reconstituida o diluida. Si no se usa inmediatamente, se ha demostrado la estabilidad química y física en uso de pembrolizumab durante 96 horas entre 2ºC y 8ºC. Este periodo total de 96 horas desde la reconstitución, puede incluir hasta 6 horas a temperatura ambiente (a o por debajo de 25°C). Si se refrigera, se debe dejar que los viales y/o las bolsas intravenosas alcancen la temperatura ambiente antes de su uso. En la solución diluida se pueden ver partículas proteicas de traslúcidas a blancas. Administrar la solución de perfusión por vía intravenosa durante 30 minutos, usando un filtro de 0,2 a 5 µm, estéril, no pirógeno, de baja unión a proteínas, conectado en línea o añadido.</w:t>
      </w:r>
    </w:p>
    <w:p w14:paraId="3CB55172" w14:textId="77777777" w:rsidR="00A825C4" w:rsidRDefault="00A825C4" w:rsidP="00A825C4">
      <w:pPr>
        <w:jc w:val="both"/>
        <w:rPr>
          <w:rFonts w:ascii="Arial" w:hAnsi="Arial" w:cs="Arial"/>
          <w:sz w:val="20"/>
          <w:szCs w:val="20"/>
        </w:rPr>
      </w:pPr>
    </w:p>
    <w:p w14:paraId="130246D4" w14:textId="77777777" w:rsidR="00A825C4" w:rsidRDefault="00A825C4" w:rsidP="00A825C4">
      <w:pPr>
        <w:pStyle w:val="Textoindependiente"/>
        <w:jc w:val="both"/>
        <w:rPr>
          <w:rFonts w:ascii="Arial" w:hAnsi="Arial" w:cs="Arial"/>
          <w:sz w:val="20"/>
        </w:rPr>
      </w:pPr>
      <w:r>
        <w:rPr>
          <w:rFonts w:ascii="Arial" w:hAnsi="Arial" w:cs="Arial"/>
          <w:b/>
          <w:bCs/>
          <w:sz w:val="20"/>
          <w:u w:val="single"/>
        </w:rPr>
        <w:t>Forma de administración</w:t>
      </w:r>
    </w:p>
    <w:p w14:paraId="5963E045" w14:textId="77777777" w:rsidR="00A825C4" w:rsidRDefault="00A825C4" w:rsidP="00A825C4">
      <w:pPr>
        <w:pStyle w:val="Textoindependiente"/>
        <w:spacing w:line="260" w:lineRule="atLeast"/>
        <w:jc w:val="both"/>
        <w:rPr>
          <w:rFonts w:ascii="Arial" w:hAnsi="Arial" w:cs="Arial"/>
          <w:sz w:val="20"/>
        </w:rPr>
      </w:pPr>
      <w:r>
        <w:rPr>
          <w:rFonts w:ascii="Arial" w:hAnsi="Arial" w:cs="Arial"/>
          <w:sz w:val="20"/>
        </w:rPr>
        <w:t>Pembrolizumab se debe administrar mediante perfusión intravenosa durante 30 minutos. Pembrolizumab no se debe administrar como inyección intravenosa rápida (</w:t>
      </w:r>
      <w:proofErr w:type="spellStart"/>
      <w:r>
        <w:rPr>
          <w:rFonts w:ascii="Arial" w:hAnsi="Arial" w:cs="Arial"/>
          <w:sz w:val="20"/>
        </w:rPr>
        <w:t>bolus</w:t>
      </w:r>
      <w:proofErr w:type="spellEnd"/>
      <w:r>
        <w:rPr>
          <w:rFonts w:ascii="Arial" w:hAnsi="Arial" w:cs="Arial"/>
          <w:sz w:val="20"/>
        </w:rPr>
        <w:t>).</w:t>
      </w:r>
    </w:p>
    <w:p w14:paraId="679FAC2D" w14:textId="77777777" w:rsidR="00A825C4" w:rsidRDefault="00A825C4" w:rsidP="00A825C4">
      <w:pPr>
        <w:shd w:val="clear" w:color="auto" w:fill="FFFFFF"/>
        <w:suppressAutoHyphens w:val="0"/>
        <w:spacing w:line="260" w:lineRule="atLeast"/>
        <w:jc w:val="both"/>
        <w:rPr>
          <w:rFonts w:ascii="Arial" w:hAnsi="Arial" w:cs="Arial"/>
          <w:b/>
          <w:bCs/>
          <w:sz w:val="20"/>
          <w:szCs w:val="20"/>
        </w:rPr>
      </w:pPr>
      <w:r>
        <w:rPr>
          <w:rFonts w:ascii="Arial" w:hAnsi="Arial" w:cs="Arial"/>
          <w:sz w:val="20"/>
          <w:szCs w:val="20"/>
        </w:rPr>
        <w:t>Cuando pembrolizumab se administra en combinación con quimioterapia intravenosa, se debe administrar primero pembrolizumab.</w:t>
      </w:r>
    </w:p>
    <w:p w14:paraId="739D36E0" w14:textId="77777777" w:rsidR="00A825C4" w:rsidRDefault="00A825C4" w:rsidP="00A825C4">
      <w:pPr>
        <w:jc w:val="both"/>
        <w:rPr>
          <w:rFonts w:ascii="Arial" w:hAnsi="Arial" w:cs="Arial"/>
          <w:b/>
          <w:bCs/>
          <w:sz w:val="20"/>
          <w:szCs w:val="20"/>
        </w:rPr>
      </w:pPr>
    </w:p>
    <w:p w14:paraId="714F2B3B" w14:textId="77777777" w:rsidR="00A825C4" w:rsidRDefault="00A825C4" w:rsidP="00A825C4">
      <w:pPr>
        <w:pStyle w:val="Ttulo2"/>
        <w:pBdr>
          <w:top w:val="single" w:sz="4" w:space="1" w:color="000000"/>
          <w:left w:val="single" w:sz="4" w:space="4" w:color="000000"/>
          <w:bottom w:val="single" w:sz="4" w:space="1" w:color="000000"/>
          <w:right w:val="single" w:sz="4" w:space="4" w:color="000000"/>
        </w:pBdr>
        <w:shd w:val="clear" w:color="auto" w:fill="D9D9D9"/>
        <w:rPr>
          <w:sz w:val="20"/>
        </w:rPr>
      </w:pPr>
      <w:bookmarkStart w:id="34" w:name="_Toc82798396"/>
      <w:r>
        <w:rPr>
          <w:sz w:val="20"/>
        </w:rPr>
        <w:t>4.4 Utilización en poblaciones especiales</w:t>
      </w:r>
      <w:r w:rsidRPr="00F17806">
        <w:rPr>
          <w:vertAlign w:val="superscript"/>
        </w:rPr>
        <w:sym w:font="Symbol" w:char="F05B"/>
      </w:r>
      <w:r>
        <w:rPr>
          <w:vertAlign w:val="superscript"/>
        </w:rPr>
        <w:t>19</w:t>
      </w:r>
      <w:r w:rsidRPr="00F17806">
        <w:rPr>
          <w:vertAlign w:val="superscript"/>
        </w:rPr>
        <w:sym w:font="Symbol" w:char="F05D"/>
      </w:r>
      <w:r>
        <w:rPr>
          <w:sz w:val="20"/>
        </w:rPr>
        <w:t>.</w:t>
      </w:r>
      <w:bookmarkEnd w:id="34"/>
    </w:p>
    <w:p w14:paraId="053A5A04" w14:textId="77777777" w:rsidR="00A825C4" w:rsidRDefault="00A825C4" w:rsidP="00A825C4">
      <w:pPr>
        <w:jc w:val="both"/>
        <w:rPr>
          <w:rFonts w:ascii="Arial" w:hAnsi="Arial" w:cs="Arial"/>
          <w:b/>
          <w:bCs/>
          <w:sz w:val="20"/>
          <w:szCs w:val="20"/>
        </w:rPr>
      </w:pPr>
    </w:p>
    <w:p w14:paraId="2A9C0E5E" w14:textId="77777777" w:rsidR="00A825C4" w:rsidRDefault="00A825C4" w:rsidP="00A825C4">
      <w:pPr>
        <w:jc w:val="both"/>
        <w:rPr>
          <w:rFonts w:ascii="Arial" w:hAnsi="Arial" w:cs="Arial"/>
          <w:b/>
          <w:sz w:val="20"/>
          <w:szCs w:val="20"/>
        </w:rPr>
      </w:pPr>
      <w:r>
        <w:rPr>
          <w:rFonts w:ascii="Arial" w:hAnsi="Arial" w:cs="Arial"/>
          <w:b/>
          <w:sz w:val="20"/>
          <w:szCs w:val="20"/>
        </w:rPr>
        <w:lastRenderedPageBreak/>
        <w:t xml:space="preserve">Pacientes con edad avanzada: </w:t>
      </w:r>
    </w:p>
    <w:p w14:paraId="3FDFE77E" w14:textId="77777777" w:rsidR="00A825C4" w:rsidRPr="00AA0D56" w:rsidRDefault="00A825C4" w:rsidP="00A825C4">
      <w:pPr>
        <w:jc w:val="both"/>
        <w:rPr>
          <w:rFonts w:ascii="Arial" w:hAnsi="Arial" w:cs="Arial"/>
          <w:sz w:val="20"/>
          <w:szCs w:val="20"/>
        </w:rPr>
      </w:pPr>
      <w:r w:rsidRPr="00AA0D56">
        <w:rPr>
          <w:rFonts w:ascii="Arial" w:hAnsi="Arial" w:cs="Arial"/>
          <w:sz w:val="20"/>
          <w:szCs w:val="20"/>
        </w:rPr>
        <w:t xml:space="preserve">No es necesario un ajuste de la dosis en pacientes ≥ 65 años. Los datos de pembrolizumab (con o sin quimioterapia) en pacientes que recibieron tratamiento de primera línea para CCECC metastásico o recurrente irresecable ≥ 75 años son limitados. </w:t>
      </w:r>
    </w:p>
    <w:p w14:paraId="0BC0A139" w14:textId="77777777" w:rsidR="00A825C4" w:rsidRDefault="00A825C4" w:rsidP="00A825C4">
      <w:pPr>
        <w:jc w:val="both"/>
      </w:pPr>
    </w:p>
    <w:p w14:paraId="77F5B004" w14:textId="77777777" w:rsidR="00A825C4" w:rsidRDefault="00A825C4" w:rsidP="00A825C4">
      <w:pPr>
        <w:jc w:val="both"/>
        <w:rPr>
          <w:rFonts w:ascii="Arial" w:hAnsi="Arial" w:cs="Arial"/>
          <w:sz w:val="20"/>
          <w:szCs w:val="20"/>
        </w:rPr>
      </w:pPr>
      <w:r>
        <w:rPr>
          <w:rFonts w:ascii="Arial" w:hAnsi="Arial" w:cs="Arial"/>
          <w:b/>
          <w:sz w:val="20"/>
          <w:szCs w:val="20"/>
        </w:rPr>
        <w:t>Insuficiencia renal</w:t>
      </w:r>
    </w:p>
    <w:p w14:paraId="276E7F04" w14:textId="77777777" w:rsidR="00A825C4" w:rsidRDefault="00A825C4" w:rsidP="00A825C4">
      <w:pPr>
        <w:jc w:val="both"/>
        <w:rPr>
          <w:rFonts w:ascii="Arial" w:hAnsi="Arial" w:cs="Arial"/>
          <w:sz w:val="20"/>
          <w:szCs w:val="20"/>
        </w:rPr>
      </w:pPr>
      <w:r>
        <w:rPr>
          <w:rFonts w:ascii="Arial" w:hAnsi="Arial" w:cs="Arial"/>
          <w:sz w:val="20"/>
          <w:szCs w:val="20"/>
        </w:rPr>
        <w:t>No es necesario un ajuste de la dosis en pacientes con insuficiencia renal leve o moderada. No se ha estudiado pembrolizumab en pacientes con insuficiencia renal grave.</w:t>
      </w:r>
    </w:p>
    <w:p w14:paraId="550B9624" w14:textId="77777777" w:rsidR="00A825C4" w:rsidRDefault="00A825C4" w:rsidP="00A825C4">
      <w:pPr>
        <w:jc w:val="both"/>
        <w:rPr>
          <w:rFonts w:ascii="Arial" w:hAnsi="Arial" w:cs="Arial"/>
          <w:sz w:val="20"/>
          <w:szCs w:val="20"/>
        </w:rPr>
      </w:pPr>
    </w:p>
    <w:p w14:paraId="388BCD2D" w14:textId="77777777" w:rsidR="00A825C4" w:rsidRDefault="00A825C4" w:rsidP="00A825C4">
      <w:pPr>
        <w:jc w:val="both"/>
        <w:rPr>
          <w:rFonts w:ascii="Arial" w:hAnsi="Arial" w:cs="Arial"/>
          <w:b/>
          <w:sz w:val="20"/>
          <w:szCs w:val="20"/>
        </w:rPr>
      </w:pPr>
      <w:r>
        <w:rPr>
          <w:rFonts w:ascii="Arial" w:hAnsi="Arial" w:cs="Arial"/>
          <w:b/>
          <w:sz w:val="20"/>
          <w:szCs w:val="20"/>
        </w:rPr>
        <w:t xml:space="preserve">Insuficiencia hepática </w:t>
      </w:r>
    </w:p>
    <w:p w14:paraId="664B18FA" w14:textId="77777777" w:rsidR="00A825C4" w:rsidRDefault="00A825C4" w:rsidP="00A825C4">
      <w:pPr>
        <w:jc w:val="both"/>
        <w:rPr>
          <w:rFonts w:ascii="Arial" w:hAnsi="Arial" w:cs="Arial"/>
          <w:sz w:val="20"/>
          <w:szCs w:val="20"/>
        </w:rPr>
      </w:pPr>
      <w:r>
        <w:rPr>
          <w:rFonts w:ascii="Arial" w:hAnsi="Arial" w:cs="Arial"/>
          <w:sz w:val="20"/>
          <w:szCs w:val="20"/>
        </w:rPr>
        <w:t>No es necesario un ajuste de la dosis en pacientes con insuficiencia hepática leve. No se ha estudiado pembrolizumab en pacientes con insuficiencia hepática moderada o grave.</w:t>
      </w:r>
    </w:p>
    <w:p w14:paraId="6A0A22A8" w14:textId="77777777" w:rsidR="00A825C4" w:rsidRDefault="00A825C4" w:rsidP="00A825C4">
      <w:pPr>
        <w:rPr>
          <w:rFonts w:ascii="Arial" w:hAnsi="Arial" w:cs="Arial"/>
          <w:sz w:val="20"/>
          <w:szCs w:val="20"/>
        </w:rPr>
      </w:pPr>
    </w:p>
    <w:p w14:paraId="21E08031" w14:textId="77777777" w:rsidR="00A825C4" w:rsidRDefault="00A825C4" w:rsidP="00A825C4">
      <w:pPr>
        <w:jc w:val="both"/>
        <w:rPr>
          <w:rFonts w:ascii="Arial" w:hAnsi="Arial" w:cs="Arial"/>
          <w:b/>
          <w:sz w:val="20"/>
          <w:szCs w:val="20"/>
        </w:rPr>
      </w:pPr>
      <w:r>
        <w:rPr>
          <w:rFonts w:ascii="Arial" w:hAnsi="Arial" w:cs="Arial"/>
          <w:b/>
          <w:sz w:val="20"/>
          <w:szCs w:val="20"/>
        </w:rPr>
        <w:t xml:space="preserve">Pediatría: </w:t>
      </w:r>
    </w:p>
    <w:p w14:paraId="3CA2A6A0" w14:textId="77777777" w:rsidR="00A825C4" w:rsidRDefault="00A825C4" w:rsidP="00A825C4">
      <w:pPr>
        <w:jc w:val="both"/>
        <w:rPr>
          <w:rFonts w:ascii="Arial" w:hAnsi="Arial" w:cs="Arial"/>
          <w:sz w:val="20"/>
          <w:szCs w:val="20"/>
        </w:rPr>
      </w:pPr>
      <w:r>
        <w:rPr>
          <w:rFonts w:ascii="Arial" w:hAnsi="Arial" w:cs="Arial"/>
          <w:sz w:val="20"/>
          <w:szCs w:val="20"/>
        </w:rPr>
        <w:t xml:space="preserve">No se ha establecido todavía la seguridad y eficacia de pembrolizumab en niños menores de 18 años. </w:t>
      </w:r>
    </w:p>
    <w:p w14:paraId="46DF2543" w14:textId="77777777" w:rsidR="00A825C4" w:rsidRDefault="00A825C4" w:rsidP="00A825C4">
      <w:pPr>
        <w:jc w:val="both"/>
        <w:rPr>
          <w:rFonts w:ascii="Arial" w:hAnsi="Arial" w:cs="Arial"/>
          <w:bCs/>
          <w:color w:val="0000FF"/>
          <w:sz w:val="20"/>
          <w:szCs w:val="20"/>
        </w:rPr>
      </w:pPr>
    </w:p>
    <w:p w14:paraId="79A54CB5" w14:textId="77777777" w:rsidR="00A825C4" w:rsidRPr="0092579C" w:rsidRDefault="00A825C4" w:rsidP="00A825C4">
      <w:pPr>
        <w:pStyle w:val="Ttulo2"/>
        <w:pBdr>
          <w:top w:val="single" w:sz="4" w:space="1" w:color="000000"/>
          <w:left w:val="single" w:sz="4" w:space="4" w:color="000000"/>
          <w:bottom w:val="single" w:sz="4" w:space="1" w:color="000000"/>
          <w:right w:val="single" w:sz="4" w:space="4" w:color="000000"/>
        </w:pBdr>
        <w:shd w:val="clear" w:color="auto" w:fill="D9D9D9"/>
        <w:rPr>
          <w:color w:val="C00000"/>
          <w:sz w:val="20"/>
        </w:rPr>
      </w:pPr>
      <w:bookmarkStart w:id="35" w:name="_Toc82798397"/>
      <w:r>
        <w:rPr>
          <w:sz w:val="20"/>
        </w:rPr>
        <w:t>4.5 Farmacocinética</w:t>
      </w:r>
      <w:r w:rsidRPr="00F17806">
        <w:rPr>
          <w:vertAlign w:val="superscript"/>
        </w:rPr>
        <w:sym w:font="Symbol" w:char="F05B"/>
      </w:r>
      <w:r>
        <w:rPr>
          <w:vertAlign w:val="superscript"/>
        </w:rPr>
        <w:t>19</w:t>
      </w:r>
      <w:r w:rsidRPr="00F17806">
        <w:rPr>
          <w:vertAlign w:val="superscript"/>
        </w:rPr>
        <w:sym w:font="Symbol" w:char="F05D"/>
      </w:r>
      <w:r>
        <w:rPr>
          <w:sz w:val="20"/>
        </w:rPr>
        <w:t>.</w:t>
      </w:r>
      <w:bookmarkEnd w:id="35"/>
    </w:p>
    <w:p w14:paraId="557CC5FF" w14:textId="77777777" w:rsidR="00A825C4" w:rsidRDefault="00A825C4" w:rsidP="00A825C4">
      <w:pPr>
        <w:jc w:val="both"/>
        <w:rPr>
          <w:rFonts w:ascii="Arial" w:hAnsi="Arial" w:cs="Arial"/>
          <w:b/>
          <w:bCs/>
          <w:color w:val="C00000"/>
          <w:sz w:val="20"/>
          <w:szCs w:val="20"/>
        </w:rPr>
      </w:pPr>
    </w:p>
    <w:p w14:paraId="2EC4A66C" w14:textId="77777777" w:rsidR="00A825C4" w:rsidRPr="00CD0926" w:rsidRDefault="00A825C4" w:rsidP="00A825C4">
      <w:pPr>
        <w:pStyle w:val="Textoindependiente"/>
        <w:jc w:val="both"/>
      </w:pPr>
      <w:r w:rsidRPr="00CD0926">
        <w:rPr>
          <w:rStyle w:val="Hipervnculo"/>
          <w:rFonts w:ascii="Arial" w:hAnsi="Arial" w:cs="Arial"/>
          <w:color w:val="000000"/>
          <w:sz w:val="20"/>
          <w:u w:val="none"/>
        </w:rPr>
        <w:t>Se estudió la farmacocinética de pembrolizumab en 2.993 pacientes con melanoma metastásico o irresecable, CPNM o carcinoma que recibieron dosis en el rango de 1 a 10 mg/kg cada 2 semanas, 2 a 10 mg/kg cada 3 semanas, o 200 mg cada 3 semanas.</w:t>
      </w:r>
    </w:p>
    <w:p w14:paraId="49314E75" w14:textId="77777777" w:rsidR="00A825C4" w:rsidRPr="00CD0926" w:rsidRDefault="00A825C4" w:rsidP="00A825C4">
      <w:pPr>
        <w:pStyle w:val="Textoindependiente"/>
        <w:spacing w:line="260" w:lineRule="atLeast"/>
        <w:jc w:val="both"/>
      </w:pPr>
    </w:p>
    <w:p w14:paraId="039BB473" w14:textId="77777777" w:rsidR="00A825C4" w:rsidRDefault="00A825C4" w:rsidP="00A825C4">
      <w:pPr>
        <w:pStyle w:val="Textoindependiente"/>
        <w:keepNext/>
        <w:spacing w:line="260" w:lineRule="atLeast"/>
        <w:jc w:val="both"/>
        <w:rPr>
          <w:rFonts w:ascii="Arial" w:hAnsi="Arial" w:cs="Arial"/>
          <w:sz w:val="20"/>
        </w:rPr>
      </w:pPr>
      <w:r>
        <w:rPr>
          <w:rFonts w:ascii="Arial" w:hAnsi="Arial" w:cs="Arial"/>
          <w:sz w:val="20"/>
          <w:u w:val="single"/>
        </w:rPr>
        <w:t>Absorción</w:t>
      </w:r>
    </w:p>
    <w:p w14:paraId="0766605F" w14:textId="77777777" w:rsidR="00A825C4" w:rsidRDefault="00A825C4" w:rsidP="00A825C4">
      <w:pPr>
        <w:pStyle w:val="Textoindependiente"/>
        <w:spacing w:line="260" w:lineRule="atLeast"/>
        <w:jc w:val="both"/>
        <w:rPr>
          <w:rFonts w:ascii="Arial" w:hAnsi="Arial" w:cs="Arial"/>
          <w:sz w:val="20"/>
        </w:rPr>
      </w:pPr>
      <w:r>
        <w:rPr>
          <w:rFonts w:ascii="Arial" w:hAnsi="Arial" w:cs="Arial"/>
          <w:sz w:val="20"/>
        </w:rPr>
        <w:t>Pembrolizumab se administra por vía intravenosa y, por lo tanto, tiene una biodisponibilidad inmediata y completa.</w:t>
      </w:r>
    </w:p>
    <w:p w14:paraId="7D8BBFA6" w14:textId="77777777" w:rsidR="00A825C4" w:rsidRDefault="00A825C4" w:rsidP="00A825C4">
      <w:pPr>
        <w:pStyle w:val="Textoindependiente"/>
        <w:spacing w:line="260" w:lineRule="atLeast"/>
        <w:jc w:val="both"/>
        <w:rPr>
          <w:rFonts w:ascii="Arial" w:hAnsi="Arial" w:cs="Arial"/>
          <w:sz w:val="20"/>
        </w:rPr>
      </w:pPr>
    </w:p>
    <w:p w14:paraId="75444AC6" w14:textId="77777777" w:rsidR="00A825C4" w:rsidRDefault="00A825C4" w:rsidP="00A825C4">
      <w:pPr>
        <w:pStyle w:val="Textoindependiente"/>
        <w:keepNext/>
        <w:spacing w:line="260" w:lineRule="atLeast"/>
        <w:jc w:val="both"/>
        <w:rPr>
          <w:rFonts w:ascii="Arial" w:hAnsi="Arial" w:cs="Arial"/>
          <w:sz w:val="20"/>
        </w:rPr>
      </w:pPr>
      <w:r>
        <w:rPr>
          <w:rFonts w:ascii="Arial" w:hAnsi="Arial" w:cs="Arial"/>
          <w:sz w:val="20"/>
          <w:u w:val="single"/>
        </w:rPr>
        <w:t>Distribución</w:t>
      </w:r>
    </w:p>
    <w:p w14:paraId="57F5775A" w14:textId="77777777" w:rsidR="00A825C4" w:rsidRDefault="00A825C4" w:rsidP="00A825C4">
      <w:pPr>
        <w:pStyle w:val="Textoindependiente"/>
        <w:spacing w:line="260" w:lineRule="atLeast"/>
        <w:jc w:val="both"/>
        <w:rPr>
          <w:rFonts w:ascii="Arial" w:eastAsia="Arial" w:hAnsi="Arial" w:cs="Arial"/>
          <w:sz w:val="20"/>
        </w:rPr>
      </w:pPr>
      <w:r>
        <w:rPr>
          <w:rFonts w:ascii="Arial" w:hAnsi="Arial" w:cs="Arial"/>
          <w:sz w:val="20"/>
        </w:rPr>
        <w:t>De forma coherente con una distribución extravascular limitada, el volumen de distribución de pembrolizumab en el estado estacionario es pequeño (~6,0 l; CV: 20%). Como se esperaba de un anticuerpo, pembrolizumab no se une a las proteínas plasmáticas de una forma específica.</w:t>
      </w:r>
    </w:p>
    <w:p w14:paraId="7EF0A769" w14:textId="77777777" w:rsidR="00A825C4" w:rsidRDefault="00A825C4" w:rsidP="00A825C4">
      <w:pPr>
        <w:pStyle w:val="Textoindependiente"/>
        <w:spacing w:line="260" w:lineRule="atLeast"/>
        <w:jc w:val="both"/>
        <w:rPr>
          <w:rFonts w:ascii="Arial" w:hAnsi="Arial" w:cs="Arial"/>
          <w:sz w:val="20"/>
          <w:u w:val="single"/>
        </w:rPr>
      </w:pPr>
    </w:p>
    <w:p w14:paraId="715360AD" w14:textId="77777777" w:rsidR="00A825C4" w:rsidRDefault="00A825C4" w:rsidP="00A825C4">
      <w:pPr>
        <w:pStyle w:val="Textoindependiente"/>
        <w:keepNext/>
        <w:spacing w:line="260" w:lineRule="atLeast"/>
        <w:jc w:val="both"/>
        <w:rPr>
          <w:rFonts w:ascii="Arial" w:hAnsi="Arial" w:cs="Arial"/>
          <w:sz w:val="20"/>
        </w:rPr>
      </w:pPr>
      <w:r>
        <w:rPr>
          <w:rFonts w:ascii="Arial" w:hAnsi="Arial" w:cs="Arial"/>
          <w:sz w:val="20"/>
          <w:u w:val="single"/>
        </w:rPr>
        <w:t>Biotransformación</w:t>
      </w:r>
    </w:p>
    <w:p w14:paraId="26B0BEAA" w14:textId="77777777" w:rsidR="00A825C4" w:rsidRDefault="00A825C4" w:rsidP="00A825C4">
      <w:pPr>
        <w:pStyle w:val="Textoindependiente"/>
        <w:spacing w:line="260" w:lineRule="atLeast"/>
        <w:jc w:val="both"/>
        <w:rPr>
          <w:rFonts w:ascii="Arial" w:eastAsia="Arial" w:hAnsi="Arial" w:cs="Arial"/>
          <w:sz w:val="20"/>
        </w:rPr>
      </w:pPr>
      <w:r>
        <w:rPr>
          <w:rFonts w:ascii="Arial" w:hAnsi="Arial" w:cs="Arial"/>
          <w:sz w:val="20"/>
        </w:rPr>
        <w:t>Pembrolizumab se cataboliza mediante vías inespecíficas; el metabolismo no contribuye a su eliminación.</w:t>
      </w:r>
    </w:p>
    <w:p w14:paraId="658F564C" w14:textId="77777777" w:rsidR="00A825C4" w:rsidRDefault="00A825C4" w:rsidP="00A825C4">
      <w:pPr>
        <w:pStyle w:val="Textoindependiente"/>
        <w:spacing w:line="260" w:lineRule="atLeast"/>
        <w:jc w:val="both"/>
        <w:rPr>
          <w:rFonts w:ascii="Arial" w:hAnsi="Arial" w:cs="Arial"/>
          <w:sz w:val="20"/>
          <w:u w:val="single"/>
        </w:rPr>
      </w:pPr>
    </w:p>
    <w:p w14:paraId="46EE99F2" w14:textId="77777777" w:rsidR="00A825C4" w:rsidRDefault="00A825C4" w:rsidP="00A825C4">
      <w:pPr>
        <w:pStyle w:val="Textoindependiente"/>
        <w:keepNext/>
        <w:spacing w:line="260" w:lineRule="atLeast"/>
        <w:jc w:val="both"/>
        <w:rPr>
          <w:rFonts w:ascii="Arial" w:hAnsi="Arial" w:cs="Arial"/>
          <w:sz w:val="20"/>
        </w:rPr>
      </w:pPr>
      <w:r>
        <w:rPr>
          <w:rFonts w:ascii="Arial" w:hAnsi="Arial" w:cs="Arial"/>
          <w:sz w:val="20"/>
          <w:u w:val="single"/>
        </w:rPr>
        <w:t>Eliminación</w:t>
      </w:r>
    </w:p>
    <w:p w14:paraId="4A94A7D0" w14:textId="0BF66951" w:rsidR="00A825C4" w:rsidRDefault="00A825C4" w:rsidP="00A825C4">
      <w:pPr>
        <w:pStyle w:val="Textoindependiente"/>
        <w:spacing w:line="260" w:lineRule="atLeast"/>
        <w:jc w:val="both"/>
        <w:rPr>
          <w:rFonts w:ascii="Arial" w:hAnsi="Arial" w:cs="Arial"/>
          <w:sz w:val="20"/>
        </w:rPr>
      </w:pPr>
      <w:r>
        <w:rPr>
          <w:rFonts w:ascii="Arial" w:hAnsi="Arial" w:cs="Arial"/>
          <w:sz w:val="20"/>
        </w:rPr>
        <w:t xml:space="preserve">El aclaramiento de pembrolizumab es aproximadamente 23% menor (media geométrica, </w:t>
      </w:r>
      <w:r w:rsidR="002B6959">
        <w:rPr>
          <w:rFonts w:ascii="Arial" w:hAnsi="Arial" w:cs="Arial"/>
          <w:sz w:val="20"/>
        </w:rPr>
        <w:t>195 ml</w:t>
      </w:r>
      <w:r>
        <w:rPr>
          <w:rFonts w:ascii="Arial" w:hAnsi="Arial" w:cs="Arial"/>
          <w:sz w:val="20"/>
        </w:rPr>
        <w:t>/día [CV%: 40%]) después de alcanzar el cambio máximo en el estado estacionario comparado con la primera dosis (252 ml/día [CV%: 37%]); esta disminución en el aclaramiento con el tiempo no se considera clínicamente significativa. El valor de la media geométrica (CV%) para la semivida terminal es de 22 días (32%) en el estado estacionario.</w:t>
      </w:r>
    </w:p>
    <w:p w14:paraId="43F6BAAB" w14:textId="77777777" w:rsidR="00A825C4" w:rsidRDefault="00A825C4" w:rsidP="00A825C4">
      <w:pPr>
        <w:pStyle w:val="Textoindependiente"/>
        <w:spacing w:line="260" w:lineRule="atLeast"/>
        <w:rPr>
          <w:rFonts w:ascii="Arial" w:hAnsi="Arial" w:cs="Arial"/>
          <w:sz w:val="20"/>
        </w:rPr>
      </w:pPr>
    </w:p>
    <w:p w14:paraId="6B63FF5F" w14:textId="77777777" w:rsidR="00A825C4" w:rsidRDefault="00A825C4" w:rsidP="00A825C4">
      <w:pPr>
        <w:pStyle w:val="Textoindependiente"/>
        <w:keepNext/>
        <w:spacing w:line="260" w:lineRule="atLeast"/>
        <w:jc w:val="both"/>
        <w:rPr>
          <w:rFonts w:ascii="Arial" w:hAnsi="Arial" w:cs="Arial"/>
          <w:sz w:val="20"/>
        </w:rPr>
      </w:pPr>
      <w:r>
        <w:rPr>
          <w:rFonts w:ascii="Arial" w:hAnsi="Arial" w:cs="Arial"/>
          <w:sz w:val="20"/>
          <w:u w:val="single"/>
        </w:rPr>
        <w:t>Linealidad/No linealidad</w:t>
      </w:r>
    </w:p>
    <w:p w14:paraId="7648C3C3" w14:textId="77777777" w:rsidR="00A825C4" w:rsidRDefault="00A825C4" w:rsidP="00A825C4">
      <w:pPr>
        <w:pStyle w:val="Textoindependiente"/>
        <w:spacing w:line="260" w:lineRule="atLeast"/>
        <w:jc w:val="both"/>
        <w:rPr>
          <w:rFonts w:ascii="Arial" w:hAnsi="Arial" w:cs="Arial"/>
          <w:sz w:val="20"/>
        </w:rPr>
      </w:pPr>
      <w:r>
        <w:rPr>
          <w:rFonts w:ascii="Arial" w:hAnsi="Arial" w:cs="Arial"/>
          <w:sz w:val="20"/>
        </w:rPr>
        <w:t>La exposición a pembrolizumab expresada mediante concentración máxima (</w:t>
      </w:r>
      <w:proofErr w:type="spellStart"/>
      <w:r>
        <w:rPr>
          <w:rFonts w:ascii="Arial" w:hAnsi="Arial" w:cs="Arial"/>
          <w:sz w:val="20"/>
        </w:rPr>
        <w:t>Cmax</w:t>
      </w:r>
      <w:proofErr w:type="spellEnd"/>
      <w:r>
        <w:rPr>
          <w:rFonts w:ascii="Arial" w:hAnsi="Arial" w:cs="Arial"/>
          <w:sz w:val="20"/>
        </w:rPr>
        <w:t>) o área bajo la curva de tiempo-concentración plasmática (AUC) aumentó de forma proporcional a la dosis dentro del rango de dosis para la eficacia. Las concentraciones de pembrolizumab en el estado estacionario se alcanzaron a las 16 semanas de la administración repetida con un régimen de cada 3 semanas y la acumulación sistémica fue 2,1 veces mayor. La mediana de las concentraciones mínimas en el estado estacionario (</w:t>
      </w:r>
      <w:proofErr w:type="spellStart"/>
      <w:r>
        <w:rPr>
          <w:rFonts w:ascii="Arial" w:hAnsi="Arial" w:cs="Arial"/>
          <w:sz w:val="20"/>
        </w:rPr>
        <w:t>Cmin</w:t>
      </w:r>
      <w:proofErr w:type="spellEnd"/>
      <w:r>
        <w:rPr>
          <w:rFonts w:ascii="Arial" w:hAnsi="Arial" w:cs="Arial"/>
          <w:sz w:val="20"/>
        </w:rPr>
        <w:t>) fue aproximadamente de 22 µg/ml, a una dosis de 2 mg/kg cada 3 semanas y de 29 µg/ml, a una dosis de 200 mg cada 3 semanas. La mediana del área bajo la curva de concentración-tiempo en el estado estacionario después de 3 semanas (AUC0-3semanas) fue de 794 µg día/ml a una dosis de 2 mg/kg cada 3 semanas y de 1.053 µ</w:t>
      </w:r>
      <w:proofErr w:type="spellStart"/>
      <w:r>
        <w:rPr>
          <w:rFonts w:ascii="Arial" w:hAnsi="Arial" w:cs="Arial"/>
          <w:sz w:val="20"/>
        </w:rPr>
        <w:t>g·día</w:t>
      </w:r>
      <w:proofErr w:type="spellEnd"/>
      <w:r>
        <w:rPr>
          <w:rFonts w:ascii="Arial" w:hAnsi="Arial" w:cs="Arial"/>
          <w:sz w:val="20"/>
        </w:rPr>
        <w:t>/ml a una dosis de 200 mg cada 3 semanas.</w:t>
      </w:r>
    </w:p>
    <w:p w14:paraId="608B118A" w14:textId="77777777" w:rsidR="00A825C4" w:rsidRDefault="00A825C4" w:rsidP="00A825C4">
      <w:pPr>
        <w:pStyle w:val="Textoindependiente"/>
        <w:spacing w:line="260" w:lineRule="atLeast"/>
        <w:jc w:val="both"/>
        <w:rPr>
          <w:rFonts w:ascii="Arial" w:hAnsi="Arial" w:cs="Arial"/>
          <w:sz w:val="20"/>
        </w:rPr>
      </w:pPr>
    </w:p>
    <w:p w14:paraId="522CC528" w14:textId="77777777" w:rsidR="00A825C4" w:rsidRDefault="00A825C4" w:rsidP="00A825C4">
      <w:pPr>
        <w:pStyle w:val="Textoindependiente"/>
        <w:spacing w:line="260" w:lineRule="atLeast"/>
        <w:jc w:val="both"/>
        <w:rPr>
          <w:rFonts w:ascii="Arial" w:hAnsi="Arial" w:cs="Arial"/>
          <w:sz w:val="20"/>
        </w:rPr>
      </w:pPr>
      <w:r>
        <w:rPr>
          <w:rFonts w:ascii="Arial" w:hAnsi="Arial" w:cs="Arial"/>
          <w:sz w:val="20"/>
        </w:rPr>
        <w:t xml:space="preserve">Tras la administración de pembrolizumab 200 mg cada 3 semanas en pacientes con </w:t>
      </w:r>
      <w:proofErr w:type="spellStart"/>
      <w:r>
        <w:rPr>
          <w:rFonts w:ascii="Arial" w:hAnsi="Arial" w:cs="Arial"/>
          <w:sz w:val="20"/>
        </w:rPr>
        <w:t>LHc</w:t>
      </w:r>
      <w:proofErr w:type="spellEnd"/>
      <w:r>
        <w:rPr>
          <w:rFonts w:ascii="Arial" w:hAnsi="Arial" w:cs="Arial"/>
          <w:sz w:val="20"/>
        </w:rPr>
        <w:t xml:space="preserve">, la mediana observada de la </w:t>
      </w:r>
      <w:proofErr w:type="spellStart"/>
      <w:r>
        <w:rPr>
          <w:rFonts w:ascii="Arial" w:hAnsi="Arial" w:cs="Arial"/>
          <w:sz w:val="20"/>
        </w:rPr>
        <w:t>Cmin</w:t>
      </w:r>
      <w:proofErr w:type="spellEnd"/>
      <w:r>
        <w:rPr>
          <w:rFonts w:ascii="Arial" w:hAnsi="Arial" w:cs="Arial"/>
          <w:sz w:val="20"/>
        </w:rPr>
        <w:t xml:space="preserve"> en el estado estacionario fue hasta un 40% mayor a la observada en otros tipos de tumores tratados con la misma dosis; no obstante, el intervalo de las concentraciones mínimas fue similar. No hay diferencias importantes en la mediana de la </w:t>
      </w:r>
      <w:proofErr w:type="spellStart"/>
      <w:r>
        <w:rPr>
          <w:rFonts w:ascii="Arial" w:hAnsi="Arial" w:cs="Arial"/>
          <w:sz w:val="20"/>
        </w:rPr>
        <w:t>Cmax</w:t>
      </w:r>
      <w:proofErr w:type="spellEnd"/>
      <w:r>
        <w:rPr>
          <w:rFonts w:ascii="Arial" w:hAnsi="Arial" w:cs="Arial"/>
          <w:sz w:val="20"/>
        </w:rPr>
        <w:t xml:space="preserve"> entre </w:t>
      </w:r>
      <w:proofErr w:type="spellStart"/>
      <w:r>
        <w:rPr>
          <w:rFonts w:ascii="Arial" w:hAnsi="Arial" w:cs="Arial"/>
          <w:sz w:val="20"/>
        </w:rPr>
        <w:t>LHc</w:t>
      </w:r>
      <w:proofErr w:type="spellEnd"/>
      <w:r>
        <w:rPr>
          <w:rFonts w:ascii="Arial" w:hAnsi="Arial" w:cs="Arial"/>
          <w:sz w:val="20"/>
        </w:rPr>
        <w:t xml:space="preserve"> y otros tipos de tumores. De acuerdo con los datos disponibles sobre seguridad en </w:t>
      </w:r>
      <w:proofErr w:type="spellStart"/>
      <w:r>
        <w:rPr>
          <w:rFonts w:ascii="Arial" w:hAnsi="Arial" w:cs="Arial"/>
          <w:sz w:val="20"/>
        </w:rPr>
        <w:t>LHc</w:t>
      </w:r>
      <w:proofErr w:type="spellEnd"/>
      <w:r>
        <w:rPr>
          <w:rFonts w:ascii="Arial" w:hAnsi="Arial" w:cs="Arial"/>
          <w:sz w:val="20"/>
        </w:rPr>
        <w:t xml:space="preserve"> y otros tipos de tumores, estas diferencias no son clínicamente significativas.</w:t>
      </w:r>
    </w:p>
    <w:p w14:paraId="1A946A32" w14:textId="77777777" w:rsidR="00A825C4" w:rsidRDefault="00A825C4" w:rsidP="00A825C4">
      <w:pPr>
        <w:pStyle w:val="Textoindependiente"/>
        <w:spacing w:line="260" w:lineRule="atLeast"/>
        <w:jc w:val="both"/>
        <w:rPr>
          <w:rFonts w:ascii="Arial" w:hAnsi="Arial" w:cs="Arial"/>
          <w:sz w:val="20"/>
        </w:rPr>
      </w:pPr>
    </w:p>
    <w:p w14:paraId="4ABAD1C3" w14:textId="77777777" w:rsidR="00A825C4" w:rsidRDefault="00A825C4" w:rsidP="00A825C4">
      <w:pPr>
        <w:pStyle w:val="Textoindependiente"/>
        <w:keepNext/>
        <w:spacing w:line="260" w:lineRule="atLeast"/>
        <w:jc w:val="both"/>
        <w:rPr>
          <w:rFonts w:ascii="Arial" w:hAnsi="Arial" w:cs="Arial"/>
          <w:sz w:val="20"/>
        </w:rPr>
      </w:pPr>
      <w:r>
        <w:rPr>
          <w:rFonts w:ascii="Arial" w:hAnsi="Arial" w:cs="Arial"/>
          <w:sz w:val="20"/>
          <w:u w:val="single"/>
        </w:rPr>
        <w:t>Poblaciones especiales</w:t>
      </w:r>
    </w:p>
    <w:p w14:paraId="7C0DF842" w14:textId="77777777" w:rsidR="00A825C4" w:rsidRDefault="00A825C4" w:rsidP="00A825C4">
      <w:pPr>
        <w:pStyle w:val="Textoindependiente"/>
        <w:spacing w:line="260" w:lineRule="atLeast"/>
        <w:jc w:val="both"/>
        <w:rPr>
          <w:rFonts w:ascii="Arial" w:hAnsi="Arial" w:cs="Arial"/>
          <w:sz w:val="20"/>
        </w:rPr>
      </w:pPr>
      <w:r>
        <w:rPr>
          <w:rFonts w:ascii="Arial" w:hAnsi="Arial" w:cs="Arial"/>
          <w:sz w:val="20"/>
        </w:rPr>
        <w:t>Se evaluaron los efectos de diversas covariables sobre la farmacocinética de pembrolizumab mediante análisis de farmacocinética de poblaciones. Los siguientes factores no tuvieron un efecto clínicamente importante sobre el aclaramiento de pembrolizumab: edad (rango, 15-94 años), sexo, raza, insuficiencia renal leve o moderada, insuficiencia hepática leve y carga tumoral. La relación entre el peso corporal y el aclaramiento respalda el uso tanto de una dosis fija como de una dosis basada en el peso corporal para proporcionar un control adecuado y similar de la exposición. Las concentraciones de pembrolizumab con una dosis basada en el peso de 2 mg/kg cada 3 semanas en pacientes pediátricos (2 a 17 años) son comparables a las de los adultos con la misma dosis.</w:t>
      </w:r>
    </w:p>
    <w:p w14:paraId="3EF9F4B0" w14:textId="77777777" w:rsidR="00A825C4" w:rsidRDefault="00A825C4" w:rsidP="00A825C4">
      <w:pPr>
        <w:pStyle w:val="Textoindependiente"/>
        <w:spacing w:line="260" w:lineRule="atLeast"/>
        <w:rPr>
          <w:rFonts w:ascii="Arial" w:hAnsi="Arial" w:cs="Arial"/>
          <w:sz w:val="20"/>
        </w:rPr>
      </w:pPr>
    </w:p>
    <w:p w14:paraId="162CCF65" w14:textId="77777777" w:rsidR="00A825C4" w:rsidRDefault="00A825C4" w:rsidP="00A825C4">
      <w:pPr>
        <w:pStyle w:val="Textoindependiente"/>
        <w:keepNext/>
        <w:spacing w:line="260" w:lineRule="atLeast"/>
        <w:rPr>
          <w:rFonts w:ascii="Arial" w:hAnsi="Arial" w:cs="Arial"/>
          <w:sz w:val="20"/>
        </w:rPr>
      </w:pPr>
      <w:r>
        <w:rPr>
          <w:rFonts w:ascii="Arial" w:hAnsi="Arial" w:cs="Arial"/>
          <w:sz w:val="20"/>
          <w:u w:val="single"/>
        </w:rPr>
        <w:t>Insuficiencia renal</w:t>
      </w:r>
    </w:p>
    <w:p w14:paraId="501D05CB" w14:textId="77777777" w:rsidR="00A825C4" w:rsidRDefault="00A825C4" w:rsidP="00A825C4">
      <w:pPr>
        <w:pStyle w:val="Textoindependiente"/>
        <w:spacing w:before="4"/>
        <w:jc w:val="both"/>
        <w:rPr>
          <w:rFonts w:ascii="Arial" w:hAnsi="Arial" w:cs="Arial"/>
          <w:sz w:val="20"/>
        </w:rPr>
      </w:pPr>
      <w:r>
        <w:rPr>
          <w:rFonts w:ascii="Arial" w:hAnsi="Arial" w:cs="Arial"/>
          <w:sz w:val="20"/>
        </w:rPr>
        <w:t>Se evaluó el efecto de la insuficiencia renal sobre el aclaramiento de pembrolizumab mediante análisis de farmacocinética de poblaciones en pacientes con insuficiencia renal leve o moderada comparado con pacientes con función renal normal. No se observaron diferencias clínicamente importantes en el aclaramiento de pembrolizumab entre los pacientes con insuficiencia renal leve o moderada y los pacientes con función renal normal. No se ha estudiado pembrolizumab en pacientes con insuficiencia renal grave.</w:t>
      </w:r>
    </w:p>
    <w:p w14:paraId="04742E1E" w14:textId="77777777" w:rsidR="00A825C4" w:rsidRDefault="00A825C4" w:rsidP="00A825C4">
      <w:pPr>
        <w:pStyle w:val="Textoindependiente"/>
        <w:spacing w:line="260" w:lineRule="atLeast"/>
        <w:jc w:val="both"/>
        <w:rPr>
          <w:rFonts w:ascii="Arial" w:hAnsi="Arial" w:cs="Arial"/>
          <w:sz w:val="20"/>
        </w:rPr>
      </w:pPr>
    </w:p>
    <w:p w14:paraId="7819E18D" w14:textId="77777777" w:rsidR="00A825C4" w:rsidRDefault="00A825C4" w:rsidP="00A825C4">
      <w:pPr>
        <w:pStyle w:val="Textoindependiente"/>
        <w:keepNext/>
        <w:spacing w:line="260" w:lineRule="atLeast"/>
        <w:jc w:val="both"/>
        <w:rPr>
          <w:rFonts w:ascii="Arial" w:hAnsi="Arial" w:cs="Arial"/>
          <w:sz w:val="20"/>
        </w:rPr>
      </w:pPr>
      <w:r>
        <w:rPr>
          <w:rFonts w:ascii="Arial" w:hAnsi="Arial" w:cs="Arial"/>
          <w:sz w:val="20"/>
          <w:u w:val="single"/>
        </w:rPr>
        <w:t>Insuficiencia hepática</w:t>
      </w:r>
    </w:p>
    <w:p w14:paraId="13EEE852" w14:textId="49754469" w:rsidR="00A825C4" w:rsidRDefault="00A825C4" w:rsidP="00A825C4">
      <w:pPr>
        <w:pStyle w:val="Textoindependiente"/>
        <w:spacing w:line="260" w:lineRule="atLeast"/>
        <w:jc w:val="both"/>
      </w:pPr>
      <w:r>
        <w:rPr>
          <w:rFonts w:ascii="Arial" w:hAnsi="Arial" w:cs="Arial"/>
          <w:sz w:val="20"/>
        </w:rPr>
        <w:t xml:space="preserve">Se evaluó el efecto de la insuficiencia hepática sobre el aclaramiento de pembrolizumab mediante análisis de farmacocinética de poblaciones en pacientes con insuficiencia hepática leve (definida usando los criterios de disfunción hepática del </w:t>
      </w:r>
      <w:proofErr w:type="spellStart"/>
      <w:r>
        <w:rPr>
          <w:rFonts w:ascii="Arial" w:hAnsi="Arial" w:cs="Arial"/>
          <w:sz w:val="20"/>
        </w:rPr>
        <w:t>National</w:t>
      </w:r>
      <w:proofErr w:type="spellEnd"/>
      <w:r w:rsidR="002B6959">
        <w:rPr>
          <w:rFonts w:ascii="Arial" w:hAnsi="Arial" w:cs="Arial"/>
          <w:sz w:val="20"/>
        </w:rPr>
        <w:t xml:space="preserve"> </w:t>
      </w:r>
      <w:proofErr w:type="spellStart"/>
      <w:r>
        <w:rPr>
          <w:rFonts w:ascii="Arial" w:hAnsi="Arial" w:cs="Arial"/>
          <w:sz w:val="20"/>
        </w:rPr>
        <w:t>Cancer</w:t>
      </w:r>
      <w:proofErr w:type="spellEnd"/>
      <w:r w:rsidR="002B6959">
        <w:rPr>
          <w:rFonts w:ascii="Arial" w:hAnsi="Arial" w:cs="Arial"/>
          <w:sz w:val="20"/>
        </w:rPr>
        <w:t xml:space="preserve"> </w:t>
      </w:r>
      <w:proofErr w:type="spellStart"/>
      <w:r>
        <w:rPr>
          <w:rFonts w:ascii="Arial" w:hAnsi="Arial" w:cs="Arial"/>
          <w:sz w:val="20"/>
        </w:rPr>
        <w:t>Institute</w:t>
      </w:r>
      <w:proofErr w:type="spellEnd"/>
      <w:r>
        <w:rPr>
          <w:rFonts w:ascii="Arial" w:hAnsi="Arial" w:cs="Arial"/>
          <w:sz w:val="20"/>
        </w:rPr>
        <w:t xml:space="preserve"> de EE.UU.) comparado con los pacientes con función hepática normal. No se observaron diferencias clínicamente importantes en el aclaramiento de pembrolizumab entre los pacientes con insuficiencia hepática leve y los pacientes con función hepática normal. No se ha estudiado pembrolizumab en pacientes con insuficiencia hepática moderada o grave.</w:t>
      </w:r>
    </w:p>
    <w:p w14:paraId="4F533C46" w14:textId="77777777" w:rsidR="00A825C4" w:rsidRDefault="00A825C4" w:rsidP="00A825C4">
      <w:pPr>
        <w:jc w:val="both"/>
        <w:rPr>
          <w:rFonts w:ascii="Arial" w:hAnsi="Arial" w:cs="Arial"/>
          <w:b/>
          <w:color w:val="0000FF"/>
          <w:sz w:val="20"/>
          <w:szCs w:val="20"/>
          <w:u w:val="single"/>
        </w:rPr>
      </w:pPr>
    </w:p>
    <w:p w14:paraId="473C22E5" w14:textId="77777777" w:rsidR="00A715D8" w:rsidRDefault="00A715D8">
      <w:pPr>
        <w:jc w:val="both"/>
        <w:rPr>
          <w:rFonts w:ascii="Arial" w:hAnsi="Arial" w:cs="Arial"/>
          <w:b/>
          <w:color w:val="0000FF"/>
          <w:sz w:val="20"/>
          <w:szCs w:val="20"/>
          <w:u w:val="single"/>
        </w:rPr>
      </w:pPr>
    </w:p>
    <w:tbl>
      <w:tblPr>
        <w:tblW w:w="9010" w:type="dxa"/>
        <w:tblInd w:w="-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0" w:type="dxa"/>
          <w:right w:w="70" w:type="dxa"/>
        </w:tblCellMar>
        <w:tblLook w:val="0000" w:firstRow="0" w:lastRow="0" w:firstColumn="0" w:lastColumn="0" w:noHBand="0" w:noVBand="0"/>
      </w:tblPr>
      <w:tblGrid>
        <w:gridCol w:w="9010"/>
      </w:tblGrid>
      <w:tr w:rsidR="00A715D8" w14:paraId="2C311D99" w14:textId="77777777">
        <w:tc>
          <w:tcPr>
            <w:tcW w:w="9010" w:type="dxa"/>
            <w:tcBorders>
              <w:top w:val="single" w:sz="4" w:space="0" w:color="000001"/>
              <w:left w:val="single" w:sz="4" w:space="0" w:color="000001"/>
              <w:bottom w:val="single" w:sz="4" w:space="0" w:color="000001"/>
              <w:right w:val="single" w:sz="4" w:space="0" w:color="000001"/>
            </w:tcBorders>
            <w:shd w:val="clear" w:color="auto" w:fill="B3B3B3"/>
            <w:tcMar>
              <w:left w:w="60" w:type="dxa"/>
            </w:tcMar>
          </w:tcPr>
          <w:p w14:paraId="69138062" w14:textId="77777777" w:rsidR="00A715D8" w:rsidRDefault="006E5DC5">
            <w:pPr>
              <w:pStyle w:val="Encabezado1"/>
              <w:shd w:val="clear" w:color="auto" w:fill="A6A6A6"/>
              <w:snapToGrid w:val="0"/>
              <w:jc w:val="both"/>
            </w:pPr>
            <w:bookmarkStart w:id="36" w:name="_Toc82798398"/>
            <w:r>
              <w:t>5.- EVALUACIÓN DE LA EFICACIA.</w:t>
            </w:r>
            <w:bookmarkEnd w:id="36"/>
          </w:p>
        </w:tc>
      </w:tr>
    </w:tbl>
    <w:p w14:paraId="734942EE" w14:textId="77777777" w:rsidR="00A715D8" w:rsidRDefault="00A715D8">
      <w:pPr>
        <w:jc w:val="both"/>
      </w:pPr>
    </w:p>
    <w:p w14:paraId="5C99A82F" w14:textId="77777777" w:rsidR="00A715D8" w:rsidRDefault="006E5DC5">
      <w:pPr>
        <w:pStyle w:val="Encabezado2"/>
        <w:pBdr>
          <w:top w:val="single" w:sz="4" w:space="1" w:color="000001"/>
          <w:left w:val="single" w:sz="4" w:space="4" w:color="000001"/>
          <w:bottom w:val="single" w:sz="4" w:space="1" w:color="000001"/>
          <w:right w:val="single" w:sz="4" w:space="4" w:color="000001"/>
        </w:pBdr>
        <w:shd w:val="clear" w:color="auto" w:fill="D9D9D9"/>
        <w:rPr>
          <w:color w:val="000080"/>
          <w:sz w:val="20"/>
        </w:rPr>
      </w:pPr>
      <w:bookmarkStart w:id="37" w:name="_Toc82798399"/>
      <w:r>
        <w:rPr>
          <w:sz w:val="20"/>
        </w:rPr>
        <w:t>5.1.a Ensayos clínicos disponibles para la indicación clínica evaluada</w:t>
      </w:r>
      <w:bookmarkEnd w:id="37"/>
    </w:p>
    <w:p w14:paraId="0DD5F981" w14:textId="77777777" w:rsidR="00A715D8" w:rsidRDefault="00A715D8">
      <w:pPr>
        <w:jc w:val="both"/>
        <w:rPr>
          <w:rFonts w:ascii="Arial" w:hAnsi="Arial" w:cs="Arial"/>
          <w:color w:val="000080"/>
          <w:sz w:val="20"/>
          <w:szCs w:val="20"/>
        </w:rPr>
      </w:pPr>
    </w:p>
    <w:p w14:paraId="64D188F3" w14:textId="2DF385FD" w:rsidR="00A715D8" w:rsidRDefault="006E5DC5">
      <w:pPr>
        <w:snapToGrid w:val="0"/>
        <w:jc w:val="both"/>
        <w:rPr>
          <w:rFonts w:ascii="Arial" w:hAnsi="Arial" w:cs="Arial"/>
          <w:sz w:val="20"/>
          <w:szCs w:val="20"/>
        </w:rPr>
      </w:pPr>
      <w:r>
        <w:rPr>
          <w:rFonts w:ascii="Arial" w:hAnsi="Arial" w:cs="Arial"/>
          <w:sz w:val="20"/>
          <w:szCs w:val="20"/>
        </w:rPr>
        <w:t xml:space="preserve">Se dispone del informe EPAR de la </w:t>
      </w:r>
      <w:r w:rsidR="002B6959">
        <w:rPr>
          <w:rFonts w:ascii="Arial" w:hAnsi="Arial" w:cs="Arial"/>
          <w:sz w:val="20"/>
          <w:szCs w:val="20"/>
        </w:rPr>
        <w:t>EMA publicado</w:t>
      </w:r>
      <w:r>
        <w:rPr>
          <w:rFonts w:ascii="Arial" w:hAnsi="Arial" w:cs="Arial"/>
          <w:sz w:val="20"/>
          <w:szCs w:val="20"/>
        </w:rPr>
        <w:t xml:space="preserve"> el 20/11/2019</w:t>
      </w:r>
      <w:r>
        <w:rPr>
          <w:rFonts w:ascii="Arial" w:hAnsi="Arial" w:cs="Arial"/>
          <w:sz w:val="20"/>
          <w:szCs w:val="20"/>
          <w:vertAlign w:val="superscript"/>
        </w:rPr>
        <w:t>3</w:t>
      </w:r>
      <w:r>
        <w:rPr>
          <w:rFonts w:ascii="Arial" w:hAnsi="Arial" w:cs="Arial"/>
          <w:sz w:val="20"/>
          <w:szCs w:val="20"/>
        </w:rPr>
        <w:t xml:space="preserve"> y del informe CDER de la FDA publicado el 15/02/2019</w:t>
      </w:r>
      <w:r w:rsidR="00CD0926" w:rsidRPr="00CD0926">
        <w:rPr>
          <w:rFonts w:ascii="Arial" w:hAnsi="Arial" w:cs="Arial"/>
          <w:sz w:val="20"/>
          <w:szCs w:val="20"/>
          <w:vertAlign w:val="superscript"/>
        </w:rPr>
        <w:sym w:font="Symbol" w:char="F05B"/>
      </w:r>
      <w:r>
        <w:rPr>
          <w:rFonts w:ascii="Arial" w:hAnsi="Arial" w:cs="Arial"/>
          <w:sz w:val="20"/>
          <w:szCs w:val="20"/>
          <w:vertAlign w:val="superscript"/>
        </w:rPr>
        <w:t>20</w:t>
      </w:r>
      <w:r w:rsidR="00CD0926">
        <w:rPr>
          <w:rFonts w:ascii="Arial" w:hAnsi="Arial" w:cs="Arial"/>
          <w:sz w:val="20"/>
          <w:szCs w:val="20"/>
          <w:vertAlign w:val="superscript"/>
        </w:rPr>
        <w:sym w:font="Symbol" w:char="F05D"/>
      </w:r>
      <w:r>
        <w:rPr>
          <w:rFonts w:ascii="Arial" w:hAnsi="Arial" w:cs="Arial"/>
          <w:sz w:val="20"/>
          <w:szCs w:val="20"/>
        </w:rPr>
        <w:t>.</w:t>
      </w:r>
    </w:p>
    <w:p w14:paraId="557FD03B" w14:textId="77777777" w:rsidR="00A715D8" w:rsidRDefault="00A715D8">
      <w:pPr>
        <w:snapToGrid w:val="0"/>
        <w:jc w:val="both"/>
        <w:rPr>
          <w:rFonts w:ascii="Arial" w:hAnsi="Arial" w:cs="Arial"/>
          <w:sz w:val="20"/>
          <w:szCs w:val="20"/>
        </w:rPr>
      </w:pPr>
    </w:p>
    <w:p w14:paraId="23644E3D" w14:textId="1C950B13" w:rsidR="00A715D8" w:rsidRDefault="006E5DC5">
      <w:pPr>
        <w:jc w:val="both"/>
        <w:rPr>
          <w:rFonts w:ascii="Arial" w:hAnsi="Arial" w:cs="Arial"/>
          <w:sz w:val="20"/>
          <w:szCs w:val="20"/>
        </w:rPr>
      </w:pPr>
      <w:r>
        <w:rPr>
          <w:rFonts w:ascii="Arial" w:hAnsi="Arial" w:cs="Arial"/>
          <w:color w:val="000000"/>
          <w:sz w:val="20"/>
          <w:szCs w:val="20"/>
        </w:rPr>
        <w:t xml:space="preserve">Con fecha 13/12/19 se realizó una búsqueda bibliográfica en PubMed con el filtro “tipo de </w:t>
      </w:r>
      <w:r w:rsidR="002B6959">
        <w:rPr>
          <w:rFonts w:ascii="Arial" w:hAnsi="Arial" w:cs="Arial"/>
          <w:color w:val="000000"/>
          <w:sz w:val="20"/>
          <w:szCs w:val="20"/>
        </w:rPr>
        <w:t>artículo” “</w:t>
      </w:r>
      <w:r>
        <w:rPr>
          <w:rFonts w:ascii="Arial" w:hAnsi="Arial" w:cs="Arial"/>
          <w:color w:val="000000"/>
          <w:sz w:val="20"/>
          <w:szCs w:val="20"/>
        </w:rPr>
        <w:t xml:space="preserve">ensayos clínicos”, utilizando como descriptor “pembrolizumab” AND “head and </w:t>
      </w:r>
      <w:proofErr w:type="spellStart"/>
      <w:r>
        <w:rPr>
          <w:rFonts w:ascii="Arial" w:hAnsi="Arial" w:cs="Arial"/>
          <w:color w:val="000000"/>
          <w:sz w:val="20"/>
          <w:szCs w:val="20"/>
        </w:rPr>
        <w:t>neck</w:t>
      </w:r>
      <w:proofErr w:type="spellEnd"/>
      <w:r>
        <w:rPr>
          <w:rFonts w:ascii="Arial" w:hAnsi="Arial" w:cs="Arial"/>
          <w:color w:val="000000"/>
          <w:sz w:val="20"/>
          <w:szCs w:val="20"/>
        </w:rPr>
        <w:t xml:space="preserve">”. Entre los resultados de la búsqueda se encontraron: el estudio </w:t>
      </w:r>
      <w:r>
        <w:rPr>
          <w:rFonts w:ascii="Arial" w:hAnsi="Arial" w:cs="Arial"/>
          <w:sz w:val="20"/>
          <w:szCs w:val="20"/>
        </w:rPr>
        <w:t>KEYNOTE-012</w:t>
      </w:r>
      <w:r w:rsidR="00085BE9" w:rsidRPr="00085BE9">
        <w:rPr>
          <w:rFonts w:ascii="Arial" w:hAnsi="Arial" w:cs="Arial"/>
          <w:sz w:val="20"/>
          <w:szCs w:val="20"/>
          <w:vertAlign w:val="superscript"/>
        </w:rPr>
        <w:sym w:font="Symbol" w:char="F05B"/>
      </w:r>
      <w:r>
        <w:rPr>
          <w:rFonts w:ascii="Arial" w:hAnsi="Arial" w:cs="Arial"/>
          <w:sz w:val="20"/>
          <w:szCs w:val="20"/>
          <w:vertAlign w:val="superscript"/>
        </w:rPr>
        <w:t>21</w:t>
      </w:r>
      <w:r w:rsidR="00085BE9">
        <w:rPr>
          <w:rFonts w:ascii="Arial" w:hAnsi="Arial" w:cs="Arial"/>
          <w:sz w:val="20"/>
          <w:szCs w:val="20"/>
          <w:vertAlign w:val="superscript"/>
        </w:rPr>
        <w:sym w:font="Symbol" w:char="F05D"/>
      </w:r>
      <w:r>
        <w:rPr>
          <w:rFonts w:ascii="Arial" w:hAnsi="Arial" w:cs="Arial"/>
          <w:sz w:val="20"/>
          <w:szCs w:val="20"/>
        </w:rPr>
        <w:t xml:space="preserve">, un ensayo fase </w:t>
      </w:r>
      <w:proofErr w:type="spellStart"/>
      <w:r>
        <w:rPr>
          <w:rFonts w:ascii="Arial" w:hAnsi="Arial" w:cs="Arial"/>
          <w:sz w:val="20"/>
          <w:szCs w:val="20"/>
        </w:rPr>
        <w:t>Ib</w:t>
      </w:r>
      <w:proofErr w:type="spellEnd"/>
      <w:r>
        <w:rPr>
          <w:rFonts w:ascii="Arial" w:hAnsi="Arial" w:cs="Arial"/>
          <w:sz w:val="20"/>
          <w:szCs w:val="20"/>
        </w:rPr>
        <w:t xml:space="preserve">  multicéntrico, no randomizado, abierto, </w:t>
      </w:r>
      <w:proofErr w:type="spellStart"/>
      <w:r>
        <w:rPr>
          <w:rFonts w:ascii="Arial" w:hAnsi="Arial" w:cs="Arial"/>
          <w:sz w:val="20"/>
          <w:szCs w:val="20"/>
        </w:rPr>
        <w:t>multicorte</w:t>
      </w:r>
      <w:proofErr w:type="spellEnd"/>
      <w:r>
        <w:rPr>
          <w:rFonts w:ascii="Arial" w:hAnsi="Arial" w:cs="Arial"/>
          <w:sz w:val="20"/>
          <w:szCs w:val="20"/>
        </w:rPr>
        <w:t xml:space="preserve"> que evaluó la eficacia de pembrolizumab en monoterapia en pacientes con </w:t>
      </w:r>
      <w:r w:rsidR="00085BE9">
        <w:rPr>
          <w:rFonts w:ascii="Arial" w:hAnsi="Arial" w:cs="Arial"/>
          <w:sz w:val="20"/>
          <w:szCs w:val="20"/>
        </w:rPr>
        <w:t xml:space="preserve">CCECCR/M </w:t>
      </w:r>
      <w:r>
        <w:rPr>
          <w:rFonts w:ascii="Arial" w:hAnsi="Arial" w:cs="Arial"/>
          <w:sz w:val="20"/>
          <w:szCs w:val="20"/>
        </w:rPr>
        <w:t xml:space="preserve">que hubieran progresado durante, o tras QT basada en platino; </w:t>
      </w:r>
      <w:r>
        <w:rPr>
          <w:rFonts w:ascii="Arial" w:hAnsi="Arial" w:cs="Arial"/>
          <w:color w:val="000000"/>
          <w:sz w:val="20"/>
          <w:szCs w:val="20"/>
        </w:rPr>
        <w:t>el estudio KEYNOTE-055</w:t>
      </w:r>
      <w:r w:rsidR="00085BE9" w:rsidRPr="00085BE9">
        <w:rPr>
          <w:rFonts w:ascii="Arial" w:hAnsi="Arial" w:cs="Arial"/>
          <w:color w:val="000000"/>
          <w:sz w:val="20"/>
          <w:szCs w:val="20"/>
          <w:vertAlign w:val="superscript"/>
        </w:rPr>
        <w:sym w:font="Symbol" w:char="F05B"/>
      </w:r>
      <w:r>
        <w:rPr>
          <w:rFonts w:ascii="Arial" w:hAnsi="Arial" w:cs="Arial"/>
          <w:color w:val="000000"/>
          <w:sz w:val="20"/>
          <w:szCs w:val="20"/>
          <w:vertAlign w:val="superscript"/>
        </w:rPr>
        <w:t>22</w:t>
      </w:r>
      <w:r w:rsidR="00085BE9">
        <w:rPr>
          <w:rFonts w:ascii="Arial" w:hAnsi="Arial" w:cs="Arial"/>
          <w:color w:val="000000"/>
          <w:sz w:val="20"/>
          <w:szCs w:val="20"/>
          <w:vertAlign w:val="superscript"/>
        </w:rPr>
        <w:sym w:font="Symbol" w:char="F05D"/>
      </w:r>
      <w:r>
        <w:rPr>
          <w:rFonts w:ascii="Arial" w:hAnsi="Arial" w:cs="Arial"/>
          <w:color w:val="000000"/>
          <w:sz w:val="20"/>
          <w:szCs w:val="20"/>
        </w:rPr>
        <w:t xml:space="preserve"> un fase II con un solo brazo de pembrolizumab en monoterapia que incluyó pacientes con CC</w:t>
      </w:r>
      <w:r w:rsidR="00085BE9">
        <w:rPr>
          <w:rFonts w:ascii="Arial" w:hAnsi="Arial" w:cs="Arial"/>
          <w:color w:val="000000"/>
          <w:sz w:val="20"/>
          <w:szCs w:val="20"/>
        </w:rPr>
        <w:t>ECC</w:t>
      </w:r>
      <w:r w:rsidR="00085BE9">
        <w:rPr>
          <w:rFonts w:ascii="Arial" w:hAnsi="Arial" w:cs="Arial"/>
          <w:sz w:val="20"/>
          <w:szCs w:val="20"/>
        </w:rPr>
        <w:t xml:space="preserve">R/M </w:t>
      </w:r>
      <w:r>
        <w:rPr>
          <w:rFonts w:ascii="Arial" w:hAnsi="Arial" w:cs="Arial"/>
          <w:color w:val="000000"/>
          <w:sz w:val="20"/>
          <w:szCs w:val="20"/>
        </w:rPr>
        <w:t xml:space="preserve">refractarios al tratamiento con cetuximab y platino; </w:t>
      </w:r>
      <w:r>
        <w:rPr>
          <w:rFonts w:ascii="Arial" w:hAnsi="Arial" w:cs="Arial"/>
          <w:sz w:val="20"/>
          <w:szCs w:val="20"/>
        </w:rPr>
        <w:t xml:space="preserve">el </w:t>
      </w:r>
      <w:r>
        <w:rPr>
          <w:rFonts w:ascii="Arial" w:hAnsi="Arial" w:cs="Arial"/>
          <w:color w:val="000000"/>
          <w:sz w:val="20"/>
          <w:szCs w:val="20"/>
        </w:rPr>
        <w:t>KEYNOTE-</w:t>
      </w:r>
      <w:r>
        <w:rPr>
          <w:rFonts w:ascii="Arial" w:hAnsi="Arial" w:cs="Arial"/>
          <w:sz w:val="20"/>
          <w:szCs w:val="20"/>
        </w:rPr>
        <w:t>040</w:t>
      </w:r>
      <w:r w:rsidR="00085BE9" w:rsidRPr="00085BE9">
        <w:rPr>
          <w:rFonts w:ascii="Arial" w:hAnsi="Arial" w:cs="Arial"/>
          <w:sz w:val="20"/>
          <w:szCs w:val="20"/>
          <w:vertAlign w:val="superscript"/>
        </w:rPr>
        <w:sym w:font="Symbol" w:char="F05B"/>
      </w:r>
      <w:r>
        <w:rPr>
          <w:rFonts w:ascii="Arial" w:hAnsi="Arial" w:cs="Arial"/>
          <w:color w:val="000000"/>
          <w:sz w:val="20"/>
          <w:szCs w:val="20"/>
          <w:vertAlign w:val="superscript"/>
        </w:rPr>
        <w:t>23</w:t>
      </w:r>
      <w:r w:rsidR="00085BE9">
        <w:rPr>
          <w:rFonts w:ascii="Arial" w:hAnsi="Arial" w:cs="Arial"/>
          <w:color w:val="000000"/>
          <w:sz w:val="20"/>
          <w:szCs w:val="20"/>
          <w:vertAlign w:val="superscript"/>
        </w:rPr>
        <w:sym w:font="Symbol" w:char="F05D"/>
      </w:r>
      <w:r>
        <w:rPr>
          <w:rFonts w:ascii="Arial" w:hAnsi="Arial" w:cs="Arial"/>
          <w:sz w:val="20"/>
          <w:szCs w:val="20"/>
        </w:rPr>
        <w:t>, un estudio fase 3, abierto, que compar</w:t>
      </w:r>
      <w:r w:rsidR="00085BE9">
        <w:rPr>
          <w:rFonts w:ascii="Arial" w:hAnsi="Arial" w:cs="Arial"/>
          <w:sz w:val="20"/>
          <w:szCs w:val="20"/>
        </w:rPr>
        <w:t>ó</w:t>
      </w:r>
      <w:r>
        <w:rPr>
          <w:rFonts w:ascii="Arial" w:hAnsi="Arial" w:cs="Arial"/>
          <w:sz w:val="20"/>
          <w:szCs w:val="20"/>
        </w:rPr>
        <w:t xml:space="preserve"> pembrolizumab frente a terapia estándar (metotrexato, </w:t>
      </w:r>
      <w:proofErr w:type="spellStart"/>
      <w:r>
        <w:rPr>
          <w:rFonts w:ascii="Arial" w:hAnsi="Arial" w:cs="Arial"/>
          <w:sz w:val="20"/>
          <w:szCs w:val="20"/>
        </w:rPr>
        <w:t>docetaxel</w:t>
      </w:r>
      <w:proofErr w:type="spellEnd"/>
      <w:r>
        <w:rPr>
          <w:rFonts w:ascii="Arial" w:hAnsi="Arial" w:cs="Arial"/>
          <w:sz w:val="20"/>
          <w:szCs w:val="20"/>
        </w:rPr>
        <w:t xml:space="preserve"> o cetuximab) en pacientes con </w:t>
      </w:r>
      <w:r w:rsidR="00085BE9">
        <w:rPr>
          <w:rFonts w:ascii="Arial" w:hAnsi="Arial" w:cs="Arial"/>
          <w:sz w:val="20"/>
          <w:szCs w:val="20"/>
        </w:rPr>
        <w:t xml:space="preserve">CCECCR/M </w:t>
      </w:r>
      <w:r>
        <w:rPr>
          <w:rFonts w:ascii="Arial" w:hAnsi="Arial" w:cs="Arial"/>
          <w:sz w:val="20"/>
          <w:szCs w:val="20"/>
        </w:rPr>
        <w:t>que h</w:t>
      </w:r>
      <w:r w:rsidR="00085BE9">
        <w:rPr>
          <w:rFonts w:ascii="Arial" w:hAnsi="Arial" w:cs="Arial"/>
          <w:sz w:val="20"/>
          <w:szCs w:val="20"/>
        </w:rPr>
        <w:t>ubieran</w:t>
      </w:r>
      <w:r>
        <w:rPr>
          <w:rFonts w:ascii="Arial" w:hAnsi="Arial" w:cs="Arial"/>
          <w:sz w:val="20"/>
          <w:szCs w:val="20"/>
        </w:rPr>
        <w:t xml:space="preserve"> progresado durante o después de terapia basada en platino y el estudio </w:t>
      </w:r>
      <w:r>
        <w:rPr>
          <w:rFonts w:ascii="Arial" w:hAnsi="Arial" w:cs="Arial"/>
          <w:color w:val="000000"/>
          <w:sz w:val="20"/>
          <w:szCs w:val="20"/>
        </w:rPr>
        <w:t>KEYNOTE-</w:t>
      </w:r>
      <w:r>
        <w:rPr>
          <w:rFonts w:ascii="Arial" w:hAnsi="Arial" w:cs="Arial"/>
          <w:sz w:val="20"/>
          <w:szCs w:val="20"/>
        </w:rPr>
        <w:t>048</w:t>
      </w:r>
      <w:r w:rsidR="00085BE9" w:rsidRPr="00085BE9">
        <w:rPr>
          <w:rFonts w:ascii="Arial" w:hAnsi="Arial" w:cs="Arial"/>
          <w:sz w:val="20"/>
          <w:szCs w:val="20"/>
          <w:vertAlign w:val="superscript"/>
        </w:rPr>
        <w:sym w:font="Symbol" w:char="F05B"/>
      </w:r>
      <w:r>
        <w:rPr>
          <w:rFonts w:ascii="Arial" w:hAnsi="Arial" w:cs="Arial"/>
          <w:color w:val="000000"/>
          <w:sz w:val="20"/>
          <w:szCs w:val="20"/>
          <w:vertAlign w:val="superscript"/>
        </w:rPr>
        <w:t>24</w:t>
      </w:r>
      <w:r w:rsidR="00085BE9">
        <w:rPr>
          <w:rFonts w:ascii="Arial" w:hAnsi="Arial" w:cs="Arial"/>
          <w:color w:val="000000"/>
          <w:sz w:val="20"/>
          <w:szCs w:val="20"/>
          <w:vertAlign w:val="superscript"/>
        </w:rPr>
        <w:sym w:font="Symbol" w:char="F05D"/>
      </w:r>
      <w:r>
        <w:rPr>
          <w:rFonts w:ascii="Arial" w:hAnsi="Arial" w:cs="Arial"/>
          <w:sz w:val="20"/>
          <w:szCs w:val="20"/>
        </w:rPr>
        <w:t xml:space="preserve"> (estudio pivotal) un fase III, ra</w:t>
      </w:r>
      <w:r w:rsidR="00085BE9">
        <w:rPr>
          <w:rFonts w:ascii="Arial" w:hAnsi="Arial" w:cs="Arial"/>
          <w:sz w:val="20"/>
          <w:szCs w:val="20"/>
        </w:rPr>
        <w:t>ndomizado, abierto con 3 brazos</w:t>
      </w:r>
      <w:r>
        <w:rPr>
          <w:rFonts w:ascii="Arial" w:hAnsi="Arial" w:cs="Arial"/>
          <w:sz w:val="20"/>
          <w:szCs w:val="20"/>
        </w:rPr>
        <w:t xml:space="preserve"> que incluyó pacientes con CC</w:t>
      </w:r>
      <w:r w:rsidR="00085BE9">
        <w:rPr>
          <w:rFonts w:ascii="Arial" w:hAnsi="Arial" w:cs="Arial"/>
          <w:sz w:val="20"/>
          <w:szCs w:val="20"/>
        </w:rPr>
        <w:t xml:space="preserve">ECC R/M </w:t>
      </w:r>
      <w:r>
        <w:rPr>
          <w:rFonts w:ascii="Arial" w:hAnsi="Arial" w:cs="Arial"/>
          <w:sz w:val="20"/>
          <w:szCs w:val="20"/>
        </w:rPr>
        <w:t>que no hab</w:t>
      </w:r>
      <w:r w:rsidR="00085BE9">
        <w:rPr>
          <w:rFonts w:ascii="Arial" w:hAnsi="Arial" w:cs="Arial"/>
          <w:sz w:val="20"/>
          <w:szCs w:val="20"/>
        </w:rPr>
        <w:t>ían recibido tratamiento previo en esta indicación.</w:t>
      </w:r>
    </w:p>
    <w:p w14:paraId="5A1A35BA" w14:textId="77777777" w:rsidR="00A715D8" w:rsidRDefault="00A715D8">
      <w:pPr>
        <w:snapToGrid w:val="0"/>
        <w:jc w:val="both"/>
        <w:rPr>
          <w:rFonts w:ascii="Arial" w:hAnsi="Arial" w:cs="Arial"/>
          <w:sz w:val="20"/>
          <w:szCs w:val="20"/>
        </w:rPr>
      </w:pPr>
    </w:p>
    <w:p w14:paraId="3A8C09EC" w14:textId="77777777" w:rsidR="00A715D8" w:rsidRDefault="006E5DC5">
      <w:pPr>
        <w:jc w:val="both"/>
        <w:rPr>
          <w:rFonts w:ascii="Arial" w:hAnsi="Arial" w:cs="Arial"/>
          <w:color w:val="FF0000"/>
          <w:sz w:val="20"/>
          <w:szCs w:val="20"/>
          <w:u w:val="single"/>
        </w:rPr>
      </w:pPr>
      <w:r>
        <w:rPr>
          <w:rFonts w:ascii="Arial" w:hAnsi="Arial" w:cs="Arial"/>
          <w:sz w:val="20"/>
          <w:szCs w:val="20"/>
        </w:rPr>
        <w:t>Se descartaron los ensayos KEYNOTE-040, KEYNOTE-012 y KEYNOTE-055 porque no estaban diseñados para responder a la indicación objeto de esta evaluación. Por tanto, para realizar la misma se consideró únicamente el ensayo pivotal KEYNOTE-048.</w:t>
      </w:r>
    </w:p>
    <w:p w14:paraId="2965650C" w14:textId="77777777" w:rsidR="00A715D8" w:rsidRDefault="00A715D8">
      <w:pPr>
        <w:rPr>
          <w:rFonts w:ascii="Arial" w:hAnsi="Arial" w:cs="Arial"/>
          <w:color w:val="FF0000"/>
          <w:sz w:val="20"/>
          <w:szCs w:val="20"/>
          <w:u w:val="single"/>
        </w:rPr>
      </w:pPr>
    </w:p>
    <w:p w14:paraId="31E24DAF" w14:textId="77777777" w:rsidR="00A715D8" w:rsidRDefault="006E5DC5">
      <w:pPr>
        <w:pStyle w:val="Encabezado2"/>
        <w:pBdr>
          <w:top w:val="single" w:sz="4" w:space="1" w:color="000001"/>
          <w:left w:val="single" w:sz="4" w:space="4" w:color="000001"/>
          <w:bottom w:val="single" w:sz="4" w:space="1" w:color="000001"/>
          <w:right w:val="single" w:sz="4" w:space="4" w:color="000001"/>
        </w:pBdr>
        <w:shd w:val="clear" w:color="auto" w:fill="D9D9D9"/>
        <w:rPr>
          <w:color w:val="000080"/>
          <w:sz w:val="20"/>
        </w:rPr>
      </w:pPr>
      <w:bookmarkStart w:id="38" w:name="_Toc82798400"/>
      <w:r>
        <w:rPr>
          <w:sz w:val="20"/>
        </w:rPr>
        <w:t>5.1.b Variables utilizadas en los ensayos</w:t>
      </w:r>
      <w:bookmarkEnd w:id="38"/>
      <w:r>
        <w:rPr>
          <w:sz w:val="20"/>
        </w:rPr>
        <w:t xml:space="preserve"> </w:t>
      </w:r>
    </w:p>
    <w:p w14:paraId="740A22CD" w14:textId="77777777" w:rsidR="00A715D8" w:rsidRDefault="00A715D8">
      <w:pPr>
        <w:rPr>
          <w:rFonts w:ascii="Arial" w:hAnsi="Arial" w:cs="Arial"/>
          <w:color w:val="000080"/>
          <w:sz w:val="20"/>
          <w:szCs w:val="20"/>
        </w:rPr>
      </w:pPr>
    </w:p>
    <w:tbl>
      <w:tblPr>
        <w:tblW w:w="8845" w:type="dxa"/>
        <w:tblInd w:w="-5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8" w:type="dxa"/>
        </w:tblCellMar>
        <w:tblLook w:val="0000" w:firstRow="0" w:lastRow="0" w:firstColumn="0" w:lastColumn="0" w:noHBand="0" w:noVBand="0"/>
      </w:tblPr>
      <w:tblGrid>
        <w:gridCol w:w="1715"/>
        <w:gridCol w:w="2691"/>
        <w:gridCol w:w="2836"/>
        <w:gridCol w:w="1603"/>
      </w:tblGrid>
      <w:tr w:rsidR="00A715D8" w14:paraId="69482C8B" w14:textId="77777777">
        <w:tc>
          <w:tcPr>
            <w:tcW w:w="8844" w:type="dxa"/>
            <w:gridSpan w:val="4"/>
            <w:tcBorders>
              <w:top w:val="single" w:sz="4" w:space="0" w:color="000001"/>
              <w:left w:val="single" w:sz="4" w:space="0" w:color="000001"/>
              <w:bottom w:val="single" w:sz="4" w:space="0" w:color="000001"/>
              <w:right w:val="single" w:sz="4" w:space="0" w:color="000001"/>
            </w:tcBorders>
            <w:shd w:val="clear" w:color="auto" w:fill="CCFFCC"/>
            <w:tcMar>
              <w:left w:w="98" w:type="dxa"/>
            </w:tcMar>
          </w:tcPr>
          <w:p w14:paraId="43E5FDD8" w14:textId="77777777" w:rsidR="00A715D8" w:rsidRDefault="006E5DC5">
            <w:pPr>
              <w:tabs>
                <w:tab w:val="left" w:pos="2924"/>
              </w:tabs>
              <w:ind w:left="34" w:hanging="34"/>
            </w:pPr>
            <w:r>
              <w:rPr>
                <w:rFonts w:ascii="Arial" w:hAnsi="Arial" w:cs="Arial"/>
                <w:color w:val="000000"/>
                <w:sz w:val="16"/>
                <w:szCs w:val="16"/>
              </w:rPr>
              <w:t xml:space="preserve">Variables empleadas en el ensayo clínico KEYNOTE </w:t>
            </w:r>
            <w:r w:rsidR="002D2C75">
              <w:rPr>
                <w:rFonts w:ascii="Arial" w:hAnsi="Arial" w:cs="Arial"/>
                <w:color w:val="000000"/>
                <w:sz w:val="16"/>
                <w:szCs w:val="16"/>
              </w:rPr>
              <w:t>-</w:t>
            </w:r>
            <w:r>
              <w:rPr>
                <w:rFonts w:ascii="Arial" w:hAnsi="Arial" w:cs="Arial"/>
                <w:color w:val="000000"/>
                <w:sz w:val="16"/>
                <w:szCs w:val="16"/>
              </w:rPr>
              <w:t>048</w:t>
            </w:r>
          </w:p>
        </w:tc>
      </w:tr>
      <w:tr w:rsidR="00A715D8" w14:paraId="6C36031B" w14:textId="77777777">
        <w:tc>
          <w:tcPr>
            <w:tcW w:w="1714" w:type="dxa"/>
            <w:tcBorders>
              <w:top w:val="single" w:sz="4" w:space="0" w:color="000001"/>
              <w:left w:val="single" w:sz="4" w:space="0" w:color="000001"/>
              <w:bottom w:val="single" w:sz="4" w:space="0" w:color="000001"/>
              <w:right w:val="single" w:sz="4" w:space="0" w:color="000001"/>
            </w:tcBorders>
            <w:shd w:val="clear" w:color="auto" w:fill="D9D9D9"/>
            <w:tcMar>
              <w:left w:w="98" w:type="dxa"/>
            </w:tcMar>
          </w:tcPr>
          <w:p w14:paraId="10E1D1FA" w14:textId="77777777" w:rsidR="00A715D8" w:rsidRDefault="006E5DC5">
            <w:pPr>
              <w:snapToGrid w:val="0"/>
            </w:pPr>
            <w:r>
              <w:rPr>
                <w:rFonts w:ascii="Arial" w:hAnsi="Arial" w:cs="Arial"/>
                <w:b/>
                <w:bCs/>
                <w:color w:val="000000"/>
                <w:sz w:val="16"/>
                <w:szCs w:val="16"/>
              </w:rPr>
              <w:t>EFICACIA</w:t>
            </w:r>
          </w:p>
        </w:tc>
        <w:tc>
          <w:tcPr>
            <w:tcW w:w="2691" w:type="dxa"/>
            <w:tcBorders>
              <w:top w:val="single" w:sz="4" w:space="0" w:color="000001"/>
              <w:left w:val="single" w:sz="4" w:space="0" w:color="000001"/>
              <w:bottom w:val="single" w:sz="4" w:space="0" w:color="000001"/>
              <w:right w:val="single" w:sz="4" w:space="0" w:color="000001"/>
            </w:tcBorders>
            <w:shd w:val="clear" w:color="auto" w:fill="D9D9D9"/>
            <w:tcMar>
              <w:left w:w="98" w:type="dxa"/>
            </w:tcMar>
          </w:tcPr>
          <w:p w14:paraId="42411280" w14:textId="77777777" w:rsidR="00A715D8" w:rsidRDefault="006E5DC5">
            <w:pPr>
              <w:snapToGrid w:val="0"/>
            </w:pPr>
            <w:r>
              <w:rPr>
                <w:rFonts w:ascii="Arial" w:hAnsi="Arial" w:cs="Arial"/>
                <w:b/>
                <w:bCs/>
                <w:color w:val="000000"/>
                <w:sz w:val="16"/>
                <w:szCs w:val="16"/>
              </w:rPr>
              <w:t xml:space="preserve">Enunciado </w:t>
            </w:r>
          </w:p>
        </w:tc>
        <w:tc>
          <w:tcPr>
            <w:tcW w:w="2836" w:type="dxa"/>
            <w:tcBorders>
              <w:top w:val="single" w:sz="4" w:space="0" w:color="000001"/>
              <w:left w:val="single" w:sz="4" w:space="0" w:color="000001"/>
              <w:bottom w:val="single" w:sz="4" w:space="0" w:color="000001"/>
              <w:right w:val="single" w:sz="4" w:space="0" w:color="000001"/>
            </w:tcBorders>
            <w:shd w:val="clear" w:color="auto" w:fill="D9D9D9"/>
            <w:tcMar>
              <w:left w:w="98" w:type="dxa"/>
            </w:tcMar>
          </w:tcPr>
          <w:p w14:paraId="556F988F" w14:textId="77777777" w:rsidR="00A715D8" w:rsidRDefault="006E5DC5">
            <w:pPr>
              <w:snapToGrid w:val="0"/>
            </w:pPr>
            <w:r>
              <w:rPr>
                <w:rFonts w:ascii="Arial" w:hAnsi="Arial" w:cs="Arial"/>
                <w:b/>
                <w:bCs/>
                <w:color w:val="000000"/>
                <w:sz w:val="16"/>
                <w:szCs w:val="16"/>
              </w:rPr>
              <w:t>Descripción</w:t>
            </w:r>
          </w:p>
        </w:tc>
        <w:tc>
          <w:tcPr>
            <w:tcW w:w="1603" w:type="dxa"/>
            <w:tcBorders>
              <w:top w:val="single" w:sz="4" w:space="0" w:color="000001"/>
              <w:left w:val="single" w:sz="4" w:space="0" w:color="000001"/>
              <w:bottom w:val="single" w:sz="4" w:space="0" w:color="000001"/>
              <w:right w:val="single" w:sz="4" w:space="0" w:color="000001"/>
            </w:tcBorders>
            <w:shd w:val="clear" w:color="auto" w:fill="D9D9D9"/>
            <w:tcMar>
              <w:left w:w="98" w:type="dxa"/>
            </w:tcMar>
          </w:tcPr>
          <w:p w14:paraId="353C7A8B" w14:textId="77777777" w:rsidR="00A715D8" w:rsidRDefault="006E5DC5">
            <w:pPr>
              <w:tabs>
                <w:tab w:val="left" w:pos="2924"/>
              </w:tabs>
              <w:snapToGrid w:val="0"/>
              <w:ind w:left="34" w:hanging="34"/>
            </w:pPr>
            <w:r>
              <w:rPr>
                <w:rFonts w:ascii="Arial" w:hAnsi="Arial" w:cs="Arial"/>
                <w:b/>
                <w:bCs/>
                <w:color w:val="000000"/>
                <w:sz w:val="16"/>
                <w:szCs w:val="16"/>
              </w:rPr>
              <w:t>Variable intermedia o final</w:t>
            </w:r>
          </w:p>
        </w:tc>
      </w:tr>
      <w:tr w:rsidR="00A715D8" w14:paraId="5A50AAAC" w14:textId="77777777">
        <w:tc>
          <w:tcPr>
            <w:tcW w:w="171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6F221020" w14:textId="77777777" w:rsidR="00A715D8" w:rsidRDefault="006E5DC5">
            <w:pPr>
              <w:snapToGrid w:val="0"/>
              <w:rPr>
                <w:i/>
              </w:rPr>
            </w:pPr>
            <w:r>
              <w:rPr>
                <w:rFonts w:ascii="Arial" w:hAnsi="Arial" w:cs="Arial"/>
                <w:i/>
                <w:color w:val="000000"/>
                <w:sz w:val="16"/>
                <w:szCs w:val="16"/>
              </w:rPr>
              <w:t xml:space="preserve">Variable principal </w:t>
            </w:r>
          </w:p>
        </w:tc>
        <w:tc>
          <w:tcPr>
            <w:tcW w:w="2691"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08D19C6E" w14:textId="77777777" w:rsidR="00A715D8" w:rsidRDefault="006E5DC5">
            <w:pPr>
              <w:snapToGrid w:val="0"/>
              <w:rPr>
                <w:rFonts w:ascii="Arial" w:hAnsi="Arial" w:cs="Arial"/>
                <w:i/>
                <w:color w:val="000000"/>
                <w:sz w:val="16"/>
                <w:szCs w:val="16"/>
              </w:rPr>
            </w:pPr>
            <w:r>
              <w:rPr>
                <w:rFonts w:ascii="Arial" w:hAnsi="Arial" w:cs="Arial"/>
                <w:i/>
                <w:color w:val="000000"/>
                <w:sz w:val="16"/>
                <w:szCs w:val="16"/>
              </w:rPr>
              <w:t>Supervivencia global (SG)</w:t>
            </w:r>
          </w:p>
          <w:p w14:paraId="6C6AE4BA" w14:textId="77777777" w:rsidR="00A715D8" w:rsidRDefault="006E5DC5">
            <w:pPr>
              <w:snapToGrid w:val="0"/>
              <w:rPr>
                <w:rFonts w:ascii="Arial" w:hAnsi="Arial" w:cs="Arial"/>
                <w:i/>
                <w:color w:val="000000"/>
                <w:sz w:val="16"/>
                <w:szCs w:val="16"/>
              </w:rPr>
            </w:pPr>
            <w:r>
              <w:rPr>
                <w:rFonts w:ascii="Arial" w:hAnsi="Arial" w:cs="Arial"/>
                <w:i/>
                <w:color w:val="000000"/>
                <w:sz w:val="16"/>
                <w:szCs w:val="16"/>
              </w:rPr>
              <w:t>en la población ITT</w:t>
            </w:r>
          </w:p>
          <w:p w14:paraId="5BD59952" w14:textId="77777777" w:rsidR="00A715D8" w:rsidRDefault="00A715D8">
            <w:pPr>
              <w:snapToGrid w:val="0"/>
              <w:rPr>
                <w:i/>
              </w:rPr>
            </w:pPr>
          </w:p>
        </w:tc>
        <w:tc>
          <w:tcPr>
            <w:tcW w:w="283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2C67D268" w14:textId="77777777" w:rsidR="00A715D8" w:rsidRDefault="006E5DC5">
            <w:pPr>
              <w:snapToGrid w:val="0"/>
              <w:jc w:val="both"/>
              <w:rPr>
                <w:i/>
              </w:rPr>
            </w:pPr>
            <w:r>
              <w:rPr>
                <w:rFonts w:ascii="Arial" w:hAnsi="Arial" w:cs="Arial"/>
                <w:i/>
                <w:color w:val="000000"/>
                <w:sz w:val="16"/>
                <w:szCs w:val="16"/>
              </w:rPr>
              <w:t>Tiempo desde la aleatorización hasta muerte por cualquier causa.</w:t>
            </w:r>
          </w:p>
        </w:tc>
        <w:tc>
          <w:tcPr>
            <w:tcW w:w="1603" w:type="dxa"/>
            <w:tcBorders>
              <w:top w:val="single" w:sz="4" w:space="0" w:color="000001"/>
              <w:left w:val="single" w:sz="4" w:space="0" w:color="000001"/>
              <w:bottom w:val="single" w:sz="4" w:space="0" w:color="000001"/>
              <w:right w:val="single" w:sz="4" w:space="0" w:color="000001"/>
            </w:tcBorders>
            <w:shd w:val="clear" w:color="auto" w:fill="CCFFCC"/>
            <w:tcMar>
              <w:left w:w="98" w:type="dxa"/>
            </w:tcMar>
          </w:tcPr>
          <w:p w14:paraId="25FF9DAD" w14:textId="77777777" w:rsidR="00A715D8" w:rsidRDefault="006E5DC5">
            <w:pPr>
              <w:tabs>
                <w:tab w:val="left" w:pos="2924"/>
              </w:tabs>
              <w:snapToGrid w:val="0"/>
              <w:ind w:left="34"/>
            </w:pPr>
            <w:r>
              <w:rPr>
                <w:rFonts w:ascii="Arial" w:hAnsi="Arial" w:cs="Arial"/>
                <w:color w:val="000000"/>
                <w:sz w:val="16"/>
                <w:szCs w:val="16"/>
              </w:rPr>
              <w:t>Final</w:t>
            </w:r>
          </w:p>
        </w:tc>
      </w:tr>
      <w:tr w:rsidR="00A715D8" w14:paraId="4A7E201A" w14:textId="77777777">
        <w:tc>
          <w:tcPr>
            <w:tcW w:w="171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63B0647F" w14:textId="77777777" w:rsidR="00A715D8" w:rsidRDefault="006E5DC5">
            <w:pPr>
              <w:snapToGrid w:val="0"/>
              <w:rPr>
                <w:i/>
              </w:rPr>
            </w:pPr>
            <w:r>
              <w:rPr>
                <w:rFonts w:ascii="Arial" w:hAnsi="Arial" w:cs="Arial"/>
                <w:i/>
                <w:color w:val="000000"/>
                <w:sz w:val="16"/>
                <w:szCs w:val="16"/>
              </w:rPr>
              <w:t xml:space="preserve">Variable principal </w:t>
            </w:r>
          </w:p>
        </w:tc>
        <w:tc>
          <w:tcPr>
            <w:tcW w:w="2691"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010C3814" w14:textId="77777777" w:rsidR="00A715D8" w:rsidRDefault="006E5DC5">
            <w:pPr>
              <w:snapToGrid w:val="0"/>
              <w:rPr>
                <w:rFonts w:ascii="Arial" w:hAnsi="Arial" w:cs="Arial"/>
                <w:i/>
                <w:color w:val="000000"/>
                <w:sz w:val="16"/>
                <w:szCs w:val="16"/>
              </w:rPr>
            </w:pPr>
            <w:r>
              <w:rPr>
                <w:rFonts w:ascii="Arial" w:hAnsi="Arial" w:cs="Arial"/>
                <w:i/>
                <w:color w:val="000000"/>
                <w:sz w:val="16"/>
                <w:szCs w:val="16"/>
              </w:rPr>
              <w:t>Supervivencia global (SG)</w:t>
            </w:r>
          </w:p>
          <w:p w14:paraId="4CD005DF" w14:textId="07B8246D" w:rsidR="00A715D8" w:rsidRDefault="006E5DC5">
            <w:pPr>
              <w:snapToGrid w:val="0"/>
              <w:rPr>
                <w:rFonts w:ascii="Arial" w:hAnsi="Arial" w:cs="Arial"/>
                <w:i/>
                <w:color w:val="000000"/>
                <w:sz w:val="16"/>
                <w:szCs w:val="16"/>
              </w:rPr>
            </w:pPr>
            <w:r>
              <w:rPr>
                <w:rFonts w:ascii="Arial" w:hAnsi="Arial" w:cs="Arial"/>
                <w:i/>
                <w:color w:val="000000"/>
                <w:sz w:val="16"/>
                <w:szCs w:val="16"/>
              </w:rPr>
              <w:t>en la población CPS PD-L1≥1</w:t>
            </w:r>
          </w:p>
          <w:p w14:paraId="637E151A" w14:textId="77777777" w:rsidR="00A715D8" w:rsidRDefault="00A715D8">
            <w:pPr>
              <w:snapToGrid w:val="0"/>
              <w:rPr>
                <w:i/>
              </w:rPr>
            </w:pPr>
          </w:p>
        </w:tc>
        <w:tc>
          <w:tcPr>
            <w:tcW w:w="283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76FC6A9F" w14:textId="77777777" w:rsidR="00A715D8" w:rsidRDefault="006E5DC5">
            <w:pPr>
              <w:snapToGrid w:val="0"/>
              <w:jc w:val="both"/>
              <w:rPr>
                <w:i/>
              </w:rPr>
            </w:pPr>
            <w:r>
              <w:rPr>
                <w:rFonts w:ascii="Arial" w:hAnsi="Arial" w:cs="Arial"/>
                <w:i/>
                <w:color w:val="000000"/>
                <w:sz w:val="16"/>
                <w:szCs w:val="16"/>
              </w:rPr>
              <w:t>Tiempo desde la aleatorización hasta muerte por cualquier causa.</w:t>
            </w:r>
          </w:p>
        </w:tc>
        <w:tc>
          <w:tcPr>
            <w:tcW w:w="1603" w:type="dxa"/>
            <w:tcBorders>
              <w:top w:val="single" w:sz="4" w:space="0" w:color="000001"/>
              <w:left w:val="single" w:sz="4" w:space="0" w:color="000001"/>
              <w:bottom w:val="single" w:sz="4" w:space="0" w:color="000001"/>
              <w:right w:val="single" w:sz="4" w:space="0" w:color="000001"/>
            </w:tcBorders>
            <w:shd w:val="clear" w:color="auto" w:fill="CCFFCC"/>
            <w:tcMar>
              <w:left w:w="98" w:type="dxa"/>
            </w:tcMar>
          </w:tcPr>
          <w:p w14:paraId="4C935058" w14:textId="77777777" w:rsidR="00A715D8" w:rsidRDefault="006E5DC5">
            <w:pPr>
              <w:tabs>
                <w:tab w:val="left" w:pos="2924"/>
              </w:tabs>
              <w:snapToGrid w:val="0"/>
              <w:ind w:left="34"/>
            </w:pPr>
            <w:r>
              <w:rPr>
                <w:rFonts w:ascii="Arial" w:hAnsi="Arial" w:cs="Arial"/>
                <w:color w:val="000000"/>
                <w:sz w:val="16"/>
                <w:szCs w:val="16"/>
              </w:rPr>
              <w:t>Final</w:t>
            </w:r>
          </w:p>
        </w:tc>
      </w:tr>
      <w:tr w:rsidR="00A715D8" w14:paraId="0FE3E9EE" w14:textId="77777777">
        <w:tc>
          <w:tcPr>
            <w:tcW w:w="171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63A26101" w14:textId="77777777" w:rsidR="00A715D8" w:rsidRDefault="006E5DC5">
            <w:pPr>
              <w:snapToGrid w:val="0"/>
              <w:rPr>
                <w:i/>
              </w:rPr>
            </w:pPr>
            <w:r>
              <w:rPr>
                <w:rFonts w:ascii="Arial" w:hAnsi="Arial" w:cs="Arial"/>
                <w:i/>
                <w:color w:val="000000"/>
                <w:sz w:val="16"/>
                <w:szCs w:val="16"/>
              </w:rPr>
              <w:t xml:space="preserve">Variable principal </w:t>
            </w:r>
          </w:p>
        </w:tc>
        <w:tc>
          <w:tcPr>
            <w:tcW w:w="2691"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67706237" w14:textId="77777777" w:rsidR="00A715D8" w:rsidRDefault="006E5DC5">
            <w:pPr>
              <w:snapToGrid w:val="0"/>
              <w:rPr>
                <w:rFonts w:ascii="Arial" w:hAnsi="Arial" w:cs="Arial"/>
                <w:i/>
                <w:color w:val="000000"/>
                <w:sz w:val="16"/>
                <w:szCs w:val="16"/>
              </w:rPr>
            </w:pPr>
            <w:r>
              <w:rPr>
                <w:rFonts w:ascii="Arial" w:hAnsi="Arial" w:cs="Arial"/>
                <w:i/>
                <w:color w:val="000000"/>
                <w:sz w:val="16"/>
                <w:szCs w:val="16"/>
              </w:rPr>
              <w:t>Supervivencia global (SG)</w:t>
            </w:r>
          </w:p>
          <w:p w14:paraId="5D74C5AD" w14:textId="3E5A2FBB" w:rsidR="00A715D8" w:rsidRDefault="006E5DC5">
            <w:pPr>
              <w:snapToGrid w:val="0"/>
              <w:rPr>
                <w:rFonts w:ascii="Arial" w:hAnsi="Arial" w:cs="Arial"/>
                <w:i/>
                <w:color w:val="000000"/>
                <w:sz w:val="16"/>
                <w:szCs w:val="16"/>
              </w:rPr>
            </w:pPr>
            <w:r>
              <w:rPr>
                <w:rFonts w:ascii="Arial" w:hAnsi="Arial" w:cs="Arial"/>
                <w:i/>
                <w:color w:val="000000"/>
                <w:sz w:val="16"/>
                <w:szCs w:val="16"/>
              </w:rPr>
              <w:t>en la población CPS PD-L1≥20</w:t>
            </w:r>
          </w:p>
          <w:p w14:paraId="63D054B0" w14:textId="77777777" w:rsidR="00A715D8" w:rsidRDefault="00A715D8">
            <w:pPr>
              <w:snapToGrid w:val="0"/>
              <w:rPr>
                <w:i/>
              </w:rPr>
            </w:pPr>
          </w:p>
        </w:tc>
        <w:tc>
          <w:tcPr>
            <w:tcW w:w="283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4A4DD1C8" w14:textId="77777777" w:rsidR="00A715D8" w:rsidRDefault="006E5DC5">
            <w:pPr>
              <w:snapToGrid w:val="0"/>
              <w:jc w:val="both"/>
              <w:rPr>
                <w:i/>
              </w:rPr>
            </w:pPr>
            <w:r>
              <w:rPr>
                <w:rFonts w:ascii="Arial" w:hAnsi="Arial" w:cs="Arial"/>
                <w:i/>
                <w:color w:val="000000"/>
                <w:sz w:val="16"/>
                <w:szCs w:val="16"/>
              </w:rPr>
              <w:t>Tiempo desde la aleatorización hasta muerte por cualquier causa.</w:t>
            </w:r>
          </w:p>
        </w:tc>
        <w:tc>
          <w:tcPr>
            <w:tcW w:w="1603" w:type="dxa"/>
            <w:tcBorders>
              <w:top w:val="single" w:sz="4" w:space="0" w:color="000001"/>
              <w:left w:val="single" w:sz="4" w:space="0" w:color="000001"/>
              <w:bottom w:val="single" w:sz="4" w:space="0" w:color="000001"/>
              <w:right w:val="single" w:sz="4" w:space="0" w:color="000001"/>
            </w:tcBorders>
            <w:shd w:val="clear" w:color="auto" w:fill="CCFFCC"/>
            <w:tcMar>
              <w:left w:w="98" w:type="dxa"/>
            </w:tcMar>
          </w:tcPr>
          <w:p w14:paraId="2675CA70" w14:textId="77777777" w:rsidR="00A715D8" w:rsidRDefault="006E5DC5">
            <w:pPr>
              <w:tabs>
                <w:tab w:val="left" w:pos="2924"/>
              </w:tabs>
              <w:snapToGrid w:val="0"/>
              <w:ind w:left="34"/>
            </w:pPr>
            <w:r>
              <w:rPr>
                <w:rFonts w:ascii="Arial" w:hAnsi="Arial" w:cs="Arial"/>
                <w:color w:val="000000"/>
                <w:sz w:val="16"/>
                <w:szCs w:val="16"/>
              </w:rPr>
              <w:t>Final</w:t>
            </w:r>
          </w:p>
        </w:tc>
      </w:tr>
      <w:tr w:rsidR="00A715D8" w14:paraId="50CD69ED" w14:textId="77777777">
        <w:tc>
          <w:tcPr>
            <w:tcW w:w="171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35920EA0" w14:textId="77777777" w:rsidR="00A715D8" w:rsidRDefault="006E5DC5">
            <w:pPr>
              <w:snapToGrid w:val="0"/>
              <w:rPr>
                <w:i/>
              </w:rPr>
            </w:pPr>
            <w:r>
              <w:rPr>
                <w:rFonts w:ascii="Arial" w:hAnsi="Arial" w:cs="Arial"/>
                <w:i/>
                <w:color w:val="000000"/>
                <w:sz w:val="16"/>
                <w:szCs w:val="16"/>
              </w:rPr>
              <w:t xml:space="preserve">Variable principal </w:t>
            </w:r>
          </w:p>
        </w:tc>
        <w:tc>
          <w:tcPr>
            <w:tcW w:w="2691"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3F47EEAF" w14:textId="77777777" w:rsidR="00A715D8" w:rsidRDefault="006E5DC5">
            <w:pPr>
              <w:snapToGrid w:val="0"/>
              <w:rPr>
                <w:i/>
              </w:rPr>
            </w:pPr>
            <w:r>
              <w:rPr>
                <w:rFonts w:ascii="Arial" w:hAnsi="Arial" w:cs="Arial"/>
                <w:i/>
                <w:color w:val="000000"/>
                <w:sz w:val="16"/>
                <w:szCs w:val="16"/>
              </w:rPr>
              <w:t xml:space="preserve">Supervivencia libre de progresión (SLP) en la población </w:t>
            </w:r>
            <w:r w:rsidR="002D2C75">
              <w:rPr>
                <w:rFonts w:ascii="Arial" w:hAnsi="Arial" w:cs="Arial"/>
                <w:i/>
                <w:color w:val="000000"/>
                <w:sz w:val="16"/>
                <w:szCs w:val="16"/>
              </w:rPr>
              <w:t>por intención de tratar (</w:t>
            </w:r>
            <w:r>
              <w:rPr>
                <w:rFonts w:ascii="Arial" w:hAnsi="Arial" w:cs="Arial"/>
                <w:i/>
                <w:color w:val="000000"/>
                <w:sz w:val="16"/>
                <w:szCs w:val="16"/>
              </w:rPr>
              <w:t>ITT</w:t>
            </w:r>
            <w:r w:rsidR="002D2C75">
              <w:rPr>
                <w:rFonts w:ascii="Arial" w:hAnsi="Arial" w:cs="Arial"/>
                <w:i/>
                <w:color w:val="000000"/>
                <w:sz w:val="16"/>
                <w:szCs w:val="16"/>
              </w:rPr>
              <w:t>)</w:t>
            </w:r>
          </w:p>
        </w:tc>
        <w:tc>
          <w:tcPr>
            <w:tcW w:w="283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459C9241" w14:textId="77777777" w:rsidR="00A715D8" w:rsidRDefault="006E5DC5">
            <w:pPr>
              <w:snapToGrid w:val="0"/>
              <w:jc w:val="both"/>
              <w:rPr>
                <w:i/>
              </w:rPr>
            </w:pPr>
            <w:r>
              <w:rPr>
                <w:rFonts w:ascii="Arial" w:hAnsi="Arial" w:cs="Arial"/>
                <w:i/>
                <w:color w:val="000000"/>
                <w:sz w:val="16"/>
                <w:szCs w:val="16"/>
              </w:rPr>
              <w:t>Tiempo desde la aleatorización hasta la fecha de la primera progresión (confirmada por RECIST v1.1 basado en BICR) o la muerte por cualquier causa.</w:t>
            </w:r>
          </w:p>
        </w:tc>
        <w:tc>
          <w:tcPr>
            <w:tcW w:w="1603" w:type="dxa"/>
            <w:tcBorders>
              <w:top w:val="single" w:sz="4" w:space="0" w:color="000001"/>
              <w:left w:val="single" w:sz="4" w:space="0" w:color="000001"/>
              <w:bottom w:val="single" w:sz="4" w:space="0" w:color="000001"/>
              <w:right w:val="single" w:sz="4" w:space="0" w:color="000001"/>
            </w:tcBorders>
            <w:shd w:val="clear" w:color="auto" w:fill="CCFFCC"/>
            <w:tcMar>
              <w:left w:w="98" w:type="dxa"/>
            </w:tcMar>
          </w:tcPr>
          <w:p w14:paraId="22A3A9EC" w14:textId="77777777" w:rsidR="00A715D8" w:rsidRDefault="006E5DC5">
            <w:pPr>
              <w:tabs>
                <w:tab w:val="left" w:pos="2924"/>
              </w:tabs>
              <w:snapToGrid w:val="0"/>
              <w:ind w:left="34"/>
              <w:rPr>
                <w:rFonts w:ascii="Arial" w:hAnsi="Arial" w:cs="Arial"/>
                <w:color w:val="000000"/>
                <w:sz w:val="16"/>
                <w:szCs w:val="16"/>
              </w:rPr>
            </w:pPr>
            <w:r>
              <w:rPr>
                <w:rFonts w:ascii="Arial" w:hAnsi="Arial" w:cs="Arial"/>
                <w:color w:val="000000"/>
                <w:sz w:val="16"/>
                <w:szCs w:val="16"/>
              </w:rPr>
              <w:t xml:space="preserve">Intermedia </w:t>
            </w:r>
          </w:p>
          <w:p w14:paraId="7BBA8232" w14:textId="77777777" w:rsidR="00A715D8" w:rsidRDefault="00A715D8">
            <w:pPr>
              <w:tabs>
                <w:tab w:val="left" w:pos="2924"/>
              </w:tabs>
              <w:snapToGrid w:val="0"/>
              <w:ind w:left="34"/>
              <w:rPr>
                <w:rFonts w:ascii="Arial" w:hAnsi="Arial" w:cs="Arial"/>
                <w:color w:val="000000"/>
                <w:sz w:val="16"/>
                <w:szCs w:val="16"/>
              </w:rPr>
            </w:pPr>
          </w:p>
          <w:p w14:paraId="3D21B299" w14:textId="77777777" w:rsidR="00A715D8" w:rsidRDefault="00A715D8">
            <w:pPr>
              <w:tabs>
                <w:tab w:val="left" w:pos="2924"/>
              </w:tabs>
              <w:snapToGrid w:val="0"/>
              <w:ind w:left="34"/>
            </w:pPr>
          </w:p>
        </w:tc>
      </w:tr>
      <w:tr w:rsidR="00A715D8" w14:paraId="174C1A54" w14:textId="77777777">
        <w:tc>
          <w:tcPr>
            <w:tcW w:w="171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73659AD6" w14:textId="77777777" w:rsidR="00A715D8" w:rsidRDefault="006E5DC5">
            <w:pPr>
              <w:snapToGrid w:val="0"/>
              <w:rPr>
                <w:i/>
              </w:rPr>
            </w:pPr>
            <w:r>
              <w:rPr>
                <w:rFonts w:ascii="Arial" w:hAnsi="Arial" w:cs="Arial"/>
                <w:i/>
                <w:color w:val="000000"/>
                <w:sz w:val="16"/>
                <w:szCs w:val="16"/>
              </w:rPr>
              <w:t xml:space="preserve">Variable principal </w:t>
            </w:r>
          </w:p>
        </w:tc>
        <w:tc>
          <w:tcPr>
            <w:tcW w:w="2691"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1BF1F99B" w14:textId="24E5F360" w:rsidR="00A715D8" w:rsidRDefault="006E5DC5">
            <w:pPr>
              <w:snapToGrid w:val="0"/>
              <w:rPr>
                <w:i/>
              </w:rPr>
            </w:pPr>
            <w:r>
              <w:rPr>
                <w:rFonts w:ascii="Arial" w:hAnsi="Arial" w:cs="Arial"/>
                <w:i/>
                <w:color w:val="000000"/>
                <w:sz w:val="16"/>
                <w:szCs w:val="16"/>
              </w:rPr>
              <w:t>Supervivencia libre de progresión (SLP) en la población CPS PD-L1≥1</w:t>
            </w:r>
          </w:p>
        </w:tc>
        <w:tc>
          <w:tcPr>
            <w:tcW w:w="283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2D017E82" w14:textId="77777777" w:rsidR="00A715D8" w:rsidRDefault="006E5DC5">
            <w:pPr>
              <w:snapToGrid w:val="0"/>
              <w:jc w:val="both"/>
              <w:rPr>
                <w:i/>
              </w:rPr>
            </w:pPr>
            <w:r>
              <w:rPr>
                <w:rFonts w:ascii="Arial" w:hAnsi="Arial" w:cs="Arial"/>
                <w:i/>
                <w:color w:val="000000"/>
                <w:sz w:val="16"/>
                <w:szCs w:val="16"/>
              </w:rPr>
              <w:t>Tiempo desde la aleatorización hasta la fecha de la primera progresión (confirmada por RECIST v1.1 basado en BICR) o la muerte por cualquier causa.</w:t>
            </w:r>
          </w:p>
        </w:tc>
        <w:tc>
          <w:tcPr>
            <w:tcW w:w="1603" w:type="dxa"/>
            <w:tcBorders>
              <w:top w:val="single" w:sz="4" w:space="0" w:color="000001"/>
              <w:left w:val="single" w:sz="4" w:space="0" w:color="000001"/>
              <w:bottom w:val="single" w:sz="4" w:space="0" w:color="000001"/>
              <w:right w:val="single" w:sz="4" w:space="0" w:color="000001"/>
            </w:tcBorders>
            <w:shd w:val="clear" w:color="auto" w:fill="CCFFCC"/>
            <w:tcMar>
              <w:left w:w="98" w:type="dxa"/>
            </w:tcMar>
          </w:tcPr>
          <w:p w14:paraId="2D5F1AD8" w14:textId="77777777" w:rsidR="00A715D8" w:rsidRDefault="006E5DC5">
            <w:pPr>
              <w:tabs>
                <w:tab w:val="left" w:pos="2924"/>
              </w:tabs>
              <w:snapToGrid w:val="0"/>
              <w:ind w:left="34"/>
              <w:rPr>
                <w:rFonts w:ascii="Arial" w:hAnsi="Arial" w:cs="Arial"/>
                <w:color w:val="000000"/>
                <w:sz w:val="16"/>
                <w:szCs w:val="16"/>
              </w:rPr>
            </w:pPr>
            <w:r>
              <w:rPr>
                <w:rFonts w:ascii="Arial" w:hAnsi="Arial" w:cs="Arial"/>
                <w:color w:val="000000"/>
                <w:sz w:val="16"/>
                <w:szCs w:val="16"/>
              </w:rPr>
              <w:t xml:space="preserve">Intermedia </w:t>
            </w:r>
          </w:p>
          <w:p w14:paraId="34958D3D" w14:textId="77777777" w:rsidR="00A715D8" w:rsidRDefault="00A715D8">
            <w:pPr>
              <w:tabs>
                <w:tab w:val="left" w:pos="2924"/>
              </w:tabs>
              <w:snapToGrid w:val="0"/>
              <w:ind w:left="34"/>
              <w:rPr>
                <w:rFonts w:ascii="Arial" w:hAnsi="Arial" w:cs="Arial"/>
                <w:color w:val="000000"/>
                <w:sz w:val="16"/>
                <w:szCs w:val="16"/>
              </w:rPr>
            </w:pPr>
          </w:p>
          <w:p w14:paraId="68581C8C" w14:textId="77777777" w:rsidR="00A715D8" w:rsidRDefault="00A715D8">
            <w:pPr>
              <w:tabs>
                <w:tab w:val="left" w:pos="2924"/>
              </w:tabs>
              <w:snapToGrid w:val="0"/>
              <w:ind w:left="34"/>
            </w:pPr>
          </w:p>
        </w:tc>
      </w:tr>
      <w:tr w:rsidR="00A715D8" w14:paraId="02D47CCB" w14:textId="77777777">
        <w:tc>
          <w:tcPr>
            <w:tcW w:w="171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5D9AB878" w14:textId="77777777" w:rsidR="00A715D8" w:rsidRDefault="006E5DC5">
            <w:pPr>
              <w:snapToGrid w:val="0"/>
              <w:rPr>
                <w:i/>
              </w:rPr>
            </w:pPr>
            <w:r>
              <w:rPr>
                <w:rFonts w:ascii="Arial" w:hAnsi="Arial" w:cs="Arial"/>
                <w:i/>
                <w:color w:val="000000"/>
                <w:sz w:val="16"/>
                <w:szCs w:val="16"/>
              </w:rPr>
              <w:t xml:space="preserve">Variable principal </w:t>
            </w:r>
          </w:p>
        </w:tc>
        <w:tc>
          <w:tcPr>
            <w:tcW w:w="2691"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13A3B707" w14:textId="24B66692" w:rsidR="00A715D8" w:rsidRDefault="006E5DC5">
            <w:pPr>
              <w:snapToGrid w:val="0"/>
              <w:rPr>
                <w:i/>
              </w:rPr>
            </w:pPr>
            <w:r>
              <w:rPr>
                <w:rFonts w:ascii="Arial" w:hAnsi="Arial" w:cs="Arial"/>
                <w:i/>
                <w:color w:val="000000"/>
                <w:sz w:val="16"/>
                <w:szCs w:val="16"/>
              </w:rPr>
              <w:t>Supervivencia libre de progresión (SLP) en la población CPS PD-L1≥20</w:t>
            </w:r>
          </w:p>
        </w:tc>
        <w:tc>
          <w:tcPr>
            <w:tcW w:w="283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0AB13C72" w14:textId="77777777" w:rsidR="00A715D8" w:rsidRDefault="006E5DC5">
            <w:pPr>
              <w:snapToGrid w:val="0"/>
              <w:jc w:val="both"/>
              <w:rPr>
                <w:i/>
              </w:rPr>
            </w:pPr>
            <w:r>
              <w:rPr>
                <w:rFonts w:ascii="Arial" w:hAnsi="Arial" w:cs="Arial"/>
                <w:i/>
                <w:color w:val="000000"/>
                <w:sz w:val="16"/>
                <w:szCs w:val="16"/>
              </w:rPr>
              <w:t>Tiempo desde la aleatorización hasta la fecha de la primera progresión (confirmada por RECIST v1.1 basado en BICR) o la muerte por cualquier causa.</w:t>
            </w:r>
          </w:p>
        </w:tc>
        <w:tc>
          <w:tcPr>
            <w:tcW w:w="1603" w:type="dxa"/>
            <w:tcBorders>
              <w:top w:val="single" w:sz="4" w:space="0" w:color="000001"/>
              <w:left w:val="single" w:sz="4" w:space="0" w:color="000001"/>
              <w:bottom w:val="single" w:sz="4" w:space="0" w:color="000001"/>
              <w:right w:val="single" w:sz="4" w:space="0" w:color="000001"/>
            </w:tcBorders>
            <w:shd w:val="clear" w:color="auto" w:fill="CCFFCC"/>
            <w:tcMar>
              <w:left w:w="98" w:type="dxa"/>
            </w:tcMar>
          </w:tcPr>
          <w:p w14:paraId="4C689E08" w14:textId="77777777" w:rsidR="00A715D8" w:rsidRDefault="006E5DC5">
            <w:pPr>
              <w:tabs>
                <w:tab w:val="left" w:pos="2924"/>
              </w:tabs>
              <w:snapToGrid w:val="0"/>
              <w:ind w:left="34"/>
              <w:rPr>
                <w:rFonts w:ascii="Arial" w:hAnsi="Arial" w:cs="Arial"/>
                <w:color w:val="000000"/>
                <w:sz w:val="16"/>
                <w:szCs w:val="16"/>
              </w:rPr>
            </w:pPr>
            <w:r>
              <w:rPr>
                <w:rFonts w:ascii="Arial" w:hAnsi="Arial" w:cs="Arial"/>
                <w:color w:val="000000"/>
                <w:sz w:val="16"/>
                <w:szCs w:val="16"/>
              </w:rPr>
              <w:t xml:space="preserve">Intermedia </w:t>
            </w:r>
          </w:p>
          <w:p w14:paraId="648370B8" w14:textId="77777777" w:rsidR="00A715D8" w:rsidRDefault="00A715D8">
            <w:pPr>
              <w:tabs>
                <w:tab w:val="left" w:pos="2924"/>
              </w:tabs>
              <w:snapToGrid w:val="0"/>
              <w:ind w:left="34"/>
              <w:rPr>
                <w:rFonts w:ascii="Arial" w:hAnsi="Arial" w:cs="Arial"/>
                <w:color w:val="000000"/>
                <w:sz w:val="16"/>
                <w:szCs w:val="16"/>
              </w:rPr>
            </w:pPr>
          </w:p>
          <w:p w14:paraId="21883E8D" w14:textId="77777777" w:rsidR="00A715D8" w:rsidRDefault="00A715D8">
            <w:pPr>
              <w:tabs>
                <w:tab w:val="left" w:pos="2924"/>
              </w:tabs>
              <w:snapToGrid w:val="0"/>
              <w:ind w:left="34"/>
            </w:pPr>
          </w:p>
        </w:tc>
      </w:tr>
      <w:tr w:rsidR="00A715D8" w14:paraId="73710752" w14:textId="77777777">
        <w:tc>
          <w:tcPr>
            <w:tcW w:w="171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2CC43BDB" w14:textId="77777777" w:rsidR="00A715D8" w:rsidRDefault="006E5DC5">
            <w:pPr>
              <w:snapToGrid w:val="0"/>
              <w:rPr>
                <w:i/>
              </w:rPr>
            </w:pPr>
            <w:r>
              <w:rPr>
                <w:rFonts w:ascii="Arial" w:hAnsi="Arial" w:cs="Arial"/>
                <w:i/>
                <w:color w:val="000000"/>
                <w:sz w:val="16"/>
                <w:szCs w:val="16"/>
              </w:rPr>
              <w:t xml:space="preserve">Variable secundaria </w:t>
            </w:r>
          </w:p>
        </w:tc>
        <w:tc>
          <w:tcPr>
            <w:tcW w:w="2691"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7F391EAB" w14:textId="77777777" w:rsidR="00A715D8" w:rsidRDefault="006E5DC5">
            <w:pPr>
              <w:snapToGrid w:val="0"/>
              <w:rPr>
                <w:i/>
              </w:rPr>
            </w:pPr>
            <w:r>
              <w:rPr>
                <w:rFonts w:ascii="Arial" w:hAnsi="Arial" w:cs="Arial"/>
                <w:i/>
                <w:color w:val="000000"/>
                <w:sz w:val="16"/>
                <w:szCs w:val="16"/>
              </w:rPr>
              <w:t>Tasa de pacientes con respuesta objetiva (TRO)</w:t>
            </w:r>
          </w:p>
        </w:tc>
        <w:tc>
          <w:tcPr>
            <w:tcW w:w="283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4D5A7C5C" w14:textId="2BE71DB1" w:rsidR="00A715D8" w:rsidRDefault="006E5DC5">
            <w:pPr>
              <w:snapToGrid w:val="0"/>
              <w:jc w:val="both"/>
              <w:rPr>
                <w:i/>
              </w:rPr>
            </w:pPr>
            <w:r>
              <w:rPr>
                <w:rFonts w:ascii="Arial" w:hAnsi="Arial" w:cs="Arial"/>
                <w:i/>
                <w:sz w:val="16"/>
                <w:szCs w:val="16"/>
              </w:rPr>
              <w:t>Proporción de pacientes que obtiene una respuesta completa o parcial (por</w:t>
            </w:r>
            <w:r w:rsidR="002B6959">
              <w:rPr>
                <w:rFonts w:ascii="Arial" w:hAnsi="Arial" w:cs="Arial"/>
                <w:i/>
                <w:sz w:val="16"/>
                <w:szCs w:val="16"/>
              </w:rPr>
              <w:t xml:space="preserve"> </w:t>
            </w:r>
            <w:r>
              <w:rPr>
                <w:rFonts w:ascii="Arial" w:hAnsi="Arial" w:cs="Arial"/>
                <w:i/>
                <w:color w:val="000000"/>
                <w:sz w:val="16"/>
                <w:szCs w:val="16"/>
              </w:rPr>
              <w:t>RECIST v 1.1 basado en BICR).</w:t>
            </w:r>
          </w:p>
        </w:tc>
        <w:tc>
          <w:tcPr>
            <w:tcW w:w="1603" w:type="dxa"/>
            <w:tcBorders>
              <w:top w:val="single" w:sz="4" w:space="0" w:color="000001"/>
              <w:left w:val="single" w:sz="4" w:space="0" w:color="000001"/>
              <w:bottom w:val="single" w:sz="4" w:space="0" w:color="000001"/>
              <w:right w:val="single" w:sz="4" w:space="0" w:color="000001"/>
            </w:tcBorders>
            <w:shd w:val="clear" w:color="auto" w:fill="CCFFCC"/>
            <w:tcMar>
              <w:left w:w="98" w:type="dxa"/>
            </w:tcMar>
          </w:tcPr>
          <w:p w14:paraId="2361A12D" w14:textId="77777777" w:rsidR="00A715D8" w:rsidRDefault="006E5DC5">
            <w:pPr>
              <w:tabs>
                <w:tab w:val="left" w:pos="2924"/>
              </w:tabs>
              <w:snapToGrid w:val="0"/>
              <w:ind w:left="34"/>
            </w:pPr>
            <w:r>
              <w:rPr>
                <w:rFonts w:ascii="Arial" w:hAnsi="Arial" w:cs="Arial"/>
                <w:color w:val="000000"/>
                <w:sz w:val="16"/>
                <w:szCs w:val="16"/>
              </w:rPr>
              <w:t xml:space="preserve">Intermedia </w:t>
            </w:r>
          </w:p>
        </w:tc>
      </w:tr>
      <w:tr w:rsidR="00A715D8" w14:paraId="10A1C8F5" w14:textId="77777777">
        <w:tc>
          <w:tcPr>
            <w:tcW w:w="171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5232DC09" w14:textId="77777777" w:rsidR="00A715D8" w:rsidRDefault="006E5DC5">
            <w:pPr>
              <w:snapToGrid w:val="0"/>
              <w:rPr>
                <w:i/>
              </w:rPr>
            </w:pPr>
            <w:r>
              <w:rPr>
                <w:rFonts w:ascii="Arial" w:hAnsi="Arial" w:cs="Arial"/>
                <w:i/>
                <w:color w:val="000000"/>
                <w:sz w:val="16"/>
                <w:szCs w:val="16"/>
              </w:rPr>
              <w:t xml:space="preserve">Variable secundaria </w:t>
            </w:r>
          </w:p>
        </w:tc>
        <w:tc>
          <w:tcPr>
            <w:tcW w:w="2691"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043019DE" w14:textId="77777777" w:rsidR="00A715D8" w:rsidRDefault="006E5DC5">
            <w:pPr>
              <w:snapToGrid w:val="0"/>
              <w:jc w:val="both"/>
              <w:rPr>
                <w:i/>
              </w:rPr>
            </w:pPr>
            <w:r>
              <w:rPr>
                <w:rFonts w:ascii="Arial" w:hAnsi="Arial" w:cs="Arial"/>
                <w:i/>
                <w:color w:val="000000"/>
                <w:sz w:val="16"/>
                <w:szCs w:val="16"/>
              </w:rPr>
              <w:t>SLP a los 6 y 12 meses</w:t>
            </w:r>
          </w:p>
        </w:tc>
        <w:tc>
          <w:tcPr>
            <w:tcW w:w="283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445D0FE6" w14:textId="77777777" w:rsidR="00A715D8" w:rsidRDefault="006E5DC5">
            <w:pPr>
              <w:pStyle w:val="Textopreformateado"/>
              <w:snapToGrid w:val="0"/>
              <w:jc w:val="both"/>
              <w:rPr>
                <w:i/>
              </w:rPr>
            </w:pPr>
            <w:r>
              <w:rPr>
                <w:rFonts w:ascii="Arial" w:hAnsi="Arial" w:cs="Arial"/>
                <w:i/>
                <w:sz w:val="16"/>
                <w:szCs w:val="16"/>
              </w:rPr>
              <w:t xml:space="preserve">Proporción de pacientes que obtienen una SLP ≥ 6 meses y ≥12 meses, respectivamente. </w:t>
            </w:r>
          </w:p>
        </w:tc>
        <w:tc>
          <w:tcPr>
            <w:tcW w:w="1603" w:type="dxa"/>
            <w:tcBorders>
              <w:top w:val="single" w:sz="4" w:space="0" w:color="000001"/>
              <w:left w:val="single" w:sz="4" w:space="0" w:color="000001"/>
              <w:bottom w:val="single" w:sz="4" w:space="0" w:color="000001"/>
              <w:right w:val="single" w:sz="4" w:space="0" w:color="000001"/>
            </w:tcBorders>
            <w:shd w:val="clear" w:color="auto" w:fill="CCFFCC"/>
            <w:tcMar>
              <w:left w:w="98" w:type="dxa"/>
            </w:tcMar>
          </w:tcPr>
          <w:p w14:paraId="4137B183" w14:textId="77777777" w:rsidR="00A715D8" w:rsidRDefault="006E5DC5">
            <w:pPr>
              <w:tabs>
                <w:tab w:val="left" w:pos="2924"/>
              </w:tabs>
              <w:snapToGrid w:val="0"/>
              <w:ind w:left="34"/>
            </w:pPr>
            <w:r>
              <w:rPr>
                <w:rFonts w:ascii="Arial" w:hAnsi="Arial" w:cs="Arial"/>
                <w:color w:val="000000"/>
                <w:sz w:val="16"/>
                <w:szCs w:val="16"/>
              </w:rPr>
              <w:t xml:space="preserve">Intermedia </w:t>
            </w:r>
          </w:p>
        </w:tc>
      </w:tr>
      <w:tr w:rsidR="00A715D8" w14:paraId="6535FBCF" w14:textId="77777777">
        <w:tc>
          <w:tcPr>
            <w:tcW w:w="171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29A714BB" w14:textId="77777777" w:rsidR="00A715D8" w:rsidRDefault="006E5DC5">
            <w:pPr>
              <w:snapToGrid w:val="0"/>
              <w:rPr>
                <w:i/>
              </w:rPr>
            </w:pPr>
            <w:r>
              <w:rPr>
                <w:rFonts w:ascii="Arial" w:hAnsi="Arial" w:cs="Arial"/>
                <w:i/>
                <w:color w:val="000000"/>
                <w:sz w:val="16"/>
                <w:szCs w:val="16"/>
              </w:rPr>
              <w:t xml:space="preserve">Variable secundaria </w:t>
            </w:r>
          </w:p>
        </w:tc>
        <w:tc>
          <w:tcPr>
            <w:tcW w:w="2691"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09D3067B" w14:textId="77777777" w:rsidR="00A715D8" w:rsidRDefault="006E5DC5" w:rsidP="002D2C75">
            <w:pPr>
              <w:snapToGrid w:val="0"/>
              <w:rPr>
                <w:i/>
              </w:rPr>
            </w:pPr>
            <w:r>
              <w:rPr>
                <w:rFonts w:ascii="Arial" w:hAnsi="Arial" w:cs="Arial"/>
                <w:i/>
                <w:color w:val="000000"/>
                <w:sz w:val="16"/>
                <w:szCs w:val="16"/>
              </w:rPr>
              <w:t xml:space="preserve">Cambio medio de la calidad de vida desde el estado basal según la </w:t>
            </w:r>
            <w:r>
              <w:rPr>
                <w:rFonts w:ascii="Arial" w:hAnsi="Arial" w:cs="Arial"/>
                <w:i/>
                <w:sz w:val="16"/>
                <w:szCs w:val="16"/>
              </w:rPr>
              <w:t xml:space="preserve">escala </w:t>
            </w:r>
            <w:r>
              <w:rPr>
                <w:rFonts w:ascii="Arial" w:hAnsi="Arial" w:cs="Arial"/>
                <w:i/>
                <w:color w:val="000000"/>
                <w:sz w:val="16"/>
                <w:szCs w:val="16"/>
              </w:rPr>
              <w:t xml:space="preserve">QLQ C-30 global </w:t>
            </w:r>
            <w:proofErr w:type="spellStart"/>
            <w:r>
              <w:rPr>
                <w:rFonts w:ascii="Arial" w:hAnsi="Arial" w:cs="Arial"/>
                <w:i/>
                <w:color w:val="000000"/>
                <w:sz w:val="16"/>
                <w:szCs w:val="16"/>
              </w:rPr>
              <w:t>Q</w:t>
            </w:r>
            <w:r w:rsidR="002D2C75">
              <w:rPr>
                <w:rFonts w:ascii="Arial" w:hAnsi="Arial" w:cs="Arial"/>
                <w:i/>
                <w:color w:val="000000"/>
                <w:sz w:val="16"/>
                <w:szCs w:val="16"/>
              </w:rPr>
              <w:t>o</w:t>
            </w:r>
            <w:r>
              <w:rPr>
                <w:rFonts w:ascii="Arial" w:hAnsi="Arial" w:cs="Arial"/>
                <w:i/>
                <w:color w:val="000000"/>
                <w:sz w:val="16"/>
                <w:szCs w:val="16"/>
              </w:rPr>
              <w:t>L</w:t>
            </w:r>
            <w:proofErr w:type="spellEnd"/>
          </w:p>
        </w:tc>
        <w:tc>
          <w:tcPr>
            <w:tcW w:w="283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7FAC472A" w14:textId="77777777" w:rsidR="00A715D8" w:rsidRDefault="006E5DC5" w:rsidP="002D2C75">
            <w:pPr>
              <w:pStyle w:val="Default"/>
              <w:snapToGrid w:val="0"/>
              <w:jc w:val="both"/>
              <w:rPr>
                <w:rFonts w:hint="eastAsia"/>
                <w:i/>
              </w:rPr>
            </w:pPr>
            <w:r>
              <w:rPr>
                <w:rFonts w:ascii="Arial" w:eastAsia="TimesNewRoman" w:hAnsi="Arial" w:cs="Arial"/>
                <w:i/>
                <w:sz w:val="16"/>
                <w:szCs w:val="16"/>
              </w:rPr>
              <w:t xml:space="preserve">Variaciones en las puntuaciones de la </w:t>
            </w:r>
            <w:r>
              <w:rPr>
                <w:rFonts w:ascii="Arial" w:hAnsi="Arial" w:cs="Arial"/>
                <w:i/>
                <w:sz w:val="16"/>
                <w:szCs w:val="16"/>
              </w:rPr>
              <w:t xml:space="preserve">escala EORTC QLQ C-30 global </w:t>
            </w:r>
            <w:proofErr w:type="spellStart"/>
            <w:r>
              <w:rPr>
                <w:rFonts w:ascii="Arial" w:hAnsi="Arial" w:cs="Arial"/>
                <w:i/>
                <w:sz w:val="16"/>
                <w:szCs w:val="16"/>
              </w:rPr>
              <w:t>Q</w:t>
            </w:r>
            <w:r w:rsidR="002D2C75">
              <w:rPr>
                <w:rFonts w:ascii="Arial" w:hAnsi="Arial" w:cs="Arial"/>
                <w:i/>
                <w:sz w:val="16"/>
                <w:szCs w:val="16"/>
              </w:rPr>
              <w:t>o</w:t>
            </w:r>
            <w:r>
              <w:rPr>
                <w:rFonts w:ascii="Arial" w:hAnsi="Arial" w:cs="Arial"/>
                <w:i/>
                <w:sz w:val="16"/>
                <w:szCs w:val="16"/>
              </w:rPr>
              <w:t>L</w:t>
            </w:r>
            <w:proofErr w:type="spellEnd"/>
            <w:r>
              <w:rPr>
                <w:rFonts w:ascii="Arial" w:hAnsi="Arial" w:cs="Arial"/>
                <w:i/>
                <w:sz w:val="16"/>
                <w:szCs w:val="16"/>
              </w:rPr>
              <w:t xml:space="preserve"> score basal y en la semana 15.</w:t>
            </w:r>
          </w:p>
        </w:tc>
        <w:tc>
          <w:tcPr>
            <w:tcW w:w="1603" w:type="dxa"/>
            <w:tcBorders>
              <w:top w:val="single" w:sz="4" w:space="0" w:color="000001"/>
              <w:left w:val="single" w:sz="4" w:space="0" w:color="000001"/>
              <w:bottom w:val="single" w:sz="4" w:space="0" w:color="000001"/>
              <w:right w:val="single" w:sz="4" w:space="0" w:color="000001"/>
            </w:tcBorders>
            <w:shd w:val="clear" w:color="auto" w:fill="CCFFCC"/>
            <w:tcMar>
              <w:left w:w="98" w:type="dxa"/>
            </w:tcMar>
          </w:tcPr>
          <w:p w14:paraId="0F331617" w14:textId="77777777" w:rsidR="00A715D8" w:rsidRDefault="006E5DC5">
            <w:pPr>
              <w:snapToGrid w:val="0"/>
            </w:pPr>
            <w:r>
              <w:rPr>
                <w:rFonts w:ascii="Arial" w:hAnsi="Arial" w:cs="Arial"/>
                <w:color w:val="000000"/>
                <w:sz w:val="16"/>
                <w:szCs w:val="16"/>
              </w:rPr>
              <w:t>Final</w:t>
            </w:r>
          </w:p>
          <w:p w14:paraId="35E31F56" w14:textId="77777777" w:rsidR="00A715D8" w:rsidRDefault="00A715D8">
            <w:pPr>
              <w:tabs>
                <w:tab w:val="left" w:pos="2924"/>
              </w:tabs>
              <w:snapToGrid w:val="0"/>
              <w:ind w:left="34"/>
            </w:pPr>
          </w:p>
        </w:tc>
      </w:tr>
      <w:tr w:rsidR="00A715D8" w14:paraId="7CEA8EC7" w14:textId="77777777">
        <w:tc>
          <w:tcPr>
            <w:tcW w:w="171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630A1EAC" w14:textId="77777777" w:rsidR="00A715D8" w:rsidRDefault="006E5DC5">
            <w:pPr>
              <w:snapToGrid w:val="0"/>
              <w:rPr>
                <w:i/>
              </w:rPr>
            </w:pPr>
            <w:r>
              <w:rPr>
                <w:rFonts w:ascii="Arial" w:hAnsi="Arial" w:cs="Arial"/>
                <w:i/>
                <w:color w:val="000000"/>
                <w:sz w:val="16"/>
                <w:szCs w:val="16"/>
              </w:rPr>
              <w:t xml:space="preserve">Variable secundaria </w:t>
            </w:r>
          </w:p>
        </w:tc>
        <w:tc>
          <w:tcPr>
            <w:tcW w:w="2691"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16478A99" w14:textId="77777777" w:rsidR="00A715D8" w:rsidRDefault="006E5DC5" w:rsidP="002D2C75">
            <w:pPr>
              <w:snapToGrid w:val="0"/>
              <w:jc w:val="both"/>
              <w:rPr>
                <w:i/>
              </w:rPr>
            </w:pPr>
            <w:r>
              <w:rPr>
                <w:rFonts w:ascii="Arial" w:hAnsi="Arial" w:cs="Arial"/>
                <w:i/>
                <w:color w:val="000000"/>
                <w:sz w:val="16"/>
                <w:szCs w:val="16"/>
              </w:rPr>
              <w:t>Tiempo hasta deterioro (TTD) del estado global de salud/calidad de vida, dolor y capacidad de deglución.</w:t>
            </w:r>
          </w:p>
        </w:tc>
        <w:tc>
          <w:tcPr>
            <w:tcW w:w="283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519CC874" w14:textId="77777777" w:rsidR="00A715D8" w:rsidRDefault="006E5DC5">
            <w:pPr>
              <w:snapToGrid w:val="0"/>
              <w:jc w:val="both"/>
              <w:rPr>
                <w:i/>
              </w:rPr>
            </w:pPr>
            <w:r>
              <w:rPr>
                <w:rFonts w:ascii="Arial" w:eastAsia="TimesNewRoman" w:hAnsi="Arial" w:cs="Arial"/>
                <w:i/>
                <w:sz w:val="16"/>
                <w:szCs w:val="16"/>
              </w:rPr>
              <w:t xml:space="preserve">Tiempo desde el punto de partida hasta la primera aparición de deterioro reportado por el paciente con confirmación. Deterioro de dolor y deglución según las escalas </w:t>
            </w:r>
            <w:proofErr w:type="spellStart"/>
            <w:r>
              <w:rPr>
                <w:rFonts w:ascii="Arial" w:eastAsia="TimesNewRoman" w:hAnsi="Arial" w:cs="Arial"/>
                <w:i/>
                <w:sz w:val="16"/>
                <w:szCs w:val="16"/>
              </w:rPr>
              <w:t>multi-items</w:t>
            </w:r>
            <w:proofErr w:type="spellEnd"/>
            <w:r>
              <w:rPr>
                <w:rFonts w:ascii="Arial" w:eastAsia="TimesNewRoman" w:hAnsi="Arial" w:cs="Arial"/>
                <w:i/>
                <w:sz w:val="16"/>
                <w:szCs w:val="16"/>
              </w:rPr>
              <w:t xml:space="preserve"> del EORTC QLQ-H&amp;N35.</w:t>
            </w:r>
          </w:p>
        </w:tc>
        <w:tc>
          <w:tcPr>
            <w:tcW w:w="1603" w:type="dxa"/>
            <w:tcBorders>
              <w:top w:val="single" w:sz="4" w:space="0" w:color="000001"/>
              <w:left w:val="single" w:sz="4" w:space="0" w:color="000001"/>
              <w:bottom w:val="single" w:sz="4" w:space="0" w:color="000001"/>
              <w:right w:val="single" w:sz="4" w:space="0" w:color="000001"/>
            </w:tcBorders>
            <w:shd w:val="clear" w:color="auto" w:fill="CCFFCC"/>
            <w:tcMar>
              <w:left w:w="98" w:type="dxa"/>
            </w:tcMar>
          </w:tcPr>
          <w:p w14:paraId="06C2DED0" w14:textId="77777777" w:rsidR="00A715D8" w:rsidRDefault="006E5DC5">
            <w:pPr>
              <w:snapToGrid w:val="0"/>
            </w:pPr>
            <w:r>
              <w:rPr>
                <w:rFonts w:ascii="Arial" w:hAnsi="Arial" w:cs="Arial"/>
                <w:color w:val="000000"/>
                <w:sz w:val="16"/>
                <w:szCs w:val="16"/>
              </w:rPr>
              <w:t xml:space="preserve">Intermedia </w:t>
            </w:r>
          </w:p>
        </w:tc>
      </w:tr>
      <w:tr w:rsidR="00A715D8" w14:paraId="76E6881A" w14:textId="77777777">
        <w:tc>
          <w:tcPr>
            <w:tcW w:w="171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4D74517E" w14:textId="77777777" w:rsidR="00A715D8" w:rsidRDefault="006E5DC5">
            <w:pPr>
              <w:snapToGrid w:val="0"/>
              <w:rPr>
                <w:i/>
              </w:rPr>
            </w:pPr>
            <w:r>
              <w:rPr>
                <w:rFonts w:ascii="Arial" w:hAnsi="Arial" w:cs="Arial"/>
                <w:i/>
                <w:color w:val="000000"/>
                <w:sz w:val="16"/>
                <w:szCs w:val="16"/>
              </w:rPr>
              <w:t>Variable exploratoria</w:t>
            </w:r>
          </w:p>
        </w:tc>
        <w:tc>
          <w:tcPr>
            <w:tcW w:w="2691"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02672984" w14:textId="77777777" w:rsidR="00A715D8" w:rsidRDefault="006E5DC5">
            <w:pPr>
              <w:snapToGrid w:val="0"/>
              <w:rPr>
                <w:i/>
              </w:rPr>
            </w:pPr>
            <w:r>
              <w:rPr>
                <w:rFonts w:ascii="Arial" w:hAnsi="Arial" w:cs="Arial"/>
                <w:i/>
                <w:color w:val="000000"/>
                <w:sz w:val="16"/>
                <w:szCs w:val="16"/>
              </w:rPr>
              <w:t>Duración de la respuesta</w:t>
            </w:r>
          </w:p>
        </w:tc>
        <w:tc>
          <w:tcPr>
            <w:tcW w:w="283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4AB05F28" w14:textId="77777777" w:rsidR="00A715D8" w:rsidRDefault="006E5DC5">
            <w:pPr>
              <w:snapToGrid w:val="0"/>
              <w:jc w:val="both"/>
              <w:rPr>
                <w:i/>
              </w:rPr>
            </w:pPr>
            <w:r>
              <w:rPr>
                <w:rFonts w:ascii="Arial" w:hAnsi="Arial" w:cs="Arial"/>
                <w:i/>
                <w:sz w:val="16"/>
                <w:szCs w:val="16"/>
              </w:rPr>
              <w:t>Se define como el tiempo hasta la primera evidencia documentada de respuesta completa o parcial hasta progresión de la enfermedad o muerte por cualquier causa, lo que ocurra primero.</w:t>
            </w:r>
          </w:p>
        </w:tc>
        <w:tc>
          <w:tcPr>
            <w:tcW w:w="1603" w:type="dxa"/>
            <w:tcBorders>
              <w:top w:val="single" w:sz="4" w:space="0" w:color="000001"/>
              <w:left w:val="single" w:sz="4" w:space="0" w:color="000001"/>
              <w:bottom w:val="single" w:sz="4" w:space="0" w:color="000001"/>
              <w:right w:val="single" w:sz="4" w:space="0" w:color="000001"/>
            </w:tcBorders>
            <w:shd w:val="clear" w:color="auto" w:fill="CCFFCC"/>
            <w:tcMar>
              <w:left w:w="98" w:type="dxa"/>
            </w:tcMar>
          </w:tcPr>
          <w:p w14:paraId="6B3F4FD5" w14:textId="77777777" w:rsidR="00A715D8" w:rsidRDefault="006E5DC5">
            <w:pPr>
              <w:snapToGrid w:val="0"/>
            </w:pPr>
            <w:r>
              <w:rPr>
                <w:rFonts w:ascii="Arial" w:hAnsi="Arial" w:cs="Arial"/>
                <w:color w:val="000000"/>
                <w:sz w:val="16"/>
                <w:szCs w:val="16"/>
              </w:rPr>
              <w:t xml:space="preserve">Intermedia </w:t>
            </w:r>
          </w:p>
        </w:tc>
      </w:tr>
      <w:tr w:rsidR="00A715D8" w14:paraId="1DB4B054" w14:textId="77777777">
        <w:tc>
          <w:tcPr>
            <w:tcW w:w="1714" w:type="dxa"/>
            <w:tcBorders>
              <w:top w:val="single" w:sz="4" w:space="0" w:color="000001"/>
              <w:left w:val="single" w:sz="4" w:space="0" w:color="000001"/>
              <w:bottom w:val="single" w:sz="4" w:space="0" w:color="000001"/>
              <w:right w:val="single" w:sz="4" w:space="0" w:color="000001"/>
            </w:tcBorders>
            <w:shd w:val="clear" w:color="auto" w:fill="E6E6E6"/>
            <w:tcMar>
              <w:left w:w="98" w:type="dxa"/>
            </w:tcMar>
          </w:tcPr>
          <w:p w14:paraId="050032AD" w14:textId="77777777" w:rsidR="00A715D8" w:rsidRDefault="006E5DC5">
            <w:pPr>
              <w:snapToGrid w:val="0"/>
            </w:pPr>
            <w:r>
              <w:rPr>
                <w:rFonts w:ascii="Arial" w:hAnsi="Arial" w:cs="Arial"/>
                <w:b/>
                <w:bCs/>
                <w:color w:val="000000"/>
                <w:sz w:val="16"/>
                <w:szCs w:val="16"/>
              </w:rPr>
              <w:t>SEGURIDAD</w:t>
            </w:r>
          </w:p>
        </w:tc>
        <w:tc>
          <w:tcPr>
            <w:tcW w:w="2691" w:type="dxa"/>
            <w:tcBorders>
              <w:top w:val="single" w:sz="4" w:space="0" w:color="000001"/>
              <w:left w:val="single" w:sz="4" w:space="0" w:color="000001"/>
              <w:bottom w:val="single" w:sz="4" w:space="0" w:color="000001"/>
              <w:right w:val="single" w:sz="4" w:space="0" w:color="000001"/>
            </w:tcBorders>
            <w:shd w:val="clear" w:color="auto" w:fill="E6E6E6"/>
            <w:tcMar>
              <w:left w:w="98" w:type="dxa"/>
            </w:tcMar>
          </w:tcPr>
          <w:p w14:paraId="73A4D99B" w14:textId="77777777" w:rsidR="00A715D8" w:rsidRDefault="006E5DC5">
            <w:pPr>
              <w:snapToGrid w:val="0"/>
            </w:pPr>
            <w:r>
              <w:rPr>
                <w:rFonts w:ascii="Arial" w:hAnsi="Arial" w:cs="Arial"/>
                <w:b/>
                <w:bCs/>
                <w:color w:val="000000"/>
                <w:sz w:val="16"/>
                <w:szCs w:val="16"/>
              </w:rPr>
              <w:t>Enunciado</w:t>
            </w:r>
          </w:p>
        </w:tc>
        <w:tc>
          <w:tcPr>
            <w:tcW w:w="2836" w:type="dxa"/>
            <w:tcBorders>
              <w:top w:val="single" w:sz="4" w:space="0" w:color="000001"/>
              <w:left w:val="single" w:sz="4" w:space="0" w:color="000001"/>
              <w:bottom w:val="single" w:sz="4" w:space="0" w:color="000001"/>
              <w:right w:val="single" w:sz="4" w:space="0" w:color="000001"/>
            </w:tcBorders>
            <w:shd w:val="clear" w:color="auto" w:fill="E6E6E6"/>
            <w:tcMar>
              <w:left w:w="98" w:type="dxa"/>
            </w:tcMar>
          </w:tcPr>
          <w:p w14:paraId="163D0972" w14:textId="77777777" w:rsidR="00A715D8" w:rsidRDefault="006E5DC5">
            <w:pPr>
              <w:snapToGrid w:val="0"/>
            </w:pPr>
            <w:r>
              <w:rPr>
                <w:rFonts w:ascii="Arial" w:hAnsi="Arial" w:cs="Arial"/>
                <w:b/>
                <w:bCs/>
                <w:color w:val="000000"/>
                <w:sz w:val="16"/>
                <w:szCs w:val="16"/>
              </w:rPr>
              <w:t xml:space="preserve">Descripción </w:t>
            </w:r>
          </w:p>
        </w:tc>
        <w:tc>
          <w:tcPr>
            <w:tcW w:w="1603" w:type="dxa"/>
            <w:tcBorders>
              <w:top w:val="single" w:sz="4" w:space="0" w:color="000001"/>
              <w:left w:val="single" w:sz="4" w:space="0" w:color="000001"/>
              <w:bottom w:val="single" w:sz="4" w:space="0" w:color="000001"/>
              <w:right w:val="single" w:sz="4" w:space="0" w:color="000001"/>
            </w:tcBorders>
            <w:shd w:val="clear" w:color="auto" w:fill="E6E6E6"/>
            <w:tcMar>
              <w:left w:w="98" w:type="dxa"/>
            </w:tcMar>
          </w:tcPr>
          <w:p w14:paraId="3EA010E3" w14:textId="77777777" w:rsidR="00A715D8" w:rsidRDefault="006E5DC5">
            <w:pPr>
              <w:tabs>
                <w:tab w:val="left" w:pos="2924"/>
              </w:tabs>
              <w:snapToGrid w:val="0"/>
              <w:ind w:left="34"/>
            </w:pPr>
            <w:r>
              <w:rPr>
                <w:rFonts w:ascii="Arial" w:hAnsi="Arial" w:cs="Arial"/>
                <w:b/>
                <w:bCs/>
                <w:color w:val="000000"/>
                <w:sz w:val="16"/>
                <w:szCs w:val="16"/>
              </w:rPr>
              <w:t>Variable intermedia o final</w:t>
            </w:r>
          </w:p>
        </w:tc>
      </w:tr>
      <w:tr w:rsidR="00A715D8" w14:paraId="776FA9B0" w14:textId="77777777">
        <w:tc>
          <w:tcPr>
            <w:tcW w:w="1714"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37DD5484" w14:textId="77777777" w:rsidR="00A715D8" w:rsidRDefault="006E5DC5">
            <w:pPr>
              <w:snapToGrid w:val="0"/>
              <w:rPr>
                <w:i/>
              </w:rPr>
            </w:pPr>
            <w:r>
              <w:rPr>
                <w:rFonts w:ascii="Arial" w:hAnsi="Arial" w:cs="Arial"/>
                <w:i/>
                <w:sz w:val="16"/>
                <w:szCs w:val="16"/>
              </w:rPr>
              <w:t>Variable secundaria</w:t>
            </w:r>
          </w:p>
        </w:tc>
        <w:tc>
          <w:tcPr>
            <w:tcW w:w="2691"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4100292A" w14:textId="77777777" w:rsidR="00A715D8" w:rsidRDefault="006E5DC5">
            <w:pPr>
              <w:snapToGrid w:val="0"/>
              <w:rPr>
                <w:i/>
              </w:rPr>
            </w:pPr>
            <w:r>
              <w:rPr>
                <w:rFonts w:ascii="Arial" w:hAnsi="Arial" w:cs="Arial"/>
                <w:i/>
                <w:sz w:val="16"/>
                <w:szCs w:val="16"/>
              </w:rPr>
              <w:t>Perfil de tolerancia y seguridad</w:t>
            </w:r>
          </w:p>
        </w:tc>
        <w:tc>
          <w:tcPr>
            <w:tcW w:w="2836"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3E380899" w14:textId="28BCA4BB" w:rsidR="00A715D8" w:rsidRPr="002D2C75" w:rsidRDefault="006E5DC5" w:rsidP="002D2C75">
            <w:pPr>
              <w:suppressAutoHyphens w:val="0"/>
              <w:jc w:val="both"/>
              <w:rPr>
                <w:rFonts w:ascii="Arial" w:eastAsia="TimesNewRoman" w:hAnsi="Arial" w:cs="Arial"/>
                <w:i/>
                <w:sz w:val="16"/>
                <w:szCs w:val="16"/>
                <w:lang w:eastAsia="es-ES"/>
              </w:rPr>
            </w:pPr>
            <w:r>
              <w:rPr>
                <w:rFonts w:ascii="Arial" w:hAnsi="Arial" w:cs="Arial"/>
                <w:i/>
                <w:sz w:val="16"/>
                <w:szCs w:val="16"/>
              </w:rPr>
              <w:t>Cuantificación de toxi</w:t>
            </w:r>
            <w:r w:rsidR="002D2C75">
              <w:rPr>
                <w:rFonts w:ascii="Arial" w:hAnsi="Arial" w:cs="Arial"/>
                <w:i/>
                <w:sz w:val="16"/>
                <w:szCs w:val="16"/>
              </w:rPr>
              <w:t xml:space="preserve">cidades y grados de las </w:t>
            </w:r>
            <w:r w:rsidR="002B6959">
              <w:rPr>
                <w:rFonts w:ascii="Arial" w:hAnsi="Arial" w:cs="Arial"/>
                <w:i/>
                <w:sz w:val="16"/>
                <w:szCs w:val="16"/>
              </w:rPr>
              <w:t>mismas, según</w:t>
            </w:r>
            <w:r>
              <w:rPr>
                <w:rFonts w:ascii="Arial" w:hAnsi="Arial" w:cs="Arial"/>
                <w:i/>
                <w:sz w:val="16"/>
                <w:szCs w:val="16"/>
              </w:rPr>
              <w:t xml:space="preserve"> criterios </w:t>
            </w:r>
            <w:proofErr w:type="spellStart"/>
            <w:r>
              <w:rPr>
                <w:rFonts w:ascii="Arial" w:eastAsia="TimesNewRoman" w:hAnsi="Arial" w:cs="Arial"/>
                <w:i/>
                <w:sz w:val="16"/>
                <w:szCs w:val="16"/>
                <w:lang w:eastAsia="es-ES"/>
              </w:rPr>
              <w:t>Common</w:t>
            </w:r>
            <w:proofErr w:type="spellEnd"/>
            <w:r w:rsidR="002B6959">
              <w:rPr>
                <w:rFonts w:ascii="Arial" w:eastAsia="TimesNewRoman" w:hAnsi="Arial" w:cs="Arial"/>
                <w:i/>
                <w:sz w:val="16"/>
                <w:szCs w:val="16"/>
                <w:lang w:eastAsia="es-ES"/>
              </w:rPr>
              <w:t xml:space="preserve"> </w:t>
            </w:r>
            <w:proofErr w:type="spellStart"/>
            <w:r>
              <w:rPr>
                <w:rFonts w:ascii="Arial" w:eastAsia="TimesNewRoman" w:hAnsi="Arial" w:cs="Arial"/>
                <w:i/>
                <w:sz w:val="16"/>
                <w:szCs w:val="16"/>
                <w:lang w:eastAsia="es-ES"/>
              </w:rPr>
              <w:t>Toxicity</w:t>
            </w:r>
            <w:proofErr w:type="spellEnd"/>
            <w:r w:rsidR="002B6959">
              <w:rPr>
                <w:rFonts w:ascii="Arial" w:eastAsia="TimesNewRoman" w:hAnsi="Arial" w:cs="Arial"/>
                <w:i/>
                <w:sz w:val="16"/>
                <w:szCs w:val="16"/>
                <w:lang w:eastAsia="es-ES"/>
              </w:rPr>
              <w:t xml:space="preserve"> </w:t>
            </w:r>
            <w:proofErr w:type="spellStart"/>
            <w:r>
              <w:rPr>
                <w:rFonts w:ascii="Arial" w:eastAsia="TimesNewRoman" w:hAnsi="Arial" w:cs="Arial"/>
                <w:i/>
                <w:sz w:val="16"/>
                <w:szCs w:val="16"/>
                <w:lang w:eastAsia="es-ES"/>
              </w:rPr>
              <w:t>Criteria</w:t>
            </w:r>
            <w:proofErr w:type="spellEnd"/>
            <w:r w:rsidR="002B6959">
              <w:rPr>
                <w:rFonts w:ascii="Arial" w:eastAsia="TimesNewRoman" w:hAnsi="Arial" w:cs="Arial"/>
                <w:i/>
                <w:sz w:val="16"/>
                <w:szCs w:val="16"/>
                <w:lang w:eastAsia="es-ES"/>
              </w:rPr>
              <w:t xml:space="preserve"> </w:t>
            </w:r>
            <w:proofErr w:type="spellStart"/>
            <w:r>
              <w:rPr>
                <w:rFonts w:ascii="Arial" w:eastAsia="TimesNewRoman" w:hAnsi="Arial" w:cs="Arial"/>
                <w:i/>
                <w:sz w:val="16"/>
                <w:szCs w:val="16"/>
                <w:lang w:eastAsia="es-ES"/>
              </w:rPr>
              <w:t>for</w:t>
            </w:r>
            <w:proofErr w:type="spellEnd"/>
            <w:r w:rsidR="002B6959">
              <w:rPr>
                <w:rFonts w:ascii="Arial" w:eastAsia="TimesNewRoman" w:hAnsi="Arial" w:cs="Arial"/>
                <w:i/>
                <w:sz w:val="16"/>
                <w:szCs w:val="16"/>
                <w:lang w:eastAsia="es-ES"/>
              </w:rPr>
              <w:t xml:space="preserve"> </w:t>
            </w:r>
            <w:r>
              <w:rPr>
                <w:rFonts w:ascii="Arial" w:eastAsia="TimesNewRoman" w:hAnsi="Arial" w:cs="Arial"/>
                <w:i/>
                <w:sz w:val="16"/>
                <w:szCs w:val="16"/>
                <w:lang w:eastAsia="es-ES"/>
              </w:rPr>
              <w:t>Adverse</w:t>
            </w:r>
            <w:r w:rsidR="002B6959">
              <w:rPr>
                <w:rFonts w:ascii="Arial" w:eastAsia="TimesNewRoman" w:hAnsi="Arial" w:cs="Arial"/>
                <w:i/>
                <w:sz w:val="16"/>
                <w:szCs w:val="16"/>
                <w:lang w:eastAsia="es-ES"/>
              </w:rPr>
              <w:t xml:space="preserve"> </w:t>
            </w:r>
            <w:proofErr w:type="spellStart"/>
            <w:r>
              <w:rPr>
                <w:rFonts w:ascii="Arial" w:eastAsia="TimesNewRoman" w:hAnsi="Arial" w:cs="Arial"/>
                <w:i/>
                <w:sz w:val="16"/>
                <w:szCs w:val="16"/>
                <w:lang w:eastAsia="es-ES"/>
              </w:rPr>
              <w:t>Events</w:t>
            </w:r>
            <w:proofErr w:type="spellEnd"/>
            <w:r>
              <w:rPr>
                <w:rFonts w:ascii="Arial" w:eastAsia="TimesNewRoman" w:hAnsi="Arial" w:cs="Arial"/>
                <w:i/>
                <w:sz w:val="16"/>
                <w:szCs w:val="16"/>
                <w:lang w:eastAsia="es-ES"/>
              </w:rPr>
              <w:t xml:space="preserve"> (CTCAE) versión 4.0.</w:t>
            </w:r>
          </w:p>
        </w:tc>
        <w:tc>
          <w:tcPr>
            <w:tcW w:w="1603" w:type="dxa"/>
            <w:tcBorders>
              <w:top w:val="single" w:sz="4" w:space="0" w:color="000001"/>
              <w:left w:val="single" w:sz="4" w:space="0" w:color="000001"/>
              <w:bottom w:val="single" w:sz="4" w:space="0" w:color="000001"/>
              <w:right w:val="single" w:sz="4" w:space="0" w:color="000001"/>
            </w:tcBorders>
            <w:shd w:val="clear" w:color="auto" w:fill="CCFFCC"/>
            <w:tcMar>
              <w:left w:w="98" w:type="dxa"/>
            </w:tcMar>
          </w:tcPr>
          <w:p w14:paraId="06AEB558" w14:textId="77777777" w:rsidR="00A715D8" w:rsidRPr="0072131D" w:rsidRDefault="0072131D">
            <w:pPr>
              <w:snapToGrid w:val="0"/>
            </w:pPr>
            <w:r w:rsidRPr="0072131D">
              <w:rPr>
                <w:rFonts w:ascii="Arial" w:hAnsi="Arial" w:cs="Arial"/>
                <w:sz w:val="16"/>
                <w:szCs w:val="16"/>
              </w:rPr>
              <w:t>Final</w:t>
            </w:r>
          </w:p>
        </w:tc>
      </w:tr>
    </w:tbl>
    <w:p w14:paraId="11CDB209" w14:textId="6B788476" w:rsidR="00A715D8" w:rsidRDefault="00A715D8">
      <w:pPr>
        <w:rPr>
          <w:rFonts w:ascii="Arial" w:hAnsi="Arial" w:cs="Arial"/>
          <w:color w:val="0000FF"/>
          <w:sz w:val="20"/>
          <w:szCs w:val="20"/>
          <w:u w:val="single"/>
        </w:rPr>
      </w:pPr>
    </w:p>
    <w:p w14:paraId="097EA58C" w14:textId="5AA196F1" w:rsidR="00C809DC" w:rsidRDefault="00C809DC">
      <w:pPr>
        <w:rPr>
          <w:rFonts w:ascii="Arial" w:hAnsi="Arial" w:cs="Arial"/>
          <w:color w:val="0000FF"/>
          <w:sz w:val="20"/>
          <w:szCs w:val="20"/>
          <w:u w:val="single"/>
        </w:rPr>
      </w:pPr>
    </w:p>
    <w:p w14:paraId="04288667" w14:textId="77777777" w:rsidR="00C809DC" w:rsidRDefault="00C809DC">
      <w:pPr>
        <w:rPr>
          <w:rFonts w:ascii="Arial" w:hAnsi="Arial" w:cs="Arial"/>
          <w:color w:val="0000FF"/>
          <w:sz w:val="20"/>
          <w:szCs w:val="20"/>
          <w:u w:val="single"/>
        </w:rPr>
      </w:pPr>
    </w:p>
    <w:p w14:paraId="1B33C8BB" w14:textId="77777777" w:rsidR="00A715D8" w:rsidRDefault="006E5DC5">
      <w:pPr>
        <w:pStyle w:val="Encabezado2"/>
        <w:pBdr>
          <w:top w:val="single" w:sz="4" w:space="1" w:color="000001"/>
          <w:left w:val="single" w:sz="4" w:space="4" w:color="000001"/>
          <w:bottom w:val="single" w:sz="4" w:space="1" w:color="000001"/>
          <w:right w:val="single" w:sz="4" w:space="4" w:color="000001"/>
        </w:pBdr>
        <w:shd w:val="clear" w:color="auto" w:fill="D9D9D9"/>
        <w:rPr>
          <w:color w:val="0000FF"/>
          <w:sz w:val="18"/>
          <w:szCs w:val="18"/>
        </w:rPr>
      </w:pPr>
      <w:bookmarkStart w:id="39" w:name="_Toc82798401"/>
      <w:r>
        <w:rPr>
          <w:sz w:val="20"/>
        </w:rPr>
        <w:t>5.2.a Resultados de los ensayos clínicos</w:t>
      </w:r>
      <w:bookmarkEnd w:id="39"/>
      <w:r>
        <w:rPr>
          <w:sz w:val="20"/>
        </w:rPr>
        <w:t xml:space="preserve"> </w:t>
      </w:r>
    </w:p>
    <w:p w14:paraId="2CA87006" w14:textId="77777777" w:rsidR="00A715D8" w:rsidRDefault="00A715D8">
      <w:pPr>
        <w:jc w:val="both"/>
        <w:rPr>
          <w:rFonts w:ascii="Arial" w:hAnsi="Arial" w:cs="Arial"/>
          <w:b/>
          <w:bCs/>
          <w:color w:val="0000FF"/>
          <w:sz w:val="18"/>
          <w:szCs w:val="18"/>
        </w:rPr>
      </w:pPr>
    </w:p>
    <w:tbl>
      <w:tblPr>
        <w:tblW w:w="8789" w:type="dxa"/>
        <w:tblInd w:w="-72" w:type="dxa"/>
        <w:tblLayout w:type="fixed"/>
        <w:tblCellMar>
          <w:left w:w="70" w:type="dxa"/>
          <w:right w:w="70" w:type="dxa"/>
        </w:tblCellMar>
        <w:tblLook w:val="0000" w:firstRow="0" w:lastRow="0" w:firstColumn="0" w:lastColumn="0" w:noHBand="0" w:noVBand="0"/>
      </w:tblPr>
      <w:tblGrid>
        <w:gridCol w:w="12"/>
        <w:gridCol w:w="1817"/>
        <w:gridCol w:w="1542"/>
        <w:gridCol w:w="19"/>
        <w:gridCol w:w="1855"/>
        <w:gridCol w:w="1843"/>
        <w:gridCol w:w="1701"/>
      </w:tblGrid>
      <w:tr w:rsidR="00A70CFF" w:rsidRPr="00C45C27" w14:paraId="6FED35FE" w14:textId="77777777" w:rsidTr="00085BE9">
        <w:trPr>
          <w:gridBefore w:val="1"/>
          <w:wBefore w:w="12" w:type="dxa"/>
        </w:trPr>
        <w:tc>
          <w:tcPr>
            <w:tcW w:w="8777" w:type="dxa"/>
            <w:gridSpan w:val="6"/>
            <w:tcBorders>
              <w:top w:val="single" w:sz="4" w:space="0" w:color="000000"/>
              <w:left w:val="single" w:sz="4" w:space="0" w:color="000000"/>
              <w:bottom w:val="single" w:sz="4" w:space="0" w:color="000000"/>
              <w:right w:val="single" w:sz="4" w:space="0" w:color="000000"/>
            </w:tcBorders>
            <w:shd w:val="clear" w:color="auto" w:fill="CCFFCC"/>
          </w:tcPr>
          <w:p w14:paraId="54DE5199" w14:textId="464978F0" w:rsidR="00A70CFF" w:rsidRPr="00BF271B" w:rsidRDefault="00A70CFF" w:rsidP="002D2C75">
            <w:pPr>
              <w:snapToGrid w:val="0"/>
              <w:jc w:val="both"/>
              <w:rPr>
                <w:lang w:val="en-US"/>
              </w:rPr>
            </w:pPr>
            <w:proofErr w:type="spellStart"/>
            <w:r w:rsidRPr="0061566F">
              <w:rPr>
                <w:rFonts w:ascii="Arial" w:hAnsi="Arial" w:cs="Arial"/>
                <w:b/>
                <w:bCs/>
                <w:sz w:val="16"/>
                <w:lang w:val="en-GB"/>
              </w:rPr>
              <w:lastRenderedPageBreak/>
              <w:t>Tabla</w:t>
            </w:r>
            <w:proofErr w:type="spellEnd"/>
            <w:r w:rsidRPr="0061566F">
              <w:rPr>
                <w:rFonts w:ascii="Arial" w:hAnsi="Arial" w:cs="Arial"/>
                <w:b/>
                <w:bCs/>
                <w:sz w:val="16"/>
                <w:lang w:val="en-GB"/>
              </w:rPr>
              <w:t xml:space="preserve"> </w:t>
            </w:r>
            <w:r w:rsidR="002B6959" w:rsidRPr="0061566F">
              <w:rPr>
                <w:rFonts w:ascii="Arial" w:hAnsi="Arial" w:cs="Arial"/>
                <w:b/>
                <w:bCs/>
                <w:sz w:val="16"/>
                <w:lang w:val="en-GB"/>
              </w:rPr>
              <w:t>1.</w:t>
            </w:r>
            <w:r w:rsidR="002B6959" w:rsidRPr="002D2C75">
              <w:rPr>
                <w:rFonts w:ascii="Arial" w:hAnsi="Arial" w:cs="Arial"/>
                <w:bCs/>
                <w:sz w:val="16"/>
                <w:lang w:val="en-GB"/>
              </w:rPr>
              <w:t xml:space="preserve"> </w:t>
            </w:r>
            <w:proofErr w:type="spellStart"/>
            <w:r w:rsidR="002B6959" w:rsidRPr="002D2C75">
              <w:rPr>
                <w:rFonts w:ascii="Arial" w:hAnsi="Arial" w:cs="Arial"/>
                <w:bCs/>
                <w:sz w:val="16"/>
                <w:lang w:val="en-GB"/>
              </w:rPr>
              <w:t>Burtness</w:t>
            </w:r>
            <w:proofErr w:type="spellEnd"/>
            <w:r w:rsidR="002D2C75" w:rsidRPr="002D2C75">
              <w:rPr>
                <w:rFonts w:ascii="Arial" w:hAnsi="Arial" w:cs="Arial"/>
                <w:bCs/>
                <w:sz w:val="16"/>
                <w:lang w:val="en-GB"/>
              </w:rPr>
              <w:t xml:space="preserve"> B, Harrington KJ, </w:t>
            </w:r>
            <w:proofErr w:type="spellStart"/>
            <w:r w:rsidR="002D2C75" w:rsidRPr="002D2C75">
              <w:rPr>
                <w:rFonts w:ascii="Arial" w:hAnsi="Arial" w:cs="Arial"/>
                <w:bCs/>
                <w:sz w:val="16"/>
                <w:lang w:val="en-GB"/>
              </w:rPr>
              <w:t>Greil</w:t>
            </w:r>
            <w:proofErr w:type="spellEnd"/>
            <w:r w:rsidR="002D2C75" w:rsidRPr="002D2C75">
              <w:rPr>
                <w:rFonts w:ascii="Arial" w:hAnsi="Arial" w:cs="Arial"/>
                <w:bCs/>
                <w:sz w:val="16"/>
                <w:lang w:val="en-GB"/>
              </w:rPr>
              <w:t xml:space="preserve"> </w:t>
            </w:r>
            <w:proofErr w:type="spellStart"/>
            <w:proofErr w:type="gramStart"/>
            <w:r w:rsidR="002D2C75" w:rsidRPr="002D2C75">
              <w:rPr>
                <w:rFonts w:ascii="Arial" w:hAnsi="Arial" w:cs="Arial"/>
                <w:bCs/>
                <w:sz w:val="16"/>
                <w:lang w:val="en-GB"/>
              </w:rPr>
              <w:t>R</w:t>
            </w:r>
            <w:r w:rsidRPr="002D2C75">
              <w:rPr>
                <w:rFonts w:ascii="Arial" w:hAnsi="Arial" w:cs="Arial"/>
                <w:bCs/>
                <w:sz w:val="16"/>
                <w:szCs w:val="16"/>
                <w:lang w:val="en-GB"/>
              </w:rPr>
              <w:t>,</w:t>
            </w:r>
            <w:r>
              <w:rPr>
                <w:rFonts w:ascii="Arial" w:hAnsi="Arial" w:cs="Arial"/>
                <w:bCs/>
                <w:sz w:val="16"/>
                <w:szCs w:val="16"/>
                <w:lang w:val="en-GB"/>
              </w:rPr>
              <w:t>Solulières</w:t>
            </w:r>
            <w:proofErr w:type="spellEnd"/>
            <w:proofErr w:type="gramEnd"/>
            <w:r>
              <w:rPr>
                <w:rFonts w:ascii="Arial" w:hAnsi="Arial" w:cs="Arial"/>
                <w:bCs/>
                <w:sz w:val="16"/>
                <w:szCs w:val="16"/>
                <w:lang w:val="en-GB"/>
              </w:rPr>
              <w:t xml:space="preserve"> D, </w:t>
            </w:r>
            <w:proofErr w:type="spellStart"/>
            <w:r>
              <w:rPr>
                <w:rFonts w:ascii="Arial" w:hAnsi="Arial" w:cs="Arial"/>
                <w:bCs/>
                <w:sz w:val="16"/>
                <w:szCs w:val="16"/>
                <w:lang w:val="en-GB"/>
              </w:rPr>
              <w:t>Tahara</w:t>
            </w:r>
            <w:proofErr w:type="spellEnd"/>
            <w:r>
              <w:rPr>
                <w:rFonts w:ascii="Arial" w:hAnsi="Arial" w:cs="Arial"/>
                <w:bCs/>
                <w:sz w:val="16"/>
                <w:szCs w:val="16"/>
                <w:lang w:val="en-GB"/>
              </w:rPr>
              <w:t xml:space="preserve"> M, de Castro G Jr at al. Pembrolizumab alone or with chemotherapy versus cetuximab with chemotherapy for recurrent or metastatic squamous cell carcinoma of the head and neck (KEYNOTE-048).  </w:t>
            </w:r>
            <w:r w:rsidR="002D2C75">
              <w:rPr>
                <w:rFonts w:ascii="Arial" w:hAnsi="Arial" w:cs="Arial"/>
                <w:sz w:val="16"/>
                <w:szCs w:val="16"/>
                <w:lang w:val="en-US"/>
              </w:rPr>
              <w:t xml:space="preserve">Lancet </w:t>
            </w:r>
            <w:r>
              <w:rPr>
                <w:rFonts w:ascii="Arial" w:hAnsi="Arial" w:cs="Arial"/>
                <w:bCs/>
                <w:sz w:val="16"/>
                <w:szCs w:val="16"/>
                <w:lang w:val="en-GB"/>
              </w:rPr>
              <w:t>2019;394(10212):1915-1928.</w:t>
            </w:r>
          </w:p>
        </w:tc>
      </w:tr>
      <w:tr w:rsidR="00A70CFF" w14:paraId="22A98DB4" w14:textId="77777777" w:rsidTr="00085BE9">
        <w:trPr>
          <w:gridBefore w:val="1"/>
          <w:wBefore w:w="12" w:type="dxa"/>
        </w:trPr>
        <w:tc>
          <w:tcPr>
            <w:tcW w:w="8777" w:type="dxa"/>
            <w:gridSpan w:val="6"/>
            <w:tcBorders>
              <w:top w:val="single" w:sz="4" w:space="0" w:color="000000"/>
              <w:left w:val="single" w:sz="4" w:space="0" w:color="000000"/>
              <w:bottom w:val="single" w:sz="4" w:space="0" w:color="000000"/>
              <w:right w:val="single" w:sz="4" w:space="0" w:color="000000"/>
            </w:tcBorders>
            <w:shd w:val="clear" w:color="auto" w:fill="auto"/>
          </w:tcPr>
          <w:p w14:paraId="7A3D4230" w14:textId="77777777" w:rsidR="00A70CFF" w:rsidRDefault="00A70CFF" w:rsidP="00085BE9">
            <w:pPr>
              <w:snapToGrid w:val="0"/>
              <w:jc w:val="both"/>
              <w:rPr>
                <w:rFonts w:ascii="Arial" w:hAnsi="Arial" w:cs="Arial"/>
                <w:sz w:val="16"/>
              </w:rPr>
            </w:pPr>
            <w:r>
              <w:rPr>
                <w:rFonts w:ascii="Arial" w:hAnsi="Arial" w:cs="Arial"/>
                <w:b/>
                <w:sz w:val="16"/>
              </w:rPr>
              <w:t xml:space="preserve">Breve descripción </w:t>
            </w:r>
            <w:r>
              <w:rPr>
                <w:rFonts w:ascii="Arial" w:hAnsi="Arial" w:cs="Arial"/>
                <w:sz w:val="16"/>
              </w:rPr>
              <w:t>del ensayo, haciendo constar los aspectos más relevantes sobre:</w:t>
            </w:r>
          </w:p>
          <w:p w14:paraId="1B212174" w14:textId="77777777" w:rsidR="00A70CFF" w:rsidRDefault="00A70CFF" w:rsidP="00085BE9">
            <w:pPr>
              <w:jc w:val="both"/>
              <w:rPr>
                <w:rFonts w:ascii="Arial" w:hAnsi="Arial" w:cs="Arial"/>
                <w:sz w:val="16"/>
              </w:rPr>
            </w:pPr>
            <w:r>
              <w:rPr>
                <w:rFonts w:ascii="Arial" w:hAnsi="Arial" w:cs="Arial"/>
                <w:sz w:val="16"/>
              </w:rPr>
              <w:t xml:space="preserve">- </w:t>
            </w:r>
            <w:proofErr w:type="spellStart"/>
            <w:r>
              <w:rPr>
                <w:rFonts w:ascii="Arial" w:hAnsi="Arial" w:cs="Arial"/>
                <w:b/>
                <w:bCs/>
                <w:sz w:val="16"/>
              </w:rPr>
              <w:t>Nº</w:t>
            </w:r>
            <w:proofErr w:type="spellEnd"/>
            <w:r>
              <w:rPr>
                <w:rFonts w:ascii="Arial" w:hAnsi="Arial" w:cs="Arial"/>
                <w:b/>
                <w:bCs/>
                <w:sz w:val="16"/>
              </w:rPr>
              <w:t xml:space="preserve"> de pacientes</w:t>
            </w:r>
            <w:r>
              <w:rPr>
                <w:rFonts w:ascii="Arial" w:hAnsi="Arial" w:cs="Arial"/>
                <w:sz w:val="16"/>
              </w:rPr>
              <w:t xml:space="preserve">: 882 </w:t>
            </w:r>
            <w:proofErr w:type="spellStart"/>
            <w:r>
              <w:rPr>
                <w:rFonts w:ascii="Arial" w:hAnsi="Arial" w:cs="Arial"/>
                <w:sz w:val="16"/>
              </w:rPr>
              <w:t>randomizados</w:t>
            </w:r>
            <w:proofErr w:type="spellEnd"/>
          </w:p>
          <w:p w14:paraId="610D15E9" w14:textId="77777777" w:rsidR="00A70CFF" w:rsidRDefault="00A70CFF" w:rsidP="00085BE9">
            <w:pPr>
              <w:jc w:val="both"/>
              <w:rPr>
                <w:rFonts w:ascii="Arial" w:hAnsi="Arial" w:cs="Arial"/>
                <w:sz w:val="16"/>
              </w:rPr>
            </w:pPr>
            <w:r>
              <w:rPr>
                <w:rFonts w:ascii="Arial" w:hAnsi="Arial" w:cs="Arial"/>
                <w:sz w:val="16"/>
              </w:rPr>
              <w:t xml:space="preserve">- </w:t>
            </w:r>
            <w:r>
              <w:rPr>
                <w:rFonts w:ascii="Arial" w:hAnsi="Arial" w:cs="Arial"/>
                <w:b/>
                <w:bCs/>
                <w:sz w:val="16"/>
              </w:rPr>
              <w:t>Diseño:</w:t>
            </w:r>
            <w:r>
              <w:rPr>
                <w:rFonts w:ascii="Arial" w:hAnsi="Arial" w:cs="Arial"/>
                <w:sz w:val="16"/>
              </w:rPr>
              <w:t xml:space="preserve"> fase 3, aleatorizado, randomizado (1:1:1), abierto y multicéntrico.</w:t>
            </w:r>
          </w:p>
          <w:p w14:paraId="4E0E8361" w14:textId="2F3172F3" w:rsidR="00A70CFF" w:rsidRDefault="00A70CFF" w:rsidP="00085BE9">
            <w:pPr>
              <w:jc w:val="both"/>
              <w:rPr>
                <w:rFonts w:ascii="Arial" w:hAnsi="Arial" w:cs="Arial"/>
                <w:color w:val="000000"/>
                <w:sz w:val="16"/>
              </w:rPr>
            </w:pPr>
            <w:r>
              <w:rPr>
                <w:rFonts w:ascii="Arial" w:hAnsi="Arial" w:cs="Arial"/>
                <w:sz w:val="16"/>
              </w:rPr>
              <w:t xml:space="preserve">- </w:t>
            </w:r>
            <w:r>
              <w:rPr>
                <w:rFonts w:ascii="Arial" w:hAnsi="Arial" w:cs="Arial"/>
                <w:b/>
                <w:bCs/>
                <w:sz w:val="16"/>
              </w:rPr>
              <w:t>Tratamiento</w:t>
            </w:r>
            <w:r>
              <w:rPr>
                <w:rFonts w:ascii="Arial" w:hAnsi="Arial" w:cs="Arial"/>
                <w:sz w:val="16"/>
              </w:rPr>
              <w:t>: los pacientes se aleatorizaron en dos grupos activos: pembrolizumab monoterapia y pembrolizumab + quimioterapia (pembrolizumab combo); y un grupo co</w:t>
            </w:r>
            <w:r>
              <w:rPr>
                <w:rFonts w:ascii="Arial" w:hAnsi="Arial" w:cs="Arial"/>
                <w:color w:val="000000"/>
                <w:sz w:val="16"/>
              </w:rPr>
              <w:t>ntrol de cetuximab</w:t>
            </w:r>
            <w:r w:rsidR="002B6959">
              <w:rPr>
                <w:rFonts w:ascii="Arial" w:hAnsi="Arial" w:cs="Arial"/>
                <w:color w:val="000000"/>
                <w:sz w:val="16"/>
              </w:rPr>
              <w:t xml:space="preserve"> </w:t>
            </w:r>
            <w:r>
              <w:rPr>
                <w:rFonts w:ascii="Arial" w:hAnsi="Arial" w:cs="Arial"/>
                <w:color w:val="000000"/>
                <w:sz w:val="16"/>
              </w:rPr>
              <w:t>+</w:t>
            </w:r>
            <w:r w:rsidR="002B6959">
              <w:rPr>
                <w:rFonts w:ascii="Arial" w:hAnsi="Arial" w:cs="Arial"/>
                <w:color w:val="000000"/>
                <w:sz w:val="16"/>
              </w:rPr>
              <w:t xml:space="preserve"> </w:t>
            </w:r>
            <w:r>
              <w:rPr>
                <w:rFonts w:ascii="Arial" w:hAnsi="Arial" w:cs="Arial"/>
                <w:color w:val="000000"/>
                <w:sz w:val="16"/>
              </w:rPr>
              <w:t xml:space="preserve">quimioterapia (tratamiento estándar). Los pacientes recibieron un máximo de 6 ciclos de tratamiento </w:t>
            </w:r>
            <w:r w:rsidR="002B6959">
              <w:rPr>
                <w:rFonts w:ascii="Arial" w:hAnsi="Arial" w:cs="Arial"/>
                <w:color w:val="000000"/>
                <w:sz w:val="16"/>
              </w:rPr>
              <w:t>quimioterápico</w:t>
            </w:r>
            <w:r>
              <w:rPr>
                <w:rFonts w:ascii="Arial" w:hAnsi="Arial" w:cs="Arial"/>
                <w:color w:val="000000"/>
                <w:sz w:val="16"/>
              </w:rPr>
              <w:t xml:space="preserve"> (carboplatino/cisplatino y 5-FU); los pacientes del brazo de pembrolizumab continuaron con el mismo hasta progresión o hasta un máximo de 24 meses y los pacientes del brazo de cetuximab, con al menos enfermedad estable, podían continuar con cetuximab en monoterapia hasta progresión o toxicidad inaceptable. </w:t>
            </w:r>
          </w:p>
          <w:p w14:paraId="1DD3041F" w14:textId="77777777" w:rsidR="00A70CFF" w:rsidRDefault="00A70CFF" w:rsidP="00085BE9">
            <w:pPr>
              <w:jc w:val="both"/>
              <w:rPr>
                <w:rFonts w:ascii="Arial" w:hAnsi="Arial" w:cs="Arial"/>
                <w:color w:val="000000"/>
                <w:sz w:val="16"/>
              </w:rPr>
            </w:pPr>
          </w:p>
          <w:p w14:paraId="4351D19C" w14:textId="77777777" w:rsidR="00A70CFF" w:rsidRDefault="00A70CFF" w:rsidP="00085BE9">
            <w:pPr>
              <w:jc w:val="both"/>
              <w:rPr>
                <w:rFonts w:ascii="Arial" w:hAnsi="Arial" w:cs="Arial"/>
                <w:color w:val="000000"/>
                <w:sz w:val="16"/>
              </w:rPr>
            </w:pPr>
          </w:p>
          <w:p w14:paraId="34E317ED" w14:textId="77777777" w:rsidR="00A70CFF" w:rsidRDefault="00A70CFF" w:rsidP="0072131D">
            <w:pPr>
              <w:jc w:val="center"/>
              <w:rPr>
                <w:rFonts w:ascii="Arial" w:hAnsi="Arial" w:cs="Arial"/>
                <w:color w:val="000000"/>
                <w:sz w:val="16"/>
              </w:rPr>
            </w:pPr>
            <w:r w:rsidRPr="00AD3265">
              <w:rPr>
                <w:rFonts w:ascii="Arial" w:hAnsi="Arial" w:cs="Arial"/>
                <w:noProof/>
                <w:color w:val="000000"/>
                <w:sz w:val="16"/>
                <w:lang w:eastAsia="es-ES"/>
              </w:rPr>
              <w:drawing>
                <wp:inline distT="0" distB="0" distL="0" distR="0" wp14:anchorId="579F8D3A" wp14:editId="1EF9DD2A">
                  <wp:extent cx="4359216" cy="2395470"/>
                  <wp:effectExtent l="19050" t="0" r="3234" b="0"/>
                  <wp:docPr id="14"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64400" cy="2398319"/>
                          </a:xfrm>
                          <a:prstGeom prst="rect">
                            <a:avLst/>
                          </a:prstGeom>
                          <a:noFill/>
                          <a:ln>
                            <a:noFill/>
                          </a:ln>
                        </pic:spPr>
                      </pic:pic>
                    </a:graphicData>
                  </a:graphic>
                </wp:inline>
              </w:drawing>
            </w:r>
          </w:p>
          <w:p w14:paraId="0719B92A" w14:textId="77777777" w:rsidR="00A70CFF" w:rsidRDefault="00A70CFF" w:rsidP="00085BE9">
            <w:pPr>
              <w:jc w:val="both"/>
              <w:rPr>
                <w:rFonts w:ascii="Arial" w:hAnsi="Arial" w:cs="Arial"/>
                <w:color w:val="000000"/>
                <w:sz w:val="16"/>
              </w:rPr>
            </w:pPr>
          </w:p>
          <w:p w14:paraId="5C732EFB" w14:textId="77777777" w:rsidR="002D2C75" w:rsidRDefault="00A70CFF" w:rsidP="00085BE9">
            <w:pPr>
              <w:jc w:val="both"/>
              <w:rPr>
                <w:rFonts w:ascii="Arial" w:hAnsi="Arial" w:cs="Arial"/>
                <w:color w:val="000000"/>
                <w:sz w:val="16"/>
              </w:rPr>
            </w:pPr>
            <w:r>
              <w:rPr>
                <w:rFonts w:ascii="Arial" w:hAnsi="Arial" w:cs="Arial"/>
                <w:color w:val="000000"/>
                <w:sz w:val="16"/>
              </w:rPr>
              <w:t xml:space="preserve">- </w:t>
            </w:r>
            <w:r>
              <w:rPr>
                <w:rFonts w:ascii="Arial" w:hAnsi="Arial" w:cs="Arial"/>
                <w:b/>
                <w:bCs/>
                <w:color w:val="000000"/>
                <w:sz w:val="16"/>
              </w:rPr>
              <w:t>Criterios de inclusión</w:t>
            </w:r>
            <w:r>
              <w:rPr>
                <w:rFonts w:ascii="Arial" w:hAnsi="Arial" w:cs="Arial"/>
                <w:color w:val="000000"/>
                <w:sz w:val="16"/>
              </w:rPr>
              <w:t xml:space="preserve">: pacientes con 18 o más años de edad, </w:t>
            </w:r>
            <w:r w:rsidR="002D2C75">
              <w:rPr>
                <w:rFonts w:ascii="Arial" w:hAnsi="Arial" w:cs="Arial"/>
                <w:color w:val="000000"/>
                <w:sz w:val="16"/>
              </w:rPr>
              <w:t xml:space="preserve">con </w:t>
            </w:r>
            <w:r>
              <w:rPr>
                <w:rFonts w:ascii="Arial" w:hAnsi="Arial" w:cs="Arial"/>
                <w:color w:val="000000"/>
                <w:sz w:val="16"/>
              </w:rPr>
              <w:t xml:space="preserve">diagnóstico patológico o citológico confirmado de carcinoma de células escamosas de orofaringe cavidad oral, hipofaringe o laringe que fuera recurrente o metastásico y no curable con terapia local, </w:t>
            </w:r>
            <w:r w:rsidR="002D2C75">
              <w:rPr>
                <w:rFonts w:ascii="Arial" w:hAnsi="Arial" w:cs="Arial"/>
                <w:color w:val="000000"/>
                <w:sz w:val="16"/>
              </w:rPr>
              <w:t xml:space="preserve">ECOG de 0 </w:t>
            </w:r>
            <w:proofErr w:type="spellStart"/>
            <w:r w:rsidR="002D2C75">
              <w:rPr>
                <w:rFonts w:ascii="Arial" w:hAnsi="Arial" w:cs="Arial"/>
                <w:color w:val="000000"/>
                <w:sz w:val="16"/>
              </w:rPr>
              <w:t>ó</w:t>
            </w:r>
            <w:proofErr w:type="spellEnd"/>
            <w:r w:rsidR="002D2C75">
              <w:rPr>
                <w:rFonts w:ascii="Arial" w:hAnsi="Arial" w:cs="Arial"/>
                <w:color w:val="000000"/>
                <w:sz w:val="16"/>
              </w:rPr>
              <w:t xml:space="preserve"> 1, </w:t>
            </w:r>
            <w:r>
              <w:rPr>
                <w:rFonts w:ascii="Arial" w:hAnsi="Arial" w:cs="Arial"/>
                <w:color w:val="000000"/>
                <w:sz w:val="16"/>
              </w:rPr>
              <w:t xml:space="preserve">al menos una lesión medible según criterios RECIST v 1.1, adecuada funcionalidad orgánica, conocer resultado (positivo/negativo) para el </w:t>
            </w:r>
            <w:r w:rsidR="002D2C75">
              <w:rPr>
                <w:rFonts w:ascii="Arial" w:hAnsi="Arial" w:cs="Arial"/>
                <w:color w:val="000000"/>
                <w:sz w:val="16"/>
              </w:rPr>
              <w:t>VPH</w:t>
            </w:r>
            <w:r>
              <w:rPr>
                <w:rFonts w:ascii="Arial" w:hAnsi="Arial" w:cs="Arial"/>
                <w:color w:val="000000"/>
                <w:sz w:val="16"/>
              </w:rPr>
              <w:t xml:space="preserve"> para tumores orofaríngeos y proporcionar una muestra tumoral para el test del PD-L1.</w:t>
            </w:r>
          </w:p>
          <w:p w14:paraId="49DE48E6" w14:textId="1C798F17" w:rsidR="00A70CFF" w:rsidRDefault="002D2C75" w:rsidP="00085BE9">
            <w:pPr>
              <w:jc w:val="both"/>
              <w:rPr>
                <w:rFonts w:ascii="Arial" w:hAnsi="Arial" w:cs="Arial"/>
                <w:color w:val="000000"/>
                <w:sz w:val="16"/>
              </w:rPr>
            </w:pPr>
            <w:r>
              <w:rPr>
                <w:rFonts w:ascii="Arial" w:hAnsi="Arial" w:cs="Arial"/>
                <w:color w:val="000000"/>
                <w:sz w:val="16"/>
              </w:rPr>
              <w:t>-</w:t>
            </w:r>
            <w:r w:rsidRPr="002D2C75">
              <w:rPr>
                <w:rFonts w:ascii="Arial" w:hAnsi="Arial" w:cs="Arial"/>
                <w:b/>
                <w:color w:val="000000"/>
                <w:sz w:val="16"/>
              </w:rPr>
              <w:t>Criterios de exclusión</w:t>
            </w:r>
            <w:r w:rsidRPr="00FD0168">
              <w:rPr>
                <w:rFonts w:ascii="Arial" w:hAnsi="Arial" w:cs="Arial"/>
                <w:color w:val="000000"/>
                <w:sz w:val="16"/>
              </w:rPr>
              <w:t xml:space="preserve">: ser candidato a tratamiento con terapia local con intención curativa, progresión de la enfermedad dentro de los 6 meses del tratamiento sistémico administrado para la enfermedad </w:t>
            </w:r>
            <w:proofErr w:type="spellStart"/>
            <w:r w:rsidRPr="00FD0168">
              <w:rPr>
                <w:rFonts w:ascii="Arial" w:hAnsi="Arial" w:cs="Arial"/>
                <w:color w:val="000000"/>
                <w:sz w:val="16"/>
              </w:rPr>
              <w:t>locorregionalmente</w:t>
            </w:r>
            <w:proofErr w:type="spellEnd"/>
            <w:r w:rsidRPr="00FD0168">
              <w:rPr>
                <w:rFonts w:ascii="Arial" w:hAnsi="Arial" w:cs="Arial"/>
                <w:color w:val="000000"/>
                <w:sz w:val="16"/>
              </w:rPr>
              <w:t xml:space="preserve"> avanzada, haber recibido RT en las 2 semanas previas a la </w:t>
            </w:r>
            <w:r w:rsidR="00CC5896">
              <w:rPr>
                <w:rFonts w:ascii="Arial" w:hAnsi="Arial" w:cs="Arial"/>
                <w:color w:val="000000"/>
                <w:sz w:val="16"/>
              </w:rPr>
              <w:t>aleatorización</w:t>
            </w:r>
            <w:r w:rsidRPr="00FD0168">
              <w:rPr>
                <w:rFonts w:ascii="Arial" w:hAnsi="Arial" w:cs="Arial"/>
                <w:color w:val="000000"/>
                <w:sz w:val="16"/>
              </w:rPr>
              <w:t>, metástasis</w:t>
            </w:r>
            <w:r w:rsidR="00CC5896">
              <w:rPr>
                <w:rFonts w:ascii="Arial" w:hAnsi="Arial" w:cs="Arial"/>
                <w:color w:val="000000"/>
                <w:sz w:val="16"/>
              </w:rPr>
              <w:t xml:space="preserve"> </w:t>
            </w:r>
            <w:r w:rsidRPr="00FD0168">
              <w:rPr>
                <w:rFonts w:ascii="Arial" w:hAnsi="Arial" w:cs="Arial"/>
                <w:color w:val="000000"/>
                <w:sz w:val="16"/>
              </w:rPr>
              <w:t>sintomáticas del sistema nervioso central, antecedentes de neumonitis no infecciosa que requiera glucocorticoides o enfermedad autoinmune activa, expectativa de vida &lt;3 meses y/o enfermedad rápidamente progresiva</w:t>
            </w:r>
            <w:r>
              <w:rPr>
                <w:rFonts w:ascii="Arial" w:hAnsi="Arial" w:cs="Arial"/>
                <w:color w:val="000000"/>
                <w:sz w:val="16"/>
              </w:rPr>
              <w:t>.</w:t>
            </w:r>
          </w:p>
          <w:p w14:paraId="6F9F6C34" w14:textId="77777777" w:rsidR="00A70CFF" w:rsidRDefault="00A70CFF" w:rsidP="00085BE9">
            <w:pPr>
              <w:jc w:val="both"/>
              <w:rPr>
                <w:rFonts w:ascii="Arial" w:hAnsi="Arial" w:cs="Arial"/>
                <w:color w:val="000000"/>
                <w:sz w:val="16"/>
              </w:rPr>
            </w:pPr>
            <w:r>
              <w:rPr>
                <w:rFonts w:ascii="Arial" w:hAnsi="Arial" w:cs="Arial"/>
                <w:color w:val="000000"/>
                <w:sz w:val="16"/>
              </w:rPr>
              <w:t xml:space="preserve">- </w:t>
            </w:r>
            <w:r>
              <w:rPr>
                <w:rFonts w:ascii="Arial" w:hAnsi="Arial" w:cs="Arial"/>
                <w:b/>
                <w:bCs/>
                <w:color w:val="000000"/>
                <w:sz w:val="16"/>
              </w:rPr>
              <w:t>Pérdidas</w:t>
            </w:r>
            <w:r>
              <w:rPr>
                <w:rFonts w:ascii="Arial" w:hAnsi="Arial" w:cs="Arial"/>
                <w:color w:val="000000"/>
                <w:sz w:val="16"/>
              </w:rPr>
              <w:t xml:space="preserve">: De los pacientes aleatorizados, 1 paciente no recibió pembrolizumab monoterapia, 2 pacientes pembrolizumab combo y 13 pacientes tratamiento estándar. </w:t>
            </w:r>
          </w:p>
          <w:p w14:paraId="52070020" w14:textId="1340F154" w:rsidR="00A70CFF" w:rsidRPr="00921347" w:rsidRDefault="00A70CFF" w:rsidP="00085BE9">
            <w:pPr>
              <w:jc w:val="both"/>
              <w:rPr>
                <w:rFonts w:ascii="Arial" w:hAnsi="Arial" w:cs="Arial"/>
                <w:color w:val="000000"/>
                <w:sz w:val="16"/>
                <w:szCs w:val="16"/>
              </w:rPr>
            </w:pPr>
            <w:r>
              <w:rPr>
                <w:rFonts w:ascii="Arial" w:hAnsi="Arial" w:cs="Arial"/>
                <w:color w:val="000000"/>
                <w:sz w:val="16"/>
              </w:rPr>
              <w:t xml:space="preserve">- </w:t>
            </w:r>
            <w:r>
              <w:rPr>
                <w:rFonts w:ascii="Arial" w:hAnsi="Arial" w:cs="Arial"/>
                <w:b/>
                <w:bCs/>
                <w:color w:val="000000"/>
                <w:sz w:val="16"/>
              </w:rPr>
              <w:t>Tipo de análisis</w:t>
            </w:r>
            <w:r>
              <w:rPr>
                <w:rFonts w:ascii="Arial" w:hAnsi="Arial" w:cs="Arial"/>
                <w:color w:val="000000"/>
                <w:sz w:val="16"/>
              </w:rPr>
              <w:t>: Se realizó un análisis por in</w:t>
            </w:r>
            <w:r w:rsidR="002D2C75">
              <w:rPr>
                <w:rFonts w:ascii="Arial" w:hAnsi="Arial" w:cs="Arial"/>
                <w:color w:val="000000"/>
                <w:sz w:val="16"/>
              </w:rPr>
              <w:t>tención de tratar</w:t>
            </w:r>
            <w:r>
              <w:rPr>
                <w:rFonts w:ascii="Arial" w:hAnsi="Arial" w:cs="Arial"/>
                <w:color w:val="000000"/>
                <w:sz w:val="16"/>
              </w:rPr>
              <w:t xml:space="preserve">. </w:t>
            </w:r>
            <w:r w:rsidR="002D2C75">
              <w:rPr>
                <w:rFonts w:ascii="Arial" w:hAnsi="Arial" w:cs="Arial"/>
                <w:color w:val="000000"/>
                <w:sz w:val="16"/>
              </w:rPr>
              <w:t xml:space="preserve">Para el </w:t>
            </w:r>
            <w:r>
              <w:rPr>
                <w:rFonts w:ascii="Arial" w:hAnsi="Arial" w:cs="Arial"/>
                <w:color w:val="000000"/>
                <w:sz w:val="16"/>
              </w:rPr>
              <w:t xml:space="preserve">análisis de las curvas de supervivencia se </w:t>
            </w:r>
            <w:r w:rsidR="002D2C75">
              <w:rPr>
                <w:rFonts w:ascii="Arial" w:hAnsi="Arial" w:cs="Arial"/>
                <w:color w:val="000000"/>
                <w:sz w:val="16"/>
              </w:rPr>
              <w:t>utilizó</w:t>
            </w:r>
            <w:r>
              <w:rPr>
                <w:rFonts w:ascii="Arial" w:hAnsi="Arial" w:cs="Arial"/>
                <w:color w:val="000000"/>
                <w:sz w:val="16"/>
              </w:rPr>
              <w:t xml:space="preserve"> el método Kaplan-Meier, log-</w:t>
            </w:r>
            <w:proofErr w:type="spellStart"/>
            <w:r>
              <w:rPr>
                <w:rFonts w:ascii="Arial" w:hAnsi="Arial" w:cs="Arial"/>
                <w:color w:val="000000"/>
                <w:sz w:val="16"/>
              </w:rPr>
              <w:t>rank</w:t>
            </w:r>
            <w:proofErr w:type="spellEnd"/>
            <w:r>
              <w:rPr>
                <w:rFonts w:ascii="Arial" w:hAnsi="Arial" w:cs="Arial"/>
                <w:color w:val="000000"/>
                <w:sz w:val="16"/>
              </w:rPr>
              <w:t xml:space="preserve"> test estratificado y análisis de Cox estratificado. Para medir el posible efecto no proporcional de HR asociado con la inmunoterapia, se realizaron 2 análisis de sensibilidad: </w:t>
            </w:r>
            <w:r w:rsidRPr="00CC5896">
              <w:rPr>
                <w:rFonts w:ascii="Arial" w:hAnsi="Arial" w:cs="Arial"/>
                <w:i/>
                <w:iCs/>
                <w:color w:val="000000"/>
                <w:sz w:val="16"/>
                <w:szCs w:val="16"/>
              </w:rPr>
              <w:t xml:space="preserve">1) </w:t>
            </w:r>
            <w:proofErr w:type="spellStart"/>
            <w:r w:rsidRPr="00CC5896">
              <w:rPr>
                <w:rFonts w:ascii="Arial" w:hAnsi="Arial" w:cs="Arial"/>
                <w:i/>
                <w:iCs/>
                <w:color w:val="000000"/>
                <w:sz w:val="16"/>
                <w:szCs w:val="16"/>
                <w:lang w:eastAsia="es-ES"/>
              </w:rPr>
              <w:t>weighted</w:t>
            </w:r>
            <w:proofErr w:type="spellEnd"/>
            <w:r w:rsidRPr="00CC5896">
              <w:rPr>
                <w:rFonts w:ascii="Arial" w:hAnsi="Arial" w:cs="Arial"/>
                <w:i/>
                <w:iCs/>
                <w:color w:val="000000"/>
                <w:sz w:val="16"/>
                <w:szCs w:val="16"/>
                <w:lang w:eastAsia="es-ES"/>
              </w:rPr>
              <w:t xml:space="preserve"> log-</w:t>
            </w:r>
            <w:proofErr w:type="spellStart"/>
            <w:r w:rsidRPr="00CC5896">
              <w:rPr>
                <w:rFonts w:ascii="Arial" w:hAnsi="Arial" w:cs="Arial"/>
                <w:i/>
                <w:iCs/>
                <w:color w:val="000000"/>
                <w:sz w:val="16"/>
                <w:szCs w:val="16"/>
                <w:lang w:eastAsia="es-ES"/>
              </w:rPr>
              <w:t>rank</w:t>
            </w:r>
            <w:proofErr w:type="spellEnd"/>
            <w:r w:rsidRPr="00CC5896">
              <w:rPr>
                <w:rFonts w:ascii="Arial" w:hAnsi="Arial" w:cs="Arial"/>
                <w:i/>
                <w:iCs/>
                <w:color w:val="000000"/>
                <w:sz w:val="16"/>
                <w:szCs w:val="16"/>
                <w:lang w:eastAsia="es-ES"/>
              </w:rPr>
              <w:t xml:space="preserve"> test </w:t>
            </w:r>
            <w:proofErr w:type="spellStart"/>
            <w:r w:rsidRPr="00CC5896">
              <w:rPr>
                <w:rFonts w:ascii="Arial" w:hAnsi="Arial" w:cs="Arial"/>
                <w:i/>
                <w:iCs/>
                <w:color w:val="000000"/>
                <w:sz w:val="16"/>
                <w:szCs w:val="16"/>
                <w:lang w:eastAsia="es-ES"/>
              </w:rPr>
              <w:t>with</w:t>
            </w:r>
            <w:proofErr w:type="spellEnd"/>
            <w:r w:rsidR="00CC5896" w:rsidRPr="00CC5896">
              <w:rPr>
                <w:rFonts w:ascii="Arial" w:hAnsi="Arial" w:cs="Arial"/>
                <w:i/>
                <w:iCs/>
                <w:color w:val="000000"/>
                <w:sz w:val="16"/>
                <w:szCs w:val="16"/>
                <w:lang w:eastAsia="es-ES"/>
              </w:rPr>
              <w:t xml:space="preserve"> </w:t>
            </w:r>
            <w:proofErr w:type="spellStart"/>
            <w:r w:rsidRPr="00CC5896">
              <w:rPr>
                <w:rFonts w:ascii="Arial" w:hAnsi="Arial" w:cs="Arial"/>
                <w:i/>
                <w:iCs/>
                <w:color w:val="000000"/>
                <w:sz w:val="16"/>
                <w:szCs w:val="16"/>
                <w:lang w:eastAsia="es-ES"/>
              </w:rPr>
              <w:t>parameter</w:t>
            </w:r>
            <w:proofErr w:type="spellEnd"/>
            <w:r w:rsidRPr="00CC5896">
              <w:rPr>
                <w:rFonts w:ascii="Arial" w:hAnsi="Arial" w:cs="Arial"/>
                <w:i/>
                <w:iCs/>
                <w:color w:val="000000"/>
                <w:sz w:val="16"/>
                <w:szCs w:val="16"/>
                <w:lang w:eastAsia="es-ES"/>
              </w:rPr>
              <w:t xml:space="preserve"> (0,1)</w:t>
            </w:r>
            <w:r w:rsidR="002D2C75" w:rsidRPr="00CC5896">
              <w:rPr>
                <w:rFonts w:ascii="Arial" w:hAnsi="Arial" w:cs="Arial"/>
                <w:i/>
                <w:iCs/>
                <w:color w:val="000000"/>
                <w:sz w:val="16"/>
                <w:szCs w:val="16"/>
                <w:lang w:eastAsia="es-ES"/>
              </w:rPr>
              <w:t xml:space="preserve"> y</w:t>
            </w:r>
            <w:r w:rsidRPr="00CC5896">
              <w:rPr>
                <w:rFonts w:ascii="Arial" w:hAnsi="Arial" w:cs="Arial"/>
                <w:i/>
                <w:iCs/>
                <w:color w:val="000000"/>
                <w:sz w:val="16"/>
                <w:szCs w:val="16"/>
                <w:lang w:eastAsia="es-ES"/>
              </w:rPr>
              <w:t xml:space="preserve"> 2) </w:t>
            </w:r>
            <w:proofErr w:type="spellStart"/>
            <w:r w:rsidRPr="00CC5896">
              <w:rPr>
                <w:rFonts w:ascii="Arial" w:hAnsi="Arial" w:cs="Arial"/>
                <w:i/>
                <w:iCs/>
                <w:color w:val="000000"/>
                <w:sz w:val="16"/>
                <w:szCs w:val="16"/>
                <w:lang w:eastAsia="es-ES"/>
              </w:rPr>
              <w:t>the</w:t>
            </w:r>
            <w:proofErr w:type="spellEnd"/>
            <w:r w:rsidR="00CC5896" w:rsidRPr="00CC5896">
              <w:rPr>
                <w:rFonts w:ascii="Arial" w:hAnsi="Arial" w:cs="Arial"/>
                <w:i/>
                <w:iCs/>
                <w:color w:val="000000"/>
                <w:sz w:val="16"/>
                <w:szCs w:val="16"/>
                <w:lang w:eastAsia="es-ES"/>
              </w:rPr>
              <w:t xml:space="preserve"> </w:t>
            </w:r>
            <w:proofErr w:type="spellStart"/>
            <w:r w:rsidRPr="00CC5896">
              <w:rPr>
                <w:rFonts w:ascii="Arial" w:hAnsi="Arial" w:cs="Arial"/>
                <w:i/>
                <w:iCs/>
                <w:color w:val="000000"/>
                <w:sz w:val="16"/>
                <w:szCs w:val="16"/>
                <w:lang w:eastAsia="es-ES"/>
              </w:rPr>
              <w:t>restricted</w:t>
            </w:r>
            <w:proofErr w:type="spellEnd"/>
            <w:r w:rsidRPr="00CC5896">
              <w:rPr>
                <w:rFonts w:ascii="Arial" w:hAnsi="Arial" w:cs="Arial"/>
                <w:i/>
                <w:iCs/>
                <w:color w:val="000000"/>
                <w:sz w:val="16"/>
                <w:szCs w:val="16"/>
                <w:lang w:eastAsia="es-ES"/>
              </w:rPr>
              <w:t xml:space="preserve"> mean </w:t>
            </w:r>
            <w:proofErr w:type="spellStart"/>
            <w:r w:rsidRPr="00CC5896">
              <w:rPr>
                <w:rFonts w:ascii="Arial" w:hAnsi="Arial" w:cs="Arial"/>
                <w:i/>
                <w:iCs/>
                <w:color w:val="000000"/>
                <w:sz w:val="16"/>
                <w:szCs w:val="16"/>
                <w:lang w:eastAsia="es-ES"/>
              </w:rPr>
              <w:t>survival</w:t>
            </w:r>
            <w:proofErr w:type="spellEnd"/>
            <w:r w:rsidRPr="00CC5896">
              <w:rPr>
                <w:rFonts w:ascii="Arial" w:hAnsi="Arial" w:cs="Arial"/>
                <w:i/>
                <w:iCs/>
                <w:color w:val="000000"/>
                <w:sz w:val="16"/>
                <w:szCs w:val="16"/>
                <w:lang w:eastAsia="es-ES"/>
              </w:rPr>
              <w:t xml:space="preserve"> time (RMST) </w:t>
            </w:r>
            <w:proofErr w:type="spellStart"/>
            <w:r w:rsidRPr="00CC5896">
              <w:rPr>
                <w:rFonts w:ascii="Arial" w:hAnsi="Arial" w:cs="Arial"/>
                <w:i/>
                <w:iCs/>
                <w:color w:val="000000"/>
                <w:sz w:val="16"/>
                <w:szCs w:val="16"/>
                <w:lang w:eastAsia="es-ES"/>
              </w:rPr>
              <w:t>method</w:t>
            </w:r>
            <w:proofErr w:type="spellEnd"/>
            <w:r w:rsidRPr="00921347">
              <w:rPr>
                <w:rFonts w:ascii="Arial" w:hAnsi="Arial" w:cs="Arial"/>
                <w:color w:val="000000"/>
                <w:sz w:val="16"/>
                <w:szCs w:val="16"/>
                <w:lang w:eastAsia="es-ES"/>
              </w:rPr>
              <w:t xml:space="preserve">. También se evaluó el posible efecto del entrecruzamiento con métodos como </w:t>
            </w:r>
            <w:r w:rsidRPr="00CC5896">
              <w:rPr>
                <w:rFonts w:ascii="Arial" w:hAnsi="Arial" w:cs="Arial"/>
                <w:i/>
                <w:iCs/>
                <w:color w:val="000000"/>
                <w:sz w:val="16"/>
                <w:szCs w:val="16"/>
                <w:lang w:eastAsia="es-ES"/>
              </w:rPr>
              <w:t xml:space="preserve">Rank </w:t>
            </w:r>
            <w:proofErr w:type="spellStart"/>
            <w:r w:rsidRPr="00CC5896">
              <w:rPr>
                <w:rFonts w:ascii="Arial" w:hAnsi="Arial" w:cs="Arial"/>
                <w:i/>
                <w:iCs/>
                <w:color w:val="000000"/>
                <w:sz w:val="16"/>
                <w:szCs w:val="16"/>
                <w:lang w:eastAsia="es-ES"/>
              </w:rPr>
              <w:t>Preserving</w:t>
            </w:r>
            <w:proofErr w:type="spellEnd"/>
            <w:r w:rsidR="00CC5896" w:rsidRPr="00CC5896">
              <w:rPr>
                <w:rFonts w:ascii="Arial" w:hAnsi="Arial" w:cs="Arial"/>
                <w:i/>
                <w:iCs/>
                <w:color w:val="000000"/>
                <w:sz w:val="16"/>
                <w:szCs w:val="16"/>
                <w:lang w:eastAsia="es-ES"/>
              </w:rPr>
              <w:t xml:space="preserve"> </w:t>
            </w:r>
            <w:proofErr w:type="spellStart"/>
            <w:r w:rsidRPr="00CC5896">
              <w:rPr>
                <w:rFonts w:ascii="Arial" w:hAnsi="Arial" w:cs="Arial"/>
                <w:i/>
                <w:iCs/>
                <w:color w:val="000000"/>
                <w:sz w:val="16"/>
                <w:szCs w:val="16"/>
                <w:lang w:eastAsia="es-ES"/>
              </w:rPr>
              <w:t>Structural</w:t>
            </w:r>
            <w:proofErr w:type="spellEnd"/>
            <w:r w:rsidR="00CC5896" w:rsidRPr="00CC5896">
              <w:rPr>
                <w:rFonts w:ascii="Arial" w:hAnsi="Arial" w:cs="Arial"/>
                <w:i/>
                <w:iCs/>
                <w:color w:val="000000"/>
                <w:sz w:val="16"/>
                <w:szCs w:val="16"/>
                <w:lang w:eastAsia="es-ES"/>
              </w:rPr>
              <w:t xml:space="preserve"> </w:t>
            </w:r>
            <w:proofErr w:type="spellStart"/>
            <w:r w:rsidRPr="00CC5896">
              <w:rPr>
                <w:rFonts w:ascii="Arial" w:hAnsi="Arial" w:cs="Arial"/>
                <w:i/>
                <w:iCs/>
                <w:color w:val="000000"/>
                <w:sz w:val="16"/>
                <w:szCs w:val="16"/>
                <w:lang w:eastAsia="es-ES"/>
              </w:rPr>
              <w:t>Failure</w:t>
            </w:r>
            <w:proofErr w:type="spellEnd"/>
            <w:r w:rsidRPr="00CC5896">
              <w:rPr>
                <w:rFonts w:ascii="Arial" w:hAnsi="Arial" w:cs="Arial"/>
                <w:i/>
                <w:iCs/>
                <w:color w:val="000000"/>
                <w:sz w:val="16"/>
                <w:szCs w:val="16"/>
                <w:lang w:eastAsia="es-ES"/>
              </w:rPr>
              <w:t xml:space="preserve"> Time (RPSFT) </w:t>
            </w:r>
            <w:proofErr w:type="spellStart"/>
            <w:r w:rsidRPr="00CC5896">
              <w:rPr>
                <w:rFonts w:ascii="Arial" w:hAnsi="Arial" w:cs="Arial"/>
                <w:i/>
                <w:iCs/>
                <w:color w:val="000000"/>
                <w:sz w:val="16"/>
                <w:szCs w:val="16"/>
                <w:lang w:eastAsia="es-ES"/>
              </w:rPr>
              <w:t>model</w:t>
            </w:r>
            <w:proofErr w:type="spellEnd"/>
            <w:r w:rsidRPr="00CC5896">
              <w:rPr>
                <w:rFonts w:ascii="Arial" w:hAnsi="Arial" w:cs="Arial"/>
                <w:i/>
                <w:iCs/>
                <w:color w:val="000000"/>
                <w:sz w:val="16"/>
                <w:szCs w:val="16"/>
                <w:lang w:eastAsia="es-ES"/>
              </w:rPr>
              <w:t xml:space="preserve">, </w:t>
            </w:r>
            <w:proofErr w:type="spellStart"/>
            <w:r w:rsidRPr="00CC5896">
              <w:rPr>
                <w:rFonts w:ascii="Arial" w:hAnsi="Arial" w:cs="Arial"/>
                <w:i/>
                <w:iCs/>
                <w:color w:val="000000"/>
                <w:sz w:val="16"/>
                <w:szCs w:val="16"/>
                <w:lang w:eastAsia="es-ES"/>
              </w:rPr>
              <w:t>two</w:t>
            </w:r>
            <w:proofErr w:type="spellEnd"/>
            <w:r w:rsidR="00CC5896" w:rsidRPr="00CC5896">
              <w:rPr>
                <w:rFonts w:ascii="Arial" w:hAnsi="Arial" w:cs="Arial"/>
                <w:i/>
                <w:iCs/>
                <w:color w:val="000000"/>
                <w:sz w:val="16"/>
                <w:szCs w:val="16"/>
                <w:lang w:eastAsia="es-ES"/>
              </w:rPr>
              <w:t xml:space="preserve"> </w:t>
            </w:r>
            <w:proofErr w:type="spellStart"/>
            <w:r w:rsidRPr="00CC5896">
              <w:rPr>
                <w:rFonts w:ascii="Arial" w:hAnsi="Arial" w:cs="Arial"/>
                <w:i/>
                <w:iCs/>
                <w:color w:val="000000"/>
                <w:sz w:val="16"/>
                <w:szCs w:val="16"/>
                <w:lang w:eastAsia="es-ES"/>
              </w:rPr>
              <w:t>stage</w:t>
            </w:r>
            <w:proofErr w:type="spellEnd"/>
            <w:r w:rsidR="00CC5896" w:rsidRPr="00CC5896">
              <w:rPr>
                <w:rFonts w:ascii="Arial" w:hAnsi="Arial" w:cs="Arial"/>
                <w:i/>
                <w:iCs/>
                <w:color w:val="000000"/>
                <w:sz w:val="16"/>
                <w:szCs w:val="16"/>
                <w:lang w:eastAsia="es-ES"/>
              </w:rPr>
              <w:t xml:space="preserve"> </w:t>
            </w:r>
            <w:proofErr w:type="spellStart"/>
            <w:r w:rsidRPr="00CC5896">
              <w:rPr>
                <w:rFonts w:ascii="Arial" w:hAnsi="Arial" w:cs="Arial"/>
                <w:i/>
                <w:iCs/>
                <w:color w:val="000000"/>
                <w:sz w:val="16"/>
                <w:szCs w:val="16"/>
                <w:lang w:eastAsia="es-ES"/>
              </w:rPr>
              <w:t>model</w:t>
            </w:r>
            <w:proofErr w:type="spellEnd"/>
            <w:r w:rsidRPr="00921347">
              <w:rPr>
                <w:rFonts w:ascii="Arial" w:hAnsi="Arial" w:cs="Arial"/>
                <w:color w:val="000000"/>
                <w:sz w:val="16"/>
                <w:szCs w:val="16"/>
                <w:lang w:eastAsia="es-ES"/>
              </w:rPr>
              <w:t xml:space="preserve">, etc. </w:t>
            </w:r>
            <w:r>
              <w:rPr>
                <w:rFonts w:ascii="Arial" w:hAnsi="Arial" w:cs="Arial"/>
                <w:color w:val="000000"/>
                <w:sz w:val="16"/>
                <w:szCs w:val="16"/>
                <w:lang w:eastAsia="es-ES"/>
              </w:rPr>
              <w:t>El análisis de sensibilidad se realizó para la SLP, TRO y DOR.</w:t>
            </w:r>
          </w:p>
          <w:p w14:paraId="719CA191" w14:textId="0A2EC000" w:rsidR="00A70CFF" w:rsidRDefault="00A70CFF" w:rsidP="00085BE9">
            <w:pPr>
              <w:jc w:val="both"/>
              <w:rPr>
                <w:rFonts w:ascii="Arial" w:hAnsi="Arial" w:cs="Arial"/>
                <w:color w:val="000000"/>
                <w:sz w:val="16"/>
              </w:rPr>
            </w:pPr>
            <w:r>
              <w:rPr>
                <w:rFonts w:ascii="Arial" w:hAnsi="Arial" w:cs="Arial"/>
                <w:sz w:val="16"/>
              </w:rPr>
              <w:t xml:space="preserve">- </w:t>
            </w:r>
            <w:r>
              <w:rPr>
                <w:rFonts w:ascii="Arial" w:hAnsi="Arial" w:cs="Arial"/>
                <w:b/>
                <w:bCs/>
                <w:sz w:val="16"/>
              </w:rPr>
              <w:t>Cálculo de tamaño muestral</w:t>
            </w:r>
            <w:r>
              <w:rPr>
                <w:rFonts w:ascii="Arial" w:hAnsi="Arial" w:cs="Arial"/>
                <w:sz w:val="16"/>
              </w:rPr>
              <w:t>:</w:t>
            </w:r>
            <w:r w:rsidR="00CC5896">
              <w:rPr>
                <w:rFonts w:ascii="Arial" w:hAnsi="Arial" w:cs="Arial"/>
                <w:sz w:val="16"/>
              </w:rPr>
              <w:t xml:space="preserve"> </w:t>
            </w:r>
            <w:r>
              <w:rPr>
                <w:rFonts w:ascii="Arial" w:hAnsi="Arial" w:cs="Arial"/>
                <w:color w:val="000000"/>
                <w:sz w:val="16"/>
              </w:rPr>
              <w:t xml:space="preserve">El estudio planificó </w:t>
            </w:r>
            <w:r w:rsidR="00CC5896">
              <w:rPr>
                <w:rFonts w:ascii="Arial" w:hAnsi="Arial" w:cs="Arial"/>
                <w:color w:val="000000"/>
                <w:sz w:val="16"/>
              </w:rPr>
              <w:t>aleatorizar</w:t>
            </w:r>
            <w:r>
              <w:rPr>
                <w:rFonts w:ascii="Arial" w:hAnsi="Arial" w:cs="Arial"/>
                <w:color w:val="000000"/>
                <w:sz w:val="16"/>
              </w:rPr>
              <w:t xml:space="preserve"> a 825 sujetos. Se formularon 14hipótesis </w:t>
            </w:r>
            <w:r w:rsidR="002D2C75">
              <w:rPr>
                <w:rFonts w:ascii="Arial" w:hAnsi="Arial" w:cs="Arial"/>
                <w:color w:val="000000"/>
                <w:sz w:val="16"/>
              </w:rPr>
              <w:t xml:space="preserve">diferentes incluyendo SLP y </w:t>
            </w:r>
            <w:r>
              <w:rPr>
                <w:rFonts w:ascii="Arial" w:hAnsi="Arial" w:cs="Arial"/>
                <w:color w:val="000000"/>
                <w:sz w:val="16"/>
              </w:rPr>
              <w:t>SG.</w:t>
            </w:r>
          </w:p>
          <w:p w14:paraId="20EF1EA1" w14:textId="77777777" w:rsidR="0072131D" w:rsidRDefault="0072131D" w:rsidP="00085BE9">
            <w:pPr>
              <w:rPr>
                <w:rFonts w:ascii="Arial" w:hAnsi="Arial" w:cs="Arial"/>
                <w:sz w:val="16"/>
                <w:szCs w:val="16"/>
              </w:rPr>
            </w:pPr>
          </w:p>
          <w:p w14:paraId="1076D025" w14:textId="77777777" w:rsidR="00A70CFF" w:rsidRDefault="00A70CFF" w:rsidP="00085BE9">
            <w:pPr>
              <w:rPr>
                <w:rFonts w:ascii="Arial" w:hAnsi="Arial" w:cs="Arial"/>
                <w:sz w:val="16"/>
                <w:szCs w:val="16"/>
              </w:rPr>
            </w:pPr>
            <w:r w:rsidRPr="00921347">
              <w:rPr>
                <w:rFonts w:ascii="Arial" w:hAnsi="Arial" w:cs="Arial"/>
                <w:sz w:val="16"/>
                <w:szCs w:val="16"/>
              </w:rPr>
              <w:t>Supervivencia libre de progresión:</w:t>
            </w:r>
          </w:p>
          <w:p w14:paraId="391BE41F" w14:textId="0E0B18C2" w:rsidR="00A70CFF" w:rsidRPr="00034B71" w:rsidRDefault="00A70CFF" w:rsidP="00085BE9">
            <w:pPr>
              <w:pStyle w:val="Prrafodelista"/>
              <w:suppressAutoHyphens w:val="0"/>
              <w:spacing w:after="160" w:line="259" w:lineRule="auto"/>
              <w:ind w:left="486"/>
              <w:contextualSpacing/>
              <w:jc w:val="both"/>
              <w:rPr>
                <w:rFonts w:ascii="Arial" w:hAnsi="Arial" w:cs="Arial"/>
                <w:bCs/>
                <w:sz w:val="16"/>
                <w:szCs w:val="16"/>
              </w:rPr>
            </w:pPr>
            <w:r w:rsidRPr="00034B71">
              <w:rPr>
                <w:rFonts w:ascii="Arial" w:hAnsi="Arial" w:cs="Arial"/>
                <w:b/>
                <w:bCs/>
                <w:sz w:val="16"/>
                <w:szCs w:val="16"/>
              </w:rPr>
              <w:t xml:space="preserve">H1: Superioridad de pembrolizumab </w:t>
            </w:r>
            <w:r>
              <w:rPr>
                <w:rFonts w:ascii="Arial" w:hAnsi="Arial" w:cs="Arial"/>
                <w:b/>
                <w:bCs/>
                <w:sz w:val="16"/>
                <w:szCs w:val="16"/>
              </w:rPr>
              <w:t>vs</w:t>
            </w:r>
            <w:r w:rsidR="005D5936">
              <w:rPr>
                <w:rFonts w:ascii="Arial" w:hAnsi="Arial" w:cs="Arial"/>
                <w:b/>
                <w:bCs/>
                <w:sz w:val="16"/>
                <w:szCs w:val="16"/>
              </w:rPr>
              <w:t xml:space="preserve"> </w:t>
            </w:r>
            <w:r>
              <w:rPr>
                <w:rFonts w:ascii="Arial" w:hAnsi="Arial" w:cs="Arial"/>
                <w:b/>
                <w:bCs/>
                <w:sz w:val="16"/>
                <w:szCs w:val="16"/>
              </w:rPr>
              <w:t>tratamiento estándar</w:t>
            </w:r>
            <w:r w:rsidRPr="00034B71">
              <w:rPr>
                <w:rFonts w:ascii="Arial" w:hAnsi="Arial" w:cs="Arial"/>
                <w:b/>
                <w:bCs/>
                <w:sz w:val="16"/>
                <w:szCs w:val="16"/>
              </w:rPr>
              <w:t>,</w:t>
            </w:r>
            <w:r>
              <w:rPr>
                <w:rFonts w:ascii="Arial" w:hAnsi="Arial" w:cs="Arial"/>
                <w:b/>
                <w:bCs/>
                <w:sz w:val="16"/>
                <w:szCs w:val="16"/>
              </w:rPr>
              <w:t xml:space="preserve"> para SLP en población con </w:t>
            </w:r>
            <w:r w:rsidR="0072131D">
              <w:rPr>
                <w:rFonts w:ascii="Arial" w:hAnsi="Arial" w:cs="Arial"/>
                <w:b/>
                <w:bCs/>
                <w:sz w:val="16"/>
                <w:szCs w:val="16"/>
              </w:rPr>
              <w:t xml:space="preserve">CPS </w:t>
            </w:r>
            <w:r>
              <w:rPr>
                <w:rFonts w:ascii="Arial" w:hAnsi="Arial" w:cs="Arial"/>
                <w:b/>
                <w:bCs/>
                <w:sz w:val="16"/>
                <w:szCs w:val="16"/>
              </w:rPr>
              <w:t>PD-L1≥</w:t>
            </w:r>
            <w:r w:rsidRPr="00034B71">
              <w:rPr>
                <w:rFonts w:ascii="Arial" w:hAnsi="Arial" w:cs="Arial"/>
                <w:b/>
                <w:bCs/>
                <w:sz w:val="16"/>
                <w:szCs w:val="16"/>
              </w:rPr>
              <w:t>20</w:t>
            </w:r>
          </w:p>
          <w:p w14:paraId="7E0B5A71" w14:textId="7E7322DE" w:rsidR="00A70CFF" w:rsidRPr="00E808BC" w:rsidRDefault="00A70CFF" w:rsidP="00085BE9">
            <w:pPr>
              <w:pStyle w:val="Prrafodelista"/>
              <w:suppressAutoHyphens w:val="0"/>
              <w:spacing w:after="160" w:line="259" w:lineRule="auto"/>
              <w:ind w:left="486"/>
              <w:contextualSpacing/>
              <w:jc w:val="both"/>
              <w:rPr>
                <w:rFonts w:ascii="Arial" w:hAnsi="Arial" w:cs="Arial"/>
                <w:sz w:val="16"/>
                <w:szCs w:val="16"/>
              </w:rPr>
            </w:pPr>
            <w:r>
              <w:rPr>
                <w:rFonts w:ascii="Arial" w:hAnsi="Arial" w:cs="Arial"/>
                <w:sz w:val="16"/>
                <w:szCs w:val="16"/>
              </w:rPr>
              <w:t xml:space="preserve">H2: </w:t>
            </w:r>
            <w:r w:rsidRPr="00921347">
              <w:rPr>
                <w:rFonts w:ascii="Arial" w:hAnsi="Arial" w:cs="Arial"/>
                <w:sz w:val="16"/>
                <w:szCs w:val="16"/>
              </w:rPr>
              <w:t xml:space="preserve">Superioridad de </w:t>
            </w:r>
            <w:r w:rsidRPr="00921347">
              <w:rPr>
                <w:rFonts w:ascii="Arial" w:hAnsi="Arial" w:cs="Arial"/>
                <w:i/>
                <w:sz w:val="16"/>
                <w:szCs w:val="16"/>
              </w:rPr>
              <w:t>pembrolizumab</w:t>
            </w:r>
            <w:r w:rsidR="00CC5896">
              <w:rPr>
                <w:rFonts w:ascii="Arial" w:hAnsi="Arial" w:cs="Arial"/>
                <w:i/>
                <w:sz w:val="16"/>
                <w:szCs w:val="16"/>
              </w:rPr>
              <w:t xml:space="preserve"> </w:t>
            </w:r>
            <w:r>
              <w:rPr>
                <w:rFonts w:ascii="Arial" w:hAnsi="Arial" w:cs="Arial"/>
                <w:sz w:val="16"/>
                <w:szCs w:val="16"/>
              </w:rPr>
              <w:t>vs</w:t>
            </w:r>
            <w:r w:rsidRPr="00921347">
              <w:rPr>
                <w:rFonts w:ascii="Arial" w:hAnsi="Arial" w:cs="Arial"/>
                <w:sz w:val="16"/>
                <w:szCs w:val="16"/>
              </w:rPr>
              <w:t xml:space="preserve"> a </w:t>
            </w:r>
            <w:r>
              <w:rPr>
                <w:rFonts w:ascii="Arial" w:hAnsi="Arial" w:cs="Arial"/>
                <w:sz w:val="16"/>
                <w:szCs w:val="16"/>
              </w:rPr>
              <w:t xml:space="preserve">tratamiento estándar, para SLP en la población con </w:t>
            </w:r>
            <w:r w:rsidR="0072131D">
              <w:rPr>
                <w:rFonts w:ascii="Arial" w:hAnsi="Arial" w:cs="Arial"/>
                <w:sz w:val="16"/>
                <w:szCs w:val="16"/>
              </w:rPr>
              <w:t xml:space="preserve">CPS </w:t>
            </w:r>
            <w:r>
              <w:rPr>
                <w:rFonts w:ascii="Arial" w:hAnsi="Arial" w:cs="Arial"/>
                <w:sz w:val="16"/>
                <w:szCs w:val="16"/>
              </w:rPr>
              <w:t>PD-1≥</w:t>
            </w:r>
            <w:r w:rsidRPr="00E808BC">
              <w:rPr>
                <w:rFonts w:ascii="Arial" w:hAnsi="Arial" w:cs="Arial"/>
                <w:sz w:val="16"/>
                <w:szCs w:val="16"/>
              </w:rPr>
              <w:t>1.</w:t>
            </w:r>
          </w:p>
          <w:p w14:paraId="14999172" w14:textId="689BEF6D" w:rsidR="00A70CFF" w:rsidRPr="00E808BC" w:rsidRDefault="00A70CFF" w:rsidP="00085BE9">
            <w:pPr>
              <w:pStyle w:val="Prrafodelista"/>
              <w:suppressAutoHyphens w:val="0"/>
              <w:spacing w:after="160" w:line="259" w:lineRule="auto"/>
              <w:ind w:left="486"/>
              <w:contextualSpacing/>
              <w:jc w:val="both"/>
              <w:rPr>
                <w:rFonts w:ascii="Arial" w:hAnsi="Arial" w:cs="Arial"/>
                <w:sz w:val="16"/>
                <w:szCs w:val="16"/>
              </w:rPr>
            </w:pPr>
            <w:r w:rsidRPr="00E808BC">
              <w:rPr>
                <w:rFonts w:ascii="Arial" w:hAnsi="Arial" w:cs="Arial"/>
                <w:bCs/>
                <w:sz w:val="16"/>
                <w:szCs w:val="16"/>
              </w:rPr>
              <w:t>H3: Superioridad</w:t>
            </w:r>
            <w:r w:rsidRPr="00E808BC">
              <w:rPr>
                <w:rFonts w:ascii="Arial" w:hAnsi="Arial" w:cs="Arial"/>
                <w:sz w:val="16"/>
                <w:szCs w:val="16"/>
              </w:rPr>
              <w:t xml:space="preserve"> de </w:t>
            </w:r>
            <w:r w:rsidRPr="00E808BC">
              <w:rPr>
                <w:rFonts w:ascii="Arial" w:hAnsi="Arial" w:cs="Arial"/>
                <w:i/>
                <w:sz w:val="16"/>
                <w:szCs w:val="16"/>
              </w:rPr>
              <w:t>pembrolizumab</w:t>
            </w:r>
            <w:r w:rsidR="00CC5896">
              <w:rPr>
                <w:rFonts w:ascii="Arial" w:hAnsi="Arial" w:cs="Arial"/>
                <w:i/>
                <w:sz w:val="16"/>
                <w:szCs w:val="16"/>
              </w:rPr>
              <w:t xml:space="preserve"> </w:t>
            </w:r>
            <w:r>
              <w:rPr>
                <w:rFonts w:ascii="Arial" w:hAnsi="Arial" w:cs="Arial"/>
                <w:sz w:val="16"/>
                <w:szCs w:val="16"/>
              </w:rPr>
              <w:t>vs</w:t>
            </w:r>
            <w:r w:rsidR="00CC5896">
              <w:rPr>
                <w:rFonts w:ascii="Arial" w:hAnsi="Arial" w:cs="Arial"/>
                <w:sz w:val="16"/>
                <w:szCs w:val="16"/>
              </w:rPr>
              <w:t xml:space="preserve">. </w:t>
            </w:r>
            <w:r>
              <w:rPr>
                <w:rFonts w:ascii="Arial" w:hAnsi="Arial" w:cs="Arial"/>
                <w:sz w:val="16"/>
                <w:szCs w:val="16"/>
              </w:rPr>
              <w:t xml:space="preserve">tratamiento </w:t>
            </w:r>
            <w:r w:rsidR="002B6959">
              <w:rPr>
                <w:rFonts w:ascii="Arial" w:hAnsi="Arial" w:cs="Arial"/>
                <w:sz w:val="16"/>
                <w:szCs w:val="16"/>
              </w:rPr>
              <w:t>estándar, para</w:t>
            </w:r>
            <w:r w:rsidRPr="00E808BC">
              <w:rPr>
                <w:rFonts w:ascii="Arial" w:hAnsi="Arial" w:cs="Arial"/>
                <w:sz w:val="16"/>
                <w:szCs w:val="16"/>
              </w:rPr>
              <w:t xml:space="preserve"> SLP </w:t>
            </w:r>
            <w:r>
              <w:rPr>
                <w:rFonts w:ascii="Arial" w:hAnsi="Arial" w:cs="Arial"/>
                <w:sz w:val="16"/>
                <w:szCs w:val="16"/>
              </w:rPr>
              <w:t>en</w:t>
            </w:r>
            <w:r w:rsidRPr="00E808BC">
              <w:rPr>
                <w:rFonts w:ascii="Arial" w:hAnsi="Arial" w:cs="Arial"/>
                <w:sz w:val="16"/>
                <w:szCs w:val="16"/>
              </w:rPr>
              <w:t xml:space="preserve"> la población global.</w:t>
            </w:r>
          </w:p>
          <w:p w14:paraId="626D8792" w14:textId="1AEB00EA" w:rsidR="00A70CFF" w:rsidRPr="00E808BC" w:rsidRDefault="00A70CFF" w:rsidP="00085BE9">
            <w:pPr>
              <w:pStyle w:val="Prrafodelista"/>
              <w:suppressAutoHyphens w:val="0"/>
              <w:spacing w:after="160" w:line="259" w:lineRule="auto"/>
              <w:ind w:left="486"/>
              <w:contextualSpacing/>
              <w:jc w:val="both"/>
              <w:rPr>
                <w:rFonts w:ascii="Arial" w:hAnsi="Arial" w:cs="Arial"/>
                <w:b/>
                <w:sz w:val="16"/>
                <w:szCs w:val="16"/>
              </w:rPr>
            </w:pPr>
            <w:r w:rsidRPr="00E808BC">
              <w:rPr>
                <w:rFonts w:ascii="Arial" w:hAnsi="Arial" w:cs="Arial"/>
                <w:b/>
                <w:bCs/>
                <w:sz w:val="16"/>
                <w:szCs w:val="16"/>
              </w:rPr>
              <w:t>H4: Superioridad</w:t>
            </w:r>
            <w:r w:rsidRPr="00E808BC">
              <w:rPr>
                <w:rFonts w:ascii="Arial" w:hAnsi="Arial" w:cs="Arial"/>
                <w:b/>
                <w:sz w:val="16"/>
                <w:szCs w:val="16"/>
              </w:rPr>
              <w:t xml:space="preserve"> de </w:t>
            </w:r>
            <w:r w:rsidRPr="00E808BC">
              <w:rPr>
                <w:rFonts w:ascii="Arial" w:hAnsi="Arial" w:cs="Arial"/>
                <w:b/>
                <w:i/>
                <w:sz w:val="16"/>
                <w:szCs w:val="16"/>
              </w:rPr>
              <w:t>pembrolizumab</w:t>
            </w:r>
            <w:r>
              <w:rPr>
                <w:rFonts w:ascii="Arial" w:hAnsi="Arial" w:cs="Arial"/>
                <w:b/>
                <w:i/>
                <w:sz w:val="16"/>
                <w:szCs w:val="16"/>
              </w:rPr>
              <w:t xml:space="preserve"> combo</w:t>
            </w:r>
            <w:r w:rsidR="00CC5896">
              <w:rPr>
                <w:rFonts w:ascii="Arial" w:hAnsi="Arial" w:cs="Arial"/>
                <w:b/>
                <w:i/>
                <w:sz w:val="16"/>
                <w:szCs w:val="16"/>
              </w:rPr>
              <w:t xml:space="preserve"> </w:t>
            </w:r>
            <w:r>
              <w:rPr>
                <w:rFonts w:ascii="Arial" w:hAnsi="Arial" w:cs="Arial"/>
                <w:b/>
                <w:sz w:val="16"/>
                <w:szCs w:val="16"/>
              </w:rPr>
              <w:t>vs</w:t>
            </w:r>
            <w:r w:rsidR="00CC5896">
              <w:rPr>
                <w:rFonts w:ascii="Arial" w:hAnsi="Arial" w:cs="Arial"/>
                <w:b/>
                <w:sz w:val="16"/>
                <w:szCs w:val="16"/>
              </w:rPr>
              <w:t xml:space="preserve">. </w:t>
            </w:r>
            <w:r>
              <w:rPr>
                <w:rFonts w:ascii="Arial" w:hAnsi="Arial" w:cs="Arial"/>
                <w:b/>
                <w:sz w:val="16"/>
                <w:szCs w:val="16"/>
              </w:rPr>
              <w:t>tratamiento estándar</w:t>
            </w:r>
            <w:r w:rsidRPr="00E808BC">
              <w:rPr>
                <w:rFonts w:ascii="Arial" w:hAnsi="Arial" w:cs="Arial"/>
                <w:b/>
                <w:sz w:val="16"/>
                <w:szCs w:val="16"/>
              </w:rPr>
              <w:t>,</w:t>
            </w:r>
            <w:r>
              <w:rPr>
                <w:rFonts w:ascii="Arial" w:hAnsi="Arial" w:cs="Arial"/>
                <w:b/>
                <w:sz w:val="16"/>
                <w:szCs w:val="16"/>
              </w:rPr>
              <w:t xml:space="preserve"> para SLP en población con </w:t>
            </w:r>
            <w:r w:rsidR="00423B8C">
              <w:rPr>
                <w:rFonts w:ascii="Arial" w:hAnsi="Arial" w:cs="Arial"/>
                <w:b/>
                <w:sz w:val="16"/>
                <w:szCs w:val="16"/>
              </w:rPr>
              <w:t xml:space="preserve">CPS </w:t>
            </w:r>
            <w:r>
              <w:rPr>
                <w:rFonts w:ascii="Arial" w:hAnsi="Arial" w:cs="Arial"/>
                <w:b/>
                <w:sz w:val="16"/>
                <w:szCs w:val="16"/>
              </w:rPr>
              <w:t>PD-L1≥</w:t>
            </w:r>
            <w:r w:rsidRPr="00E808BC">
              <w:rPr>
                <w:rFonts w:ascii="Arial" w:hAnsi="Arial" w:cs="Arial"/>
                <w:b/>
                <w:sz w:val="16"/>
                <w:szCs w:val="16"/>
              </w:rPr>
              <w:t>20.</w:t>
            </w:r>
          </w:p>
          <w:p w14:paraId="1EF6DEFB" w14:textId="1EA57B3C" w:rsidR="00A70CFF" w:rsidRPr="00E808BC" w:rsidRDefault="00A70CFF" w:rsidP="00085BE9">
            <w:pPr>
              <w:pStyle w:val="Prrafodelista"/>
              <w:suppressAutoHyphens w:val="0"/>
              <w:spacing w:after="160" w:line="259" w:lineRule="auto"/>
              <w:ind w:left="486"/>
              <w:contextualSpacing/>
              <w:jc w:val="both"/>
              <w:rPr>
                <w:rFonts w:ascii="Arial" w:hAnsi="Arial" w:cs="Arial"/>
                <w:sz w:val="16"/>
                <w:szCs w:val="16"/>
              </w:rPr>
            </w:pPr>
            <w:r w:rsidRPr="00E808BC">
              <w:rPr>
                <w:rFonts w:ascii="Arial" w:hAnsi="Arial" w:cs="Arial"/>
                <w:sz w:val="16"/>
                <w:szCs w:val="16"/>
              </w:rPr>
              <w:t xml:space="preserve">H5: Superioridad de </w:t>
            </w:r>
            <w:r w:rsidRPr="00E808BC">
              <w:rPr>
                <w:rFonts w:ascii="Arial" w:hAnsi="Arial" w:cs="Arial"/>
                <w:i/>
                <w:sz w:val="16"/>
                <w:szCs w:val="16"/>
              </w:rPr>
              <w:t>pembrolizumab</w:t>
            </w:r>
            <w:r>
              <w:rPr>
                <w:rFonts w:ascii="Arial" w:hAnsi="Arial" w:cs="Arial"/>
                <w:i/>
                <w:sz w:val="16"/>
                <w:szCs w:val="16"/>
              </w:rPr>
              <w:t xml:space="preserve"> combo vs</w:t>
            </w:r>
            <w:r w:rsidR="00CC5896">
              <w:rPr>
                <w:rFonts w:ascii="Arial" w:hAnsi="Arial" w:cs="Arial"/>
                <w:i/>
                <w:sz w:val="16"/>
                <w:szCs w:val="16"/>
              </w:rPr>
              <w:t xml:space="preserve">. </w:t>
            </w:r>
            <w:r>
              <w:rPr>
                <w:rFonts w:ascii="Arial" w:hAnsi="Arial" w:cs="Arial"/>
                <w:sz w:val="16"/>
                <w:szCs w:val="16"/>
              </w:rPr>
              <w:t>tratamiento estándar</w:t>
            </w:r>
            <w:r w:rsidR="00CC5896">
              <w:rPr>
                <w:rFonts w:ascii="Arial" w:hAnsi="Arial" w:cs="Arial"/>
                <w:sz w:val="16"/>
                <w:szCs w:val="16"/>
              </w:rPr>
              <w:t xml:space="preserve"> </w:t>
            </w:r>
            <w:r>
              <w:rPr>
                <w:rFonts w:ascii="Arial" w:hAnsi="Arial" w:cs="Arial"/>
                <w:sz w:val="16"/>
                <w:szCs w:val="16"/>
              </w:rPr>
              <w:t>para</w:t>
            </w:r>
            <w:r w:rsidRPr="00E808BC">
              <w:rPr>
                <w:rFonts w:ascii="Arial" w:hAnsi="Arial" w:cs="Arial"/>
                <w:sz w:val="16"/>
                <w:szCs w:val="16"/>
              </w:rPr>
              <w:t xml:space="preserve"> SLP en la población con </w:t>
            </w:r>
            <w:r w:rsidR="00423B8C">
              <w:rPr>
                <w:rFonts w:ascii="Arial" w:hAnsi="Arial" w:cs="Arial"/>
                <w:sz w:val="16"/>
                <w:szCs w:val="16"/>
              </w:rPr>
              <w:t xml:space="preserve">CPS </w:t>
            </w:r>
            <w:r w:rsidRPr="00E808BC">
              <w:rPr>
                <w:rFonts w:ascii="Arial" w:hAnsi="Arial" w:cs="Arial"/>
                <w:sz w:val="16"/>
                <w:szCs w:val="16"/>
              </w:rPr>
              <w:t>PD</w:t>
            </w:r>
            <w:r>
              <w:rPr>
                <w:rFonts w:ascii="Arial" w:hAnsi="Arial" w:cs="Arial"/>
                <w:sz w:val="16"/>
                <w:szCs w:val="16"/>
              </w:rPr>
              <w:t>-</w:t>
            </w:r>
            <w:r w:rsidRPr="00E808BC">
              <w:rPr>
                <w:rFonts w:ascii="Arial" w:hAnsi="Arial" w:cs="Arial"/>
                <w:sz w:val="16"/>
                <w:szCs w:val="16"/>
              </w:rPr>
              <w:t>L1</w:t>
            </w:r>
            <w:r>
              <w:rPr>
                <w:rFonts w:ascii="Arial" w:hAnsi="Arial" w:cs="Arial"/>
                <w:sz w:val="16"/>
                <w:szCs w:val="16"/>
              </w:rPr>
              <w:t>≥</w:t>
            </w:r>
            <w:r w:rsidRPr="00E808BC">
              <w:rPr>
                <w:rFonts w:ascii="Arial" w:hAnsi="Arial" w:cs="Arial"/>
                <w:sz w:val="16"/>
                <w:szCs w:val="16"/>
              </w:rPr>
              <w:t>1.</w:t>
            </w:r>
          </w:p>
          <w:p w14:paraId="7FD50F15" w14:textId="2D0C174F" w:rsidR="00A70CFF" w:rsidRDefault="00A70CFF" w:rsidP="00085BE9">
            <w:pPr>
              <w:pStyle w:val="Prrafodelista"/>
              <w:suppressAutoHyphens w:val="0"/>
              <w:spacing w:after="160" w:line="259" w:lineRule="auto"/>
              <w:ind w:left="486"/>
              <w:contextualSpacing/>
              <w:jc w:val="both"/>
              <w:rPr>
                <w:rFonts w:ascii="Arial" w:hAnsi="Arial" w:cs="Arial"/>
                <w:b/>
                <w:sz w:val="16"/>
                <w:szCs w:val="16"/>
              </w:rPr>
            </w:pPr>
            <w:r w:rsidRPr="00E808BC">
              <w:rPr>
                <w:rFonts w:ascii="Arial" w:hAnsi="Arial" w:cs="Arial"/>
                <w:b/>
                <w:bCs/>
                <w:sz w:val="16"/>
                <w:szCs w:val="16"/>
              </w:rPr>
              <w:t>H6: Superioridad</w:t>
            </w:r>
            <w:r w:rsidRPr="00E808BC">
              <w:rPr>
                <w:rFonts w:ascii="Arial" w:hAnsi="Arial" w:cs="Arial"/>
                <w:b/>
                <w:sz w:val="16"/>
                <w:szCs w:val="16"/>
              </w:rPr>
              <w:t xml:space="preserve"> de </w:t>
            </w:r>
            <w:r w:rsidRPr="00E808BC">
              <w:rPr>
                <w:rFonts w:ascii="Arial" w:hAnsi="Arial" w:cs="Arial"/>
                <w:b/>
                <w:i/>
                <w:sz w:val="16"/>
                <w:szCs w:val="16"/>
              </w:rPr>
              <w:t>pembrolizumab</w:t>
            </w:r>
            <w:r>
              <w:rPr>
                <w:rFonts w:ascii="Arial" w:hAnsi="Arial" w:cs="Arial"/>
                <w:b/>
                <w:i/>
                <w:sz w:val="16"/>
                <w:szCs w:val="16"/>
              </w:rPr>
              <w:t xml:space="preserve"> combo vs</w:t>
            </w:r>
            <w:r w:rsidR="00CC5896">
              <w:rPr>
                <w:rFonts w:ascii="Arial" w:hAnsi="Arial" w:cs="Arial"/>
                <w:b/>
                <w:i/>
                <w:sz w:val="16"/>
                <w:szCs w:val="16"/>
              </w:rPr>
              <w:t xml:space="preserve">. </w:t>
            </w:r>
            <w:r>
              <w:rPr>
                <w:rFonts w:ascii="Arial" w:hAnsi="Arial" w:cs="Arial"/>
                <w:b/>
                <w:sz w:val="16"/>
                <w:szCs w:val="16"/>
              </w:rPr>
              <w:t>tratamiento estándar, para</w:t>
            </w:r>
            <w:r w:rsidRPr="00E808BC">
              <w:rPr>
                <w:rFonts w:ascii="Arial" w:hAnsi="Arial" w:cs="Arial"/>
                <w:b/>
                <w:sz w:val="16"/>
                <w:szCs w:val="16"/>
              </w:rPr>
              <w:t xml:space="preserve"> SLP en la población global.</w:t>
            </w:r>
          </w:p>
          <w:p w14:paraId="2BB098E8" w14:textId="77777777" w:rsidR="00A70CFF" w:rsidRDefault="00A70CFF" w:rsidP="00085BE9">
            <w:pPr>
              <w:pStyle w:val="Prrafodelista"/>
              <w:suppressAutoHyphens w:val="0"/>
              <w:spacing w:after="160" w:line="259" w:lineRule="auto"/>
              <w:ind w:left="486"/>
              <w:contextualSpacing/>
              <w:jc w:val="both"/>
              <w:rPr>
                <w:rFonts w:ascii="Arial" w:hAnsi="Arial" w:cs="Arial"/>
                <w:b/>
                <w:sz w:val="16"/>
                <w:szCs w:val="16"/>
              </w:rPr>
            </w:pPr>
          </w:p>
          <w:p w14:paraId="30E6D4EC" w14:textId="77777777" w:rsidR="00A70CFF" w:rsidRPr="0067194D" w:rsidRDefault="00A70CFF" w:rsidP="00085BE9">
            <w:pPr>
              <w:pStyle w:val="Prrafodelista"/>
              <w:suppressAutoHyphens w:val="0"/>
              <w:spacing w:after="160" w:line="259" w:lineRule="auto"/>
              <w:ind w:left="0"/>
              <w:contextualSpacing/>
              <w:jc w:val="both"/>
              <w:rPr>
                <w:rFonts w:ascii="Arial" w:hAnsi="Arial" w:cs="Arial"/>
                <w:b/>
                <w:sz w:val="16"/>
                <w:szCs w:val="16"/>
              </w:rPr>
            </w:pPr>
            <w:r w:rsidRPr="00E808BC">
              <w:rPr>
                <w:rFonts w:ascii="Arial" w:hAnsi="Arial" w:cs="Arial"/>
                <w:sz w:val="16"/>
                <w:szCs w:val="16"/>
              </w:rPr>
              <w:t>Supervivencia global:</w:t>
            </w:r>
          </w:p>
          <w:p w14:paraId="22833701" w14:textId="0D3A7248" w:rsidR="00A70CFF" w:rsidRPr="00E808BC" w:rsidRDefault="00A70CFF" w:rsidP="00085BE9">
            <w:pPr>
              <w:pStyle w:val="Prrafodelista"/>
              <w:suppressAutoHyphens w:val="0"/>
              <w:spacing w:after="160" w:line="259" w:lineRule="auto"/>
              <w:ind w:left="486"/>
              <w:contextualSpacing/>
              <w:jc w:val="both"/>
              <w:rPr>
                <w:rFonts w:ascii="Arial" w:hAnsi="Arial" w:cs="Arial"/>
                <w:b/>
                <w:sz w:val="16"/>
                <w:szCs w:val="16"/>
              </w:rPr>
            </w:pPr>
            <w:r w:rsidRPr="00E808BC">
              <w:rPr>
                <w:rFonts w:ascii="Arial" w:hAnsi="Arial" w:cs="Arial"/>
                <w:b/>
                <w:sz w:val="16"/>
                <w:szCs w:val="16"/>
              </w:rPr>
              <w:t xml:space="preserve">H7: Superioridad de </w:t>
            </w:r>
            <w:r w:rsidRPr="00E808BC">
              <w:rPr>
                <w:rFonts w:ascii="Arial" w:hAnsi="Arial" w:cs="Arial"/>
                <w:b/>
                <w:i/>
                <w:sz w:val="16"/>
                <w:szCs w:val="16"/>
              </w:rPr>
              <w:t>pembrolizumab</w:t>
            </w:r>
            <w:r w:rsidR="00CC5896">
              <w:rPr>
                <w:rFonts w:ascii="Arial" w:hAnsi="Arial" w:cs="Arial"/>
                <w:b/>
                <w:i/>
                <w:sz w:val="16"/>
                <w:szCs w:val="16"/>
              </w:rPr>
              <w:t xml:space="preserve"> </w:t>
            </w:r>
            <w:r>
              <w:rPr>
                <w:rFonts w:ascii="Arial" w:hAnsi="Arial" w:cs="Arial"/>
                <w:b/>
                <w:sz w:val="16"/>
                <w:szCs w:val="16"/>
              </w:rPr>
              <w:t>vs</w:t>
            </w:r>
            <w:r w:rsidR="00CC5896">
              <w:rPr>
                <w:rFonts w:ascii="Arial" w:hAnsi="Arial" w:cs="Arial"/>
                <w:b/>
                <w:sz w:val="16"/>
                <w:szCs w:val="16"/>
              </w:rPr>
              <w:t>.</w:t>
            </w:r>
            <w:r>
              <w:rPr>
                <w:rFonts w:ascii="Arial" w:hAnsi="Arial" w:cs="Arial"/>
                <w:b/>
                <w:sz w:val="16"/>
                <w:szCs w:val="16"/>
              </w:rPr>
              <w:t xml:space="preserve"> tratamiento estándar, para SG en población con </w:t>
            </w:r>
            <w:r w:rsidR="00423B8C">
              <w:rPr>
                <w:rFonts w:ascii="Arial" w:hAnsi="Arial" w:cs="Arial"/>
                <w:b/>
                <w:sz w:val="16"/>
                <w:szCs w:val="16"/>
              </w:rPr>
              <w:t xml:space="preserve">CPS </w:t>
            </w:r>
            <w:r>
              <w:rPr>
                <w:rFonts w:ascii="Arial" w:hAnsi="Arial" w:cs="Arial"/>
                <w:b/>
                <w:sz w:val="16"/>
                <w:szCs w:val="16"/>
              </w:rPr>
              <w:t>PD-L1≥</w:t>
            </w:r>
            <w:r w:rsidRPr="00E808BC">
              <w:rPr>
                <w:rFonts w:ascii="Arial" w:hAnsi="Arial" w:cs="Arial"/>
                <w:b/>
                <w:sz w:val="16"/>
                <w:szCs w:val="16"/>
              </w:rPr>
              <w:t>20.</w:t>
            </w:r>
          </w:p>
          <w:p w14:paraId="1EE1EFF7" w14:textId="04CD9499" w:rsidR="00A70CFF" w:rsidRPr="00E808BC" w:rsidRDefault="00A70CFF" w:rsidP="00085BE9">
            <w:pPr>
              <w:pStyle w:val="Prrafodelista"/>
              <w:suppressAutoHyphens w:val="0"/>
              <w:spacing w:after="160" w:line="259" w:lineRule="auto"/>
              <w:ind w:left="486"/>
              <w:contextualSpacing/>
              <w:jc w:val="both"/>
              <w:rPr>
                <w:rFonts w:ascii="Arial" w:hAnsi="Arial" w:cs="Arial"/>
                <w:sz w:val="16"/>
                <w:szCs w:val="16"/>
              </w:rPr>
            </w:pPr>
            <w:r w:rsidRPr="00E808BC">
              <w:rPr>
                <w:rFonts w:ascii="Arial" w:hAnsi="Arial" w:cs="Arial"/>
                <w:sz w:val="16"/>
                <w:szCs w:val="16"/>
              </w:rPr>
              <w:t xml:space="preserve">H8: Superioridad de </w:t>
            </w:r>
            <w:r w:rsidRPr="00E808BC">
              <w:rPr>
                <w:rFonts w:ascii="Arial" w:hAnsi="Arial" w:cs="Arial"/>
                <w:i/>
                <w:sz w:val="16"/>
                <w:szCs w:val="16"/>
              </w:rPr>
              <w:t>pembrolizumab</w:t>
            </w:r>
            <w:r w:rsidR="00CC5896">
              <w:rPr>
                <w:rFonts w:ascii="Arial" w:hAnsi="Arial" w:cs="Arial"/>
                <w:i/>
                <w:sz w:val="16"/>
                <w:szCs w:val="16"/>
              </w:rPr>
              <w:t xml:space="preserve"> </w:t>
            </w:r>
            <w:r>
              <w:rPr>
                <w:rFonts w:ascii="Arial" w:hAnsi="Arial" w:cs="Arial"/>
                <w:sz w:val="16"/>
                <w:szCs w:val="16"/>
              </w:rPr>
              <w:t>vs</w:t>
            </w:r>
            <w:r w:rsidR="00CC5896">
              <w:rPr>
                <w:rFonts w:ascii="Arial" w:hAnsi="Arial" w:cs="Arial"/>
                <w:sz w:val="16"/>
                <w:szCs w:val="16"/>
              </w:rPr>
              <w:t>.</w:t>
            </w:r>
            <w:r>
              <w:rPr>
                <w:rFonts w:ascii="Arial" w:hAnsi="Arial" w:cs="Arial"/>
                <w:sz w:val="16"/>
                <w:szCs w:val="16"/>
              </w:rPr>
              <w:t xml:space="preserve"> tratamiento estándar</w:t>
            </w:r>
            <w:r w:rsidRPr="00E808BC">
              <w:rPr>
                <w:rFonts w:ascii="Arial" w:hAnsi="Arial" w:cs="Arial"/>
                <w:sz w:val="16"/>
                <w:szCs w:val="16"/>
              </w:rPr>
              <w:t>, p</w:t>
            </w:r>
            <w:r>
              <w:rPr>
                <w:rFonts w:ascii="Arial" w:hAnsi="Arial" w:cs="Arial"/>
                <w:sz w:val="16"/>
                <w:szCs w:val="16"/>
              </w:rPr>
              <w:t xml:space="preserve">ara SG en la población con </w:t>
            </w:r>
            <w:r w:rsidR="00423B8C">
              <w:rPr>
                <w:rFonts w:ascii="Arial" w:hAnsi="Arial" w:cs="Arial"/>
                <w:sz w:val="16"/>
                <w:szCs w:val="16"/>
              </w:rPr>
              <w:t xml:space="preserve">CPS </w:t>
            </w:r>
            <w:r>
              <w:rPr>
                <w:rFonts w:ascii="Arial" w:hAnsi="Arial" w:cs="Arial"/>
                <w:sz w:val="16"/>
                <w:szCs w:val="16"/>
              </w:rPr>
              <w:t>PD-L1≥</w:t>
            </w:r>
            <w:r w:rsidRPr="00E808BC">
              <w:rPr>
                <w:rFonts w:ascii="Arial" w:hAnsi="Arial" w:cs="Arial"/>
                <w:sz w:val="16"/>
                <w:szCs w:val="16"/>
              </w:rPr>
              <w:t>1.</w:t>
            </w:r>
          </w:p>
          <w:p w14:paraId="5CBF9EF6" w14:textId="6514DE54" w:rsidR="00A70CFF" w:rsidRPr="00E808BC" w:rsidRDefault="00A70CFF" w:rsidP="00085BE9">
            <w:pPr>
              <w:pStyle w:val="Prrafodelista"/>
              <w:suppressAutoHyphens w:val="0"/>
              <w:spacing w:after="160" w:line="259" w:lineRule="auto"/>
              <w:ind w:left="486"/>
              <w:contextualSpacing/>
              <w:jc w:val="both"/>
              <w:rPr>
                <w:rFonts w:ascii="Arial" w:hAnsi="Arial" w:cs="Arial"/>
                <w:sz w:val="16"/>
                <w:szCs w:val="16"/>
              </w:rPr>
            </w:pPr>
            <w:r w:rsidRPr="00E808BC">
              <w:rPr>
                <w:rFonts w:ascii="Arial" w:hAnsi="Arial" w:cs="Arial"/>
                <w:bCs/>
                <w:sz w:val="16"/>
                <w:szCs w:val="16"/>
              </w:rPr>
              <w:t>H9: No inferioridad</w:t>
            </w:r>
            <w:r w:rsidRPr="00E808BC">
              <w:rPr>
                <w:rFonts w:ascii="Arial" w:hAnsi="Arial" w:cs="Arial"/>
                <w:sz w:val="16"/>
                <w:szCs w:val="16"/>
              </w:rPr>
              <w:t xml:space="preserve"> de </w:t>
            </w:r>
            <w:r w:rsidRPr="00E808BC">
              <w:rPr>
                <w:rFonts w:ascii="Arial" w:hAnsi="Arial" w:cs="Arial"/>
                <w:i/>
                <w:sz w:val="16"/>
                <w:szCs w:val="16"/>
              </w:rPr>
              <w:t>pembrolizumab</w:t>
            </w:r>
            <w:r w:rsidR="00CC5896">
              <w:rPr>
                <w:rFonts w:ascii="Arial" w:hAnsi="Arial" w:cs="Arial"/>
                <w:i/>
                <w:sz w:val="16"/>
                <w:szCs w:val="16"/>
              </w:rPr>
              <w:t xml:space="preserve"> </w:t>
            </w:r>
            <w:r>
              <w:rPr>
                <w:rFonts w:ascii="Arial" w:hAnsi="Arial" w:cs="Arial"/>
                <w:sz w:val="16"/>
                <w:szCs w:val="16"/>
              </w:rPr>
              <w:t>vs</w:t>
            </w:r>
            <w:r w:rsidR="00CC5896">
              <w:rPr>
                <w:rFonts w:ascii="Arial" w:hAnsi="Arial" w:cs="Arial"/>
                <w:sz w:val="16"/>
                <w:szCs w:val="16"/>
              </w:rPr>
              <w:t>.</w:t>
            </w:r>
            <w:r>
              <w:rPr>
                <w:rFonts w:ascii="Arial" w:hAnsi="Arial" w:cs="Arial"/>
                <w:sz w:val="16"/>
                <w:szCs w:val="16"/>
              </w:rPr>
              <w:t xml:space="preserve"> tratamiento estándar, </w:t>
            </w:r>
            <w:r w:rsidRPr="00E808BC">
              <w:rPr>
                <w:rFonts w:ascii="Arial" w:hAnsi="Arial" w:cs="Arial"/>
                <w:sz w:val="16"/>
                <w:szCs w:val="16"/>
              </w:rPr>
              <w:t>para SG en la población global.</w:t>
            </w:r>
          </w:p>
          <w:p w14:paraId="3E42211A" w14:textId="267E3006" w:rsidR="00A70CFF" w:rsidRPr="00E808BC" w:rsidRDefault="00A70CFF" w:rsidP="00085BE9">
            <w:pPr>
              <w:pStyle w:val="Prrafodelista"/>
              <w:suppressAutoHyphens w:val="0"/>
              <w:spacing w:after="160" w:line="259" w:lineRule="auto"/>
              <w:ind w:left="486"/>
              <w:contextualSpacing/>
              <w:jc w:val="both"/>
              <w:rPr>
                <w:rFonts w:ascii="Arial" w:hAnsi="Arial" w:cs="Arial"/>
                <w:sz w:val="16"/>
                <w:szCs w:val="16"/>
              </w:rPr>
            </w:pPr>
            <w:r w:rsidRPr="00E808BC">
              <w:rPr>
                <w:rFonts w:ascii="Arial" w:hAnsi="Arial" w:cs="Arial"/>
                <w:bCs/>
                <w:sz w:val="16"/>
                <w:szCs w:val="16"/>
              </w:rPr>
              <w:t>H10: Superioridad</w:t>
            </w:r>
            <w:r w:rsidRPr="00E808BC">
              <w:rPr>
                <w:rFonts w:ascii="Arial" w:hAnsi="Arial" w:cs="Arial"/>
                <w:sz w:val="16"/>
                <w:szCs w:val="16"/>
              </w:rPr>
              <w:t xml:space="preserve"> de </w:t>
            </w:r>
            <w:r w:rsidRPr="00E808BC">
              <w:rPr>
                <w:rFonts w:ascii="Arial" w:hAnsi="Arial" w:cs="Arial"/>
                <w:i/>
                <w:sz w:val="16"/>
                <w:szCs w:val="16"/>
              </w:rPr>
              <w:t>pembrolizumab</w:t>
            </w:r>
            <w:r w:rsidR="00CC5896">
              <w:rPr>
                <w:rFonts w:ascii="Arial" w:hAnsi="Arial" w:cs="Arial"/>
                <w:i/>
                <w:sz w:val="16"/>
                <w:szCs w:val="16"/>
              </w:rPr>
              <w:t xml:space="preserve"> </w:t>
            </w:r>
            <w:r>
              <w:rPr>
                <w:rFonts w:ascii="Arial" w:hAnsi="Arial" w:cs="Arial"/>
                <w:sz w:val="16"/>
                <w:szCs w:val="16"/>
              </w:rPr>
              <w:t>vs</w:t>
            </w:r>
            <w:r w:rsidR="00CC5896">
              <w:rPr>
                <w:rFonts w:ascii="Arial" w:hAnsi="Arial" w:cs="Arial"/>
                <w:sz w:val="16"/>
                <w:szCs w:val="16"/>
              </w:rPr>
              <w:t>.</w:t>
            </w:r>
            <w:r>
              <w:rPr>
                <w:rFonts w:ascii="Arial" w:hAnsi="Arial" w:cs="Arial"/>
                <w:sz w:val="16"/>
                <w:szCs w:val="16"/>
              </w:rPr>
              <w:t xml:space="preserve"> tratamiento estándar, para</w:t>
            </w:r>
            <w:r w:rsidRPr="00E808BC">
              <w:rPr>
                <w:rFonts w:ascii="Arial" w:hAnsi="Arial" w:cs="Arial"/>
                <w:sz w:val="16"/>
                <w:szCs w:val="16"/>
              </w:rPr>
              <w:t xml:space="preserve"> SG</w:t>
            </w:r>
            <w:r w:rsidR="00CC5896">
              <w:rPr>
                <w:rFonts w:ascii="Arial" w:hAnsi="Arial" w:cs="Arial"/>
                <w:sz w:val="16"/>
                <w:szCs w:val="16"/>
              </w:rPr>
              <w:t xml:space="preserve"> </w:t>
            </w:r>
            <w:r>
              <w:rPr>
                <w:rFonts w:ascii="Arial" w:hAnsi="Arial" w:cs="Arial"/>
                <w:sz w:val="16"/>
                <w:szCs w:val="16"/>
              </w:rPr>
              <w:t>en</w:t>
            </w:r>
            <w:r w:rsidRPr="00E808BC">
              <w:rPr>
                <w:rFonts w:ascii="Arial" w:hAnsi="Arial" w:cs="Arial"/>
                <w:sz w:val="16"/>
                <w:szCs w:val="16"/>
              </w:rPr>
              <w:t xml:space="preserve"> la población global.</w:t>
            </w:r>
          </w:p>
          <w:p w14:paraId="09FCC534" w14:textId="1476A3FF" w:rsidR="00A70CFF" w:rsidRPr="00E808BC" w:rsidRDefault="00A70CFF" w:rsidP="00085BE9">
            <w:pPr>
              <w:pStyle w:val="Prrafodelista"/>
              <w:suppressAutoHyphens w:val="0"/>
              <w:spacing w:after="160" w:line="259" w:lineRule="auto"/>
              <w:ind w:left="486"/>
              <w:contextualSpacing/>
              <w:jc w:val="both"/>
              <w:rPr>
                <w:rFonts w:ascii="Arial" w:hAnsi="Arial" w:cs="Arial"/>
                <w:b/>
                <w:sz w:val="16"/>
                <w:szCs w:val="16"/>
              </w:rPr>
            </w:pPr>
            <w:r w:rsidRPr="00E808BC">
              <w:rPr>
                <w:rFonts w:ascii="Arial" w:hAnsi="Arial" w:cs="Arial"/>
                <w:b/>
                <w:bCs/>
                <w:sz w:val="16"/>
                <w:szCs w:val="16"/>
              </w:rPr>
              <w:t>H11:</w:t>
            </w:r>
            <w:r w:rsidR="00CC5896">
              <w:rPr>
                <w:rFonts w:ascii="Arial" w:hAnsi="Arial" w:cs="Arial"/>
                <w:b/>
                <w:bCs/>
                <w:sz w:val="16"/>
                <w:szCs w:val="16"/>
              </w:rPr>
              <w:t xml:space="preserve"> </w:t>
            </w:r>
            <w:r w:rsidRPr="00E808BC">
              <w:rPr>
                <w:rFonts w:ascii="Arial" w:hAnsi="Arial" w:cs="Arial"/>
                <w:b/>
                <w:bCs/>
                <w:sz w:val="16"/>
                <w:szCs w:val="16"/>
              </w:rPr>
              <w:t>Superioridad</w:t>
            </w:r>
            <w:r w:rsidRPr="00E808BC">
              <w:rPr>
                <w:rFonts w:ascii="Arial" w:hAnsi="Arial" w:cs="Arial"/>
                <w:b/>
                <w:sz w:val="16"/>
                <w:szCs w:val="16"/>
              </w:rPr>
              <w:t xml:space="preserve"> de </w:t>
            </w:r>
            <w:r w:rsidRPr="00E808BC">
              <w:rPr>
                <w:rFonts w:ascii="Arial" w:hAnsi="Arial" w:cs="Arial"/>
                <w:b/>
                <w:i/>
                <w:sz w:val="16"/>
                <w:szCs w:val="16"/>
              </w:rPr>
              <w:t>pembrolizumab</w:t>
            </w:r>
            <w:r>
              <w:rPr>
                <w:rFonts w:ascii="Arial" w:hAnsi="Arial" w:cs="Arial"/>
                <w:b/>
                <w:i/>
                <w:sz w:val="16"/>
                <w:szCs w:val="16"/>
              </w:rPr>
              <w:t xml:space="preserve"> combo vs tratamiento estándar</w:t>
            </w:r>
            <w:r w:rsidRPr="00E808BC">
              <w:rPr>
                <w:rFonts w:ascii="Arial" w:hAnsi="Arial" w:cs="Arial"/>
                <w:b/>
                <w:sz w:val="16"/>
                <w:szCs w:val="16"/>
              </w:rPr>
              <w:t>, para SG en población</w:t>
            </w:r>
            <w:r>
              <w:rPr>
                <w:rFonts w:ascii="Arial" w:hAnsi="Arial" w:cs="Arial"/>
                <w:b/>
                <w:sz w:val="16"/>
                <w:szCs w:val="16"/>
              </w:rPr>
              <w:t xml:space="preserve"> con </w:t>
            </w:r>
            <w:r w:rsidR="003527DF">
              <w:rPr>
                <w:rFonts w:ascii="Arial" w:hAnsi="Arial" w:cs="Arial"/>
                <w:b/>
                <w:sz w:val="16"/>
                <w:szCs w:val="16"/>
              </w:rPr>
              <w:t xml:space="preserve">CPS </w:t>
            </w:r>
            <w:r>
              <w:rPr>
                <w:rFonts w:ascii="Arial" w:hAnsi="Arial" w:cs="Arial"/>
                <w:b/>
                <w:sz w:val="16"/>
                <w:szCs w:val="16"/>
              </w:rPr>
              <w:t>PD-L1≥</w:t>
            </w:r>
            <w:r w:rsidRPr="00E808BC">
              <w:rPr>
                <w:rFonts w:ascii="Arial" w:hAnsi="Arial" w:cs="Arial"/>
                <w:b/>
                <w:sz w:val="16"/>
                <w:szCs w:val="16"/>
              </w:rPr>
              <w:t>20.</w:t>
            </w:r>
          </w:p>
          <w:p w14:paraId="41261ECD" w14:textId="52052D78" w:rsidR="00A70CFF" w:rsidRPr="00E808BC" w:rsidRDefault="00A70CFF" w:rsidP="00085BE9">
            <w:pPr>
              <w:pStyle w:val="Prrafodelista"/>
              <w:suppressAutoHyphens w:val="0"/>
              <w:spacing w:after="160" w:line="259" w:lineRule="auto"/>
              <w:ind w:left="720" w:hanging="234"/>
              <w:contextualSpacing/>
              <w:jc w:val="both"/>
              <w:rPr>
                <w:rFonts w:ascii="Arial" w:hAnsi="Arial" w:cs="Arial"/>
                <w:sz w:val="16"/>
                <w:szCs w:val="16"/>
              </w:rPr>
            </w:pPr>
            <w:r w:rsidRPr="00E808BC">
              <w:rPr>
                <w:rFonts w:ascii="Arial" w:hAnsi="Arial" w:cs="Arial"/>
                <w:sz w:val="16"/>
                <w:szCs w:val="16"/>
              </w:rPr>
              <w:lastRenderedPageBreak/>
              <w:t xml:space="preserve">H12: Superioridad de </w:t>
            </w:r>
            <w:r w:rsidRPr="00E808BC">
              <w:rPr>
                <w:rFonts w:ascii="Arial" w:hAnsi="Arial" w:cs="Arial"/>
                <w:i/>
                <w:sz w:val="16"/>
                <w:szCs w:val="16"/>
              </w:rPr>
              <w:t>pembrolizumab</w:t>
            </w:r>
            <w:r>
              <w:rPr>
                <w:rFonts w:ascii="Arial" w:hAnsi="Arial" w:cs="Arial"/>
                <w:i/>
                <w:sz w:val="16"/>
                <w:szCs w:val="16"/>
              </w:rPr>
              <w:t xml:space="preserve"> combo vs tratamiento estándar, </w:t>
            </w:r>
            <w:r>
              <w:rPr>
                <w:rFonts w:ascii="Arial" w:hAnsi="Arial" w:cs="Arial"/>
                <w:sz w:val="16"/>
                <w:szCs w:val="16"/>
              </w:rPr>
              <w:t>para</w:t>
            </w:r>
            <w:r w:rsidR="00CC5896">
              <w:rPr>
                <w:rFonts w:ascii="Arial" w:hAnsi="Arial" w:cs="Arial"/>
                <w:sz w:val="16"/>
                <w:szCs w:val="16"/>
              </w:rPr>
              <w:t xml:space="preserve"> </w:t>
            </w:r>
            <w:r w:rsidRPr="00E808BC">
              <w:rPr>
                <w:rFonts w:ascii="Arial" w:hAnsi="Arial" w:cs="Arial"/>
                <w:sz w:val="16"/>
                <w:szCs w:val="16"/>
              </w:rPr>
              <w:t>SG en la población con</w:t>
            </w:r>
            <w:r w:rsidR="003527DF">
              <w:rPr>
                <w:rFonts w:ascii="Arial" w:hAnsi="Arial" w:cs="Arial"/>
                <w:sz w:val="16"/>
                <w:szCs w:val="16"/>
              </w:rPr>
              <w:t xml:space="preserve"> CPS</w:t>
            </w:r>
            <w:r w:rsidRPr="00E808BC">
              <w:rPr>
                <w:rFonts w:ascii="Arial" w:hAnsi="Arial" w:cs="Arial"/>
                <w:sz w:val="16"/>
                <w:szCs w:val="16"/>
              </w:rPr>
              <w:t xml:space="preserve"> PDL1</w:t>
            </w:r>
            <w:r>
              <w:rPr>
                <w:rFonts w:ascii="Arial" w:hAnsi="Arial" w:cs="Arial"/>
                <w:sz w:val="16"/>
                <w:szCs w:val="16"/>
              </w:rPr>
              <w:t>≥</w:t>
            </w:r>
            <w:r w:rsidRPr="00E808BC">
              <w:rPr>
                <w:rFonts w:ascii="Arial" w:hAnsi="Arial" w:cs="Arial"/>
                <w:sz w:val="16"/>
                <w:szCs w:val="16"/>
              </w:rPr>
              <w:t>1.</w:t>
            </w:r>
          </w:p>
          <w:p w14:paraId="6E78802D" w14:textId="77777777" w:rsidR="00A70CFF" w:rsidRPr="00E808BC" w:rsidRDefault="00A70CFF" w:rsidP="00085BE9">
            <w:pPr>
              <w:pStyle w:val="Prrafodelista"/>
              <w:suppressAutoHyphens w:val="0"/>
              <w:spacing w:after="160" w:line="259" w:lineRule="auto"/>
              <w:ind w:left="486"/>
              <w:contextualSpacing/>
              <w:jc w:val="both"/>
              <w:rPr>
                <w:rFonts w:ascii="Arial" w:hAnsi="Arial" w:cs="Arial"/>
                <w:b/>
                <w:sz w:val="16"/>
                <w:szCs w:val="16"/>
              </w:rPr>
            </w:pPr>
            <w:r w:rsidRPr="00E808BC">
              <w:rPr>
                <w:rFonts w:ascii="Arial" w:hAnsi="Arial" w:cs="Arial"/>
                <w:b/>
                <w:sz w:val="16"/>
                <w:szCs w:val="16"/>
              </w:rPr>
              <w:t xml:space="preserve">H13: No inferioridad de </w:t>
            </w:r>
            <w:r w:rsidRPr="00E808BC">
              <w:rPr>
                <w:rFonts w:ascii="Arial" w:hAnsi="Arial" w:cs="Arial"/>
                <w:b/>
                <w:i/>
                <w:sz w:val="16"/>
                <w:szCs w:val="16"/>
              </w:rPr>
              <w:t>pembrolizumab</w:t>
            </w:r>
            <w:r>
              <w:rPr>
                <w:rFonts w:ascii="Arial" w:hAnsi="Arial" w:cs="Arial"/>
                <w:b/>
                <w:i/>
                <w:sz w:val="16"/>
                <w:szCs w:val="16"/>
              </w:rPr>
              <w:t xml:space="preserve"> combo vs tratamiento estándar, para</w:t>
            </w:r>
            <w:r w:rsidRPr="00E808BC">
              <w:rPr>
                <w:rFonts w:ascii="Arial" w:hAnsi="Arial" w:cs="Arial"/>
                <w:b/>
                <w:sz w:val="16"/>
                <w:szCs w:val="16"/>
              </w:rPr>
              <w:t xml:space="preserve"> SG en la población global.</w:t>
            </w:r>
          </w:p>
          <w:p w14:paraId="1FDA3928" w14:textId="77777777" w:rsidR="00A70CFF" w:rsidRPr="00921347" w:rsidRDefault="00A70CFF" w:rsidP="00085BE9">
            <w:pPr>
              <w:pStyle w:val="Prrafodelista"/>
              <w:suppressAutoHyphens w:val="0"/>
              <w:spacing w:after="160" w:line="259" w:lineRule="auto"/>
              <w:ind w:left="720" w:hanging="234"/>
              <w:contextualSpacing/>
              <w:jc w:val="both"/>
              <w:rPr>
                <w:rFonts w:ascii="Arial" w:hAnsi="Arial" w:cs="Arial"/>
                <w:sz w:val="16"/>
                <w:szCs w:val="16"/>
              </w:rPr>
            </w:pPr>
            <w:r w:rsidRPr="00E808BC">
              <w:rPr>
                <w:rFonts w:ascii="Arial" w:hAnsi="Arial" w:cs="Arial"/>
                <w:sz w:val="16"/>
                <w:szCs w:val="16"/>
              </w:rPr>
              <w:t xml:space="preserve">H14: Superioridad de </w:t>
            </w:r>
            <w:r w:rsidRPr="00E808BC">
              <w:rPr>
                <w:rFonts w:ascii="Arial" w:hAnsi="Arial" w:cs="Arial"/>
                <w:i/>
                <w:sz w:val="16"/>
                <w:szCs w:val="16"/>
              </w:rPr>
              <w:t>pembrolizumab</w:t>
            </w:r>
            <w:r>
              <w:rPr>
                <w:rFonts w:ascii="Arial" w:hAnsi="Arial" w:cs="Arial"/>
                <w:i/>
                <w:sz w:val="16"/>
                <w:szCs w:val="16"/>
              </w:rPr>
              <w:t xml:space="preserve"> combo vs tratamiento estándar, para </w:t>
            </w:r>
            <w:r w:rsidRPr="00E808BC">
              <w:rPr>
                <w:rFonts w:ascii="Arial" w:hAnsi="Arial" w:cs="Arial"/>
                <w:sz w:val="16"/>
                <w:szCs w:val="16"/>
              </w:rPr>
              <w:t>SG para</w:t>
            </w:r>
            <w:r w:rsidRPr="00921347">
              <w:rPr>
                <w:rFonts w:ascii="Arial" w:hAnsi="Arial" w:cs="Arial"/>
                <w:sz w:val="16"/>
                <w:szCs w:val="16"/>
              </w:rPr>
              <w:t xml:space="preserve"> la población global.</w:t>
            </w:r>
          </w:p>
          <w:p w14:paraId="60C5DA52" w14:textId="77777777" w:rsidR="00A70CFF" w:rsidRDefault="00A70CFF" w:rsidP="003527DF">
            <w:pPr>
              <w:jc w:val="center"/>
              <w:rPr>
                <w:rFonts w:ascii="Arial" w:hAnsi="Arial" w:cs="Arial"/>
                <w:color w:val="000000"/>
                <w:sz w:val="16"/>
              </w:rPr>
            </w:pPr>
            <w:r w:rsidRPr="00921347">
              <w:rPr>
                <w:rFonts w:ascii="Arial" w:hAnsi="Arial" w:cs="Arial"/>
                <w:noProof/>
                <w:color w:val="000000"/>
                <w:sz w:val="16"/>
                <w:lang w:eastAsia="es-ES"/>
              </w:rPr>
              <w:drawing>
                <wp:inline distT="0" distB="0" distL="0" distR="0" wp14:anchorId="72A647BB" wp14:editId="701AC8F7">
                  <wp:extent cx="5124547" cy="2894665"/>
                  <wp:effectExtent l="0" t="0" r="0" b="0"/>
                  <wp:docPr id="3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171316" cy="2921083"/>
                          </a:xfrm>
                          <a:prstGeom prst="rect">
                            <a:avLst/>
                          </a:prstGeom>
                        </pic:spPr>
                      </pic:pic>
                    </a:graphicData>
                  </a:graphic>
                </wp:inline>
              </w:drawing>
            </w:r>
          </w:p>
          <w:p w14:paraId="215577A6" w14:textId="77777777" w:rsidR="00A70CFF" w:rsidRDefault="00A70CFF" w:rsidP="00085BE9">
            <w:pPr>
              <w:jc w:val="both"/>
              <w:rPr>
                <w:rFonts w:ascii="Arial" w:hAnsi="Arial" w:cs="Arial"/>
                <w:color w:val="000000"/>
                <w:sz w:val="16"/>
              </w:rPr>
            </w:pPr>
          </w:p>
          <w:p w14:paraId="66DBD872" w14:textId="77777777" w:rsidR="00A70CFF" w:rsidRPr="00921347" w:rsidRDefault="00A70CFF" w:rsidP="00085BE9">
            <w:pPr>
              <w:jc w:val="both"/>
              <w:rPr>
                <w:rFonts w:ascii="Arial" w:hAnsi="Arial" w:cs="Arial"/>
                <w:sz w:val="16"/>
                <w:szCs w:val="16"/>
              </w:rPr>
            </w:pPr>
            <w:r w:rsidRPr="00921347">
              <w:rPr>
                <w:rFonts w:ascii="Arial" w:hAnsi="Arial" w:cs="Arial"/>
                <w:sz w:val="16"/>
                <w:szCs w:val="16"/>
              </w:rPr>
              <w:t xml:space="preserve">Las hipótesis </w:t>
            </w:r>
            <w:r>
              <w:rPr>
                <w:rFonts w:ascii="Arial" w:hAnsi="Arial" w:cs="Arial"/>
                <w:sz w:val="16"/>
                <w:szCs w:val="16"/>
              </w:rPr>
              <w:t>H1</w:t>
            </w:r>
            <w:r w:rsidRPr="00921347">
              <w:rPr>
                <w:rFonts w:ascii="Arial" w:hAnsi="Arial" w:cs="Arial"/>
                <w:sz w:val="16"/>
                <w:szCs w:val="16"/>
              </w:rPr>
              <w:t xml:space="preserve">, </w:t>
            </w:r>
            <w:r>
              <w:rPr>
                <w:rFonts w:ascii="Arial" w:hAnsi="Arial" w:cs="Arial"/>
                <w:sz w:val="16"/>
                <w:szCs w:val="16"/>
              </w:rPr>
              <w:t>H</w:t>
            </w:r>
            <w:r w:rsidRPr="00921347">
              <w:rPr>
                <w:rFonts w:ascii="Arial" w:hAnsi="Arial" w:cs="Arial"/>
                <w:sz w:val="16"/>
                <w:szCs w:val="16"/>
              </w:rPr>
              <w:t xml:space="preserve">4 y </w:t>
            </w:r>
            <w:r>
              <w:rPr>
                <w:rFonts w:ascii="Arial" w:hAnsi="Arial" w:cs="Arial"/>
                <w:sz w:val="16"/>
                <w:szCs w:val="16"/>
              </w:rPr>
              <w:t>H</w:t>
            </w:r>
            <w:r w:rsidRPr="00921347">
              <w:rPr>
                <w:rFonts w:ascii="Arial" w:hAnsi="Arial" w:cs="Arial"/>
                <w:sz w:val="16"/>
                <w:szCs w:val="16"/>
              </w:rPr>
              <w:t xml:space="preserve">6 referentes a SLP </w:t>
            </w:r>
            <w:r>
              <w:rPr>
                <w:rFonts w:ascii="Arial" w:hAnsi="Arial" w:cs="Arial"/>
                <w:sz w:val="16"/>
                <w:szCs w:val="16"/>
              </w:rPr>
              <w:t>y H7</w:t>
            </w:r>
            <w:r w:rsidRPr="00921347">
              <w:rPr>
                <w:rFonts w:ascii="Arial" w:hAnsi="Arial" w:cs="Arial"/>
                <w:sz w:val="16"/>
                <w:szCs w:val="16"/>
              </w:rPr>
              <w:t xml:space="preserve">, </w:t>
            </w:r>
            <w:r>
              <w:rPr>
                <w:rFonts w:ascii="Arial" w:hAnsi="Arial" w:cs="Arial"/>
                <w:sz w:val="16"/>
                <w:szCs w:val="16"/>
              </w:rPr>
              <w:t>H11 y H13</w:t>
            </w:r>
            <w:r w:rsidRPr="00921347">
              <w:rPr>
                <w:rFonts w:ascii="Arial" w:hAnsi="Arial" w:cs="Arial"/>
                <w:sz w:val="16"/>
                <w:szCs w:val="16"/>
              </w:rPr>
              <w:t xml:space="preserve"> referentes a </w:t>
            </w:r>
            <w:r>
              <w:rPr>
                <w:rFonts w:ascii="Arial" w:hAnsi="Arial" w:cs="Arial"/>
                <w:sz w:val="16"/>
                <w:szCs w:val="16"/>
              </w:rPr>
              <w:t xml:space="preserve">SG </w:t>
            </w:r>
            <w:r w:rsidRPr="00921347">
              <w:rPr>
                <w:rFonts w:ascii="Arial" w:hAnsi="Arial" w:cs="Arial"/>
                <w:sz w:val="16"/>
                <w:szCs w:val="16"/>
              </w:rPr>
              <w:t xml:space="preserve">se testaron en paralelo. Las </w:t>
            </w:r>
            <w:r w:rsidR="00E5677C">
              <w:rPr>
                <w:rFonts w:ascii="Arial" w:hAnsi="Arial" w:cs="Arial"/>
                <w:sz w:val="16"/>
                <w:szCs w:val="16"/>
              </w:rPr>
              <w:t xml:space="preserve">8 hipótesis </w:t>
            </w:r>
            <w:r>
              <w:rPr>
                <w:rFonts w:ascii="Arial" w:hAnsi="Arial" w:cs="Arial"/>
                <w:sz w:val="16"/>
                <w:szCs w:val="16"/>
              </w:rPr>
              <w:t>restantes</w:t>
            </w:r>
            <w:r w:rsidRPr="00921347">
              <w:rPr>
                <w:rFonts w:ascii="Arial" w:hAnsi="Arial" w:cs="Arial"/>
                <w:sz w:val="16"/>
                <w:szCs w:val="16"/>
              </w:rPr>
              <w:t xml:space="preserve"> 8 </w:t>
            </w:r>
            <w:r w:rsidR="00E5677C">
              <w:rPr>
                <w:rFonts w:ascii="Arial" w:hAnsi="Arial" w:cs="Arial"/>
                <w:sz w:val="16"/>
                <w:szCs w:val="16"/>
              </w:rPr>
              <w:t>se</w:t>
            </w:r>
            <w:r w:rsidRPr="00921347">
              <w:rPr>
                <w:rFonts w:ascii="Arial" w:hAnsi="Arial" w:cs="Arial"/>
                <w:sz w:val="16"/>
                <w:szCs w:val="16"/>
              </w:rPr>
              <w:t xml:space="preserve"> testaron si </w:t>
            </w:r>
            <w:r>
              <w:rPr>
                <w:rFonts w:ascii="Arial" w:hAnsi="Arial" w:cs="Arial"/>
                <w:sz w:val="16"/>
                <w:szCs w:val="16"/>
              </w:rPr>
              <w:t>s</w:t>
            </w:r>
            <w:r w:rsidRPr="00921347">
              <w:rPr>
                <w:rFonts w:ascii="Arial" w:hAnsi="Arial" w:cs="Arial"/>
                <w:sz w:val="16"/>
                <w:szCs w:val="16"/>
              </w:rPr>
              <w:t>e confirmaron previamente las anteriores.</w:t>
            </w:r>
          </w:p>
          <w:p w14:paraId="1B0B6FA6" w14:textId="77777777" w:rsidR="00A70CFF" w:rsidRPr="00921347" w:rsidRDefault="00A70CFF" w:rsidP="00085BE9">
            <w:pPr>
              <w:jc w:val="both"/>
              <w:rPr>
                <w:rFonts w:ascii="Arial" w:hAnsi="Arial" w:cs="Arial"/>
                <w:sz w:val="16"/>
                <w:szCs w:val="16"/>
              </w:rPr>
            </w:pPr>
            <w:r w:rsidRPr="00921347">
              <w:rPr>
                <w:rFonts w:ascii="Arial" w:hAnsi="Arial" w:cs="Arial"/>
                <w:sz w:val="16"/>
                <w:szCs w:val="16"/>
              </w:rPr>
              <w:t xml:space="preserve">Pembrolizumab monoterapia y pembrolizumab </w:t>
            </w:r>
            <w:r>
              <w:rPr>
                <w:rFonts w:ascii="Arial" w:hAnsi="Arial" w:cs="Arial"/>
                <w:sz w:val="16"/>
                <w:szCs w:val="16"/>
              </w:rPr>
              <w:t>combo</w:t>
            </w:r>
            <w:r w:rsidRPr="00921347">
              <w:rPr>
                <w:rFonts w:ascii="Arial" w:hAnsi="Arial" w:cs="Arial"/>
                <w:sz w:val="16"/>
                <w:szCs w:val="16"/>
              </w:rPr>
              <w:t xml:space="preserve"> fueron considerados eficaces si fueron superiores </w:t>
            </w:r>
            <w:r>
              <w:rPr>
                <w:rFonts w:ascii="Arial" w:hAnsi="Arial" w:cs="Arial"/>
                <w:sz w:val="16"/>
                <w:szCs w:val="16"/>
              </w:rPr>
              <w:t>al tratamiento estándar</w:t>
            </w:r>
            <w:r w:rsidRPr="00921347">
              <w:rPr>
                <w:rFonts w:ascii="Arial" w:hAnsi="Arial" w:cs="Arial"/>
                <w:sz w:val="16"/>
                <w:szCs w:val="16"/>
              </w:rPr>
              <w:t xml:space="preserve"> en SG o SLP en algunas de l</w:t>
            </w:r>
            <w:r>
              <w:rPr>
                <w:rFonts w:ascii="Arial" w:hAnsi="Arial" w:cs="Arial"/>
                <w:sz w:val="16"/>
                <w:szCs w:val="16"/>
              </w:rPr>
              <w:t>as poblaciones preespecificadas; o</w:t>
            </w:r>
            <w:r w:rsidRPr="00921347">
              <w:rPr>
                <w:rFonts w:ascii="Arial" w:hAnsi="Arial" w:cs="Arial"/>
                <w:sz w:val="16"/>
                <w:szCs w:val="16"/>
              </w:rPr>
              <w:t xml:space="preserve"> si fueron no inferiores en la población global.</w:t>
            </w:r>
          </w:p>
          <w:p w14:paraId="20C6EBCE" w14:textId="77777777" w:rsidR="00A70CFF" w:rsidRPr="00921347" w:rsidRDefault="00A70CFF" w:rsidP="00085BE9">
            <w:pPr>
              <w:jc w:val="both"/>
              <w:rPr>
                <w:rFonts w:ascii="Arial" w:hAnsi="Arial" w:cs="Arial"/>
                <w:color w:val="000000"/>
                <w:sz w:val="16"/>
                <w:szCs w:val="16"/>
              </w:rPr>
            </w:pPr>
          </w:p>
          <w:p w14:paraId="0A50EFAB" w14:textId="77777777" w:rsidR="00A70CFF" w:rsidRDefault="00A70CFF" w:rsidP="007A1443">
            <w:pPr>
              <w:jc w:val="center"/>
              <w:rPr>
                <w:rFonts w:ascii="Arial" w:hAnsi="Arial" w:cs="Arial"/>
                <w:color w:val="000000"/>
                <w:sz w:val="16"/>
              </w:rPr>
            </w:pPr>
            <w:r w:rsidRPr="006F0243">
              <w:rPr>
                <w:rFonts w:ascii="Arial" w:hAnsi="Arial" w:cs="Arial"/>
                <w:noProof/>
                <w:color w:val="000000"/>
                <w:sz w:val="16"/>
                <w:lang w:eastAsia="es-ES"/>
              </w:rPr>
              <w:drawing>
                <wp:inline distT="0" distB="0" distL="0" distR="0" wp14:anchorId="4E9CABA2" wp14:editId="6B714216">
                  <wp:extent cx="3596430" cy="1857498"/>
                  <wp:effectExtent l="19050" t="0" r="4020" b="0"/>
                  <wp:docPr id="15"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8869" cy="1858758"/>
                          </a:xfrm>
                          <a:prstGeom prst="rect">
                            <a:avLst/>
                          </a:prstGeom>
                          <a:noFill/>
                          <a:ln>
                            <a:noFill/>
                          </a:ln>
                        </pic:spPr>
                      </pic:pic>
                    </a:graphicData>
                  </a:graphic>
                </wp:inline>
              </w:drawing>
            </w:r>
          </w:p>
          <w:p w14:paraId="522CFB17" w14:textId="77777777" w:rsidR="00A70CFF" w:rsidRDefault="00A70CFF" w:rsidP="00085BE9">
            <w:pPr>
              <w:jc w:val="both"/>
            </w:pPr>
          </w:p>
        </w:tc>
      </w:tr>
      <w:tr w:rsidR="00A70CFF" w:rsidRPr="00E5677C" w14:paraId="77185C1F" w14:textId="77777777" w:rsidTr="00085BE9">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tblCellMar>
        </w:tblPrEx>
        <w:trPr>
          <w:cantSplit/>
          <w:trHeight w:val="303"/>
        </w:trPr>
        <w:tc>
          <w:tcPr>
            <w:tcW w:w="8789" w:type="dxa"/>
            <w:gridSpan w:val="7"/>
            <w:tcBorders>
              <w:top w:val="single" w:sz="4" w:space="0" w:color="000001"/>
              <w:left w:val="single" w:sz="4" w:space="0" w:color="000001"/>
              <w:bottom w:val="single" w:sz="4" w:space="0" w:color="000001"/>
              <w:right w:val="single" w:sz="4" w:space="0" w:color="000001"/>
            </w:tcBorders>
            <w:shd w:val="clear" w:color="auto" w:fill="CCFFCC"/>
            <w:tcMar>
              <w:left w:w="65" w:type="dxa"/>
            </w:tcMar>
          </w:tcPr>
          <w:p w14:paraId="5DADFEE4" w14:textId="77777777" w:rsidR="00A70CFF" w:rsidRPr="00E5677C" w:rsidRDefault="00A70CFF" w:rsidP="00085BE9">
            <w:pPr>
              <w:snapToGrid w:val="0"/>
              <w:jc w:val="both"/>
              <w:rPr>
                <w:sz w:val="16"/>
                <w:szCs w:val="16"/>
              </w:rPr>
            </w:pPr>
            <w:proofErr w:type="spellStart"/>
            <w:r w:rsidRPr="00E5677C">
              <w:rPr>
                <w:rFonts w:ascii="Arial" w:hAnsi="Arial" w:cs="Arial"/>
                <w:b/>
                <w:bCs/>
                <w:i/>
                <w:iCs/>
                <w:sz w:val="16"/>
                <w:szCs w:val="16"/>
                <w:lang w:val="en-US"/>
              </w:rPr>
              <w:lastRenderedPageBreak/>
              <w:t>Resultados</w:t>
            </w:r>
            <w:proofErr w:type="spellEnd"/>
          </w:p>
        </w:tc>
      </w:tr>
      <w:tr w:rsidR="00A70CFF" w:rsidRPr="00E5677C" w14:paraId="76C48FCA" w14:textId="77777777" w:rsidTr="00085BE9">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tblCellMar>
        </w:tblPrEx>
        <w:trPr>
          <w:trHeight w:val="230"/>
        </w:trPr>
        <w:tc>
          <w:tcPr>
            <w:tcW w:w="1829" w:type="dxa"/>
            <w:gridSpan w:val="2"/>
            <w:tcBorders>
              <w:top w:val="single" w:sz="4" w:space="0" w:color="000001"/>
              <w:left w:val="single" w:sz="4" w:space="0" w:color="000001"/>
              <w:bottom w:val="single" w:sz="4" w:space="0" w:color="000001"/>
            </w:tcBorders>
            <w:shd w:val="clear" w:color="auto" w:fill="99FF99"/>
            <w:tcMar>
              <w:left w:w="65" w:type="dxa"/>
            </w:tcMar>
          </w:tcPr>
          <w:p w14:paraId="7C9315A8" w14:textId="5CFDAF93" w:rsidR="00A70CFF" w:rsidRPr="00E5677C" w:rsidRDefault="002B6959" w:rsidP="00085BE9">
            <w:pPr>
              <w:snapToGrid w:val="0"/>
              <w:jc w:val="both"/>
              <w:rPr>
                <w:sz w:val="16"/>
                <w:szCs w:val="16"/>
              </w:rPr>
            </w:pPr>
            <w:r w:rsidRPr="00E5677C">
              <w:rPr>
                <w:rFonts w:ascii="Arial" w:hAnsi="Arial" w:cs="Arial"/>
                <w:b/>
                <w:bCs/>
                <w:i/>
                <w:iCs/>
                <w:sz w:val="16"/>
                <w:szCs w:val="16"/>
              </w:rPr>
              <w:t>Variable evaluada</w:t>
            </w:r>
          </w:p>
          <w:p w14:paraId="31B2CCBC" w14:textId="77777777" w:rsidR="00A70CFF" w:rsidRPr="00E5677C" w:rsidRDefault="00A70CFF" w:rsidP="00085BE9">
            <w:pPr>
              <w:snapToGrid w:val="0"/>
              <w:jc w:val="both"/>
              <w:rPr>
                <w:sz w:val="16"/>
                <w:szCs w:val="16"/>
              </w:rPr>
            </w:pPr>
            <w:r w:rsidRPr="00E5677C">
              <w:rPr>
                <w:rFonts w:ascii="Arial" w:hAnsi="Arial" w:cs="Arial"/>
                <w:b/>
                <w:bCs/>
                <w:i/>
                <w:iCs/>
                <w:sz w:val="16"/>
                <w:szCs w:val="16"/>
              </w:rPr>
              <w:t>en el estudio</w:t>
            </w:r>
          </w:p>
        </w:tc>
        <w:tc>
          <w:tcPr>
            <w:tcW w:w="1542" w:type="dxa"/>
            <w:tcBorders>
              <w:top w:val="single" w:sz="4" w:space="0" w:color="000001"/>
              <w:left w:val="single" w:sz="4" w:space="0" w:color="000001"/>
              <w:bottom w:val="single" w:sz="4" w:space="0" w:color="000001"/>
              <w:right w:val="single" w:sz="4" w:space="0" w:color="00000A"/>
            </w:tcBorders>
            <w:shd w:val="clear" w:color="auto" w:fill="99FF99"/>
            <w:tcMar>
              <w:left w:w="65" w:type="dxa"/>
            </w:tcMar>
            <w:vAlign w:val="center"/>
          </w:tcPr>
          <w:p w14:paraId="33652822" w14:textId="77777777" w:rsidR="00A70CFF" w:rsidRPr="00E5677C" w:rsidRDefault="00A70CFF" w:rsidP="00085BE9">
            <w:pPr>
              <w:tabs>
                <w:tab w:val="left" w:pos="1673"/>
              </w:tabs>
              <w:snapToGrid w:val="0"/>
              <w:jc w:val="center"/>
              <w:rPr>
                <w:sz w:val="16"/>
                <w:szCs w:val="16"/>
              </w:rPr>
            </w:pPr>
            <w:r w:rsidRPr="00E5677C">
              <w:rPr>
                <w:rFonts w:ascii="Arial" w:hAnsi="Arial" w:cs="Arial"/>
                <w:b/>
                <w:i/>
                <w:sz w:val="16"/>
                <w:szCs w:val="16"/>
              </w:rPr>
              <w:t>Población</w:t>
            </w:r>
          </w:p>
        </w:tc>
        <w:tc>
          <w:tcPr>
            <w:tcW w:w="1874" w:type="dxa"/>
            <w:gridSpan w:val="2"/>
            <w:tcBorders>
              <w:top w:val="single" w:sz="4" w:space="0" w:color="000001"/>
              <w:left w:val="single" w:sz="4" w:space="0" w:color="00000A"/>
              <w:bottom w:val="single" w:sz="4" w:space="0" w:color="000001"/>
            </w:tcBorders>
            <w:shd w:val="clear" w:color="auto" w:fill="99FF99"/>
            <w:tcMar>
              <w:left w:w="65" w:type="dxa"/>
            </w:tcMar>
            <w:vAlign w:val="center"/>
          </w:tcPr>
          <w:p w14:paraId="4AC1600A" w14:textId="77777777" w:rsidR="00A70CFF" w:rsidRPr="00E5677C" w:rsidRDefault="00A70CFF" w:rsidP="00085BE9">
            <w:pPr>
              <w:tabs>
                <w:tab w:val="left" w:pos="1673"/>
              </w:tabs>
              <w:snapToGrid w:val="0"/>
              <w:jc w:val="center"/>
              <w:rPr>
                <w:sz w:val="16"/>
                <w:szCs w:val="16"/>
              </w:rPr>
            </w:pPr>
            <w:r w:rsidRPr="00E5677C">
              <w:rPr>
                <w:rFonts w:ascii="Arial" w:hAnsi="Arial" w:cs="Arial"/>
                <w:b/>
                <w:bCs/>
                <w:i/>
                <w:iCs/>
                <w:sz w:val="16"/>
                <w:szCs w:val="16"/>
                <w:lang w:val="pt-BR"/>
              </w:rPr>
              <w:t>Pembrolizumab monoterapia</w:t>
            </w:r>
          </w:p>
        </w:tc>
        <w:tc>
          <w:tcPr>
            <w:tcW w:w="1843" w:type="dxa"/>
            <w:tcBorders>
              <w:top w:val="single" w:sz="4" w:space="0" w:color="000001"/>
              <w:left w:val="single" w:sz="4" w:space="0" w:color="000001"/>
              <w:bottom w:val="single" w:sz="4" w:space="0" w:color="000001"/>
            </w:tcBorders>
            <w:shd w:val="clear" w:color="auto" w:fill="99FF99"/>
            <w:tcMar>
              <w:left w:w="65" w:type="dxa"/>
            </w:tcMar>
            <w:vAlign w:val="center"/>
          </w:tcPr>
          <w:p w14:paraId="778E489B" w14:textId="77777777" w:rsidR="00A70CFF" w:rsidRPr="00E5677C" w:rsidRDefault="00A70CFF" w:rsidP="00085BE9">
            <w:pPr>
              <w:tabs>
                <w:tab w:val="left" w:pos="1673"/>
              </w:tabs>
              <w:snapToGrid w:val="0"/>
              <w:jc w:val="center"/>
              <w:rPr>
                <w:sz w:val="16"/>
                <w:szCs w:val="16"/>
              </w:rPr>
            </w:pPr>
            <w:proofErr w:type="spellStart"/>
            <w:r w:rsidRPr="00E5677C">
              <w:rPr>
                <w:rFonts w:ascii="Arial" w:hAnsi="Arial" w:cs="Arial"/>
                <w:b/>
                <w:bCs/>
                <w:i/>
                <w:iCs/>
                <w:sz w:val="16"/>
                <w:szCs w:val="16"/>
                <w:lang w:val="pt-BR"/>
              </w:rPr>
              <w:t>Tratamiento</w:t>
            </w:r>
            <w:proofErr w:type="spellEnd"/>
            <w:r w:rsidRPr="00E5677C">
              <w:rPr>
                <w:rFonts w:ascii="Arial" w:hAnsi="Arial" w:cs="Arial"/>
                <w:b/>
                <w:bCs/>
                <w:i/>
                <w:iCs/>
                <w:sz w:val="16"/>
                <w:szCs w:val="16"/>
                <w:lang w:val="pt-BR"/>
              </w:rPr>
              <w:t xml:space="preserve"> </w:t>
            </w:r>
            <w:proofErr w:type="spellStart"/>
            <w:r w:rsidRPr="00E5677C">
              <w:rPr>
                <w:rFonts w:ascii="Arial" w:hAnsi="Arial" w:cs="Arial"/>
                <w:b/>
                <w:bCs/>
                <w:i/>
                <w:iCs/>
                <w:sz w:val="16"/>
                <w:szCs w:val="16"/>
                <w:lang w:val="pt-BR"/>
              </w:rPr>
              <w:t>estándar</w:t>
            </w:r>
            <w:proofErr w:type="spellEnd"/>
          </w:p>
        </w:tc>
        <w:tc>
          <w:tcPr>
            <w:tcW w:w="1701" w:type="dxa"/>
            <w:tcBorders>
              <w:top w:val="single" w:sz="4" w:space="0" w:color="000001"/>
              <w:left w:val="single" w:sz="4" w:space="0" w:color="000001"/>
              <w:bottom w:val="single" w:sz="4" w:space="0" w:color="000001"/>
            </w:tcBorders>
            <w:shd w:val="clear" w:color="auto" w:fill="99FF99"/>
            <w:tcMar>
              <w:left w:w="65" w:type="dxa"/>
            </w:tcMar>
            <w:vAlign w:val="center"/>
          </w:tcPr>
          <w:p w14:paraId="28844E82" w14:textId="77777777" w:rsidR="00A70CFF" w:rsidRPr="00E5677C" w:rsidRDefault="00A70CFF" w:rsidP="00085BE9">
            <w:pPr>
              <w:jc w:val="center"/>
              <w:rPr>
                <w:sz w:val="16"/>
                <w:szCs w:val="16"/>
              </w:rPr>
            </w:pPr>
            <w:r w:rsidRPr="00E5677C">
              <w:rPr>
                <w:rFonts w:ascii="Arial" w:hAnsi="Arial" w:cs="Arial"/>
                <w:b/>
                <w:bCs/>
                <w:i/>
                <w:sz w:val="16"/>
                <w:szCs w:val="16"/>
              </w:rPr>
              <w:t>Diferencia, HR</w:t>
            </w:r>
          </w:p>
        </w:tc>
      </w:tr>
      <w:tr w:rsidR="00591402" w:rsidRPr="00E5677C" w14:paraId="792DBD83" w14:textId="77777777" w:rsidTr="00085BE9">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tblCellMar>
        </w:tblPrEx>
        <w:trPr>
          <w:cantSplit/>
          <w:trHeight w:val="115"/>
        </w:trPr>
        <w:tc>
          <w:tcPr>
            <w:tcW w:w="1829" w:type="dxa"/>
            <w:gridSpan w:val="2"/>
            <w:vMerge w:val="restart"/>
            <w:tcBorders>
              <w:top w:val="single" w:sz="4" w:space="0" w:color="000001"/>
              <w:left w:val="single" w:sz="4" w:space="0" w:color="000001"/>
            </w:tcBorders>
            <w:shd w:val="clear" w:color="auto" w:fill="auto"/>
            <w:tcMar>
              <w:left w:w="65" w:type="dxa"/>
            </w:tcMar>
            <w:vAlign w:val="center"/>
          </w:tcPr>
          <w:p w14:paraId="6DCD2BEB" w14:textId="77777777" w:rsidR="00591402" w:rsidRPr="00E5677C" w:rsidRDefault="00591402" w:rsidP="00085BE9">
            <w:pPr>
              <w:snapToGrid w:val="0"/>
              <w:jc w:val="center"/>
              <w:rPr>
                <w:sz w:val="16"/>
                <w:szCs w:val="16"/>
              </w:rPr>
            </w:pPr>
            <w:r w:rsidRPr="00E5677C">
              <w:rPr>
                <w:rFonts w:ascii="Arial" w:hAnsi="Arial" w:cs="Arial"/>
                <w:sz w:val="16"/>
                <w:szCs w:val="16"/>
              </w:rPr>
              <w:t>Supervivencia global, mediana</w:t>
            </w:r>
          </w:p>
          <w:p w14:paraId="731ADA2B" w14:textId="77777777" w:rsidR="00591402" w:rsidRPr="00E5677C" w:rsidRDefault="00591402" w:rsidP="00085BE9">
            <w:pPr>
              <w:snapToGrid w:val="0"/>
              <w:jc w:val="center"/>
              <w:rPr>
                <w:sz w:val="16"/>
                <w:szCs w:val="16"/>
              </w:rPr>
            </w:pPr>
            <w:r w:rsidRPr="00E5677C">
              <w:rPr>
                <w:rFonts w:ascii="Arial" w:hAnsi="Arial" w:cs="Arial"/>
                <w:sz w:val="16"/>
                <w:szCs w:val="16"/>
              </w:rPr>
              <w:t>(IC95%)</w:t>
            </w:r>
          </w:p>
        </w:tc>
        <w:tc>
          <w:tcPr>
            <w:tcW w:w="1542" w:type="dxa"/>
            <w:vMerge w:val="restart"/>
            <w:tcBorders>
              <w:top w:val="single" w:sz="4" w:space="0" w:color="000001"/>
              <w:left w:val="single" w:sz="4" w:space="0" w:color="000001"/>
              <w:right w:val="single" w:sz="4" w:space="0" w:color="00000A"/>
            </w:tcBorders>
            <w:shd w:val="clear" w:color="auto" w:fill="auto"/>
            <w:tcMar>
              <w:left w:w="65" w:type="dxa"/>
            </w:tcMar>
            <w:vAlign w:val="center"/>
          </w:tcPr>
          <w:p w14:paraId="683090F0" w14:textId="77777777" w:rsidR="00591402" w:rsidRPr="00E5677C" w:rsidRDefault="00591402" w:rsidP="00085BE9">
            <w:pPr>
              <w:snapToGrid w:val="0"/>
              <w:jc w:val="center"/>
              <w:rPr>
                <w:sz w:val="16"/>
                <w:szCs w:val="16"/>
              </w:rPr>
            </w:pPr>
            <w:r w:rsidRPr="00E5677C">
              <w:rPr>
                <w:rFonts w:ascii="Arial" w:hAnsi="Arial" w:cs="Arial"/>
                <w:b/>
                <w:bCs/>
                <w:sz w:val="16"/>
                <w:szCs w:val="16"/>
              </w:rPr>
              <w:t>POBLACIÓN</w:t>
            </w:r>
          </w:p>
          <w:p w14:paraId="2A3547FE" w14:textId="77777777" w:rsidR="00591402" w:rsidRPr="00E5677C" w:rsidRDefault="00591402" w:rsidP="00085BE9">
            <w:pPr>
              <w:snapToGrid w:val="0"/>
              <w:jc w:val="center"/>
              <w:rPr>
                <w:sz w:val="16"/>
                <w:szCs w:val="16"/>
              </w:rPr>
            </w:pPr>
            <w:r w:rsidRPr="00E5677C">
              <w:rPr>
                <w:rFonts w:ascii="Arial" w:hAnsi="Arial" w:cs="Arial"/>
                <w:b/>
                <w:bCs/>
                <w:sz w:val="16"/>
                <w:szCs w:val="16"/>
              </w:rPr>
              <w:t>ITT</w:t>
            </w:r>
          </w:p>
        </w:tc>
        <w:tc>
          <w:tcPr>
            <w:tcW w:w="5418" w:type="dxa"/>
            <w:gridSpan w:val="4"/>
            <w:tcBorders>
              <w:top w:val="single" w:sz="4" w:space="0" w:color="000001"/>
              <w:left w:val="single" w:sz="4" w:space="0" w:color="00000A"/>
              <w:bottom w:val="single" w:sz="4" w:space="0" w:color="000001"/>
            </w:tcBorders>
            <w:shd w:val="clear" w:color="auto" w:fill="auto"/>
            <w:tcMar>
              <w:left w:w="65" w:type="dxa"/>
            </w:tcMar>
            <w:vAlign w:val="center"/>
          </w:tcPr>
          <w:p w14:paraId="591797F7" w14:textId="77777777" w:rsidR="00591402" w:rsidRPr="00E5677C" w:rsidRDefault="00591402" w:rsidP="00085BE9">
            <w:pPr>
              <w:snapToGrid w:val="0"/>
              <w:jc w:val="center"/>
              <w:rPr>
                <w:sz w:val="16"/>
                <w:szCs w:val="16"/>
              </w:rPr>
            </w:pPr>
            <w:r w:rsidRPr="00E5677C">
              <w:rPr>
                <w:rFonts w:ascii="Arial" w:hAnsi="Arial" w:cs="Arial"/>
                <w:b/>
                <w:bCs/>
                <w:sz w:val="16"/>
                <w:szCs w:val="16"/>
              </w:rPr>
              <w:t>Análisis final</w:t>
            </w:r>
          </w:p>
        </w:tc>
      </w:tr>
      <w:tr w:rsidR="00591402" w:rsidRPr="00E5677C" w14:paraId="29F42916" w14:textId="77777777" w:rsidTr="0058741B">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tblCellMar>
        </w:tblPrEx>
        <w:trPr>
          <w:cantSplit/>
          <w:trHeight w:val="132"/>
        </w:trPr>
        <w:tc>
          <w:tcPr>
            <w:tcW w:w="1829" w:type="dxa"/>
            <w:gridSpan w:val="2"/>
            <w:vMerge/>
            <w:tcBorders>
              <w:left w:val="single" w:sz="4" w:space="0" w:color="000001"/>
            </w:tcBorders>
            <w:shd w:val="clear" w:color="auto" w:fill="auto"/>
            <w:tcMar>
              <w:left w:w="65" w:type="dxa"/>
            </w:tcMar>
          </w:tcPr>
          <w:p w14:paraId="6ACC422C" w14:textId="77777777" w:rsidR="00591402" w:rsidRPr="00E5677C" w:rsidRDefault="00591402" w:rsidP="00085BE9">
            <w:pPr>
              <w:snapToGrid w:val="0"/>
              <w:jc w:val="both"/>
              <w:rPr>
                <w:sz w:val="16"/>
                <w:szCs w:val="16"/>
              </w:rPr>
            </w:pPr>
          </w:p>
        </w:tc>
        <w:tc>
          <w:tcPr>
            <w:tcW w:w="1542" w:type="dxa"/>
            <w:vMerge/>
            <w:tcBorders>
              <w:left w:val="single" w:sz="4" w:space="0" w:color="000001"/>
              <w:right w:val="single" w:sz="4" w:space="0" w:color="00000A"/>
            </w:tcBorders>
            <w:shd w:val="clear" w:color="auto" w:fill="auto"/>
            <w:tcMar>
              <w:left w:w="65" w:type="dxa"/>
            </w:tcMar>
          </w:tcPr>
          <w:p w14:paraId="39138E4B" w14:textId="77777777" w:rsidR="00591402" w:rsidRPr="00E5677C" w:rsidRDefault="00591402" w:rsidP="00085BE9">
            <w:pPr>
              <w:snapToGrid w:val="0"/>
              <w:jc w:val="center"/>
              <w:rPr>
                <w:sz w:val="16"/>
                <w:szCs w:val="16"/>
              </w:rPr>
            </w:pPr>
          </w:p>
        </w:tc>
        <w:tc>
          <w:tcPr>
            <w:tcW w:w="1874" w:type="dxa"/>
            <w:gridSpan w:val="2"/>
            <w:tcBorders>
              <w:left w:val="single" w:sz="4" w:space="0" w:color="00000A"/>
              <w:bottom w:val="single" w:sz="4" w:space="0" w:color="000001"/>
            </w:tcBorders>
            <w:shd w:val="clear" w:color="auto" w:fill="auto"/>
            <w:tcMar>
              <w:left w:w="65" w:type="dxa"/>
            </w:tcMar>
          </w:tcPr>
          <w:p w14:paraId="3E4693E9" w14:textId="77777777" w:rsidR="00591402" w:rsidRPr="0058741B" w:rsidRDefault="00591402" w:rsidP="0058741B">
            <w:pPr>
              <w:snapToGrid w:val="0"/>
              <w:jc w:val="center"/>
              <w:rPr>
                <w:b/>
                <w:sz w:val="16"/>
                <w:szCs w:val="16"/>
              </w:rPr>
            </w:pPr>
            <w:r w:rsidRPr="0058741B">
              <w:rPr>
                <w:rFonts w:ascii="Arial" w:hAnsi="Arial" w:cs="Arial"/>
                <w:b/>
                <w:sz w:val="16"/>
                <w:szCs w:val="16"/>
              </w:rPr>
              <w:t>N=301</w:t>
            </w:r>
          </w:p>
        </w:tc>
        <w:tc>
          <w:tcPr>
            <w:tcW w:w="1843" w:type="dxa"/>
            <w:tcBorders>
              <w:left w:val="single" w:sz="4" w:space="0" w:color="000001"/>
            </w:tcBorders>
            <w:shd w:val="clear" w:color="auto" w:fill="auto"/>
            <w:tcMar>
              <w:left w:w="65" w:type="dxa"/>
            </w:tcMar>
          </w:tcPr>
          <w:p w14:paraId="34A5221E" w14:textId="77777777" w:rsidR="00591402" w:rsidRPr="0058741B" w:rsidRDefault="00591402" w:rsidP="0058741B">
            <w:pPr>
              <w:snapToGrid w:val="0"/>
              <w:jc w:val="center"/>
              <w:rPr>
                <w:b/>
                <w:sz w:val="16"/>
                <w:szCs w:val="16"/>
              </w:rPr>
            </w:pPr>
            <w:r w:rsidRPr="0058741B">
              <w:rPr>
                <w:rFonts w:ascii="Arial" w:hAnsi="Arial" w:cs="Arial"/>
                <w:b/>
                <w:sz w:val="16"/>
                <w:szCs w:val="16"/>
              </w:rPr>
              <w:t>N=300</w:t>
            </w:r>
          </w:p>
        </w:tc>
        <w:tc>
          <w:tcPr>
            <w:tcW w:w="1701" w:type="dxa"/>
            <w:vMerge w:val="restart"/>
            <w:tcBorders>
              <w:left w:val="single" w:sz="4" w:space="0" w:color="000001"/>
            </w:tcBorders>
            <w:shd w:val="clear" w:color="auto" w:fill="auto"/>
            <w:tcMar>
              <w:left w:w="65" w:type="dxa"/>
            </w:tcMar>
          </w:tcPr>
          <w:p w14:paraId="3E1AB5E3" w14:textId="77777777" w:rsidR="00591402" w:rsidRDefault="00591402" w:rsidP="00085BE9">
            <w:pPr>
              <w:snapToGrid w:val="0"/>
              <w:jc w:val="center"/>
              <w:rPr>
                <w:rFonts w:ascii="Arial" w:hAnsi="Arial" w:cs="Arial"/>
                <w:sz w:val="16"/>
                <w:szCs w:val="16"/>
              </w:rPr>
            </w:pPr>
          </w:p>
          <w:p w14:paraId="21C088E7" w14:textId="77777777" w:rsidR="00591402" w:rsidRPr="00E5677C" w:rsidRDefault="00591402" w:rsidP="00085BE9">
            <w:pPr>
              <w:snapToGrid w:val="0"/>
              <w:jc w:val="center"/>
              <w:rPr>
                <w:sz w:val="16"/>
                <w:szCs w:val="16"/>
              </w:rPr>
            </w:pPr>
            <w:r>
              <w:rPr>
                <w:rFonts w:ascii="Arial" w:hAnsi="Arial" w:cs="Arial"/>
                <w:sz w:val="16"/>
                <w:szCs w:val="16"/>
              </w:rPr>
              <w:t xml:space="preserve">HR </w:t>
            </w:r>
            <w:r w:rsidRPr="00E5677C">
              <w:rPr>
                <w:rFonts w:ascii="Arial" w:hAnsi="Arial" w:cs="Arial"/>
                <w:sz w:val="16"/>
                <w:szCs w:val="16"/>
              </w:rPr>
              <w:t>0,83</w:t>
            </w:r>
          </w:p>
          <w:p w14:paraId="7250CBAC" w14:textId="77777777" w:rsidR="00591402" w:rsidRPr="00E5677C" w:rsidRDefault="00591402" w:rsidP="00085BE9">
            <w:pPr>
              <w:snapToGrid w:val="0"/>
              <w:jc w:val="center"/>
              <w:rPr>
                <w:sz w:val="16"/>
                <w:szCs w:val="16"/>
              </w:rPr>
            </w:pPr>
            <w:r w:rsidRPr="00E5677C">
              <w:rPr>
                <w:rFonts w:ascii="Arial" w:hAnsi="Arial" w:cs="Arial"/>
                <w:sz w:val="16"/>
                <w:szCs w:val="16"/>
              </w:rPr>
              <w:t>(0,70 - 0,99)</w:t>
            </w:r>
          </w:p>
          <w:p w14:paraId="20A289CF" w14:textId="77777777" w:rsidR="00591402" w:rsidRDefault="00591402" w:rsidP="00085BE9">
            <w:pPr>
              <w:snapToGrid w:val="0"/>
              <w:jc w:val="center"/>
              <w:rPr>
                <w:rFonts w:ascii="Arial" w:hAnsi="Arial" w:cs="Arial"/>
                <w:sz w:val="16"/>
                <w:szCs w:val="16"/>
              </w:rPr>
            </w:pPr>
            <w:r w:rsidRPr="00E5677C">
              <w:rPr>
                <w:rFonts w:ascii="Arial" w:hAnsi="Arial" w:cs="Arial"/>
                <w:sz w:val="16"/>
                <w:szCs w:val="16"/>
              </w:rPr>
              <w:t>p=0,01985</w:t>
            </w:r>
          </w:p>
          <w:p w14:paraId="168D9BA6" w14:textId="77777777" w:rsidR="00591402" w:rsidRDefault="00591402" w:rsidP="00085BE9">
            <w:pPr>
              <w:snapToGrid w:val="0"/>
              <w:jc w:val="center"/>
              <w:rPr>
                <w:rFonts w:ascii="Arial" w:hAnsi="Arial" w:cs="Arial"/>
                <w:sz w:val="16"/>
                <w:szCs w:val="16"/>
              </w:rPr>
            </w:pPr>
          </w:p>
          <w:p w14:paraId="5198F3CA" w14:textId="77777777" w:rsidR="00591402" w:rsidRDefault="00591402" w:rsidP="00085BE9">
            <w:pPr>
              <w:snapToGrid w:val="0"/>
              <w:jc w:val="center"/>
              <w:rPr>
                <w:rFonts w:ascii="Arial" w:hAnsi="Arial" w:cs="Arial"/>
                <w:i/>
                <w:sz w:val="12"/>
                <w:szCs w:val="16"/>
              </w:rPr>
            </w:pPr>
            <w:r w:rsidRPr="007A1443">
              <w:rPr>
                <w:rFonts w:ascii="Arial" w:hAnsi="Arial" w:cs="Arial"/>
                <w:i/>
                <w:sz w:val="12"/>
                <w:szCs w:val="16"/>
              </w:rPr>
              <w:t>No inferioridad (HR=1,2)</w:t>
            </w:r>
          </w:p>
          <w:p w14:paraId="73CD66F8" w14:textId="77777777" w:rsidR="00591402" w:rsidRPr="007A1443" w:rsidRDefault="00591402" w:rsidP="00085BE9">
            <w:pPr>
              <w:snapToGrid w:val="0"/>
              <w:jc w:val="center"/>
              <w:rPr>
                <w:i/>
                <w:sz w:val="16"/>
                <w:szCs w:val="16"/>
              </w:rPr>
            </w:pPr>
          </w:p>
        </w:tc>
      </w:tr>
      <w:tr w:rsidR="00591402" w:rsidRPr="00E5677C" w14:paraId="6871E84F" w14:textId="77777777" w:rsidTr="0058741B">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tblCellMar>
        </w:tblPrEx>
        <w:trPr>
          <w:cantSplit/>
          <w:trHeight w:val="472"/>
        </w:trPr>
        <w:tc>
          <w:tcPr>
            <w:tcW w:w="1829" w:type="dxa"/>
            <w:gridSpan w:val="2"/>
            <w:vMerge/>
            <w:tcBorders>
              <w:left w:val="single" w:sz="4" w:space="0" w:color="000001"/>
            </w:tcBorders>
            <w:shd w:val="clear" w:color="auto" w:fill="auto"/>
            <w:tcMar>
              <w:left w:w="65" w:type="dxa"/>
            </w:tcMar>
          </w:tcPr>
          <w:p w14:paraId="16D9078A" w14:textId="77777777" w:rsidR="00591402" w:rsidRPr="00E5677C" w:rsidRDefault="00591402" w:rsidP="00085BE9">
            <w:pPr>
              <w:snapToGrid w:val="0"/>
              <w:jc w:val="both"/>
              <w:rPr>
                <w:sz w:val="16"/>
                <w:szCs w:val="16"/>
              </w:rPr>
            </w:pPr>
          </w:p>
        </w:tc>
        <w:tc>
          <w:tcPr>
            <w:tcW w:w="1542" w:type="dxa"/>
            <w:vMerge/>
            <w:tcBorders>
              <w:left w:val="single" w:sz="4" w:space="0" w:color="000001"/>
              <w:bottom w:val="single" w:sz="4" w:space="0" w:color="000001"/>
              <w:right w:val="single" w:sz="4" w:space="0" w:color="00000A"/>
            </w:tcBorders>
            <w:shd w:val="clear" w:color="auto" w:fill="auto"/>
            <w:tcMar>
              <w:left w:w="65" w:type="dxa"/>
            </w:tcMar>
          </w:tcPr>
          <w:p w14:paraId="1F02E4BE" w14:textId="77777777" w:rsidR="00591402" w:rsidRPr="00E5677C" w:rsidRDefault="00591402" w:rsidP="00085BE9">
            <w:pPr>
              <w:snapToGrid w:val="0"/>
              <w:jc w:val="center"/>
              <w:rPr>
                <w:sz w:val="16"/>
                <w:szCs w:val="16"/>
              </w:rPr>
            </w:pPr>
          </w:p>
        </w:tc>
        <w:tc>
          <w:tcPr>
            <w:tcW w:w="1874" w:type="dxa"/>
            <w:gridSpan w:val="2"/>
            <w:tcBorders>
              <w:left w:val="single" w:sz="4" w:space="0" w:color="00000A"/>
              <w:bottom w:val="single" w:sz="4" w:space="0" w:color="000001"/>
            </w:tcBorders>
            <w:shd w:val="clear" w:color="auto" w:fill="auto"/>
            <w:tcMar>
              <w:left w:w="65" w:type="dxa"/>
            </w:tcMar>
            <w:vAlign w:val="center"/>
          </w:tcPr>
          <w:p w14:paraId="4D0E1BEC" w14:textId="77777777" w:rsidR="00591402" w:rsidRPr="00E5677C" w:rsidRDefault="00591402" w:rsidP="00085BE9">
            <w:pPr>
              <w:snapToGrid w:val="0"/>
              <w:jc w:val="center"/>
              <w:rPr>
                <w:rFonts w:ascii="Arial" w:hAnsi="Arial" w:cs="Arial"/>
                <w:sz w:val="16"/>
                <w:szCs w:val="16"/>
              </w:rPr>
            </w:pPr>
            <w:r w:rsidRPr="00E5677C">
              <w:rPr>
                <w:rFonts w:ascii="Arial" w:hAnsi="Arial" w:cs="Arial"/>
                <w:sz w:val="16"/>
                <w:szCs w:val="16"/>
              </w:rPr>
              <w:t>11,5 meses (10,3 -13,4)</w:t>
            </w:r>
          </w:p>
        </w:tc>
        <w:tc>
          <w:tcPr>
            <w:tcW w:w="1843" w:type="dxa"/>
            <w:tcBorders>
              <w:left w:val="single" w:sz="4" w:space="0" w:color="000001"/>
              <w:bottom w:val="single" w:sz="4" w:space="0" w:color="000001"/>
            </w:tcBorders>
            <w:shd w:val="clear" w:color="auto" w:fill="auto"/>
            <w:tcMar>
              <w:left w:w="65" w:type="dxa"/>
            </w:tcMar>
            <w:vAlign w:val="center"/>
          </w:tcPr>
          <w:p w14:paraId="315210D7" w14:textId="77777777" w:rsidR="00591402" w:rsidRPr="00E5677C" w:rsidRDefault="00591402" w:rsidP="00085BE9">
            <w:pPr>
              <w:snapToGrid w:val="0"/>
              <w:jc w:val="center"/>
              <w:rPr>
                <w:rFonts w:ascii="Arial" w:hAnsi="Arial" w:cs="Arial"/>
                <w:sz w:val="16"/>
                <w:szCs w:val="16"/>
              </w:rPr>
            </w:pPr>
            <w:r w:rsidRPr="00E5677C">
              <w:rPr>
                <w:rFonts w:ascii="Arial" w:hAnsi="Arial" w:cs="Arial"/>
                <w:sz w:val="16"/>
                <w:szCs w:val="16"/>
              </w:rPr>
              <w:t>10,7 meses (9,3 - 11,7)</w:t>
            </w:r>
          </w:p>
        </w:tc>
        <w:tc>
          <w:tcPr>
            <w:tcW w:w="1701" w:type="dxa"/>
            <w:vMerge/>
            <w:tcBorders>
              <w:left w:val="single" w:sz="4" w:space="0" w:color="000001"/>
              <w:bottom w:val="single" w:sz="4" w:space="0" w:color="000001"/>
            </w:tcBorders>
            <w:shd w:val="clear" w:color="auto" w:fill="auto"/>
            <w:tcMar>
              <w:left w:w="65" w:type="dxa"/>
            </w:tcMar>
          </w:tcPr>
          <w:p w14:paraId="345CD55C" w14:textId="77777777" w:rsidR="00591402" w:rsidRDefault="00591402" w:rsidP="00085BE9">
            <w:pPr>
              <w:snapToGrid w:val="0"/>
              <w:jc w:val="center"/>
              <w:rPr>
                <w:rFonts w:ascii="Arial" w:hAnsi="Arial" w:cs="Arial"/>
                <w:sz w:val="16"/>
                <w:szCs w:val="16"/>
              </w:rPr>
            </w:pPr>
          </w:p>
        </w:tc>
      </w:tr>
      <w:tr w:rsidR="00591402" w:rsidRPr="00E5677C" w14:paraId="0EA6F1C4" w14:textId="77777777" w:rsidTr="00085BE9">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tblCellMar>
        </w:tblPrEx>
        <w:trPr>
          <w:cantSplit/>
          <w:trHeight w:val="38"/>
        </w:trPr>
        <w:tc>
          <w:tcPr>
            <w:tcW w:w="1829" w:type="dxa"/>
            <w:gridSpan w:val="2"/>
            <w:vMerge/>
            <w:tcBorders>
              <w:left w:val="single" w:sz="4" w:space="0" w:color="000001"/>
            </w:tcBorders>
            <w:shd w:val="clear" w:color="auto" w:fill="auto"/>
            <w:tcMar>
              <w:left w:w="65" w:type="dxa"/>
            </w:tcMar>
          </w:tcPr>
          <w:p w14:paraId="74EA203F" w14:textId="77777777" w:rsidR="00591402" w:rsidRPr="00E5677C" w:rsidRDefault="00591402" w:rsidP="00085BE9">
            <w:pPr>
              <w:snapToGrid w:val="0"/>
              <w:jc w:val="both"/>
              <w:rPr>
                <w:sz w:val="16"/>
                <w:szCs w:val="16"/>
              </w:rPr>
            </w:pPr>
          </w:p>
        </w:tc>
        <w:tc>
          <w:tcPr>
            <w:tcW w:w="1542" w:type="dxa"/>
            <w:vMerge w:val="restart"/>
            <w:tcBorders>
              <w:left w:val="single" w:sz="4" w:space="0" w:color="000001"/>
              <w:right w:val="single" w:sz="4" w:space="0" w:color="00000A"/>
            </w:tcBorders>
            <w:shd w:val="clear" w:color="auto" w:fill="auto"/>
            <w:tcMar>
              <w:left w:w="65" w:type="dxa"/>
            </w:tcMar>
            <w:vAlign w:val="center"/>
          </w:tcPr>
          <w:p w14:paraId="54E41343" w14:textId="77777777" w:rsidR="00591402" w:rsidRPr="00E5677C" w:rsidRDefault="00591402" w:rsidP="00085BE9">
            <w:pPr>
              <w:snapToGrid w:val="0"/>
              <w:jc w:val="center"/>
              <w:rPr>
                <w:sz w:val="16"/>
                <w:szCs w:val="16"/>
              </w:rPr>
            </w:pPr>
            <w:r w:rsidRPr="00E5677C">
              <w:rPr>
                <w:rFonts w:ascii="Arial" w:hAnsi="Arial" w:cs="Arial"/>
                <w:b/>
                <w:bCs/>
                <w:sz w:val="16"/>
                <w:szCs w:val="16"/>
              </w:rPr>
              <w:t>PD-L1 CPS ≥20</w:t>
            </w:r>
          </w:p>
        </w:tc>
        <w:tc>
          <w:tcPr>
            <w:tcW w:w="5418" w:type="dxa"/>
            <w:gridSpan w:val="4"/>
            <w:tcBorders>
              <w:left w:val="single" w:sz="4" w:space="0" w:color="00000A"/>
              <w:bottom w:val="single" w:sz="4" w:space="0" w:color="000001"/>
            </w:tcBorders>
            <w:shd w:val="clear" w:color="auto" w:fill="auto"/>
            <w:tcMar>
              <w:left w:w="65" w:type="dxa"/>
            </w:tcMar>
            <w:vAlign w:val="center"/>
          </w:tcPr>
          <w:p w14:paraId="4CC3CD47" w14:textId="77777777" w:rsidR="00591402" w:rsidRPr="00E5677C" w:rsidRDefault="00591402" w:rsidP="00085BE9">
            <w:pPr>
              <w:snapToGrid w:val="0"/>
              <w:jc w:val="center"/>
              <w:rPr>
                <w:sz w:val="16"/>
                <w:szCs w:val="16"/>
              </w:rPr>
            </w:pPr>
            <w:r w:rsidRPr="00E5677C">
              <w:rPr>
                <w:rFonts w:ascii="Arial" w:hAnsi="Arial" w:cs="Arial"/>
                <w:b/>
                <w:bCs/>
                <w:sz w:val="16"/>
                <w:szCs w:val="16"/>
              </w:rPr>
              <w:t>Segundo análisis intermedio (n=255)</w:t>
            </w:r>
          </w:p>
        </w:tc>
      </w:tr>
      <w:tr w:rsidR="00591402" w:rsidRPr="00E5677C" w14:paraId="394E5B55" w14:textId="77777777" w:rsidTr="0058741B">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tblCellMar>
        </w:tblPrEx>
        <w:trPr>
          <w:cantSplit/>
          <w:trHeight w:val="158"/>
        </w:trPr>
        <w:tc>
          <w:tcPr>
            <w:tcW w:w="1829" w:type="dxa"/>
            <w:gridSpan w:val="2"/>
            <w:vMerge/>
            <w:tcBorders>
              <w:left w:val="single" w:sz="4" w:space="0" w:color="000001"/>
            </w:tcBorders>
            <w:shd w:val="clear" w:color="auto" w:fill="auto"/>
            <w:tcMar>
              <w:left w:w="65" w:type="dxa"/>
            </w:tcMar>
          </w:tcPr>
          <w:p w14:paraId="35959EEE" w14:textId="77777777" w:rsidR="00591402" w:rsidRPr="00E5677C" w:rsidRDefault="00591402" w:rsidP="00085BE9">
            <w:pPr>
              <w:snapToGrid w:val="0"/>
              <w:jc w:val="both"/>
              <w:rPr>
                <w:sz w:val="16"/>
                <w:szCs w:val="16"/>
              </w:rPr>
            </w:pPr>
          </w:p>
        </w:tc>
        <w:tc>
          <w:tcPr>
            <w:tcW w:w="1542" w:type="dxa"/>
            <w:vMerge/>
            <w:tcBorders>
              <w:left w:val="single" w:sz="4" w:space="0" w:color="000001"/>
              <w:right w:val="single" w:sz="4" w:space="0" w:color="00000A"/>
            </w:tcBorders>
            <w:shd w:val="clear" w:color="auto" w:fill="auto"/>
            <w:tcMar>
              <w:left w:w="65" w:type="dxa"/>
            </w:tcMar>
          </w:tcPr>
          <w:p w14:paraId="47FEE92D" w14:textId="77777777" w:rsidR="00591402" w:rsidRPr="00E5677C" w:rsidRDefault="00591402" w:rsidP="00085BE9">
            <w:pPr>
              <w:snapToGrid w:val="0"/>
              <w:jc w:val="center"/>
              <w:rPr>
                <w:sz w:val="16"/>
                <w:szCs w:val="16"/>
              </w:rPr>
            </w:pPr>
          </w:p>
        </w:tc>
        <w:tc>
          <w:tcPr>
            <w:tcW w:w="1874" w:type="dxa"/>
            <w:gridSpan w:val="2"/>
            <w:tcBorders>
              <w:left w:val="single" w:sz="4" w:space="0" w:color="00000A"/>
              <w:bottom w:val="single" w:sz="4" w:space="0" w:color="000001"/>
            </w:tcBorders>
            <w:shd w:val="clear" w:color="auto" w:fill="auto"/>
            <w:tcMar>
              <w:left w:w="65" w:type="dxa"/>
            </w:tcMar>
          </w:tcPr>
          <w:p w14:paraId="19443F96" w14:textId="77777777" w:rsidR="00591402" w:rsidRPr="0058741B" w:rsidRDefault="00591402" w:rsidP="0058741B">
            <w:pPr>
              <w:snapToGrid w:val="0"/>
              <w:jc w:val="center"/>
              <w:rPr>
                <w:b/>
                <w:sz w:val="16"/>
                <w:szCs w:val="16"/>
              </w:rPr>
            </w:pPr>
            <w:r w:rsidRPr="0058741B">
              <w:rPr>
                <w:rFonts w:ascii="Arial" w:hAnsi="Arial" w:cs="Arial"/>
                <w:b/>
                <w:sz w:val="16"/>
                <w:szCs w:val="16"/>
              </w:rPr>
              <w:t>N=133</w:t>
            </w:r>
          </w:p>
        </w:tc>
        <w:tc>
          <w:tcPr>
            <w:tcW w:w="1843" w:type="dxa"/>
            <w:tcBorders>
              <w:left w:val="single" w:sz="4" w:space="0" w:color="000001"/>
            </w:tcBorders>
            <w:shd w:val="clear" w:color="auto" w:fill="auto"/>
            <w:tcMar>
              <w:left w:w="65" w:type="dxa"/>
            </w:tcMar>
          </w:tcPr>
          <w:p w14:paraId="6A4827F8" w14:textId="77777777" w:rsidR="00591402" w:rsidRPr="0058741B" w:rsidRDefault="00591402" w:rsidP="0058741B">
            <w:pPr>
              <w:snapToGrid w:val="0"/>
              <w:jc w:val="center"/>
              <w:rPr>
                <w:b/>
                <w:sz w:val="16"/>
                <w:szCs w:val="16"/>
              </w:rPr>
            </w:pPr>
            <w:r w:rsidRPr="0058741B">
              <w:rPr>
                <w:rFonts w:ascii="Arial" w:hAnsi="Arial" w:cs="Arial"/>
                <w:b/>
                <w:sz w:val="16"/>
                <w:szCs w:val="16"/>
              </w:rPr>
              <w:t>N=122</w:t>
            </w:r>
          </w:p>
        </w:tc>
        <w:tc>
          <w:tcPr>
            <w:tcW w:w="1701" w:type="dxa"/>
            <w:vMerge w:val="restart"/>
            <w:tcBorders>
              <w:left w:val="single" w:sz="4" w:space="0" w:color="000001"/>
            </w:tcBorders>
            <w:shd w:val="clear" w:color="auto" w:fill="auto"/>
            <w:tcMar>
              <w:left w:w="65" w:type="dxa"/>
            </w:tcMar>
          </w:tcPr>
          <w:p w14:paraId="6D32440F" w14:textId="77777777" w:rsidR="00591402" w:rsidRDefault="00591402" w:rsidP="00085BE9">
            <w:pPr>
              <w:snapToGrid w:val="0"/>
              <w:jc w:val="center"/>
              <w:rPr>
                <w:rFonts w:ascii="Arial" w:hAnsi="Arial" w:cs="Arial"/>
                <w:sz w:val="16"/>
                <w:szCs w:val="16"/>
              </w:rPr>
            </w:pPr>
          </w:p>
          <w:p w14:paraId="3C69F407" w14:textId="77777777" w:rsidR="00591402" w:rsidRPr="00591402" w:rsidRDefault="00591402" w:rsidP="00085BE9">
            <w:pPr>
              <w:snapToGrid w:val="0"/>
              <w:jc w:val="center"/>
              <w:rPr>
                <w:rFonts w:ascii="Arial" w:hAnsi="Arial" w:cs="Arial"/>
                <w:b/>
                <w:sz w:val="16"/>
                <w:szCs w:val="16"/>
              </w:rPr>
            </w:pPr>
            <w:r w:rsidRPr="00591402">
              <w:rPr>
                <w:rFonts w:ascii="Arial" w:hAnsi="Arial" w:cs="Arial"/>
                <w:b/>
                <w:sz w:val="16"/>
                <w:szCs w:val="16"/>
              </w:rPr>
              <w:t>4,2 meses</w:t>
            </w:r>
          </w:p>
          <w:p w14:paraId="47C37EB1" w14:textId="77777777" w:rsidR="00591402" w:rsidRDefault="00591402" w:rsidP="00085BE9">
            <w:pPr>
              <w:snapToGrid w:val="0"/>
              <w:jc w:val="center"/>
              <w:rPr>
                <w:rFonts w:ascii="Arial" w:hAnsi="Arial" w:cs="Arial"/>
                <w:sz w:val="16"/>
                <w:szCs w:val="16"/>
              </w:rPr>
            </w:pPr>
          </w:p>
          <w:p w14:paraId="31E03773" w14:textId="77777777" w:rsidR="00591402" w:rsidRPr="00E5677C" w:rsidRDefault="00591402" w:rsidP="00085BE9">
            <w:pPr>
              <w:snapToGrid w:val="0"/>
              <w:jc w:val="center"/>
              <w:rPr>
                <w:sz w:val="16"/>
                <w:szCs w:val="16"/>
              </w:rPr>
            </w:pPr>
            <w:r>
              <w:rPr>
                <w:rFonts w:ascii="Arial" w:hAnsi="Arial" w:cs="Arial"/>
                <w:sz w:val="16"/>
                <w:szCs w:val="16"/>
              </w:rPr>
              <w:t xml:space="preserve">HR </w:t>
            </w:r>
            <w:r w:rsidRPr="00E5677C">
              <w:rPr>
                <w:rFonts w:ascii="Arial" w:hAnsi="Arial" w:cs="Arial"/>
                <w:sz w:val="16"/>
                <w:szCs w:val="16"/>
              </w:rPr>
              <w:t>0,61</w:t>
            </w:r>
          </w:p>
          <w:p w14:paraId="01BC06E1" w14:textId="77777777" w:rsidR="00591402" w:rsidRPr="00E5677C" w:rsidRDefault="00591402" w:rsidP="00085BE9">
            <w:pPr>
              <w:snapToGrid w:val="0"/>
              <w:jc w:val="center"/>
              <w:rPr>
                <w:sz w:val="16"/>
                <w:szCs w:val="16"/>
              </w:rPr>
            </w:pPr>
            <w:r w:rsidRPr="00E5677C">
              <w:rPr>
                <w:rFonts w:ascii="Arial" w:hAnsi="Arial" w:cs="Arial"/>
                <w:sz w:val="16"/>
                <w:szCs w:val="16"/>
              </w:rPr>
              <w:t>(</w:t>
            </w:r>
            <w:bookmarkStart w:id="40" w:name="_Hlk71222940"/>
            <w:r w:rsidRPr="00E5677C">
              <w:rPr>
                <w:rFonts w:ascii="Arial" w:hAnsi="Arial" w:cs="Arial"/>
                <w:sz w:val="16"/>
                <w:szCs w:val="16"/>
              </w:rPr>
              <w:t>0,45 - 0,83</w:t>
            </w:r>
            <w:bookmarkEnd w:id="40"/>
            <w:r w:rsidRPr="00E5677C">
              <w:rPr>
                <w:rFonts w:ascii="Arial" w:hAnsi="Arial" w:cs="Arial"/>
                <w:sz w:val="16"/>
                <w:szCs w:val="16"/>
              </w:rPr>
              <w:t>)</w:t>
            </w:r>
          </w:p>
          <w:p w14:paraId="25609FE2" w14:textId="77777777" w:rsidR="00591402" w:rsidRDefault="00591402" w:rsidP="00085BE9">
            <w:pPr>
              <w:snapToGrid w:val="0"/>
              <w:jc w:val="center"/>
              <w:rPr>
                <w:rFonts w:ascii="Arial" w:hAnsi="Arial" w:cs="Arial"/>
                <w:sz w:val="16"/>
                <w:szCs w:val="16"/>
              </w:rPr>
            </w:pPr>
            <w:r w:rsidRPr="00E5677C">
              <w:rPr>
                <w:rFonts w:ascii="Arial" w:hAnsi="Arial" w:cs="Arial"/>
                <w:sz w:val="16"/>
                <w:szCs w:val="16"/>
              </w:rPr>
              <w:t>p=0,0007</w:t>
            </w:r>
          </w:p>
          <w:p w14:paraId="06E27926" w14:textId="77777777" w:rsidR="00591402" w:rsidRPr="00E5677C" w:rsidRDefault="00591402" w:rsidP="00085BE9">
            <w:pPr>
              <w:snapToGrid w:val="0"/>
              <w:jc w:val="center"/>
              <w:rPr>
                <w:sz w:val="16"/>
                <w:szCs w:val="16"/>
              </w:rPr>
            </w:pPr>
          </w:p>
        </w:tc>
      </w:tr>
      <w:tr w:rsidR="00591402" w:rsidRPr="00E5677C" w14:paraId="4CEBAF5F" w14:textId="77777777" w:rsidTr="0058741B">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tblCellMar>
        </w:tblPrEx>
        <w:trPr>
          <w:cantSplit/>
          <w:trHeight w:val="380"/>
        </w:trPr>
        <w:tc>
          <w:tcPr>
            <w:tcW w:w="1829" w:type="dxa"/>
            <w:gridSpan w:val="2"/>
            <w:vMerge/>
            <w:tcBorders>
              <w:left w:val="single" w:sz="4" w:space="0" w:color="000001"/>
            </w:tcBorders>
            <w:shd w:val="clear" w:color="auto" w:fill="auto"/>
            <w:tcMar>
              <w:left w:w="65" w:type="dxa"/>
            </w:tcMar>
          </w:tcPr>
          <w:p w14:paraId="0E128C05" w14:textId="77777777" w:rsidR="00591402" w:rsidRPr="00E5677C" w:rsidRDefault="00591402" w:rsidP="00085BE9">
            <w:pPr>
              <w:snapToGrid w:val="0"/>
              <w:jc w:val="both"/>
              <w:rPr>
                <w:sz w:val="16"/>
                <w:szCs w:val="16"/>
              </w:rPr>
            </w:pPr>
          </w:p>
        </w:tc>
        <w:tc>
          <w:tcPr>
            <w:tcW w:w="1542" w:type="dxa"/>
            <w:vMerge/>
            <w:tcBorders>
              <w:left w:val="single" w:sz="4" w:space="0" w:color="000001"/>
              <w:right w:val="single" w:sz="4" w:space="0" w:color="00000A"/>
            </w:tcBorders>
            <w:shd w:val="clear" w:color="auto" w:fill="auto"/>
            <w:tcMar>
              <w:left w:w="65" w:type="dxa"/>
            </w:tcMar>
          </w:tcPr>
          <w:p w14:paraId="789261DF" w14:textId="77777777" w:rsidR="00591402" w:rsidRPr="00E5677C" w:rsidRDefault="00591402" w:rsidP="00085BE9">
            <w:pPr>
              <w:snapToGrid w:val="0"/>
              <w:jc w:val="center"/>
              <w:rPr>
                <w:sz w:val="16"/>
                <w:szCs w:val="16"/>
              </w:rPr>
            </w:pPr>
          </w:p>
        </w:tc>
        <w:tc>
          <w:tcPr>
            <w:tcW w:w="1874" w:type="dxa"/>
            <w:gridSpan w:val="2"/>
            <w:tcBorders>
              <w:left w:val="single" w:sz="4" w:space="0" w:color="00000A"/>
              <w:bottom w:val="single" w:sz="4" w:space="0" w:color="000001"/>
            </w:tcBorders>
            <w:shd w:val="clear" w:color="auto" w:fill="auto"/>
            <w:tcMar>
              <w:left w:w="65" w:type="dxa"/>
            </w:tcMar>
            <w:vAlign w:val="center"/>
          </w:tcPr>
          <w:p w14:paraId="22C1A1D9" w14:textId="77777777" w:rsidR="00591402" w:rsidRPr="00E5677C" w:rsidRDefault="00591402" w:rsidP="00085BE9">
            <w:pPr>
              <w:snapToGrid w:val="0"/>
              <w:jc w:val="center"/>
              <w:rPr>
                <w:rFonts w:ascii="Arial" w:hAnsi="Arial" w:cs="Arial"/>
                <w:sz w:val="16"/>
                <w:szCs w:val="16"/>
              </w:rPr>
            </w:pPr>
            <w:r w:rsidRPr="00E5677C">
              <w:rPr>
                <w:rFonts w:ascii="Arial" w:hAnsi="Arial" w:cs="Arial"/>
                <w:sz w:val="16"/>
                <w:szCs w:val="16"/>
              </w:rPr>
              <w:t>14,9 meses (11,6 -21,5)</w:t>
            </w:r>
          </w:p>
        </w:tc>
        <w:tc>
          <w:tcPr>
            <w:tcW w:w="1843" w:type="dxa"/>
            <w:tcBorders>
              <w:left w:val="single" w:sz="4" w:space="0" w:color="000001"/>
              <w:bottom w:val="single" w:sz="4" w:space="0" w:color="000001"/>
            </w:tcBorders>
            <w:shd w:val="clear" w:color="auto" w:fill="auto"/>
            <w:tcMar>
              <w:left w:w="65" w:type="dxa"/>
            </w:tcMar>
            <w:vAlign w:val="center"/>
          </w:tcPr>
          <w:p w14:paraId="796AC2CB" w14:textId="77777777" w:rsidR="00591402" w:rsidRPr="00E5677C" w:rsidRDefault="00591402" w:rsidP="00085BE9">
            <w:pPr>
              <w:snapToGrid w:val="0"/>
              <w:rPr>
                <w:rFonts w:ascii="Arial" w:hAnsi="Arial" w:cs="Arial"/>
                <w:sz w:val="16"/>
                <w:szCs w:val="16"/>
              </w:rPr>
            </w:pPr>
            <w:r w:rsidRPr="00E5677C">
              <w:rPr>
                <w:rFonts w:ascii="Arial" w:hAnsi="Arial" w:cs="Arial"/>
                <w:sz w:val="16"/>
                <w:szCs w:val="16"/>
              </w:rPr>
              <w:t>10,7 meses (8,8 -12,8)</w:t>
            </w:r>
          </w:p>
        </w:tc>
        <w:tc>
          <w:tcPr>
            <w:tcW w:w="1701" w:type="dxa"/>
            <w:vMerge/>
            <w:tcBorders>
              <w:left w:val="single" w:sz="4" w:space="0" w:color="000001"/>
              <w:bottom w:val="single" w:sz="4" w:space="0" w:color="000001"/>
            </w:tcBorders>
            <w:shd w:val="clear" w:color="auto" w:fill="auto"/>
            <w:tcMar>
              <w:left w:w="65" w:type="dxa"/>
            </w:tcMar>
          </w:tcPr>
          <w:p w14:paraId="0FBFD218" w14:textId="77777777" w:rsidR="00591402" w:rsidRDefault="00591402" w:rsidP="00085BE9">
            <w:pPr>
              <w:snapToGrid w:val="0"/>
              <w:jc w:val="center"/>
              <w:rPr>
                <w:rFonts w:ascii="Arial" w:hAnsi="Arial" w:cs="Arial"/>
                <w:sz w:val="16"/>
                <w:szCs w:val="16"/>
              </w:rPr>
            </w:pPr>
          </w:p>
        </w:tc>
      </w:tr>
      <w:tr w:rsidR="00591402" w:rsidRPr="00E5677C" w14:paraId="7872B77F" w14:textId="77777777" w:rsidTr="00085BE9">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tblCellMar>
        </w:tblPrEx>
        <w:trPr>
          <w:cantSplit/>
          <w:trHeight w:val="38"/>
        </w:trPr>
        <w:tc>
          <w:tcPr>
            <w:tcW w:w="1829" w:type="dxa"/>
            <w:gridSpan w:val="2"/>
            <w:vMerge/>
            <w:tcBorders>
              <w:left w:val="single" w:sz="4" w:space="0" w:color="000001"/>
            </w:tcBorders>
            <w:shd w:val="clear" w:color="auto" w:fill="auto"/>
            <w:tcMar>
              <w:left w:w="65" w:type="dxa"/>
            </w:tcMar>
          </w:tcPr>
          <w:p w14:paraId="08B3A263" w14:textId="77777777" w:rsidR="00591402" w:rsidRPr="00E5677C" w:rsidRDefault="00591402" w:rsidP="00085BE9">
            <w:pPr>
              <w:snapToGrid w:val="0"/>
              <w:jc w:val="both"/>
              <w:rPr>
                <w:sz w:val="16"/>
                <w:szCs w:val="16"/>
              </w:rPr>
            </w:pPr>
          </w:p>
        </w:tc>
        <w:tc>
          <w:tcPr>
            <w:tcW w:w="1542" w:type="dxa"/>
            <w:vMerge/>
            <w:tcBorders>
              <w:left w:val="single" w:sz="4" w:space="0" w:color="000001"/>
              <w:right w:val="single" w:sz="4" w:space="0" w:color="00000A"/>
            </w:tcBorders>
            <w:shd w:val="clear" w:color="auto" w:fill="auto"/>
            <w:tcMar>
              <w:left w:w="65" w:type="dxa"/>
            </w:tcMar>
          </w:tcPr>
          <w:p w14:paraId="6E695F64" w14:textId="77777777" w:rsidR="00591402" w:rsidRPr="00E5677C" w:rsidRDefault="00591402" w:rsidP="00085BE9">
            <w:pPr>
              <w:snapToGrid w:val="0"/>
              <w:jc w:val="center"/>
              <w:rPr>
                <w:sz w:val="16"/>
                <w:szCs w:val="16"/>
              </w:rPr>
            </w:pPr>
          </w:p>
        </w:tc>
        <w:tc>
          <w:tcPr>
            <w:tcW w:w="5418" w:type="dxa"/>
            <w:gridSpan w:val="4"/>
            <w:tcBorders>
              <w:left w:val="single" w:sz="4" w:space="0" w:color="00000A"/>
              <w:bottom w:val="single" w:sz="4" w:space="0" w:color="000001"/>
            </w:tcBorders>
            <w:shd w:val="clear" w:color="auto" w:fill="auto"/>
            <w:tcMar>
              <w:left w:w="65" w:type="dxa"/>
            </w:tcMar>
            <w:vAlign w:val="center"/>
          </w:tcPr>
          <w:p w14:paraId="5B7D7EB4" w14:textId="77777777" w:rsidR="00591402" w:rsidRPr="00E5677C" w:rsidRDefault="00591402" w:rsidP="00085BE9">
            <w:pPr>
              <w:snapToGrid w:val="0"/>
              <w:jc w:val="center"/>
              <w:rPr>
                <w:sz w:val="16"/>
                <w:szCs w:val="16"/>
              </w:rPr>
            </w:pPr>
            <w:proofErr w:type="spellStart"/>
            <w:r w:rsidRPr="00E5677C">
              <w:rPr>
                <w:rFonts w:ascii="Arial" w:hAnsi="Arial" w:cs="Arial"/>
                <w:b/>
                <w:bCs/>
                <w:sz w:val="16"/>
                <w:szCs w:val="16"/>
                <w:lang w:val="pt-BR"/>
              </w:rPr>
              <w:t>Análisis</w:t>
            </w:r>
            <w:proofErr w:type="spellEnd"/>
            <w:r w:rsidRPr="00E5677C">
              <w:rPr>
                <w:rFonts w:ascii="Arial" w:hAnsi="Arial" w:cs="Arial"/>
                <w:b/>
                <w:bCs/>
                <w:sz w:val="16"/>
                <w:szCs w:val="16"/>
                <w:lang w:val="pt-BR"/>
              </w:rPr>
              <w:t xml:space="preserve"> final</w:t>
            </w:r>
          </w:p>
        </w:tc>
      </w:tr>
      <w:tr w:rsidR="00591402" w:rsidRPr="00E5677C" w14:paraId="01876CD6" w14:textId="77777777" w:rsidTr="00F31A90">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tblCellMar>
        </w:tblPrEx>
        <w:trPr>
          <w:cantSplit/>
          <w:trHeight w:val="327"/>
        </w:trPr>
        <w:tc>
          <w:tcPr>
            <w:tcW w:w="1829" w:type="dxa"/>
            <w:gridSpan w:val="2"/>
            <w:vMerge/>
            <w:tcBorders>
              <w:left w:val="single" w:sz="4" w:space="0" w:color="000001"/>
            </w:tcBorders>
            <w:shd w:val="clear" w:color="auto" w:fill="auto"/>
            <w:tcMar>
              <w:left w:w="65" w:type="dxa"/>
            </w:tcMar>
          </w:tcPr>
          <w:p w14:paraId="63F689DB" w14:textId="77777777" w:rsidR="00591402" w:rsidRPr="00E5677C" w:rsidRDefault="00591402" w:rsidP="00085BE9">
            <w:pPr>
              <w:snapToGrid w:val="0"/>
              <w:jc w:val="both"/>
              <w:rPr>
                <w:sz w:val="16"/>
                <w:szCs w:val="16"/>
              </w:rPr>
            </w:pPr>
          </w:p>
        </w:tc>
        <w:tc>
          <w:tcPr>
            <w:tcW w:w="1542" w:type="dxa"/>
            <w:vMerge/>
            <w:tcBorders>
              <w:left w:val="single" w:sz="4" w:space="0" w:color="000001"/>
              <w:right w:val="single" w:sz="4" w:space="0" w:color="00000A"/>
            </w:tcBorders>
            <w:shd w:val="clear" w:color="auto" w:fill="auto"/>
            <w:tcMar>
              <w:left w:w="65" w:type="dxa"/>
            </w:tcMar>
          </w:tcPr>
          <w:p w14:paraId="0413872E" w14:textId="77777777" w:rsidR="00591402" w:rsidRPr="00E5677C" w:rsidRDefault="00591402" w:rsidP="00085BE9">
            <w:pPr>
              <w:snapToGrid w:val="0"/>
              <w:jc w:val="center"/>
              <w:rPr>
                <w:sz w:val="16"/>
                <w:szCs w:val="16"/>
              </w:rPr>
            </w:pPr>
          </w:p>
        </w:tc>
        <w:tc>
          <w:tcPr>
            <w:tcW w:w="1874" w:type="dxa"/>
            <w:gridSpan w:val="2"/>
            <w:tcBorders>
              <w:left w:val="single" w:sz="4" w:space="0" w:color="00000A"/>
              <w:bottom w:val="single" w:sz="4" w:space="0" w:color="000001"/>
            </w:tcBorders>
            <w:shd w:val="clear" w:color="auto" w:fill="auto"/>
            <w:tcMar>
              <w:left w:w="65" w:type="dxa"/>
            </w:tcMar>
            <w:vAlign w:val="center"/>
          </w:tcPr>
          <w:p w14:paraId="7C35A368" w14:textId="77777777" w:rsidR="00591402" w:rsidRPr="0058741B" w:rsidRDefault="00591402" w:rsidP="0058741B">
            <w:pPr>
              <w:snapToGrid w:val="0"/>
              <w:jc w:val="center"/>
              <w:rPr>
                <w:b/>
                <w:sz w:val="16"/>
                <w:szCs w:val="16"/>
              </w:rPr>
            </w:pPr>
            <w:r w:rsidRPr="0058741B">
              <w:rPr>
                <w:rFonts w:ascii="Arial" w:hAnsi="Arial" w:cs="Arial"/>
                <w:b/>
                <w:sz w:val="16"/>
                <w:szCs w:val="16"/>
              </w:rPr>
              <w:t>N=133</w:t>
            </w:r>
          </w:p>
        </w:tc>
        <w:tc>
          <w:tcPr>
            <w:tcW w:w="1843" w:type="dxa"/>
            <w:tcBorders>
              <w:left w:val="single" w:sz="4" w:space="0" w:color="000001"/>
            </w:tcBorders>
            <w:shd w:val="clear" w:color="auto" w:fill="auto"/>
            <w:tcMar>
              <w:left w:w="65" w:type="dxa"/>
            </w:tcMar>
            <w:vAlign w:val="center"/>
          </w:tcPr>
          <w:p w14:paraId="30CAD9B9" w14:textId="77777777" w:rsidR="00591402" w:rsidRPr="0058741B" w:rsidRDefault="00591402" w:rsidP="0058741B">
            <w:pPr>
              <w:snapToGrid w:val="0"/>
              <w:jc w:val="center"/>
              <w:rPr>
                <w:b/>
                <w:sz w:val="16"/>
                <w:szCs w:val="16"/>
              </w:rPr>
            </w:pPr>
            <w:r w:rsidRPr="0058741B">
              <w:rPr>
                <w:rFonts w:ascii="Arial" w:hAnsi="Arial" w:cs="Arial"/>
                <w:b/>
                <w:sz w:val="16"/>
                <w:szCs w:val="16"/>
              </w:rPr>
              <w:t>N=122</w:t>
            </w:r>
          </w:p>
        </w:tc>
        <w:tc>
          <w:tcPr>
            <w:tcW w:w="1701" w:type="dxa"/>
            <w:vMerge w:val="restart"/>
            <w:tcBorders>
              <w:left w:val="single" w:sz="4" w:space="0" w:color="000001"/>
            </w:tcBorders>
            <w:shd w:val="clear" w:color="auto" w:fill="auto"/>
            <w:tcMar>
              <w:left w:w="65" w:type="dxa"/>
            </w:tcMar>
          </w:tcPr>
          <w:p w14:paraId="710F5B4E" w14:textId="77777777" w:rsidR="00591402" w:rsidRDefault="00591402" w:rsidP="00085BE9">
            <w:pPr>
              <w:snapToGrid w:val="0"/>
              <w:jc w:val="center"/>
              <w:rPr>
                <w:rFonts w:ascii="Arial" w:hAnsi="Arial" w:cs="Arial"/>
                <w:sz w:val="16"/>
                <w:szCs w:val="16"/>
              </w:rPr>
            </w:pPr>
          </w:p>
          <w:p w14:paraId="752EBC04" w14:textId="77777777" w:rsidR="00591402" w:rsidRPr="00591402" w:rsidRDefault="00591402" w:rsidP="00085BE9">
            <w:pPr>
              <w:snapToGrid w:val="0"/>
              <w:jc w:val="center"/>
              <w:rPr>
                <w:rFonts w:ascii="Arial" w:hAnsi="Arial" w:cs="Arial"/>
                <w:b/>
                <w:sz w:val="16"/>
                <w:szCs w:val="16"/>
              </w:rPr>
            </w:pPr>
            <w:r w:rsidRPr="00591402">
              <w:rPr>
                <w:rFonts w:ascii="Arial" w:hAnsi="Arial" w:cs="Arial"/>
                <w:b/>
                <w:sz w:val="16"/>
                <w:szCs w:val="16"/>
              </w:rPr>
              <w:t>4,1 meses</w:t>
            </w:r>
          </w:p>
          <w:p w14:paraId="1CEFC8E3" w14:textId="77777777" w:rsidR="00591402" w:rsidRDefault="00591402" w:rsidP="00085BE9">
            <w:pPr>
              <w:snapToGrid w:val="0"/>
              <w:jc w:val="center"/>
              <w:rPr>
                <w:rFonts w:ascii="Arial" w:hAnsi="Arial" w:cs="Arial"/>
                <w:sz w:val="16"/>
                <w:szCs w:val="16"/>
              </w:rPr>
            </w:pPr>
          </w:p>
          <w:p w14:paraId="35FA6171" w14:textId="77777777" w:rsidR="00591402" w:rsidRPr="00E5677C" w:rsidRDefault="00591402" w:rsidP="00085BE9">
            <w:pPr>
              <w:snapToGrid w:val="0"/>
              <w:jc w:val="center"/>
              <w:rPr>
                <w:sz w:val="16"/>
                <w:szCs w:val="16"/>
              </w:rPr>
            </w:pPr>
            <w:r>
              <w:rPr>
                <w:rFonts w:ascii="Arial" w:hAnsi="Arial" w:cs="Arial"/>
                <w:sz w:val="16"/>
                <w:szCs w:val="16"/>
              </w:rPr>
              <w:t xml:space="preserve">HR </w:t>
            </w:r>
            <w:r w:rsidRPr="00E5677C">
              <w:rPr>
                <w:rFonts w:ascii="Arial" w:hAnsi="Arial" w:cs="Arial"/>
                <w:sz w:val="16"/>
                <w:szCs w:val="16"/>
              </w:rPr>
              <w:t>0,58</w:t>
            </w:r>
          </w:p>
          <w:p w14:paraId="6178EFA2" w14:textId="77777777" w:rsidR="00591402" w:rsidRPr="00E5677C" w:rsidRDefault="00591402" w:rsidP="00085BE9">
            <w:pPr>
              <w:snapToGrid w:val="0"/>
              <w:jc w:val="center"/>
              <w:rPr>
                <w:sz w:val="16"/>
                <w:szCs w:val="16"/>
              </w:rPr>
            </w:pPr>
            <w:r w:rsidRPr="00E5677C">
              <w:rPr>
                <w:rFonts w:ascii="Arial" w:hAnsi="Arial" w:cs="Arial"/>
                <w:sz w:val="16"/>
                <w:szCs w:val="16"/>
              </w:rPr>
              <w:t>(0,44 - 0,78)</w:t>
            </w:r>
          </w:p>
          <w:p w14:paraId="778E13E8" w14:textId="77777777" w:rsidR="00591402" w:rsidRDefault="00591402" w:rsidP="00085BE9">
            <w:pPr>
              <w:snapToGrid w:val="0"/>
              <w:jc w:val="center"/>
              <w:rPr>
                <w:rFonts w:ascii="Arial" w:hAnsi="Arial" w:cs="Arial"/>
                <w:sz w:val="16"/>
                <w:szCs w:val="16"/>
              </w:rPr>
            </w:pPr>
            <w:r w:rsidRPr="00E5677C">
              <w:rPr>
                <w:rFonts w:ascii="Arial" w:hAnsi="Arial" w:cs="Arial"/>
                <w:sz w:val="16"/>
                <w:szCs w:val="16"/>
              </w:rPr>
              <w:t>p=0,0001</w:t>
            </w:r>
          </w:p>
          <w:p w14:paraId="209EA75D" w14:textId="77777777" w:rsidR="00591402" w:rsidRPr="00E5677C" w:rsidRDefault="00591402" w:rsidP="00085BE9">
            <w:pPr>
              <w:snapToGrid w:val="0"/>
              <w:jc w:val="center"/>
              <w:rPr>
                <w:sz w:val="16"/>
                <w:szCs w:val="16"/>
              </w:rPr>
            </w:pPr>
          </w:p>
        </w:tc>
      </w:tr>
      <w:tr w:rsidR="00591402" w:rsidRPr="00E5677C" w14:paraId="701D4AD4" w14:textId="77777777" w:rsidTr="00085BE9">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tblCellMar>
        </w:tblPrEx>
        <w:trPr>
          <w:cantSplit/>
          <w:trHeight w:val="327"/>
        </w:trPr>
        <w:tc>
          <w:tcPr>
            <w:tcW w:w="1829" w:type="dxa"/>
            <w:gridSpan w:val="2"/>
            <w:vMerge/>
            <w:tcBorders>
              <w:left w:val="single" w:sz="4" w:space="0" w:color="000001"/>
            </w:tcBorders>
            <w:shd w:val="clear" w:color="auto" w:fill="auto"/>
            <w:tcMar>
              <w:left w:w="65" w:type="dxa"/>
            </w:tcMar>
          </w:tcPr>
          <w:p w14:paraId="4366FD3F" w14:textId="77777777" w:rsidR="00591402" w:rsidRPr="00E5677C" w:rsidRDefault="00591402" w:rsidP="00085BE9">
            <w:pPr>
              <w:snapToGrid w:val="0"/>
              <w:jc w:val="both"/>
              <w:rPr>
                <w:sz w:val="16"/>
                <w:szCs w:val="16"/>
              </w:rPr>
            </w:pPr>
          </w:p>
        </w:tc>
        <w:tc>
          <w:tcPr>
            <w:tcW w:w="1542" w:type="dxa"/>
            <w:vMerge/>
            <w:tcBorders>
              <w:left w:val="single" w:sz="4" w:space="0" w:color="000001"/>
              <w:bottom w:val="single" w:sz="4" w:space="0" w:color="000001"/>
              <w:right w:val="single" w:sz="4" w:space="0" w:color="00000A"/>
            </w:tcBorders>
            <w:shd w:val="clear" w:color="auto" w:fill="auto"/>
            <w:tcMar>
              <w:left w:w="65" w:type="dxa"/>
            </w:tcMar>
          </w:tcPr>
          <w:p w14:paraId="610E39DF" w14:textId="77777777" w:rsidR="00591402" w:rsidRPr="00E5677C" w:rsidRDefault="00591402" w:rsidP="00085BE9">
            <w:pPr>
              <w:snapToGrid w:val="0"/>
              <w:jc w:val="center"/>
              <w:rPr>
                <w:sz w:val="16"/>
                <w:szCs w:val="16"/>
              </w:rPr>
            </w:pPr>
          </w:p>
        </w:tc>
        <w:tc>
          <w:tcPr>
            <w:tcW w:w="1874" w:type="dxa"/>
            <w:gridSpan w:val="2"/>
            <w:tcBorders>
              <w:left w:val="single" w:sz="4" w:space="0" w:color="00000A"/>
              <w:bottom w:val="single" w:sz="4" w:space="0" w:color="000001"/>
            </w:tcBorders>
            <w:shd w:val="clear" w:color="auto" w:fill="auto"/>
            <w:tcMar>
              <w:left w:w="65" w:type="dxa"/>
            </w:tcMar>
            <w:vAlign w:val="center"/>
          </w:tcPr>
          <w:p w14:paraId="79CEF919" w14:textId="77777777" w:rsidR="00591402" w:rsidRPr="00E5677C" w:rsidRDefault="00591402" w:rsidP="0058741B">
            <w:pPr>
              <w:snapToGrid w:val="0"/>
              <w:rPr>
                <w:rFonts w:ascii="Arial" w:hAnsi="Arial" w:cs="Arial"/>
                <w:sz w:val="16"/>
                <w:szCs w:val="16"/>
              </w:rPr>
            </w:pPr>
            <w:r w:rsidRPr="00E5677C">
              <w:rPr>
                <w:rFonts w:ascii="Arial" w:hAnsi="Arial" w:cs="Arial"/>
                <w:sz w:val="16"/>
                <w:szCs w:val="16"/>
              </w:rPr>
              <w:t>14,8 meses (11,5 -20,6)</w:t>
            </w:r>
          </w:p>
        </w:tc>
        <w:tc>
          <w:tcPr>
            <w:tcW w:w="1843" w:type="dxa"/>
            <w:tcBorders>
              <w:left w:val="single" w:sz="4" w:space="0" w:color="000001"/>
              <w:bottom w:val="single" w:sz="4" w:space="0" w:color="000001"/>
            </w:tcBorders>
            <w:shd w:val="clear" w:color="auto" w:fill="auto"/>
            <w:tcMar>
              <w:left w:w="65" w:type="dxa"/>
            </w:tcMar>
            <w:vAlign w:val="center"/>
          </w:tcPr>
          <w:p w14:paraId="1437332A" w14:textId="77777777" w:rsidR="00591402" w:rsidRPr="00E5677C" w:rsidRDefault="00591402" w:rsidP="00085BE9">
            <w:pPr>
              <w:snapToGrid w:val="0"/>
              <w:jc w:val="center"/>
              <w:rPr>
                <w:rFonts w:ascii="Arial" w:hAnsi="Arial" w:cs="Arial"/>
                <w:sz w:val="16"/>
                <w:szCs w:val="16"/>
              </w:rPr>
            </w:pPr>
            <w:r w:rsidRPr="00E5677C">
              <w:rPr>
                <w:rFonts w:ascii="Arial" w:hAnsi="Arial" w:cs="Arial"/>
                <w:sz w:val="16"/>
                <w:szCs w:val="16"/>
              </w:rPr>
              <w:t>10,7 meses (8,8 -12,8)</w:t>
            </w:r>
          </w:p>
        </w:tc>
        <w:tc>
          <w:tcPr>
            <w:tcW w:w="1701" w:type="dxa"/>
            <w:vMerge/>
            <w:tcBorders>
              <w:left w:val="single" w:sz="4" w:space="0" w:color="000001"/>
              <w:bottom w:val="single" w:sz="4" w:space="0" w:color="000001"/>
            </w:tcBorders>
            <w:shd w:val="clear" w:color="auto" w:fill="auto"/>
            <w:tcMar>
              <w:left w:w="65" w:type="dxa"/>
            </w:tcMar>
          </w:tcPr>
          <w:p w14:paraId="24B28822" w14:textId="77777777" w:rsidR="00591402" w:rsidRDefault="00591402" w:rsidP="00085BE9">
            <w:pPr>
              <w:snapToGrid w:val="0"/>
              <w:jc w:val="center"/>
              <w:rPr>
                <w:rFonts w:ascii="Arial" w:hAnsi="Arial" w:cs="Arial"/>
                <w:sz w:val="16"/>
                <w:szCs w:val="16"/>
              </w:rPr>
            </w:pPr>
          </w:p>
        </w:tc>
      </w:tr>
      <w:tr w:rsidR="00591402" w:rsidRPr="00E5677C" w14:paraId="0DAE9AF4" w14:textId="77777777" w:rsidTr="00085BE9">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tblCellMar>
        </w:tblPrEx>
        <w:trPr>
          <w:cantSplit/>
          <w:trHeight w:val="38"/>
        </w:trPr>
        <w:tc>
          <w:tcPr>
            <w:tcW w:w="1829" w:type="dxa"/>
            <w:gridSpan w:val="2"/>
            <w:vMerge/>
            <w:tcBorders>
              <w:left w:val="single" w:sz="4" w:space="0" w:color="000001"/>
            </w:tcBorders>
            <w:shd w:val="clear" w:color="auto" w:fill="auto"/>
            <w:tcMar>
              <w:left w:w="65" w:type="dxa"/>
            </w:tcMar>
          </w:tcPr>
          <w:p w14:paraId="2ECC95FC" w14:textId="77777777" w:rsidR="00591402" w:rsidRPr="00E5677C" w:rsidRDefault="00591402" w:rsidP="00085BE9">
            <w:pPr>
              <w:snapToGrid w:val="0"/>
              <w:jc w:val="both"/>
              <w:rPr>
                <w:sz w:val="16"/>
                <w:szCs w:val="16"/>
              </w:rPr>
            </w:pPr>
          </w:p>
        </w:tc>
        <w:tc>
          <w:tcPr>
            <w:tcW w:w="1542" w:type="dxa"/>
            <w:vMerge w:val="restart"/>
            <w:tcBorders>
              <w:left w:val="single" w:sz="4" w:space="0" w:color="000001"/>
              <w:right w:val="single" w:sz="4" w:space="0" w:color="00000A"/>
            </w:tcBorders>
            <w:shd w:val="clear" w:color="auto" w:fill="auto"/>
            <w:tcMar>
              <w:left w:w="65" w:type="dxa"/>
            </w:tcMar>
            <w:vAlign w:val="center"/>
          </w:tcPr>
          <w:p w14:paraId="79A2BED5" w14:textId="77777777" w:rsidR="00591402" w:rsidRPr="00E5677C" w:rsidRDefault="00591402" w:rsidP="00085BE9">
            <w:pPr>
              <w:snapToGrid w:val="0"/>
              <w:jc w:val="center"/>
              <w:rPr>
                <w:sz w:val="16"/>
                <w:szCs w:val="16"/>
              </w:rPr>
            </w:pPr>
            <w:r w:rsidRPr="00E5677C">
              <w:rPr>
                <w:rFonts w:ascii="Arial" w:hAnsi="Arial" w:cs="Arial"/>
                <w:b/>
                <w:bCs/>
                <w:sz w:val="16"/>
                <w:szCs w:val="16"/>
              </w:rPr>
              <w:t>PD-L1 CPS ≥1</w:t>
            </w:r>
          </w:p>
        </w:tc>
        <w:tc>
          <w:tcPr>
            <w:tcW w:w="5418" w:type="dxa"/>
            <w:gridSpan w:val="4"/>
            <w:tcBorders>
              <w:left w:val="single" w:sz="4" w:space="0" w:color="00000A"/>
              <w:bottom w:val="single" w:sz="4" w:space="0" w:color="000001"/>
            </w:tcBorders>
            <w:shd w:val="clear" w:color="auto" w:fill="auto"/>
            <w:tcMar>
              <w:left w:w="65" w:type="dxa"/>
            </w:tcMar>
            <w:vAlign w:val="center"/>
          </w:tcPr>
          <w:p w14:paraId="737FECDC" w14:textId="77777777" w:rsidR="00591402" w:rsidRPr="00E5677C" w:rsidRDefault="00591402" w:rsidP="00085BE9">
            <w:pPr>
              <w:snapToGrid w:val="0"/>
              <w:jc w:val="center"/>
              <w:rPr>
                <w:sz w:val="16"/>
                <w:szCs w:val="16"/>
              </w:rPr>
            </w:pPr>
            <w:r w:rsidRPr="00E5677C">
              <w:rPr>
                <w:rFonts w:ascii="Arial" w:hAnsi="Arial" w:cs="Arial"/>
                <w:b/>
                <w:bCs/>
                <w:sz w:val="16"/>
                <w:szCs w:val="16"/>
              </w:rPr>
              <w:t>Segundo análisis intermedio (n=512)</w:t>
            </w:r>
          </w:p>
        </w:tc>
      </w:tr>
      <w:tr w:rsidR="00591402" w:rsidRPr="00E5677C" w14:paraId="1541F574" w14:textId="77777777" w:rsidTr="0058741B">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tblCellMar>
        </w:tblPrEx>
        <w:trPr>
          <w:cantSplit/>
          <w:trHeight w:val="122"/>
        </w:trPr>
        <w:tc>
          <w:tcPr>
            <w:tcW w:w="1829" w:type="dxa"/>
            <w:gridSpan w:val="2"/>
            <w:vMerge/>
            <w:tcBorders>
              <w:left w:val="single" w:sz="4" w:space="0" w:color="000001"/>
            </w:tcBorders>
            <w:shd w:val="clear" w:color="auto" w:fill="auto"/>
            <w:tcMar>
              <w:left w:w="65" w:type="dxa"/>
            </w:tcMar>
          </w:tcPr>
          <w:p w14:paraId="7E7B2CD2" w14:textId="77777777" w:rsidR="00591402" w:rsidRPr="00E5677C" w:rsidRDefault="00591402" w:rsidP="00085BE9">
            <w:pPr>
              <w:snapToGrid w:val="0"/>
              <w:jc w:val="both"/>
              <w:rPr>
                <w:sz w:val="16"/>
                <w:szCs w:val="16"/>
                <w:lang w:val="pt-BR"/>
              </w:rPr>
            </w:pPr>
          </w:p>
        </w:tc>
        <w:tc>
          <w:tcPr>
            <w:tcW w:w="1542" w:type="dxa"/>
            <w:vMerge/>
            <w:tcBorders>
              <w:left w:val="single" w:sz="4" w:space="0" w:color="000001"/>
              <w:right w:val="single" w:sz="4" w:space="0" w:color="00000A"/>
            </w:tcBorders>
            <w:shd w:val="clear" w:color="auto" w:fill="auto"/>
            <w:tcMar>
              <w:left w:w="65" w:type="dxa"/>
            </w:tcMar>
          </w:tcPr>
          <w:p w14:paraId="56737E9B" w14:textId="77777777" w:rsidR="00591402" w:rsidRPr="00E5677C" w:rsidRDefault="00591402" w:rsidP="00085BE9">
            <w:pPr>
              <w:snapToGrid w:val="0"/>
              <w:jc w:val="center"/>
              <w:rPr>
                <w:sz w:val="16"/>
                <w:szCs w:val="16"/>
              </w:rPr>
            </w:pPr>
          </w:p>
        </w:tc>
        <w:tc>
          <w:tcPr>
            <w:tcW w:w="1874" w:type="dxa"/>
            <w:gridSpan w:val="2"/>
            <w:tcBorders>
              <w:left w:val="single" w:sz="4" w:space="0" w:color="00000A"/>
              <w:bottom w:val="single" w:sz="4" w:space="0" w:color="00000A"/>
            </w:tcBorders>
            <w:shd w:val="clear" w:color="auto" w:fill="auto"/>
            <w:tcMar>
              <w:left w:w="65" w:type="dxa"/>
            </w:tcMar>
          </w:tcPr>
          <w:p w14:paraId="27CCE623" w14:textId="77777777" w:rsidR="00591402" w:rsidRPr="00591402" w:rsidRDefault="00591402" w:rsidP="00085BE9">
            <w:pPr>
              <w:snapToGrid w:val="0"/>
              <w:jc w:val="center"/>
              <w:rPr>
                <w:rFonts w:ascii="Arial" w:hAnsi="Arial" w:cs="Arial"/>
                <w:b/>
                <w:sz w:val="16"/>
                <w:szCs w:val="16"/>
              </w:rPr>
            </w:pPr>
            <w:r w:rsidRPr="00591402">
              <w:rPr>
                <w:rFonts w:ascii="Arial" w:hAnsi="Arial" w:cs="Arial"/>
                <w:b/>
                <w:sz w:val="16"/>
                <w:szCs w:val="16"/>
              </w:rPr>
              <w:t>N=257</w:t>
            </w:r>
          </w:p>
        </w:tc>
        <w:tc>
          <w:tcPr>
            <w:tcW w:w="1843" w:type="dxa"/>
            <w:tcBorders>
              <w:left w:val="single" w:sz="4" w:space="0" w:color="000001"/>
            </w:tcBorders>
            <w:shd w:val="clear" w:color="auto" w:fill="auto"/>
            <w:tcMar>
              <w:left w:w="65" w:type="dxa"/>
            </w:tcMar>
          </w:tcPr>
          <w:p w14:paraId="7AA5A0C8" w14:textId="77777777" w:rsidR="00591402" w:rsidRPr="00591402" w:rsidRDefault="00591402" w:rsidP="00085BE9">
            <w:pPr>
              <w:snapToGrid w:val="0"/>
              <w:jc w:val="center"/>
              <w:rPr>
                <w:rFonts w:ascii="Arial" w:hAnsi="Arial" w:cs="Arial"/>
                <w:b/>
                <w:sz w:val="16"/>
                <w:szCs w:val="16"/>
              </w:rPr>
            </w:pPr>
            <w:r w:rsidRPr="00591402">
              <w:rPr>
                <w:rFonts w:ascii="Arial" w:hAnsi="Arial" w:cs="Arial"/>
                <w:b/>
                <w:sz w:val="16"/>
                <w:szCs w:val="16"/>
              </w:rPr>
              <w:t>N=255</w:t>
            </w:r>
          </w:p>
        </w:tc>
        <w:tc>
          <w:tcPr>
            <w:tcW w:w="1701" w:type="dxa"/>
            <w:vMerge w:val="restart"/>
            <w:tcBorders>
              <w:left w:val="single" w:sz="4" w:space="0" w:color="000001"/>
            </w:tcBorders>
            <w:shd w:val="clear" w:color="auto" w:fill="auto"/>
            <w:tcMar>
              <w:left w:w="65" w:type="dxa"/>
            </w:tcMar>
          </w:tcPr>
          <w:p w14:paraId="3F161137" w14:textId="77777777" w:rsidR="00591402" w:rsidRDefault="00591402" w:rsidP="00085BE9">
            <w:pPr>
              <w:snapToGrid w:val="0"/>
              <w:jc w:val="center"/>
              <w:rPr>
                <w:rFonts w:ascii="Arial" w:hAnsi="Arial" w:cs="Arial"/>
                <w:sz w:val="16"/>
                <w:szCs w:val="16"/>
              </w:rPr>
            </w:pPr>
          </w:p>
          <w:p w14:paraId="4C9F4EDC" w14:textId="77777777" w:rsidR="00591402" w:rsidRPr="00591402" w:rsidRDefault="00591402" w:rsidP="00085BE9">
            <w:pPr>
              <w:snapToGrid w:val="0"/>
              <w:jc w:val="center"/>
              <w:rPr>
                <w:rFonts w:ascii="Arial" w:hAnsi="Arial" w:cs="Arial"/>
                <w:b/>
                <w:sz w:val="16"/>
                <w:szCs w:val="16"/>
              </w:rPr>
            </w:pPr>
            <w:r w:rsidRPr="00591402">
              <w:rPr>
                <w:rFonts w:ascii="Arial" w:hAnsi="Arial" w:cs="Arial"/>
                <w:b/>
                <w:sz w:val="16"/>
                <w:szCs w:val="16"/>
              </w:rPr>
              <w:t>2,0 meses</w:t>
            </w:r>
          </w:p>
          <w:p w14:paraId="16A12CA2" w14:textId="77777777" w:rsidR="00591402" w:rsidRDefault="00591402" w:rsidP="00085BE9">
            <w:pPr>
              <w:snapToGrid w:val="0"/>
              <w:jc w:val="center"/>
              <w:rPr>
                <w:rFonts w:ascii="Arial" w:hAnsi="Arial" w:cs="Arial"/>
                <w:sz w:val="16"/>
                <w:szCs w:val="16"/>
              </w:rPr>
            </w:pPr>
          </w:p>
          <w:p w14:paraId="403A0D1B" w14:textId="77777777" w:rsidR="00591402" w:rsidRPr="00E5677C" w:rsidRDefault="00591402" w:rsidP="00085BE9">
            <w:pPr>
              <w:snapToGrid w:val="0"/>
              <w:jc w:val="center"/>
              <w:rPr>
                <w:sz w:val="16"/>
                <w:szCs w:val="16"/>
              </w:rPr>
            </w:pPr>
            <w:r>
              <w:rPr>
                <w:rFonts w:ascii="Arial" w:hAnsi="Arial" w:cs="Arial"/>
                <w:sz w:val="16"/>
                <w:szCs w:val="16"/>
              </w:rPr>
              <w:t xml:space="preserve">HR </w:t>
            </w:r>
            <w:r w:rsidRPr="00E5677C">
              <w:rPr>
                <w:rFonts w:ascii="Arial" w:hAnsi="Arial" w:cs="Arial"/>
                <w:sz w:val="16"/>
                <w:szCs w:val="16"/>
              </w:rPr>
              <w:t xml:space="preserve">0,78 </w:t>
            </w:r>
          </w:p>
          <w:p w14:paraId="0E159EE0" w14:textId="77777777" w:rsidR="00591402" w:rsidRPr="00E5677C" w:rsidRDefault="00591402" w:rsidP="00085BE9">
            <w:pPr>
              <w:snapToGrid w:val="0"/>
              <w:jc w:val="center"/>
              <w:rPr>
                <w:rFonts w:ascii="Arial" w:hAnsi="Arial" w:cs="Arial"/>
                <w:sz w:val="16"/>
                <w:szCs w:val="16"/>
              </w:rPr>
            </w:pPr>
            <w:r w:rsidRPr="00E5677C">
              <w:rPr>
                <w:rFonts w:ascii="Arial" w:hAnsi="Arial" w:cs="Arial"/>
                <w:sz w:val="16"/>
                <w:szCs w:val="16"/>
              </w:rPr>
              <w:t xml:space="preserve">(0,64 - 0,96) </w:t>
            </w:r>
          </w:p>
          <w:p w14:paraId="6E7CB796" w14:textId="77777777" w:rsidR="00591402" w:rsidRDefault="00591402" w:rsidP="00085BE9">
            <w:pPr>
              <w:snapToGrid w:val="0"/>
              <w:jc w:val="center"/>
              <w:rPr>
                <w:rFonts w:ascii="Arial" w:hAnsi="Arial" w:cs="Arial"/>
                <w:sz w:val="16"/>
                <w:szCs w:val="16"/>
              </w:rPr>
            </w:pPr>
            <w:r w:rsidRPr="00E5677C">
              <w:rPr>
                <w:rFonts w:ascii="Arial" w:hAnsi="Arial" w:cs="Arial"/>
                <w:sz w:val="16"/>
                <w:szCs w:val="16"/>
              </w:rPr>
              <w:t>p=0,0086</w:t>
            </w:r>
          </w:p>
          <w:p w14:paraId="419BE8E2" w14:textId="77777777" w:rsidR="00591402" w:rsidRPr="00E5677C" w:rsidRDefault="00591402" w:rsidP="00085BE9">
            <w:pPr>
              <w:snapToGrid w:val="0"/>
              <w:jc w:val="center"/>
              <w:rPr>
                <w:sz w:val="16"/>
                <w:szCs w:val="16"/>
              </w:rPr>
            </w:pPr>
          </w:p>
        </w:tc>
      </w:tr>
      <w:tr w:rsidR="00591402" w:rsidRPr="00E5677C" w14:paraId="1414C14F" w14:textId="77777777" w:rsidTr="0058741B">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tblCellMar>
        </w:tblPrEx>
        <w:trPr>
          <w:cantSplit/>
          <w:trHeight w:val="327"/>
        </w:trPr>
        <w:tc>
          <w:tcPr>
            <w:tcW w:w="1829" w:type="dxa"/>
            <w:gridSpan w:val="2"/>
            <w:vMerge/>
            <w:tcBorders>
              <w:left w:val="single" w:sz="4" w:space="0" w:color="000001"/>
            </w:tcBorders>
            <w:shd w:val="clear" w:color="auto" w:fill="auto"/>
            <w:tcMar>
              <w:left w:w="65" w:type="dxa"/>
            </w:tcMar>
          </w:tcPr>
          <w:p w14:paraId="1E722455" w14:textId="77777777" w:rsidR="00591402" w:rsidRPr="00E5677C" w:rsidRDefault="00591402" w:rsidP="00085BE9">
            <w:pPr>
              <w:snapToGrid w:val="0"/>
              <w:jc w:val="both"/>
              <w:rPr>
                <w:sz w:val="16"/>
                <w:szCs w:val="16"/>
                <w:lang w:val="pt-BR"/>
              </w:rPr>
            </w:pPr>
          </w:p>
        </w:tc>
        <w:tc>
          <w:tcPr>
            <w:tcW w:w="1542" w:type="dxa"/>
            <w:vMerge/>
            <w:tcBorders>
              <w:left w:val="single" w:sz="4" w:space="0" w:color="000001"/>
              <w:right w:val="single" w:sz="4" w:space="0" w:color="00000A"/>
            </w:tcBorders>
            <w:shd w:val="clear" w:color="auto" w:fill="auto"/>
            <w:tcMar>
              <w:left w:w="65" w:type="dxa"/>
            </w:tcMar>
          </w:tcPr>
          <w:p w14:paraId="1BE88568" w14:textId="77777777" w:rsidR="00591402" w:rsidRPr="00E5677C" w:rsidRDefault="00591402" w:rsidP="00085BE9">
            <w:pPr>
              <w:snapToGrid w:val="0"/>
              <w:jc w:val="center"/>
              <w:rPr>
                <w:sz w:val="16"/>
                <w:szCs w:val="16"/>
              </w:rPr>
            </w:pPr>
          </w:p>
        </w:tc>
        <w:tc>
          <w:tcPr>
            <w:tcW w:w="1874" w:type="dxa"/>
            <w:gridSpan w:val="2"/>
            <w:tcBorders>
              <w:left w:val="single" w:sz="4" w:space="0" w:color="00000A"/>
              <w:bottom w:val="single" w:sz="4" w:space="0" w:color="00000A"/>
            </w:tcBorders>
            <w:shd w:val="clear" w:color="auto" w:fill="auto"/>
            <w:tcMar>
              <w:left w:w="65" w:type="dxa"/>
            </w:tcMar>
            <w:vAlign w:val="center"/>
          </w:tcPr>
          <w:p w14:paraId="4252A6EC" w14:textId="77777777" w:rsidR="00591402" w:rsidRPr="00E5677C" w:rsidRDefault="00591402" w:rsidP="00085BE9">
            <w:pPr>
              <w:snapToGrid w:val="0"/>
              <w:jc w:val="center"/>
              <w:rPr>
                <w:rFonts w:ascii="Arial" w:hAnsi="Arial" w:cs="Arial"/>
                <w:sz w:val="16"/>
                <w:szCs w:val="16"/>
              </w:rPr>
            </w:pPr>
            <w:r w:rsidRPr="00E5677C">
              <w:rPr>
                <w:rFonts w:ascii="Arial" w:hAnsi="Arial" w:cs="Arial"/>
                <w:sz w:val="16"/>
                <w:szCs w:val="16"/>
              </w:rPr>
              <w:t>12,3 meses (10,8 -14,9)</w:t>
            </w:r>
          </w:p>
        </w:tc>
        <w:tc>
          <w:tcPr>
            <w:tcW w:w="1843" w:type="dxa"/>
            <w:tcBorders>
              <w:left w:val="single" w:sz="4" w:space="0" w:color="000001"/>
              <w:bottom w:val="single" w:sz="4" w:space="0" w:color="00000A"/>
            </w:tcBorders>
            <w:shd w:val="clear" w:color="auto" w:fill="auto"/>
            <w:tcMar>
              <w:left w:w="65" w:type="dxa"/>
            </w:tcMar>
            <w:vAlign w:val="center"/>
          </w:tcPr>
          <w:p w14:paraId="77DA71CA" w14:textId="029D5F4B" w:rsidR="00591402" w:rsidRPr="00E5677C" w:rsidRDefault="00591402" w:rsidP="0058741B">
            <w:pPr>
              <w:snapToGrid w:val="0"/>
              <w:jc w:val="center"/>
              <w:rPr>
                <w:rFonts w:ascii="Arial" w:hAnsi="Arial" w:cs="Arial"/>
                <w:sz w:val="16"/>
                <w:szCs w:val="16"/>
              </w:rPr>
            </w:pPr>
            <w:r w:rsidRPr="00E5677C">
              <w:rPr>
                <w:rFonts w:ascii="Arial" w:hAnsi="Arial" w:cs="Arial"/>
                <w:sz w:val="16"/>
                <w:szCs w:val="16"/>
              </w:rPr>
              <w:t xml:space="preserve">10,3 </w:t>
            </w:r>
            <w:r w:rsidR="002B6959" w:rsidRPr="00E5677C">
              <w:rPr>
                <w:rFonts w:ascii="Arial" w:hAnsi="Arial" w:cs="Arial"/>
                <w:sz w:val="16"/>
                <w:szCs w:val="16"/>
              </w:rPr>
              <w:t>meses (</w:t>
            </w:r>
            <w:r w:rsidRPr="00E5677C">
              <w:rPr>
                <w:rFonts w:ascii="Arial" w:hAnsi="Arial" w:cs="Arial"/>
                <w:sz w:val="16"/>
                <w:szCs w:val="16"/>
              </w:rPr>
              <w:t>9,0 - 11,5)</w:t>
            </w:r>
          </w:p>
        </w:tc>
        <w:tc>
          <w:tcPr>
            <w:tcW w:w="1701" w:type="dxa"/>
            <w:vMerge/>
            <w:tcBorders>
              <w:left w:val="single" w:sz="4" w:space="0" w:color="000001"/>
              <w:bottom w:val="single" w:sz="4" w:space="0" w:color="00000A"/>
            </w:tcBorders>
            <w:shd w:val="clear" w:color="auto" w:fill="auto"/>
            <w:tcMar>
              <w:left w:w="65" w:type="dxa"/>
            </w:tcMar>
          </w:tcPr>
          <w:p w14:paraId="124C4C38" w14:textId="77777777" w:rsidR="00591402" w:rsidRDefault="00591402" w:rsidP="00085BE9">
            <w:pPr>
              <w:snapToGrid w:val="0"/>
              <w:jc w:val="center"/>
              <w:rPr>
                <w:rFonts w:ascii="Arial" w:hAnsi="Arial" w:cs="Arial"/>
                <w:sz w:val="16"/>
                <w:szCs w:val="16"/>
              </w:rPr>
            </w:pPr>
          </w:p>
        </w:tc>
      </w:tr>
      <w:tr w:rsidR="00591402" w:rsidRPr="00E5677C" w14:paraId="15EEE970" w14:textId="77777777" w:rsidTr="00085BE9">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tblCellMar>
        </w:tblPrEx>
        <w:trPr>
          <w:cantSplit/>
          <w:trHeight w:val="292"/>
        </w:trPr>
        <w:tc>
          <w:tcPr>
            <w:tcW w:w="1829" w:type="dxa"/>
            <w:gridSpan w:val="2"/>
            <w:vMerge/>
            <w:tcBorders>
              <w:left w:val="single" w:sz="4" w:space="0" w:color="000001"/>
            </w:tcBorders>
            <w:shd w:val="clear" w:color="auto" w:fill="auto"/>
            <w:tcMar>
              <w:left w:w="65" w:type="dxa"/>
            </w:tcMar>
          </w:tcPr>
          <w:p w14:paraId="7B48B9AE" w14:textId="77777777" w:rsidR="00591402" w:rsidRPr="00E5677C" w:rsidRDefault="00591402" w:rsidP="00085BE9">
            <w:pPr>
              <w:snapToGrid w:val="0"/>
              <w:jc w:val="both"/>
              <w:rPr>
                <w:sz w:val="16"/>
                <w:szCs w:val="16"/>
                <w:lang w:val="pt-BR"/>
              </w:rPr>
            </w:pPr>
          </w:p>
        </w:tc>
        <w:tc>
          <w:tcPr>
            <w:tcW w:w="1542" w:type="dxa"/>
            <w:vMerge/>
            <w:tcBorders>
              <w:left w:val="single" w:sz="4" w:space="0" w:color="000001"/>
              <w:right w:val="single" w:sz="4" w:space="0" w:color="00000A"/>
            </w:tcBorders>
            <w:shd w:val="clear" w:color="auto" w:fill="auto"/>
            <w:tcMar>
              <w:left w:w="65" w:type="dxa"/>
            </w:tcMar>
          </w:tcPr>
          <w:p w14:paraId="30083B14" w14:textId="77777777" w:rsidR="00591402" w:rsidRPr="00E5677C" w:rsidRDefault="00591402" w:rsidP="00085BE9">
            <w:pPr>
              <w:snapToGrid w:val="0"/>
              <w:jc w:val="center"/>
              <w:rPr>
                <w:sz w:val="16"/>
                <w:szCs w:val="16"/>
              </w:rPr>
            </w:pPr>
          </w:p>
        </w:tc>
        <w:tc>
          <w:tcPr>
            <w:tcW w:w="5418" w:type="dxa"/>
            <w:gridSpan w:val="4"/>
            <w:tcBorders>
              <w:top w:val="single" w:sz="4" w:space="0" w:color="00000A"/>
              <w:left w:val="single" w:sz="4" w:space="0" w:color="00000A"/>
              <w:bottom w:val="single" w:sz="4" w:space="0" w:color="00000A"/>
            </w:tcBorders>
            <w:shd w:val="clear" w:color="auto" w:fill="auto"/>
            <w:tcMar>
              <w:left w:w="65" w:type="dxa"/>
            </w:tcMar>
            <w:vAlign w:val="center"/>
          </w:tcPr>
          <w:p w14:paraId="46CF3346" w14:textId="77777777" w:rsidR="00591402" w:rsidRPr="00E5677C" w:rsidRDefault="00591402" w:rsidP="00085BE9">
            <w:pPr>
              <w:snapToGrid w:val="0"/>
              <w:jc w:val="center"/>
              <w:rPr>
                <w:sz w:val="16"/>
                <w:szCs w:val="16"/>
              </w:rPr>
            </w:pPr>
            <w:proofErr w:type="spellStart"/>
            <w:r w:rsidRPr="00E5677C">
              <w:rPr>
                <w:rFonts w:ascii="Arial" w:hAnsi="Arial" w:cs="Arial"/>
                <w:b/>
                <w:bCs/>
                <w:sz w:val="16"/>
                <w:szCs w:val="16"/>
                <w:lang w:val="pt-BR"/>
              </w:rPr>
              <w:t>Análisis</w:t>
            </w:r>
            <w:proofErr w:type="spellEnd"/>
            <w:r w:rsidRPr="00E5677C">
              <w:rPr>
                <w:rFonts w:ascii="Arial" w:hAnsi="Arial" w:cs="Arial"/>
                <w:b/>
                <w:bCs/>
                <w:sz w:val="16"/>
                <w:szCs w:val="16"/>
                <w:lang w:val="pt-BR"/>
              </w:rPr>
              <w:t xml:space="preserve"> final</w:t>
            </w:r>
          </w:p>
        </w:tc>
      </w:tr>
      <w:tr w:rsidR="00591402" w:rsidRPr="00E5677C" w14:paraId="1926CFAE" w14:textId="77777777" w:rsidTr="0058741B">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tblCellMar>
        </w:tblPrEx>
        <w:trPr>
          <w:cantSplit/>
          <w:trHeight w:val="230"/>
        </w:trPr>
        <w:tc>
          <w:tcPr>
            <w:tcW w:w="1829" w:type="dxa"/>
            <w:gridSpan w:val="2"/>
            <w:vMerge/>
            <w:tcBorders>
              <w:left w:val="single" w:sz="4" w:space="0" w:color="000001"/>
            </w:tcBorders>
            <w:shd w:val="clear" w:color="auto" w:fill="auto"/>
            <w:tcMar>
              <w:left w:w="65" w:type="dxa"/>
            </w:tcMar>
          </w:tcPr>
          <w:p w14:paraId="097E1B79" w14:textId="77777777" w:rsidR="00591402" w:rsidRPr="00E5677C" w:rsidRDefault="00591402" w:rsidP="00085BE9">
            <w:pPr>
              <w:snapToGrid w:val="0"/>
              <w:jc w:val="both"/>
              <w:rPr>
                <w:sz w:val="16"/>
                <w:szCs w:val="16"/>
                <w:lang w:val="pt-BR"/>
              </w:rPr>
            </w:pPr>
          </w:p>
        </w:tc>
        <w:tc>
          <w:tcPr>
            <w:tcW w:w="1542" w:type="dxa"/>
            <w:vMerge/>
            <w:tcBorders>
              <w:left w:val="single" w:sz="4" w:space="0" w:color="000001"/>
              <w:right w:val="single" w:sz="4" w:space="0" w:color="00000A"/>
            </w:tcBorders>
            <w:shd w:val="clear" w:color="auto" w:fill="auto"/>
            <w:tcMar>
              <w:left w:w="65" w:type="dxa"/>
            </w:tcMar>
          </w:tcPr>
          <w:p w14:paraId="45F0A3C2" w14:textId="77777777" w:rsidR="00591402" w:rsidRPr="00E5677C" w:rsidRDefault="00591402" w:rsidP="00085BE9">
            <w:pPr>
              <w:snapToGrid w:val="0"/>
              <w:jc w:val="center"/>
              <w:rPr>
                <w:sz w:val="16"/>
                <w:szCs w:val="16"/>
              </w:rPr>
            </w:pPr>
          </w:p>
        </w:tc>
        <w:tc>
          <w:tcPr>
            <w:tcW w:w="1874" w:type="dxa"/>
            <w:gridSpan w:val="2"/>
            <w:tcBorders>
              <w:top w:val="single" w:sz="4" w:space="0" w:color="00000A"/>
              <w:left w:val="single" w:sz="4" w:space="0" w:color="00000A"/>
              <w:bottom w:val="single" w:sz="4" w:space="0" w:color="00000A"/>
            </w:tcBorders>
            <w:shd w:val="clear" w:color="auto" w:fill="auto"/>
            <w:tcMar>
              <w:left w:w="65" w:type="dxa"/>
            </w:tcMar>
            <w:vAlign w:val="center"/>
          </w:tcPr>
          <w:p w14:paraId="3BC72929" w14:textId="77777777" w:rsidR="00591402" w:rsidRPr="00591402" w:rsidRDefault="00591402" w:rsidP="0058741B">
            <w:pPr>
              <w:snapToGrid w:val="0"/>
              <w:jc w:val="center"/>
              <w:rPr>
                <w:b/>
                <w:sz w:val="16"/>
                <w:szCs w:val="16"/>
              </w:rPr>
            </w:pPr>
            <w:r w:rsidRPr="00591402">
              <w:rPr>
                <w:rFonts w:ascii="Arial" w:hAnsi="Arial" w:cs="Arial"/>
                <w:b/>
                <w:sz w:val="16"/>
                <w:szCs w:val="16"/>
              </w:rPr>
              <w:t>N=257</w:t>
            </w:r>
          </w:p>
        </w:tc>
        <w:tc>
          <w:tcPr>
            <w:tcW w:w="1843" w:type="dxa"/>
            <w:tcBorders>
              <w:top w:val="single" w:sz="4" w:space="0" w:color="00000A"/>
              <w:left w:val="single" w:sz="4" w:space="0" w:color="000001"/>
              <w:right w:val="single" w:sz="4" w:space="0" w:color="00000A"/>
            </w:tcBorders>
            <w:shd w:val="clear" w:color="auto" w:fill="auto"/>
            <w:tcMar>
              <w:left w:w="65" w:type="dxa"/>
            </w:tcMar>
            <w:vAlign w:val="center"/>
          </w:tcPr>
          <w:p w14:paraId="6282E202" w14:textId="77777777" w:rsidR="00591402" w:rsidRPr="00591402" w:rsidRDefault="00591402" w:rsidP="0058741B">
            <w:pPr>
              <w:snapToGrid w:val="0"/>
              <w:jc w:val="center"/>
              <w:rPr>
                <w:b/>
                <w:sz w:val="16"/>
                <w:szCs w:val="16"/>
              </w:rPr>
            </w:pPr>
            <w:r w:rsidRPr="00591402">
              <w:rPr>
                <w:rFonts w:ascii="Arial" w:hAnsi="Arial" w:cs="Arial"/>
                <w:b/>
                <w:sz w:val="16"/>
                <w:szCs w:val="16"/>
              </w:rPr>
              <w:t>N=255</w:t>
            </w:r>
          </w:p>
        </w:tc>
        <w:tc>
          <w:tcPr>
            <w:tcW w:w="1701" w:type="dxa"/>
            <w:vMerge w:val="restart"/>
            <w:tcBorders>
              <w:top w:val="single" w:sz="4" w:space="0" w:color="00000A"/>
              <w:left w:val="single" w:sz="4" w:space="0" w:color="00000A"/>
            </w:tcBorders>
            <w:shd w:val="clear" w:color="auto" w:fill="auto"/>
            <w:tcMar>
              <w:left w:w="65" w:type="dxa"/>
            </w:tcMar>
          </w:tcPr>
          <w:p w14:paraId="522557F1" w14:textId="77777777" w:rsidR="00591402" w:rsidRDefault="00591402" w:rsidP="00085BE9">
            <w:pPr>
              <w:snapToGrid w:val="0"/>
              <w:jc w:val="center"/>
              <w:rPr>
                <w:rFonts w:ascii="Arial" w:hAnsi="Arial" w:cs="Arial"/>
                <w:sz w:val="16"/>
                <w:szCs w:val="16"/>
              </w:rPr>
            </w:pPr>
          </w:p>
          <w:p w14:paraId="7DABA3FF" w14:textId="77777777" w:rsidR="00591402" w:rsidRPr="00591402" w:rsidRDefault="00591402" w:rsidP="00085BE9">
            <w:pPr>
              <w:snapToGrid w:val="0"/>
              <w:jc w:val="center"/>
              <w:rPr>
                <w:rFonts w:ascii="Arial" w:hAnsi="Arial" w:cs="Arial"/>
                <w:b/>
                <w:sz w:val="16"/>
                <w:szCs w:val="16"/>
              </w:rPr>
            </w:pPr>
            <w:r w:rsidRPr="00591402">
              <w:rPr>
                <w:rFonts w:ascii="Arial" w:hAnsi="Arial" w:cs="Arial"/>
                <w:b/>
                <w:sz w:val="16"/>
                <w:szCs w:val="16"/>
              </w:rPr>
              <w:t>2,0 meses</w:t>
            </w:r>
          </w:p>
          <w:p w14:paraId="3CBF599C" w14:textId="77777777" w:rsidR="00591402" w:rsidRDefault="00591402" w:rsidP="00085BE9">
            <w:pPr>
              <w:snapToGrid w:val="0"/>
              <w:jc w:val="center"/>
              <w:rPr>
                <w:rFonts w:ascii="Arial" w:hAnsi="Arial" w:cs="Arial"/>
                <w:sz w:val="16"/>
                <w:szCs w:val="16"/>
              </w:rPr>
            </w:pPr>
          </w:p>
          <w:p w14:paraId="13DD85C6" w14:textId="77777777" w:rsidR="00591402" w:rsidRPr="00E5677C" w:rsidRDefault="00591402" w:rsidP="00085BE9">
            <w:pPr>
              <w:snapToGrid w:val="0"/>
              <w:jc w:val="center"/>
              <w:rPr>
                <w:sz w:val="16"/>
                <w:szCs w:val="16"/>
              </w:rPr>
            </w:pPr>
            <w:r w:rsidRPr="003F6BE8">
              <w:rPr>
                <w:rFonts w:ascii="Arial" w:hAnsi="Arial" w:cs="Arial"/>
                <w:sz w:val="16"/>
                <w:szCs w:val="16"/>
              </w:rPr>
              <w:t>HR 0,74</w:t>
            </w:r>
          </w:p>
          <w:p w14:paraId="3461B713" w14:textId="77777777" w:rsidR="00591402" w:rsidRPr="00E5677C" w:rsidRDefault="00591402" w:rsidP="00085BE9">
            <w:pPr>
              <w:snapToGrid w:val="0"/>
              <w:jc w:val="center"/>
              <w:rPr>
                <w:sz w:val="16"/>
                <w:szCs w:val="16"/>
              </w:rPr>
            </w:pPr>
            <w:r w:rsidRPr="00E5677C">
              <w:rPr>
                <w:rFonts w:ascii="Arial" w:hAnsi="Arial" w:cs="Arial"/>
                <w:sz w:val="16"/>
                <w:szCs w:val="16"/>
              </w:rPr>
              <w:t>(0,61 - 0,90)</w:t>
            </w:r>
          </w:p>
          <w:p w14:paraId="23B92BF2" w14:textId="77777777" w:rsidR="00591402" w:rsidRDefault="00591402" w:rsidP="00085BE9">
            <w:pPr>
              <w:snapToGrid w:val="0"/>
              <w:jc w:val="center"/>
              <w:rPr>
                <w:rFonts w:ascii="Arial" w:hAnsi="Arial" w:cs="Arial"/>
                <w:sz w:val="16"/>
                <w:szCs w:val="16"/>
              </w:rPr>
            </w:pPr>
            <w:r w:rsidRPr="00E5677C">
              <w:rPr>
                <w:rFonts w:ascii="Arial" w:hAnsi="Arial" w:cs="Arial"/>
                <w:sz w:val="16"/>
                <w:szCs w:val="16"/>
              </w:rPr>
              <w:t>p=0,00133</w:t>
            </w:r>
          </w:p>
          <w:p w14:paraId="11D7A6CD" w14:textId="77777777" w:rsidR="00591402" w:rsidRPr="00E5677C" w:rsidRDefault="00591402" w:rsidP="00085BE9">
            <w:pPr>
              <w:snapToGrid w:val="0"/>
              <w:jc w:val="center"/>
              <w:rPr>
                <w:sz w:val="16"/>
                <w:szCs w:val="16"/>
              </w:rPr>
            </w:pPr>
          </w:p>
        </w:tc>
      </w:tr>
      <w:tr w:rsidR="00591402" w:rsidRPr="00E5677C" w14:paraId="63AE1BCA" w14:textId="77777777" w:rsidTr="00F31A90">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tblCellMar>
        </w:tblPrEx>
        <w:trPr>
          <w:cantSplit/>
          <w:trHeight w:val="327"/>
        </w:trPr>
        <w:tc>
          <w:tcPr>
            <w:tcW w:w="1829" w:type="dxa"/>
            <w:gridSpan w:val="2"/>
            <w:vMerge/>
            <w:tcBorders>
              <w:left w:val="single" w:sz="4" w:space="0" w:color="000001"/>
            </w:tcBorders>
            <w:shd w:val="clear" w:color="auto" w:fill="auto"/>
            <w:tcMar>
              <w:left w:w="65" w:type="dxa"/>
            </w:tcMar>
          </w:tcPr>
          <w:p w14:paraId="00FA0B73" w14:textId="77777777" w:rsidR="00591402" w:rsidRPr="00E5677C" w:rsidRDefault="00591402" w:rsidP="00085BE9">
            <w:pPr>
              <w:snapToGrid w:val="0"/>
              <w:jc w:val="both"/>
              <w:rPr>
                <w:sz w:val="16"/>
                <w:szCs w:val="16"/>
                <w:lang w:val="pt-BR"/>
              </w:rPr>
            </w:pPr>
          </w:p>
        </w:tc>
        <w:tc>
          <w:tcPr>
            <w:tcW w:w="1542" w:type="dxa"/>
            <w:vMerge/>
            <w:tcBorders>
              <w:left w:val="single" w:sz="4" w:space="0" w:color="000001"/>
              <w:bottom w:val="single" w:sz="4" w:space="0" w:color="00000A"/>
              <w:right w:val="single" w:sz="4" w:space="0" w:color="00000A"/>
            </w:tcBorders>
            <w:shd w:val="clear" w:color="auto" w:fill="auto"/>
            <w:tcMar>
              <w:left w:w="65" w:type="dxa"/>
            </w:tcMar>
          </w:tcPr>
          <w:p w14:paraId="1395E7F6" w14:textId="77777777" w:rsidR="00591402" w:rsidRPr="00E5677C" w:rsidRDefault="00591402" w:rsidP="00085BE9">
            <w:pPr>
              <w:snapToGrid w:val="0"/>
              <w:jc w:val="center"/>
              <w:rPr>
                <w:sz w:val="16"/>
                <w:szCs w:val="16"/>
              </w:rPr>
            </w:pPr>
          </w:p>
        </w:tc>
        <w:tc>
          <w:tcPr>
            <w:tcW w:w="1874" w:type="dxa"/>
            <w:gridSpan w:val="2"/>
            <w:tcBorders>
              <w:top w:val="single" w:sz="4" w:space="0" w:color="00000A"/>
              <w:left w:val="single" w:sz="4" w:space="0" w:color="00000A"/>
              <w:bottom w:val="single" w:sz="4" w:space="0" w:color="00000A"/>
            </w:tcBorders>
            <w:shd w:val="clear" w:color="auto" w:fill="auto"/>
            <w:tcMar>
              <w:left w:w="65" w:type="dxa"/>
            </w:tcMar>
            <w:vAlign w:val="center"/>
          </w:tcPr>
          <w:p w14:paraId="78F09026" w14:textId="77777777" w:rsidR="00591402" w:rsidRPr="00E5677C" w:rsidRDefault="00591402" w:rsidP="0058741B">
            <w:pPr>
              <w:snapToGrid w:val="0"/>
              <w:rPr>
                <w:rFonts w:ascii="Arial" w:hAnsi="Arial" w:cs="Arial"/>
                <w:sz w:val="16"/>
                <w:szCs w:val="16"/>
              </w:rPr>
            </w:pPr>
            <w:r w:rsidRPr="003F6BE8">
              <w:rPr>
                <w:rFonts w:ascii="Arial" w:hAnsi="Arial" w:cs="Arial"/>
                <w:sz w:val="16"/>
                <w:szCs w:val="16"/>
              </w:rPr>
              <w:t>12,3 meses (10,8 -14,3)</w:t>
            </w:r>
          </w:p>
        </w:tc>
        <w:tc>
          <w:tcPr>
            <w:tcW w:w="1843" w:type="dxa"/>
            <w:tcBorders>
              <w:left w:val="single" w:sz="4" w:space="0" w:color="000001"/>
              <w:bottom w:val="single" w:sz="4" w:space="0" w:color="00000A"/>
              <w:right w:val="single" w:sz="4" w:space="0" w:color="00000A"/>
            </w:tcBorders>
            <w:shd w:val="clear" w:color="auto" w:fill="auto"/>
            <w:tcMar>
              <w:left w:w="65" w:type="dxa"/>
            </w:tcMar>
            <w:vAlign w:val="center"/>
          </w:tcPr>
          <w:p w14:paraId="3FD6E798" w14:textId="77777777" w:rsidR="00591402" w:rsidRPr="003F6BE8" w:rsidRDefault="00591402" w:rsidP="0058741B">
            <w:pPr>
              <w:snapToGrid w:val="0"/>
              <w:rPr>
                <w:rFonts w:ascii="Arial" w:hAnsi="Arial" w:cs="Arial"/>
                <w:sz w:val="16"/>
                <w:szCs w:val="16"/>
              </w:rPr>
            </w:pPr>
            <w:r w:rsidRPr="003F6BE8">
              <w:rPr>
                <w:rFonts w:ascii="Arial" w:hAnsi="Arial" w:cs="Arial"/>
                <w:sz w:val="16"/>
                <w:szCs w:val="16"/>
              </w:rPr>
              <w:t>10,3 meses (9,0 - 11,5)</w:t>
            </w:r>
          </w:p>
        </w:tc>
        <w:tc>
          <w:tcPr>
            <w:tcW w:w="1701" w:type="dxa"/>
            <w:vMerge/>
            <w:tcBorders>
              <w:left w:val="single" w:sz="4" w:space="0" w:color="00000A"/>
              <w:bottom w:val="single" w:sz="4" w:space="0" w:color="00000A"/>
            </w:tcBorders>
            <w:shd w:val="clear" w:color="auto" w:fill="auto"/>
            <w:tcMar>
              <w:left w:w="65" w:type="dxa"/>
            </w:tcMar>
          </w:tcPr>
          <w:p w14:paraId="327F9619" w14:textId="77777777" w:rsidR="00591402" w:rsidRDefault="00591402" w:rsidP="00085BE9">
            <w:pPr>
              <w:snapToGrid w:val="0"/>
              <w:jc w:val="center"/>
              <w:rPr>
                <w:rFonts w:ascii="Arial" w:hAnsi="Arial" w:cs="Arial"/>
                <w:sz w:val="16"/>
                <w:szCs w:val="16"/>
              </w:rPr>
            </w:pPr>
          </w:p>
        </w:tc>
      </w:tr>
      <w:tr w:rsidR="00591402" w:rsidRPr="00E5677C" w14:paraId="1353CF56" w14:textId="77777777" w:rsidTr="00085BE9">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tblCellMar>
        </w:tblPrEx>
        <w:trPr>
          <w:cantSplit/>
          <w:trHeight w:val="190"/>
        </w:trPr>
        <w:tc>
          <w:tcPr>
            <w:tcW w:w="1829" w:type="dxa"/>
            <w:gridSpan w:val="2"/>
            <w:vMerge/>
            <w:tcBorders>
              <w:left w:val="single" w:sz="4" w:space="0" w:color="000001"/>
            </w:tcBorders>
            <w:shd w:val="clear" w:color="auto" w:fill="auto"/>
            <w:tcMar>
              <w:left w:w="65" w:type="dxa"/>
            </w:tcMar>
          </w:tcPr>
          <w:p w14:paraId="296D0500" w14:textId="77777777" w:rsidR="00591402" w:rsidRPr="00E5677C" w:rsidRDefault="00591402" w:rsidP="00085BE9">
            <w:pPr>
              <w:snapToGrid w:val="0"/>
              <w:jc w:val="both"/>
              <w:rPr>
                <w:sz w:val="16"/>
                <w:szCs w:val="16"/>
                <w:lang w:val="pt-BR"/>
              </w:rPr>
            </w:pPr>
          </w:p>
        </w:tc>
        <w:tc>
          <w:tcPr>
            <w:tcW w:w="1542" w:type="dxa"/>
            <w:tcBorders>
              <w:top w:val="single" w:sz="4" w:space="0" w:color="00000A"/>
              <w:left w:val="single" w:sz="4" w:space="0" w:color="000001"/>
              <w:bottom w:val="single" w:sz="4" w:space="0" w:color="00000A"/>
              <w:right w:val="single" w:sz="4" w:space="0" w:color="00000A"/>
            </w:tcBorders>
            <w:shd w:val="clear" w:color="auto" w:fill="99FF99"/>
            <w:tcMar>
              <w:left w:w="65" w:type="dxa"/>
            </w:tcMar>
            <w:vAlign w:val="center"/>
          </w:tcPr>
          <w:p w14:paraId="5665AB10" w14:textId="77777777" w:rsidR="00591402" w:rsidRPr="00E5677C" w:rsidRDefault="00591402" w:rsidP="00085BE9">
            <w:pPr>
              <w:tabs>
                <w:tab w:val="left" w:pos="1673"/>
              </w:tabs>
              <w:snapToGrid w:val="0"/>
              <w:jc w:val="center"/>
              <w:rPr>
                <w:sz w:val="16"/>
                <w:szCs w:val="16"/>
              </w:rPr>
            </w:pPr>
            <w:r w:rsidRPr="00E5677C">
              <w:rPr>
                <w:rFonts w:ascii="Arial" w:hAnsi="Arial" w:cs="Arial"/>
                <w:b/>
                <w:i/>
                <w:sz w:val="16"/>
                <w:szCs w:val="16"/>
              </w:rPr>
              <w:t>Población</w:t>
            </w:r>
          </w:p>
        </w:tc>
        <w:tc>
          <w:tcPr>
            <w:tcW w:w="1874" w:type="dxa"/>
            <w:gridSpan w:val="2"/>
            <w:tcBorders>
              <w:top w:val="single" w:sz="4" w:space="0" w:color="00000A"/>
              <w:left w:val="single" w:sz="4" w:space="0" w:color="00000A"/>
              <w:bottom w:val="single" w:sz="4" w:space="0" w:color="00000A"/>
            </w:tcBorders>
            <w:shd w:val="clear" w:color="auto" w:fill="99FF99"/>
            <w:tcMar>
              <w:left w:w="65" w:type="dxa"/>
            </w:tcMar>
            <w:vAlign w:val="center"/>
          </w:tcPr>
          <w:p w14:paraId="15606B64" w14:textId="77777777" w:rsidR="00591402" w:rsidRPr="00E5677C" w:rsidRDefault="00591402" w:rsidP="00085BE9">
            <w:pPr>
              <w:snapToGrid w:val="0"/>
              <w:jc w:val="center"/>
              <w:rPr>
                <w:sz w:val="16"/>
                <w:szCs w:val="16"/>
              </w:rPr>
            </w:pPr>
            <w:r w:rsidRPr="00E5677C">
              <w:rPr>
                <w:rFonts w:ascii="Arial" w:hAnsi="Arial" w:cs="Arial"/>
                <w:b/>
                <w:bCs/>
                <w:i/>
                <w:iCs/>
                <w:sz w:val="16"/>
                <w:szCs w:val="16"/>
                <w:lang w:val="pt-BR"/>
              </w:rPr>
              <w:t>Pembrolizumab combo</w:t>
            </w:r>
          </w:p>
        </w:tc>
        <w:tc>
          <w:tcPr>
            <w:tcW w:w="1843" w:type="dxa"/>
            <w:tcBorders>
              <w:top w:val="single" w:sz="4" w:space="0" w:color="00000A"/>
              <w:left w:val="single" w:sz="4" w:space="0" w:color="00000A"/>
              <w:bottom w:val="single" w:sz="4" w:space="0" w:color="00000A"/>
            </w:tcBorders>
            <w:shd w:val="clear" w:color="auto" w:fill="99FF99"/>
            <w:tcMar>
              <w:left w:w="65" w:type="dxa"/>
            </w:tcMar>
            <w:vAlign w:val="center"/>
          </w:tcPr>
          <w:p w14:paraId="2F04A85B" w14:textId="77777777" w:rsidR="00591402" w:rsidRPr="00E5677C" w:rsidRDefault="00591402" w:rsidP="00085BE9">
            <w:pPr>
              <w:snapToGrid w:val="0"/>
              <w:jc w:val="center"/>
              <w:rPr>
                <w:sz w:val="16"/>
                <w:szCs w:val="16"/>
              </w:rPr>
            </w:pPr>
            <w:proofErr w:type="spellStart"/>
            <w:r w:rsidRPr="00E5677C">
              <w:rPr>
                <w:rFonts w:ascii="Arial" w:hAnsi="Arial" w:cs="Arial"/>
                <w:b/>
                <w:bCs/>
                <w:i/>
                <w:iCs/>
                <w:sz w:val="16"/>
                <w:szCs w:val="16"/>
                <w:lang w:val="pt-BR"/>
              </w:rPr>
              <w:t>Tratamiento</w:t>
            </w:r>
            <w:proofErr w:type="spellEnd"/>
            <w:r w:rsidRPr="00E5677C">
              <w:rPr>
                <w:rFonts w:ascii="Arial" w:hAnsi="Arial" w:cs="Arial"/>
                <w:b/>
                <w:bCs/>
                <w:i/>
                <w:iCs/>
                <w:sz w:val="16"/>
                <w:szCs w:val="16"/>
                <w:lang w:val="pt-BR"/>
              </w:rPr>
              <w:t xml:space="preserve"> </w:t>
            </w:r>
            <w:proofErr w:type="spellStart"/>
            <w:r w:rsidRPr="00E5677C">
              <w:rPr>
                <w:rFonts w:ascii="Arial" w:hAnsi="Arial" w:cs="Arial"/>
                <w:b/>
                <w:bCs/>
                <w:i/>
                <w:iCs/>
                <w:sz w:val="16"/>
                <w:szCs w:val="16"/>
                <w:lang w:val="pt-BR"/>
              </w:rPr>
              <w:t>estándar</w:t>
            </w:r>
            <w:proofErr w:type="spellEnd"/>
          </w:p>
        </w:tc>
        <w:tc>
          <w:tcPr>
            <w:tcW w:w="1701" w:type="dxa"/>
            <w:tcBorders>
              <w:top w:val="single" w:sz="4" w:space="0" w:color="00000A"/>
              <w:left w:val="single" w:sz="4" w:space="0" w:color="00000A"/>
              <w:bottom w:val="single" w:sz="4" w:space="0" w:color="00000A"/>
            </w:tcBorders>
            <w:shd w:val="clear" w:color="auto" w:fill="99FF99"/>
            <w:tcMar>
              <w:left w:w="65" w:type="dxa"/>
            </w:tcMar>
            <w:vAlign w:val="center"/>
          </w:tcPr>
          <w:p w14:paraId="60BB7A68" w14:textId="77777777" w:rsidR="00591402" w:rsidRPr="00E5677C" w:rsidRDefault="00591402" w:rsidP="00085BE9">
            <w:pPr>
              <w:snapToGrid w:val="0"/>
              <w:jc w:val="center"/>
              <w:rPr>
                <w:sz w:val="16"/>
                <w:szCs w:val="16"/>
              </w:rPr>
            </w:pPr>
            <w:r w:rsidRPr="00E5677C">
              <w:rPr>
                <w:rFonts w:ascii="Arial" w:hAnsi="Arial" w:cs="Arial"/>
                <w:b/>
                <w:bCs/>
                <w:i/>
                <w:sz w:val="16"/>
                <w:szCs w:val="16"/>
              </w:rPr>
              <w:t>Diferencia, HR</w:t>
            </w:r>
          </w:p>
        </w:tc>
      </w:tr>
      <w:tr w:rsidR="00591402" w:rsidRPr="00E5677C" w14:paraId="7E42CD14" w14:textId="77777777" w:rsidTr="00085BE9">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tblCellMar>
        </w:tblPrEx>
        <w:trPr>
          <w:cantSplit/>
          <w:trHeight w:val="252"/>
        </w:trPr>
        <w:tc>
          <w:tcPr>
            <w:tcW w:w="1829" w:type="dxa"/>
            <w:gridSpan w:val="2"/>
            <w:vMerge/>
            <w:tcBorders>
              <w:left w:val="single" w:sz="4" w:space="0" w:color="000001"/>
            </w:tcBorders>
            <w:shd w:val="clear" w:color="auto" w:fill="auto"/>
            <w:tcMar>
              <w:left w:w="65" w:type="dxa"/>
            </w:tcMar>
          </w:tcPr>
          <w:p w14:paraId="1145CAC5" w14:textId="77777777" w:rsidR="00591402" w:rsidRPr="00E5677C" w:rsidRDefault="00591402" w:rsidP="00085BE9">
            <w:pPr>
              <w:snapToGrid w:val="0"/>
              <w:jc w:val="both"/>
              <w:rPr>
                <w:sz w:val="16"/>
                <w:szCs w:val="16"/>
                <w:lang w:val="pt-BR"/>
              </w:rPr>
            </w:pPr>
          </w:p>
        </w:tc>
        <w:tc>
          <w:tcPr>
            <w:tcW w:w="1542" w:type="dxa"/>
            <w:vMerge w:val="restart"/>
            <w:tcBorders>
              <w:top w:val="single" w:sz="4" w:space="0" w:color="00000A"/>
              <w:left w:val="single" w:sz="4" w:space="0" w:color="000001"/>
              <w:right w:val="single" w:sz="4" w:space="0" w:color="00000A"/>
            </w:tcBorders>
            <w:shd w:val="clear" w:color="auto" w:fill="auto"/>
            <w:tcMar>
              <w:left w:w="65" w:type="dxa"/>
            </w:tcMar>
            <w:vAlign w:val="center"/>
          </w:tcPr>
          <w:p w14:paraId="3D80A7B5" w14:textId="77777777" w:rsidR="00591402" w:rsidRPr="00E5677C" w:rsidRDefault="00591402" w:rsidP="00085BE9">
            <w:pPr>
              <w:snapToGrid w:val="0"/>
              <w:jc w:val="center"/>
              <w:rPr>
                <w:sz w:val="16"/>
                <w:szCs w:val="16"/>
              </w:rPr>
            </w:pPr>
            <w:r w:rsidRPr="00E5677C">
              <w:rPr>
                <w:rFonts w:ascii="Arial" w:hAnsi="Arial" w:cs="Arial"/>
                <w:b/>
                <w:bCs/>
                <w:sz w:val="16"/>
                <w:szCs w:val="16"/>
              </w:rPr>
              <w:t>POBLACIÓN</w:t>
            </w:r>
          </w:p>
          <w:p w14:paraId="0BAE90D1" w14:textId="77777777" w:rsidR="00591402" w:rsidRPr="00E5677C" w:rsidRDefault="00591402" w:rsidP="00085BE9">
            <w:pPr>
              <w:snapToGrid w:val="0"/>
              <w:jc w:val="center"/>
              <w:rPr>
                <w:sz w:val="16"/>
                <w:szCs w:val="16"/>
              </w:rPr>
            </w:pPr>
            <w:r w:rsidRPr="00E5677C">
              <w:rPr>
                <w:rFonts w:ascii="Arial" w:hAnsi="Arial" w:cs="Arial"/>
                <w:b/>
                <w:bCs/>
                <w:sz w:val="16"/>
                <w:szCs w:val="16"/>
              </w:rPr>
              <w:t>ITT</w:t>
            </w:r>
          </w:p>
        </w:tc>
        <w:tc>
          <w:tcPr>
            <w:tcW w:w="5418" w:type="dxa"/>
            <w:gridSpan w:val="4"/>
            <w:tcBorders>
              <w:top w:val="single" w:sz="4" w:space="0" w:color="00000A"/>
              <w:left w:val="single" w:sz="4" w:space="0" w:color="00000A"/>
              <w:bottom w:val="single" w:sz="4" w:space="0" w:color="00000A"/>
            </w:tcBorders>
            <w:shd w:val="clear" w:color="auto" w:fill="auto"/>
            <w:tcMar>
              <w:left w:w="65" w:type="dxa"/>
            </w:tcMar>
            <w:vAlign w:val="center"/>
          </w:tcPr>
          <w:p w14:paraId="42F64F08" w14:textId="77777777" w:rsidR="00591402" w:rsidRPr="00E5677C" w:rsidRDefault="00591402" w:rsidP="00085BE9">
            <w:pPr>
              <w:snapToGrid w:val="0"/>
              <w:jc w:val="center"/>
              <w:rPr>
                <w:sz w:val="16"/>
                <w:szCs w:val="16"/>
              </w:rPr>
            </w:pPr>
            <w:proofErr w:type="spellStart"/>
            <w:r w:rsidRPr="00E5677C">
              <w:rPr>
                <w:rFonts w:ascii="Arial" w:hAnsi="Arial" w:cs="Arial"/>
                <w:b/>
                <w:bCs/>
                <w:sz w:val="16"/>
                <w:szCs w:val="16"/>
                <w:lang w:val="pt-BR"/>
              </w:rPr>
              <w:t>Análisis</w:t>
            </w:r>
            <w:proofErr w:type="spellEnd"/>
            <w:r w:rsidRPr="00E5677C">
              <w:rPr>
                <w:rFonts w:ascii="Arial" w:hAnsi="Arial" w:cs="Arial"/>
                <w:b/>
                <w:bCs/>
                <w:sz w:val="16"/>
                <w:szCs w:val="16"/>
                <w:lang w:val="pt-BR"/>
              </w:rPr>
              <w:t xml:space="preserve"> final</w:t>
            </w:r>
          </w:p>
        </w:tc>
      </w:tr>
      <w:tr w:rsidR="00591402" w:rsidRPr="00E5677C" w14:paraId="353A285C" w14:textId="77777777" w:rsidTr="00F31A90">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tblCellMar>
        </w:tblPrEx>
        <w:trPr>
          <w:cantSplit/>
          <w:trHeight w:val="164"/>
        </w:trPr>
        <w:tc>
          <w:tcPr>
            <w:tcW w:w="1829" w:type="dxa"/>
            <w:gridSpan w:val="2"/>
            <w:vMerge/>
            <w:tcBorders>
              <w:left w:val="single" w:sz="4" w:space="0" w:color="000001"/>
            </w:tcBorders>
            <w:shd w:val="clear" w:color="auto" w:fill="auto"/>
            <w:tcMar>
              <w:left w:w="65" w:type="dxa"/>
            </w:tcMar>
          </w:tcPr>
          <w:p w14:paraId="63C27D09" w14:textId="77777777" w:rsidR="00591402" w:rsidRPr="00E5677C" w:rsidRDefault="00591402" w:rsidP="00085BE9">
            <w:pPr>
              <w:snapToGrid w:val="0"/>
              <w:jc w:val="both"/>
              <w:rPr>
                <w:sz w:val="16"/>
                <w:szCs w:val="16"/>
                <w:lang w:val="pt-BR"/>
              </w:rPr>
            </w:pPr>
          </w:p>
        </w:tc>
        <w:tc>
          <w:tcPr>
            <w:tcW w:w="1542" w:type="dxa"/>
            <w:vMerge/>
            <w:tcBorders>
              <w:left w:val="single" w:sz="4" w:space="0" w:color="000001"/>
              <w:right w:val="single" w:sz="4" w:space="0" w:color="00000A"/>
            </w:tcBorders>
            <w:shd w:val="clear" w:color="auto" w:fill="auto"/>
            <w:tcMar>
              <w:left w:w="65" w:type="dxa"/>
            </w:tcMar>
          </w:tcPr>
          <w:p w14:paraId="3743BD61" w14:textId="77777777" w:rsidR="00591402" w:rsidRPr="00E5677C" w:rsidRDefault="00591402" w:rsidP="00085BE9">
            <w:pPr>
              <w:snapToGrid w:val="0"/>
              <w:jc w:val="center"/>
              <w:rPr>
                <w:rFonts w:ascii="Arial" w:hAnsi="Arial" w:cs="Arial"/>
                <w:b/>
                <w:bCs/>
                <w:sz w:val="16"/>
                <w:szCs w:val="16"/>
              </w:rPr>
            </w:pPr>
          </w:p>
        </w:tc>
        <w:tc>
          <w:tcPr>
            <w:tcW w:w="1874" w:type="dxa"/>
            <w:gridSpan w:val="2"/>
            <w:tcBorders>
              <w:top w:val="single" w:sz="4" w:space="0" w:color="00000A"/>
              <w:left w:val="single" w:sz="4" w:space="0" w:color="00000A"/>
              <w:bottom w:val="single" w:sz="4" w:space="0" w:color="000001"/>
              <w:right w:val="single" w:sz="4" w:space="0" w:color="00000A"/>
            </w:tcBorders>
            <w:shd w:val="clear" w:color="auto" w:fill="auto"/>
            <w:tcMar>
              <w:left w:w="65" w:type="dxa"/>
            </w:tcMar>
            <w:vAlign w:val="center"/>
          </w:tcPr>
          <w:p w14:paraId="3CC4F66C" w14:textId="77777777" w:rsidR="00591402" w:rsidRPr="00591402" w:rsidRDefault="00591402" w:rsidP="00591402">
            <w:pPr>
              <w:pStyle w:val="Default"/>
              <w:jc w:val="center"/>
              <w:rPr>
                <w:rFonts w:hint="eastAsia"/>
                <w:b/>
                <w:sz w:val="16"/>
                <w:szCs w:val="16"/>
              </w:rPr>
            </w:pPr>
            <w:r w:rsidRPr="00591402">
              <w:rPr>
                <w:rFonts w:ascii="Arial" w:hAnsi="Arial" w:cs="Arial"/>
                <w:b/>
                <w:sz w:val="16"/>
                <w:szCs w:val="16"/>
              </w:rPr>
              <w:t>N=281</w:t>
            </w:r>
          </w:p>
        </w:tc>
        <w:tc>
          <w:tcPr>
            <w:tcW w:w="1843" w:type="dxa"/>
            <w:tcBorders>
              <w:top w:val="single" w:sz="4" w:space="0" w:color="00000A"/>
              <w:left w:val="single" w:sz="4" w:space="0" w:color="00000A"/>
              <w:right w:val="single" w:sz="4" w:space="0" w:color="00000A"/>
            </w:tcBorders>
            <w:shd w:val="clear" w:color="auto" w:fill="auto"/>
            <w:tcMar>
              <w:left w:w="65" w:type="dxa"/>
            </w:tcMar>
            <w:vAlign w:val="center"/>
          </w:tcPr>
          <w:p w14:paraId="6B2E724F" w14:textId="77777777" w:rsidR="00591402" w:rsidRPr="00591402" w:rsidRDefault="00591402" w:rsidP="00591402">
            <w:pPr>
              <w:pStyle w:val="Default"/>
              <w:jc w:val="center"/>
              <w:rPr>
                <w:rFonts w:hint="eastAsia"/>
                <w:b/>
                <w:sz w:val="16"/>
                <w:szCs w:val="16"/>
              </w:rPr>
            </w:pPr>
            <w:r w:rsidRPr="00591402">
              <w:rPr>
                <w:rFonts w:ascii="Arial" w:hAnsi="Arial" w:cs="Arial"/>
                <w:b/>
                <w:bCs/>
                <w:sz w:val="16"/>
                <w:szCs w:val="16"/>
              </w:rPr>
              <w:t>N=278</w:t>
            </w:r>
          </w:p>
        </w:tc>
        <w:tc>
          <w:tcPr>
            <w:tcW w:w="1701" w:type="dxa"/>
            <w:vMerge w:val="restart"/>
            <w:tcBorders>
              <w:top w:val="single" w:sz="4" w:space="0" w:color="00000A"/>
              <w:left w:val="single" w:sz="4" w:space="0" w:color="00000A"/>
            </w:tcBorders>
            <w:shd w:val="clear" w:color="auto" w:fill="auto"/>
            <w:tcMar>
              <w:left w:w="65" w:type="dxa"/>
            </w:tcMar>
          </w:tcPr>
          <w:p w14:paraId="6FE4422C" w14:textId="77777777" w:rsidR="00591402" w:rsidRDefault="00591402" w:rsidP="00085BE9">
            <w:pPr>
              <w:pStyle w:val="Default"/>
              <w:jc w:val="center"/>
              <w:rPr>
                <w:rFonts w:ascii="Arial" w:hAnsi="Arial" w:cs="Arial"/>
                <w:sz w:val="16"/>
                <w:szCs w:val="16"/>
              </w:rPr>
            </w:pPr>
          </w:p>
          <w:p w14:paraId="22CB8D65" w14:textId="77777777" w:rsidR="00591402" w:rsidRPr="00591402" w:rsidRDefault="00591402" w:rsidP="00085BE9">
            <w:pPr>
              <w:pStyle w:val="Default"/>
              <w:jc w:val="center"/>
              <w:rPr>
                <w:rFonts w:ascii="Arial" w:hAnsi="Arial" w:cs="Arial"/>
                <w:b/>
                <w:sz w:val="16"/>
                <w:szCs w:val="16"/>
              </w:rPr>
            </w:pPr>
            <w:r w:rsidRPr="00591402">
              <w:rPr>
                <w:rFonts w:ascii="Arial" w:hAnsi="Arial" w:cs="Arial"/>
                <w:b/>
                <w:sz w:val="16"/>
                <w:szCs w:val="16"/>
              </w:rPr>
              <w:t>2,3 meses</w:t>
            </w:r>
          </w:p>
          <w:p w14:paraId="75FC1575" w14:textId="77777777" w:rsidR="00591402" w:rsidRDefault="00591402" w:rsidP="00085BE9">
            <w:pPr>
              <w:pStyle w:val="Default"/>
              <w:jc w:val="center"/>
              <w:rPr>
                <w:rFonts w:ascii="Arial" w:hAnsi="Arial" w:cs="Arial"/>
                <w:sz w:val="16"/>
                <w:szCs w:val="16"/>
              </w:rPr>
            </w:pPr>
          </w:p>
          <w:p w14:paraId="62D02B6E" w14:textId="77777777" w:rsidR="00591402" w:rsidRPr="00E5677C" w:rsidRDefault="00591402" w:rsidP="00085BE9">
            <w:pPr>
              <w:pStyle w:val="Default"/>
              <w:jc w:val="center"/>
              <w:rPr>
                <w:rFonts w:hint="eastAsia"/>
                <w:sz w:val="16"/>
                <w:szCs w:val="16"/>
              </w:rPr>
            </w:pPr>
            <w:r>
              <w:rPr>
                <w:rFonts w:ascii="Arial" w:hAnsi="Arial" w:cs="Arial"/>
                <w:sz w:val="16"/>
                <w:szCs w:val="16"/>
              </w:rPr>
              <w:t xml:space="preserve">HR </w:t>
            </w:r>
            <w:r w:rsidRPr="00E5677C">
              <w:rPr>
                <w:rFonts w:ascii="Arial" w:hAnsi="Arial" w:cs="Arial"/>
                <w:sz w:val="16"/>
                <w:szCs w:val="16"/>
              </w:rPr>
              <w:t>0,72</w:t>
            </w:r>
          </w:p>
          <w:p w14:paraId="671EF399" w14:textId="77777777" w:rsidR="00591402" w:rsidRPr="00E5677C" w:rsidRDefault="00591402" w:rsidP="00085BE9">
            <w:pPr>
              <w:pStyle w:val="Default"/>
              <w:jc w:val="center"/>
              <w:rPr>
                <w:rFonts w:hint="eastAsia"/>
                <w:sz w:val="16"/>
                <w:szCs w:val="16"/>
              </w:rPr>
            </w:pPr>
            <w:r w:rsidRPr="00E5677C">
              <w:rPr>
                <w:rFonts w:ascii="Arial" w:hAnsi="Arial" w:cs="Arial"/>
                <w:sz w:val="16"/>
                <w:szCs w:val="16"/>
              </w:rPr>
              <w:t xml:space="preserve">(0,60-0,87) </w:t>
            </w:r>
          </w:p>
          <w:p w14:paraId="29743037" w14:textId="77777777" w:rsidR="00591402" w:rsidRDefault="00591402" w:rsidP="00085BE9">
            <w:pPr>
              <w:pStyle w:val="Default"/>
              <w:jc w:val="center"/>
              <w:rPr>
                <w:rFonts w:ascii="Arial" w:hAnsi="Arial" w:cs="Arial"/>
                <w:sz w:val="16"/>
                <w:szCs w:val="16"/>
              </w:rPr>
            </w:pPr>
            <w:r w:rsidRPr="00E5677C">
              <w:rPr>
                <w:rFonts w:ascii="Arial" w:hAnsi="Arial" w:cs="Arial"/>
                <w:sz w:val="16"/>
                <w:szCs w:val="16"/>
              </w:rPr>
              <w:t xml:space="preserve">p=0,00025 </w:t>
            </w:r>
          </w:p>
          <w:p w14:paraId="696A7C94" w14:textId="77777777" w:rsidR="00591402" w:rsidRPr="00E5677C" w:rsidRDefault="00591402" w:rsidP="00085BE9">
            <w:pPr>
              <w:pStyle w:val="Default"/>
              <w:jc w:val="center"/>
              <w:rPr>
                <w:rFonts w:hint="eastAsia"/>
                <w:sz w:val="16"/>
                <w:szCs w:val="16"/>
              </w:rPr>
            </w:pPr>
          </w:p>
        </w:tc>
      </w:tr>
      <w:tr w:rsidR="00591402" w:rsidRPr="00E5677C" w14:paraId="5DAE370E" w14:textId="77777777" w:rsidTr="00F31A90">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tblCellMar>
        </w:tblPrEx>
        <w:trPr>
          <w:cantSplit/>
          <w:trHeight w:val="163"/>
        </w:trPr>
        <w:tc>
          <w:tcPr>
            <w:tcW w:w="1829" w:type="dxa"/>
            <w:gridSpan w:val="2"/>
            <w:vMerge/>
            <w:tcBorders>
              <w:left w:val="single" w:sz="4" w:space="0" w:color="000001"/>
            </w:tcBorders>
            <w:shd w:val="clear" w:color="auto" w:fill="auto"/>
            <w:tcMar>
              <w:left w:w="65" w:type="dxa"/>
            </w:tcMar>
          </w:tcPr>
          <w:p w14:paraId="132B2F29" w14:textId="77777777" w:rsidR="00591402" w:rsidRPr="00E5677C" w:rsidRDefault="00591402" w:rsidP="00085BE9">
            <w:pPr>
              <w:snapToGrid w:val="0"/>
              <w:jc w:val="both"/>
              <w:rPr>
                <w:sz w:val="16"/>
                <w:szCs w:val="16"/>
                <w:lang w:val="pt-BR"/>
              </w:rPr>
            </w:pPr>
          </w:p>
        </w:tc>
        <w:tc>
          <w:tcPr>
            <w:tcW w:w="1542" w:type="dxa"/>
            <w:vMerge/>
            <w:tcBorders>
              <w:left w:val="single" w:sz="4" w:space="0" w:color="000001"/>
              <w:bottom w:val="single" w:sz="4" w:space="0" w:color="000001"/>
              <w:right w:val="single" w:sz="4" w:space="0" w:color="00000A"/>
            </w:tcBorders>
            <w:shd w:val="clear" w:color="auto" w:fill="auto"/>
            <w:tcMar>
              <w:left w:w="65" w:type="dxa"/>
            </w:tcMar>
          </w:tcPr>
          <w:p w14:paraId="7ABCF449" w14:textId="77777777" w:rsidR="00591402" w:rsidRPr="00E5677C" w:rsidRDefault="00591402" w:rsidP="00085BE9">
            <w:pPr>
              <w:snapToGrid w:val="0"/>
              <w:jc w:val="center"/>
              <w:rPr>
                <w:rFonts w:ascii="Arial" w:hAnsi="Arial" w:cs="Arial"/>
                <w:b/>
                <w:bCs/>
                <w:sz w:val="16"/>
                <w:szCs w:val="16"/>
              </w:rPr>
            </w:pPr>
          </w:p>
        </w:tc>
        <w:tc>
          <w:tcPr>
            <w:tcW w:w="1874" w:type="dxa"/>
            <w:gridSpan w:val="2"/>
            <w:tcBorders>
              <w:top w:val="single" w:sz="4" w:space="0" w:color="00000A"/>
              <w:left w:val="single" w:sz="4" w:space="0" w:color="00000A"/>
              <w:bottom w:val="single" w:sz="4" w:space="0" w:color="000001"/>
              <w:right w:val="single" w:sz="4" w:space="0" w:color="00000A"/>
            </w:tcBorders>
            <w:shd w:val="clear" w:color="auto" w:fill="auto"/>
            <w:tcMar>
              <w:left w:w="65" w:type="dxa"/>
            </w:tcMar>
            <w:vAlign w:val="center"/>
          </w:tcPr>
          <w:p w14:paraId="3DF47DCB" w14:textId="77777777" w:rsidR="00591402" w:rsidRPr="00E5677C" w:rsidRDefault="00591402" w:rsidP="00085BE9">
            <w:pPr>
              <w:pStyle w:val="Default"/>
              <w:jc w:val="center"/>
              <w:rPr>
                <w:rFonts w:ascii="Arial" w:hAnsi="Arial" w:cs="Arial"/>
                <w:sz w:val="16"/>
                <w:szCs w:val="16"/>
              </w:rPr>
            </w:pPr>
            <w:r w:rsidRPr="00E5677C">
              <w:rPr>
                <w:rFonts w:ascii="Arial" w:hAnsi="Arial" w:cs="Arial"/>
                <w:sz w:val="16"/>
                <w:szCs w:val="16"/>
              </w:rPr>
              <w:t>13,0 meses (10,9 -14,7)</w:t>
            </w:r>
          </w:p>
        </w:tc>
        <w:tc>
          <w:tcPr>
            <w:tcW w:w="1843" w:type="dxa"/>
            <w:tcBorders>
              <w:left w:val="single" w:sz="4" w:space="0" w:color="00000A"/>
              <w:bottom w:val="single" w:sz="4" w:space="0" w:color="000001"/>
              <w:right w:val="single" w:sz="4" w:space="0" w:color="00000A"/>
            </w:tcBorders>
            <w:shd w:val="clear" w:color="auto" w:fill="auto"/>
            <w:tcMar>
              <w:left w:w="65" w:type="dxa"/>
            </w:tcMar>
            <w:vAlign w:val="center"/>
          </w:tcPr>
          <w:p w14:paraId="678AB687" w14:textId="77777777" w:rsidR="00591402" w:rsidRPr="00E5677C" w:rsidRDefault="00591402" w:rsidP="00085BE9">
            <w:pPr>
              <w:pStyle w:val="Default"/>
              <w:jc w:val="center"/>
              <w:rPr>
                <w:rFonts w:ascii="Arial" w:hAnsi="Arial" w:cs="Arial"/>
                <w:bCs/>
                <w:sz w:val="16"/>
                <w:szCs w:val="16"/>
              </w:rPr>
            </w:pPr>
            <w:r w:rsidRPr="00E5677C">
              <w:rPr>
                <w:rFonts w:ascii="Arial" w:hAnsi="Arial" w:cs="Arial"/>
                <w:sz w:val="16"/>
                <w:szCs w:val="16"/>
              </w:rPr>
              <w:t>10,7 meses (9,3 - 11,7)</w:t>
            </w:r>
          </w:p>
        </w:tc>
        <w:tc>
          <w:tcPr>
            <w:tcW w:w="1701" w:type="dxa"/>
            <w:vMerge/>
            <w:tcBorders>
              <w:left w:val="single" w:sz="4" w:space="0" w:color="00000A"/>
              <w:bottom w:val="single" w:sz="4" w:space="0" w:color="000001"/>
            </w:tcBorders>
            <w:shd w:val="clear" w:color="auto" w:fill="auto"/>
            <w:tcMar>
              <w:left w:w="65" w:type="dxa"/>
            </w:tcMar>
          </w:tcPr>
          <w:p w14:paraId="4F893474" w14:textId="77777777" w:rsidR="00591402" w:rsidRPr="00E5677C" w:rsidRDefault="00591402" w:rsidP="00085BE9">
            <w:pPr>
              <w:pStyle w:val="Default"/>
              <w:jc w:val="center"/>
              <w:rPr>
                <w:rFonts w:ascii="Arial" w:hAnsi="Arial" w:cs="Arial"/>
                <w:sz w:val="16"/>
                <w:szCs w:val="16"/>
              </w:rPr>
            </w:pPr>
          </w:p>
        </w:tc>
      </w:tr>
      <w:tr w:rsidR="00591402" w:rsidRPr="00E5677C" w14:paraId="28C06524" w14:textId="77777777" w:rsidTr="00085BE9">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tblCellMar>
        </w:tblPrEx>
        <w:trPr>
          <w:cantSplit/>
          <w:trHeight w:val="308"/>
        </w:trPr>
        <w:tc>
          <w:tcPr>
            <w:tcW w:w="1829" w:type="dxa"/>
            <w:gridSpan w:val="2"/>
            <w:vMerge/>
            <w:tcBorders>
              <w:left w:val="single" w:sz="4" w:space="0" w:color="000001"/>
            </w:tcBorders>
            <w:shd w:val="clear" w:color="auto" w:fill="auto"/>
            <w:tcMar>
              <w:left w:w="65" w:type="dxa"/>
            </w:tcMar>
          </w:tcPr>
          <w:p w14:paraId="7F830A05" w14:textId="77777777" w:rsidR="00591402" w:rsidRPr="00E5677C" w:rsidRDefault="00591402" w:rsidP="00085BE9">
            <w:pPr>
              <w:snapToGrid w:val="0"/>
              <w:jc w:val="both"/>
              <w:rPr>
                <w:sz w:val="16"/>
                <w:szCs w:val="16"/>
              </w:rPr>
            </w:pPr>
          </w:p>
        </w:tc>
        <w:tc>
          <w:tcPr>
            <w:tcW w:w="1542" w:type="dxa"/>
            <w:vMerge w:val="restart"/>
            <w:tcBorders>
              <w:left w:val="single" w:sz="4" w:space="0" w:color="000001"/>
              <w:right w:val="single" w:sz="4" w:space="0" w:color="00000A"/>
            </w:tcBorders>
            <w:shd w:val="clear" w:color="auto" w:fill="auto"/>
            <w:tcMar>
              <w:left w:w="65" w:type="dxa"/>
            </w:tcMar>
            <w:vAlign w:val="center"/>
          </w:tcPr>
          <w:p w14:paraId="61245E45" w14:textId="77777777" w:rsidR="00591402" w:rsidRPr="00E5677C" w:rsidRDefault="00591402" w:rsidP="00085BE9">
            <w:pPr>
              <w:snapToGrid w:val="0"/>
              <w:jc w:val="center"/>
              <w:rPr>
                <w:sz w:val="16"/>
                <w:szCs w:val="16"/>
              </w:rPr>
            </w:pPr>
            <w:r w:rsidRPr="00E5677C">
              <w:rPr>
                <w:rFonts w:ascii="Arial" w:hAnsi="Arial" w:cs="Arial"/>
                <w:b/>
                <w:bCs/>
                <w:sz w:val="16"/>
                <w:szCs w:val="16"/>
              </w:rPr>
              <w:t>PD-L1 CPS ≥20</w:t>
            </w:r>
          </w:p>
        </w:tc>
        <w:tc>
          <w:tcPr>
            <w:tcW w:w="5418" w:type="dxa"/>
            <w:gridSpan w:val="4"/>
            <w:tcBorders>
              <w:left w:val="single" w:sz="4" w:space="0" w:color="00000A"/>
              <w:bottom w:val="single" w:sz="4" w:space="0" w:color="00000A"/>
            </w:tcBorders>
            <w:shd w:val="clear" w:color="auto" w:fill="auto"/>
            <w:tcMar>
              <w:left w:w="65" w:type="dxa"/>
            </w:tcMar>
            <w:vAlign w:val="center"/>
          </w:tcPr>
          <w:p w14:paraId="4B417207" w14:textId="77777777" w:rsidR="00591402" w:rsidRPr="00E5677C" w:rsidRDefault="00591402" w:rsidP="00085BE9">
            <w:pPr>
              <w:snapToGrid w:val="0"/>
              <w:jc w:val="center"/>
              <w:rPr>
                <w:sz w:val="16"/>
                <w:szCs w:val="16"/>
              </w:rPr>
            </w:pPr>
            <w:proofErr w:type="spellStart"/>
            <w:r w:rsidRPr="00E5677C">
              <w:rPr>
                <w:rFonts w:ascii="Arial" w:hAnsi="Arial" w:cs="Arial"/>
                <w:b/>
                <w:bCs/>
                <w:sz w:val="16"/>
                <w:szCs w:val="16"/>
                <w:lang w:val="pt-BR"/>
              </w:rPr>
              <w:t>Análisis</w:t>
            </w:r>
            <w:proofErr w:type="spellEnd"/>
            <w:r w:rsidRPr="00E5677C">
              <w:rPr>
                <w:rFonts w:ascii="Arial" w:hAnsi="Arial" w:cs="Arial"/>
                <w:b/>
                <w:bCs/>
                <w:sz w:val="16"/>
                <w:szCs w:val="16"/>
                <w:lang w:val="pt-BR"/>
              </w:rPr>
              <w:t xml:space="preserve"> final</w:t>
            </w:r>
          </w:p>
        </w:tc>
      </w:tr>
      <w:tr w:rsidR="00591402" w:rsidRPr="00E5677C" w14:paraId="184E93B2" w14:textId="77777777" w:rsidTr="00F31A90">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tblCellMar>
        </w:tblPrEx>
        <w:trPr>
          <w:cantSplit/>
          <w:trHeight w:val="164"/>
        </w:trPr>
        <w:tc>
          <w:tcPr>
            <w:tcW w:w="1829" w:type="dxa"/>
            <w:gridSpan w:val="2"/>
            <w:vMerge/>
            <w:tcBorders>
              <w:left w:val="single" w:sz="4" w:space="0" w:color="000001"/>
            </w:tcBorders>
            <w:shd w:val="clear" w:color="auto" w:fill="auto"/>
            <w:tcMar>
              <w:left w:w="65" w:type="dxa"/>
            </w:tcMar>
          </w:tcPr>
          <w:p w14:paraId="77F4CD72" w14:textId="77777777" w:rsidR="00591402" w:rsidRPr="00E5677C" w:rsidRDefault="00591402" w:rsidP="00085BE9">
            <w:pPr>
              <w:snapToGrid w:val="0"/>
              <w:jc w:val="both"/>
              <w:rPr>
                <w:sz w:val="16"/>
                <w:szCs w:val="16"/>
              </w:rPr>
            </w:pPr>
          </w:p>
        </w:tc>
        <w:tc>
          <w:tcPr>
            <w:tcW w:w="1542" w:type="dxa"/>
            <w:vMerge/>
            <w:tcBorders>
              <w:left w:val="single" w:sz="4" w:space="0" w:color="000001"/>
              <w:right w:val="single" w:sz="4" w:space="0" w:color="00000A"/>
            </w:tcBorders>
            <w:shd w:val="clear" w:color="auto" w:fill="auto"/>
            <w:tcMar>
              <w:left w:w="65" w:type="dxa"/>
            </w:tcMar>
            <w:vAlign w:val="center"/>
          </w:tcPr>
          <w:p w14:paraId="057A9789" w14:textId="77777777" w:rsidR="00591402" w:rsidRPr="00E5677C" w:rsidRDefault="00591402" w:rsidP="00085BE9">
            <w:pPr>
              <w:snapToGrid w:val="0"/>
              <w:rPr>
                <w:sz w:val="16"/>
                <w:szCs w:val="16"/>
                <w:lang w:val="pt-BR"/>
              </w:rPr>
            </w:pPr>
          </w:p>
        </w:tc>
        <w:tc>
          <w:tcPr>
            <w:tcW w:w="1874" w:type="dxa"/>
            <w:gridSpan w:val="2"/>
            <w:tcBorders>
              <w:top w:val="single" w:sz="4" w:space="0" w:color="00000A"/>
              <w:left w:val="single" w:sz="4" w:space="0" w:color="00000A"/>
              <w:bottom w:val="single" w:sz="4" w:space="0" w:color="000001"/>
            </w:tcBorders>
            <w:shd w:val="clear" w:color="auto" w:fill="auto"/>
            <w:tcMar>
              <w:left w:w="65" w:type="dxa"/>
            </w:tcMar>
            <w:vAlign w:val="center"/>
          </w:tcPr>
          <w:p w14:paraId="4B1425D4" w14:textId="77777777" w:rsidR="00591402" w:rsidRPr="00591402" w:rsidRDefault="00591402" w:rsidP="00591402">
            <w:pPr>
              <w:pStyle w:val="Default"/>
              <w:jc w:val="center"/>
              <w:rPr>
                <w:rFonts w:hint="eastAsia"/>
                <w:b/>
                <w:sz w:val="16"/>
                <w:szCs w:val="16"/>
              </w:rPr>
            </w:pPr>
            <w:r w:rsidRPr="00591402">
              <w:rPr>
                <w:rFonts w:ascii="Arial" w:hAnsi="Arial" w:cs="Arial"/>
                <w:b/>
                <w:sz w:val="16"/>
                <w:szCs w:val="16"/>
              </w:rPr>
              <w:t xml:space="preserve">N=126 </w:t>
            </w:r>
          </w:p>
        </w:tc>
        <w:tc>
          <w:tcPr>
            <w:tcW w:w="1843" w:type="dxa"/>
            <w:tcBorders>
              <w:top w:val="single" w:sz="4" w:space="0" w:color="00000A"/>
              <w:left w:val="single" w:sz="4" w:space="0" w:color="00000A"/>
            </w:tcBorders>
            <w:shd w:val="clear" w:color="auto" w:fill="auto"/>
            <w:tcMar>
              <w:left w:w="65" w:type="dxa"/>
            </w:tcMar>
            <w:vAlign w:val="center"/>
          </w:tcPr>
          <w:p w14:paraId="5EFC25A8" w14:textId="77777777" w:rsidR="00591402" w:rsidRPr="00591402" w:rsidRDefault="00591402" w:rsidP="00591402">
            <w:pPr>
              <w:pStyle w:val="Default"/>
              <w:jc w:val="center"/>
              <w:rPr>
                <w:rFonts w:hint="eastAsia"/>
                <w:b/>
                <w:sz w:val="16"/>
                <w:szCs w:val="16"/>
              </w:rPr>
            </w:pPr>
            <w:r w:rsidRPr="00591402">
              <w:rPr>
                <w:rFonts w:ascii="Arial" w:hAnsi="Arial" w:cs="Arial"/>
                <w:b/>
                <w:bCs/>
                <w:sz w:val="16"/>
                <w:szCs w:val="16"/>
              </w:rPr>
              <w:t xml:space="preserve">N=110 </w:t>
            </w:r>
          </w:p>
        </w:tc>
        <w:tc>
          <w:tcPr>
            <w:tcW w:w="1701" w:type="dxa"/>
            <w:vMerge w:val="restart"/>
            <w:tcBorders>
              <w:top w:val="single" w:sz="4" w:space="0" w:color="00000A"/>
              <w:left w:val="single" w:sz="4" w:space="0" w:color="00000A"/>
            </w:tcBorders>
            <w:shd w:val="clear" w:color="auto" w:fill="auto"/>
            <w:tcMar>
              <w:left w:w="65" w:type="dxa"/>
            </w:tcMar>
            <w:vAlign w:val="center"/>
          </w:tcPr>
          <w:p w14:paraId="0A3D909A" w14:textId="77777777" w:rsidR="00591402" w:rsidRDefault="00591402" w:rsidP="00085BE9">
            <w:pPr>
              <w:pStyle w:val="Default"/>
              <w:jc w:val="center"/>
              <w:rPr>
                <w:rFonts w:ascii="Arial" w:hAnsi="Arial" w:cs="Arial"/>
                <w:sz w:val="16"/>
                <w:szCs w:val="16"/>
              </w:rPr>
            </w:pPr>
          </w:p>
          <w:p w14:paraId="76E10D01" w14:textId="77777777" w:rsidR="00591402" w:rsidRPr="00591402" w:rsidRDefault="00591402" w:rsidP="00085BE9">
            <w:pPr>
              <w:pStyle w:val="Default"/>
              <w:jc w:val="center"/>
              <w:rPr>
                <w:rFonts w:ascii="Arial" w:hAnsi="Arial" w:cs="Arial"/>
                <w:b/>
                <w:sz w:val="16"/>
                <w:szCs w:val="16"/>
              </w:rPr>
            </w:pPr>
            <w:r w:rsidRPr="00591402">
              <w:rPr>
                <w:rFonts w:ascii="Arial" w:hAnsi="Arial" w:cs="Arial"/>
                <w:b/>
                <w:sz w:val="16"/>
                <w:szCs w:val="16"/>
              </w:rPr>
              <w:t>3,7 meses</w:t>
            </w:r>
          </w:p>
          <w:p w14:paraId="32BCCDE2" w14:textId="77777777" w:rsidR="00591402" w:rsidRDefault="00591402" w:rsidP="00085BE9">
            <w:pPr>
              <w:pStyle w:val="Default"/>
              <w:jc w:val="center"/>
              <w:rPr>
                <w:rFonts w:ascii="Arial" w:hAnsi="Arial" w:cs="Arial"/>
                <w:sz w:val="16"/>
                <w:szCs w:val="16"/>
              </w:rPr>
            </w:pPr>
          </w:p>
          <w:p w14:paraId="10332DF2" w14:textId="77777777" w:rsidR="00591402" w:rsidRPr="00E5677C" w:rsidRDefault="00591402" w:rsidP="00085BE9">
            <w:pPr>
              <w:pStyle w:val="Default"/>
              <w:jc w:val="center"/>
              <w:rPr>
                <w:rFonts w:hint="eastAsia"/>
                <w:sz w:val="16"/>
                <w:szCs w:val="16"/>
              </w:rPr>
            </w:pPr>
            <w:r>
              <w:rPr>
                <w:rFonts w:ascii="Arial" w:hAnsi="Arial" w:cs="Arial"/>
                <w:sz w:val="16"/>
                <w:szCs w:val="16"/>
              </w:rPr>
              <w:t xml:space="preserve">HR </w:t>
            </w:r>
            <w:r w:rsidRPr="00E5677C">
              <w:rPr>
                <w:rFonts w:ascii="Arial" w:hAnsi="Arial" w:cs="Arial"/>
                <w:sz w:val="16"/>
                <w:szCs w:val="16"/>
              </w:rPr>
              <w:t>0,60</w:t>
            </w:r>
          </w:p>
          <w:p w14:paraId="16766466" w14:textId="77777777" w:rsidR="00591402" w:rsidRPr="00E5677C" w:rsidRDefault="00591402" w:rsidP="00085BE9">
            <w:pPr>
              <w:pStyle w:val="Default"/>
              <w:jc w:val="center"/>
              <w:rPr>
                <w:rFonts w:hint="eastAsia"/>
                <w:sz w:val="16"/>
                <w:szCs w:val="16"/>
              </w:rPr>
            </w:pPr>
            <w:r w:rsidRPr="00E5677C">
              <w:rPr>
                <w:rFonts w:ascii="Arial" w:hAnsi="Arial" w:cs="Arial"/>
                <w:sz w:val="16"/>
                <w:szCs w:val="16"/>
              </w:rPr>
              <w:t xml:space="preserve">(0,45 - 0,82) </w:t>
            </w:r>
          </w:p>
          <w:p w14:paraId="56F65B78" w14:textId="77777777" w:rsidR="00591402" w:rsidRDefault="00591402" w:rsidP="00085BE9">
            <w:pPr>
              <w:pStyle w:val="Default"/>
              <w:jc w:val="center"/>
              <w:rPr>
                <w:rFonts w:ascii="Arial" w:hAnsi="Arial" w:cs="Arial"/>
                <w:sz w:val="16"/>
                <w:szCs w:val="16"/>
              </w:rPr>
            </w:pPr>
            <w:r w:rsidRPr="00E5677C">
              <w:rPr>
                <w:rFonts w:ascii="Arial" w:hAnsi="Arial" w:cs="Arial"/>
                <w:sz w:val="16"/>
                <w:szCs w:val="16"/>
              </w:rPr>
              <w:t xml:space="preserve">p=0,00044 </w:t>
            </w:r>
          </w:p>
          <w:p w14:paraId="441FF032" w14:textId="77777777" w:rsidR="00591402" w:rsidRPr="00E5677C" w:rsidRDefault="00591402" w:rsidP="00085BE9">
            <w:pPr>
              <w:pStyle w:val="Default"/>
              <w:jc w:val="center"/>
              <w:rPr>
                <w:rFonts w:hint="eastAsia"/>
                <w:sz w:val="16"/>
                <w:szCs w:val="16"/>
              </w:rPr>
            </w:pPr>
          </w:p>
        </w:tc>
      </w:tr>
      <w:tr w:rsidR="00591402" w:rsidRPr="00E5677C" w14:paraId="4F293870" w14:textId="77777777" w:rsidTr="00F31A90">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tblCellMar>
        </w:tblPrEx>
        <w:trPr>
          <w:cantSplit/>
          <w:trHeight w:val="163"/>
        </w:trPr>
        <w:tc>
          <w:tcPr>
            <w:tcW w:w="1829" w:type="dxa"/>
            <w:gridSpan w:val="2"/>
            <w:vMerge/>
            <w:tcBorders>
              <w:left w:val="single" w:sz="4" w:space="0" w:color="000001"/>
            </w:tcBorders>
            <w:shd w:val="clear" w:color="auto" w:fill="auto"/>
            <w:tcMar>
              <w:left w:w="65" w:type="dxa"/>
            </w:tcMar>
          </w:tcPr>
          <w:p w14:paraId="1984CBDD" w14:textId="77777777" w:rsidR="00591402" w:rsidRPr="00E5677C" w:rsidRDefault="00591402" w:rsidP="00085BE9">
            <w:pPr>
              <w:snapToGrid w:val="0"/>
              <w:jc w:val="both"/>
              <w:rPr>
                <w:sz w:val="16"/>
                <w:szCs w:val="16"/>
              </w:rPr>
            </w:pPr>
          </w:p>
        </w:tc>
        <w:tc>
          <w:tcPr>
            <w:tcW w:w="1542" w:type="dxa"/>
            <w:vMerge/>
            <w:tcBorders>
              <w:left w:val="single" w:sz="4" w:space="0" w:color="000001"/>
              <w:bottom w:val="single" w:sz="4" w:space="0" w:color="000001"/>
              <w:right w:val="single" w:sz="4" w:space="0" w:color="00000A"/>
            </w:tcBorders>
            <w:shd w:val="clear" w:color="auto" w:fill="auto"/>
            <w:tcMar>
              <w:left w:w="65" w:type="dxa"/>
            </w:tcMar>
            <w:vAlign w:val="center"/>
          </w:tcPr>
          <w:p w14:paraId="168D999B" w14:textId="77777777" w:rsidR="00591402" w:rsidRPr="00E5677C" w:rsidRDefault="00591402" w:rsidP="00085BE9">
            <w:pPr>
              <w:snapToGrid w:val="0"/>
              <w:rPr>
                <w:sz w:val="16"/>
                <w:szCs w:val="16"/>
                <w:lang w:val="pt-BR"/>
              </w:rPr>
            </w:pPr>
          </w:p>
        </w:tc>
        <w:tc>
          <w:tcPr>
            <w:tcW w:w="1874" w:type="dxa"/>
            <w:gridSpan w:val="2"/>
            <w:tcBorders>
              <w:top w:val="single" w:sz="4" w:space="0" w:color="00000A"/>
              <w:left w:val="single" w:sz="4" w:space="0" w:color="00000A"/>
              <w:bottom w:val="single" w:sz="4" w:space="0" w:color="000001"/>
            </w:tcBorders>
            <w:shd w:val="clear" w:color="auto" w:fill="auto"/>
            <w:tcMar>
              <w:left w:w="65" w:type="dxa"/>
            </w:tcMar>
            <w:vAlign w:val="center"/>
          </w:tcPr>
          <w:p w14:paraId="514A8B40" w14:textId="77777777" w:rsidR="00591402" w:rsidRPr="00E5677C" w:rsidRDefault="00591402" w:rsidP="00085BE9">
            <w:pPr>
              <w:pStyle w:val="Default"/>
              <w:jc w:val="center"/>
              <w:rPr>
                <w:rFonts w:ascii="Arial" w:hAnsi="Arial" w:cs="Arial"/>
                <w:sz w:val="16"/>
                <w:szCs w:val="16"/>
              </w:rPr>
            </w:pPr>
            <w:r w:rsidRPr="00E5677C">
              <w:rPr>
                <w:rFonts w:ascii="Arial" w:hAnsi="Arial" w:cs="Arial"/>
                <w:sz w:val="16"/>
                <w:szCs w:val="16"/>
              </w:rPr>
              <w:t>14,7 meses (10,3 -19,3)</w:t>
            </w:r>
          </w:p>
        </w:tc>
        <w:tc>
          <w:tcPr>
            <w:tcW w:w="1843" w:type="dxa"/>
            <w:tcBorders>
              <w:left w:val="single" w:sz="4" w:space="0" w:color="00000A"/>
              <w:bottom w:val="single" w:sz="4" w:space="0" w:color="000001"/>
            </w:tcBorders>
            <w:shd w:val="clear" w:color="auto" w:fill="auto"/>
            <w:tcMar>
              <w:left w:w="65" w:type="dxa"/>
            </w:tcMar>
            <w:vAlign w:val="center"/>
          </w:tcPr>
          <w:p w14:paraId="33CCFC14" w14:textId="77777777" w:rsidR="00591402" w:rsidRPr="00E5677C" w:rsidRDefault="00591402" w:rsidP="00085BE9">
            <w:pPr>
              <w:pStyle w:val="Default"/>
              <w:jc w:val="center"/>
              <w:rPr>
                <w:rFonts w:ascii="Arial" w:hAnsi="Arial" w:cs="Arial"/>
                <w:bCs/>
                <w:sz w:val="16"/>
                <w:szCs w:val="16"/>
              </w:rPr>
            </w:pPr>
            <w:r w:rsidRPr="00E5677C">
              <w:rPr>
                <w:rFonts w:ascii="Arial" w:hAnsi="Arial" w:cs="Arial"/>
                <w:sz w:val="16"/>
                <w:szCs w:val="16"/>
              </w:rPr>
              <w:t>11,0 meses (9,2 - 13,0)</w:t>
            </w:r>
          </w:p>
        </w:tc>
        <w:tc>
          <w:tcPr>
            <w:tcW w:w="1701" w:type="dxa"/>
            <w:vMerge/>
            <w:tcBorders>
              <w:left w:val="single" w:sz="4" w:space="0" w:color="00000A"/>
              <w:bottom w:val="single" w:sz="4" w:space="0" w:color="000001"/>
            </w:tcBorders>
            <w:shd w:val="clear" w:color="auto" w:fill="auto"/>
            <w:tcMar>
              <w:left w:w="65" w:type="dxa"/>
            </w:tcMar>
            <w:vAlign w:val="center"/>
          </w:tcPr>
          <w:p w14:paraId="59EF5F55" w14:textId="77777777" w:rsidR="00591402" w:rsidRPr="00E5677C" w:rsidRDefault="00591402" w:rsidP="00085BE9">
            <w:pPr>
              <w:pStyle w:val="Default"/>
              <w:jc w:val="center"/>
              <w:rPr>
                <w:rFonts w:ascii="Arial" w:hAnsi="Arial" w:cs="Arial"/>
                <w:sz w:val="16"/>
                <w:szCs w:val="16"/>
              </w:rPr>
            </w:pPr>
          </w:p>
        </w:tc>
      </w:tr>
      <w:tr w:rsidR="00591402" w:rsidRPr="00E5677C" w14:paraId="3AD72313" w14:textId="77777777" w:rsidTr="00085BE9">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tblCellMar>
        </w:tblPrEx>
        <w:trPr>
          <w:cantSplit/>
          <w:trHeight w:val="262"/>
        </w:trPr>
        <w:tc>
          <w:tcPr>
            <w:tcW w:w="1829" w:type="dxa"/>
            <w:gridSpan w:val="2"/>
            <w:vMerge/>
            <w:tcBorders>
              <w:left w:val="single" w:sz="4" w:space="0" w:color="000001"/>
            </w:tcBorders>
            <w:shd w:val="clear" w:color="auto" w:fill="auto"/>
            <w:tcMar>
              <w:left w:w="65" w:type="dxa"/>
            </w:tcMar>
          </w:tcPr>
          <w:p w14:paraId="7B67047D" w14:textId="77777777" w:rsidR="00591402" w:rsidRPr="00E5677C" w:rsidRDefault="00591402" w:rsidP="00085BE9">
            <w:pPr>
              <w:snapToGrid w:val="0"/>
              <w:jc w:val="both"/>
              <w:rPr>
                <w:sz w:val="16"/>
                <w:szCs w:val="16"/>
                <w:lang w:val="pt-BR"/>
              </w:rPr>
            </w:pPr>
          </w:p>
        </w:tc>
        <w:tc>
          <w:tcPr>
            <w:tcW w:w="1542" w:type="dxa"/>
            <w:vMerge w:val="restart"/>
            <w:tcBorders>
              <w:left w:val="single" w:sz="4" w:space="0" w:color="000001"/>
              <w:right w:val="single" w:sz="4" w:space="0" w:color="00000A"/>
            </w:tcBorders>
            <w:shd w:val="clear" w:color="auto" w:fill="auto"/>
            <w:tcMar>
              <w:left w:w="65" w:type="dxa"/>
            </w:tcMar>
            <w:vAlign w:val="center"/>
          </w:tcPr>
          <w:p w14:paraId="3A242D84" w14:textId="77777777" w:rsidR="00591402" w:rsidRPr="00E5677C" w:rsidRDefault="00591402" w:rsidP="00085BE9">
            <w:pPr>
              <w:snapToGrid w:val="0"/>
              <w:jc w:val="center"/>
              <w:rPr>
                <w:sz w:val="16"/>
                <w:szCs w:val="16"/>
              </w:rPr>
            </w:pPr>
            <w:r w:rsidRPr="00E5677C">
              <w:rPr>
                <w:rFonts w:ascii="Arial" w:hAnsi="Arial" w:cs="Arial"/>
                <w:b/>
                <w:bCs/>
                <w:sz w:val="16"/>
                <w:szCs w:val="16"/>
              </w:rPr>
              <w:t>PD-L1 CPS ≥1</w:t>
            </w:r>
          </w:p>
        </w:tc>
        <w:tc>
          <w:tcPr>
            <w:tcW w:w="5418" w:type="dxa"/>
            <w:gridSpan w:val="4"/>
            <w:tcBorders>
              <w:left w:val="single" w:sz="4" w:space="0" w:color="00000A"/>
              <w:bottom w:val="single" w:sz="4" w:space="0" w:color="00000A"/>
            </w:tcBorders>
            <w:shd w:val="clear" w:color="auto" w:fill="auto"/>
            <w:tcMar>
              <w:left w:w="65" w:type="dxa"/>
            </w:tcMar>
            <w:vAlign w:val="center"/>
          </w:tcPr>
          <w:p w14:paraId="18F2EF68" w14:textId="77777777" w:rsidR="00591402" w:rsidRPr="00E5677C" w:rsidRDefault="00591402" w:rsidP="00085BE9">
            <w:pPr>
              <w:snapToGrid w:val="0"/>
              <w:jc w:val="center"/>
              <w:rPr>
                <w:sz w:val="16"/>
                <w:szCs w:val="16"/>
              </w:rPr>
            </w:pPr>
            <w:proofErr w:type="spellStart"/>
            <w:r w:rsidRPr="00E5677C">
              <w:rPr>
                <w:rFonts w:ascii="Arial" w:hAnsi="Arial" w:cs="Arial"/>
                <w:b/>
                <w:bCs/>
                <w:sz w:val="16"/>
                <w:szCs w:val="16"/>
                <w:lang w:val="pt-BR"/>
              </w:rPr>
              <w:t>Análisis</w:t>
            </w:r>
            <w:proofErr w:type="spellEnd"/>
            <w:r w:rsidRPr="00E5677C">
              <w:rPr>
                <w:rFonts w:ascii="Arial" w:hAnsi="Arial" w:cs="Arial"/>
                <w:b/>
                <w:bCs/>
                <w:sz w:val="16"/>
                <w:szCs w:val="16"/>
                <w:lang w:val="pt-BR"/>
              </w:rPr>
              <w:t xml:space="preserve"> final</w:t>
            </w:r>
          </w:p>
        </w:tc>
      </w:tr>
      <w:tr w:rsidR="00591402" w:rsidRPr="00E5677C" w14:paraId="1B648196" w14:textId="77777777" w:rsidTr="00F31A90">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tblCellMar>
        </w:tblPrEx>
        <w:trPr>
          <w:cantSplit/>
          <w:trHeight w:val="164"/>
        </w:trPr>
        <w:tc>
          <w:tcPr>
            <w:tcW w:w="1829" w:type="dxa"/>
            <w:gridSpan w:val="2"/>
            <w:vMerge/>
            <w:tcBorders>
              <w:left w:val="single" w:sz="4" w:space="0" w:color="000001"/>
            </w:tcBorders>
            <w:shd w:val="clear" w:color="auto" w:fill="auto"/>
            <w:tcMar>
              <w:left w:w="65" w:type="dxa"/>
            </w:tcMar>
          </w:tcPr>
          <w:p w14:paraId="6A6975E1" w14:textId="77777777" w:rsidR="00591402" w:rsidRPr="00E5677C" w:rsidRDefault="00591402" w:rsidP="00085BE9">
            <w:pPr>
              <w:snapToGrid w:val="0"/>
              <w:jc w:val="both"/>
              <w:rPr>
                <w:sz w:val="16"/>
                <w:szCs w:val="16"/>
                <w:lang w:val="pt-BR"/>
              </w:rPr>
            </w:pPr>
          </w:p>
        </w:tc>
        <w:tc>
          <w:tcPr>
            <w:tcW w:w="1542" w:type="dxa"/>
            <w:vMerge/>
            <w:tcBorders>
              <w:left w:val="single" w:sz="4" w:space="0" w:color="000001"/>
              <w:right w:val="single" w:sz="4" w:space="0" w:color="00000A"/>
            </w:tcBorders>
            <w:shd w:val="clear" w:color="auto" w:fill="auto"/>
            <w:tcMar>
              <w:left w:w="65" w:type="dxa"/>
            </w:tcMar>
          </w:tcPr>
          <w:p w14:paraId="6ADC1ABE" w14:textId="77777777" w:rsidR="00591402" w:rsidRPr="00E5677C" w:rsidRDefault="00591402" w:rsidP="00085BE9">
            <w:pPr>
              <w:snapToGrid w:val="0"/>
              <w:jc w:val="center"/>
              <w:rPr>
                <w:sz w:val="16"/>
                <w:szCs w:val="16"/>
                <w:lang w:val="pt-BR"/>
              </w:rPr>
            </w:pPr>
          </w:p>
        </w:tc>
        <w:tc>
          <w:tcPr>
            <w:tcW w:w="1874" w:type="dxa"/>
            <w:gridSpan w:val="2"/>
            <w:tcBorders>
              <w:top w:val="single" w:sz="4" w:space="0" w:color="00000A"/>
              <w:left w:val="single" w:sz="4" w:space="0" w:color="00000A"/>
              <w:bottom w:val="single" w:sz="4" w:space="0" w:color="00000A"/>
            </w:tcBorders>
            <w:shd w:val="clear" w:color="auto" w:fill="auto"/>
            <w:tcMar>
              <w:left w:w="65" w:type="dxa"/>
            </w:tcMar>
            <w:vAlign w:val="center"/>
          </w:tcPr>
          <w:p w14:paraId="18FADB58" w14:textId="77777777" w:rsidR="00591402" w:rsidRPr="00591402" w:rsidRDefault="00591402" w:rsidP="00591402">
            <w:pPr>
              <w:pStyle w:val="Default"/>
              <w:jc w:val="center"/>
              <w:rPr>
                <w:rFonts w:hint="eastAsia"/>
                <w:b/>
                <w:sz w:val="16"/>
                <w:szCs w:val="16"/>
              </w:rPr>
            </w:pPr>
            <w:r w:rsidRPr="00591402">
              <w:rPr>
                <w:rFonts w:ascii="Arial" w:hAnsi="Arial" w:cs="Arial"/>
                <w:b/>
                <w:sz w:val="16"/>
                <w:szCs w:val="16"/>
              </w:rPr>
              <w:t>N=242</w:t>
            </w:r>
          </w:p>
        </w:tc>
        <w:tc>
          <w:tcPr>
            <w:tcW w:w="1843" w:type="dxa"/>
            <w:tcBorders>
              <w:top w:val="single" w:sz="4" w:space="0" w:color="00000A"/>
              <w:left w:val="single" w:sz="4" w:space="0" w:color="000001"/>
            </w:tcBorders>
            <w:shd w:val="clear" w:color="auto" w:fill="auto"/>
            <w:tcMar>
              <w:left w:w="65" w:type="dxa"/>
            </w:tcMar>
            <w:vAlign w:val="center"/>
          </w:tcPr>
          <w:p w14:paraId="6ABD7D3B" w14:textId="77777777" w:rsidR="00591402" w:rsidRPr="00591402" w:rsidRDefault="00591402" w:rsidP="00591402">
            <w:pPr>
              <w:pStyle w:val="Default"/>
              <w:jc w:val="center"/>
              <w:rPr>
                <w:rFonts w:hint="eastAsia"/>
                <w:b/>
                <w:sz w:val="16"/>
                <w:szCs w:val="16"/>
              </w:rPr>
            </w:pPr>
            <w:r w:rsidRPr="00591402">
              <w:rPr>
                <w:rFonts w:ascii="Arial" w:hAnsi="Arial" w:cs="Arial"/>
                <w:b/>
                <w:bCs/>
                <w:sz w:val="16"/>
                <w:szCs w:val="16"/>
              </w:rPr>
              <w:t>N=235</w:t>
            </w:r>
          </w:p>
        </w:tc>
        <w:tc>
          <w:tcPr>
            <w:tcW w:w="1701" w:type="dxa"/>
            <w:vMerge w:val="restart"/>
            <w:tcBorders>
              <w:top w:val="single" w:sz="4" w:space="0" w:color="00000A"/>
              <w:left w:val="single" w:sz="4" w:space="0" w:color="000001"/>
            </w:tcBorders>
            <w:shd w:val="clear" w:color="auto" w:fill="auto"/>
            <w:tcMar>
              <w:left w:w="65" w:type="dxa"/>
            </w:tcMar>
            <w:vAlign w:val="center"/>
          </w:tcPr>
          <w:p w14:paraId="027A3E78" w14:textId="77777777" w:rsidR="00591402" w:rsidRDefault="00591402" w:rsidP="00085BE9">
            <w:pPr>
              <w:pStyle w:val="Default"/>
              <w:jc w:val="center"/>
              <w:rPr>
                <w:rFonts w:ascii="Arial" w:hAnsi="Arial" w:cs="Arial"/>
                <w:sz w:val="16"/>
                <w:szCs w:val="16"/>
              </w:rPr>
            </w:pPr>
          </w:p>
          <w:p w14:paraId="26BB22A4" w14:textId="77777777" w:rsidR="00591402" w:rsidRPr="00591402" w:rsidRDefault="00591402" w:rsidP="00085BE9">
            <w:pPr>
              <w:pStyle w:val="Default"/>
              <w:jc w:val="center"/>
              <w:rPr>
                <w:rFonts w:ascii="Arial" w:hAnsi="Arial" w:cs="Arial"/>
                <w:b/>
                <w:sz w:val="16"/>
                <w:szCs w:val="16"/>
              </w:rPr>
            </w:pPr>
            <w:r w:rsidRPr="00591402">
              <w:rPr>
                <w:rFonts w:ascii="Arial" w:hAnsi="Arial" w:cs="Arial"/>
                <w:b/>
                <w:sz w:val="16"/>
                <w:szCs w:val="16"/>
              </w:rPr>
              <w:t>3,2 meses</w:t>
            </w:r>
          </w:p>
          <w:p w14:paraId="742CA506" w14:textId="77777777" w:rsidR="00591402" w:rsidRDefault="00591402" w:rsidP="00085BE9">
            <w:pPr>
              <w:pStyle w:val="Default"/>
              <w:jc w:val="center"/>
              <w:rPr>
                <w:rFonts w:ascii="Arial" w:hAnsi="Arial" w:cs="Arial"/>
                <w:sz w:val="16"/>
                <w:szCs w:val="16"/>
              </w:rPr>
            </w:pPr>
          </w:p>
          <w:p w14:paraId="6FC3D7E7" w14:textId="77777777" w:rsidR="00591402" w:rsidRPr="00E5677C" w:rsidRDefault="00591402" w:rsidP="00085BE9">
            <w:pPr>
              <w:pStyle w:val="Default"/>
              <w:jc w:val="center"/>
              <w:rPr>
                <w:rFonts w:hint="eastAsia"/>
                <w:sz w:val="16"/>
                <w:szCs w:val="16"/>
              </w:rPr>
            </w:pPr>
            <w:r>
              <w:rPr>
                <w:rFonts w:ascii="Arial" w:hAnsi="Arial" w:cs="Arial"/>
                <w:sz w:val="16"/>
                <w:szCs w:val="16"/>
              </w:rPr>
              <w:t xml:space="preserve">HR </w:t>
            </w:r>
            <w:r w:rsidRPr="00E5677C">
              <w:rPr>
                <w:rFonts w:ascii="Arial" w:hAnsi="Arial" w:cs="Arial"/>
                <w:sz w:val="16"/>
                <w:szCs w:val="16"/>
              </w:rPr>
              <w:t>0,65</w:t>
            </w:r>
          </w:p>
          <w:p w14:paraId="473EBB85" w14:textId="77777777" w:rsidR="00591402" w:rsidRPr="00E5677C" w:rsidRDefault="00591402" w:rsidP="00085BE9">
            <w:pPr>
              <w:pStyle w:val="Default"/>
              <w:jc w:val="center"/>
              <w:rPr>
                <w:rFonts w:hint="eastAsia"/>
                <w:sz w:val="16"/>
                <w:szCs w:val="16"/>
              </w:rPr>
            </w:pPr>
            <w:r w:rsidRPr="00E5677C">
              <w:rPr>
                <w:rFonts w:ascii="Arial" w:hAnsi="Arial" w:cs="Arial"/>
                <w:sz w:val="16"/>
                <w:szCs w:val="16"/>
              </w:rPr>
              <w:t>(0,53- 0,80)</w:t>
            </w:r>
          </w:p>
          <w:p w14:paraId="4CACA7DF" w14:textId="77777777" w:rsidR="00591402" w:rsidRDefault="00591402" w:rsidP="00085BE9">
            <w:pPr>
              <w:snapToGrid w:val="0"/>
              <w:jc w:val="center"/>
              <w:rPr>
                <w:rFonts w:ascii="Arial" w:hAnsi="Arial" w:cs="Arial"/>
                <w:sz w:val="16"/>
                <w:szCs w:val="16"/>
              </w:rPr>
            </w:pPr>
            <w:r w:rsidRPr="00E5677C">
              <w:rPr>
                <w:rFonts w:ascii="Arial" w:hAnsi="Arial" w:cs="Arial"/>
                <w:sz w:val="16"/>
                <w:szCs w:val="16"/>
                <w:lang w:val="pt-BR"/>
              </w:rPr>
              <w:t>p=</w:t>
            </w:r>
            <w:r w:rsidRPr="00E5677C">
              <w:rPr>
                <w:rFonts w:ascii="Arial" w:hAnsi="Arial" w:cs="Arial"/>
                <w:sz w:val="16"/>
                <w:szCs w:val="16"/>
              </w:rPr>
              <w:t>0,00002</w:t>
            </w:r>
          </w:p>
          <w:p w14:paraId="16B0E597" w14:textId="77777777" w:rsidR="00591402" w:rsidRPr="00E5677C" w:rsidRDefault="00591402" w:rsidP="00085BE9">
            <w:pPr>
              <w:snapToGrid w:val="0"/>
              <w:jc w:val="center"/>
              <w:rPr>
                <w:sz w:val="16"/>
                <w:szCs w:val="16"/>
              </w:rPr>
            </w:pPr>
          </w:p>
        </w:tc>
      </w:tr>
      <w:tr w:rsidR="00591402" w:rsidRPr="00E5677C" w14:paraId="7F60E619" w14:textId="77777777" w:rsidTr="00F31A90">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tblCellMar>
        </w:tblPrEx>
        <w:trPr>
          <w:cantSplit/>
          <w:trHeight w:val="163"/>
        </w:trPr>
        <w:tc>
          <w:tcPr>
            <w:tcW w:w="1829" w:type="dxa"/>
            <w:gridSpan w:val="2"/>
            <w:vMerge/>
            <w:tcBorders>
              <w:left w:val="single" w:sz="4" w:space="0" w:color="000001"/>
              <w:bottom w:val="single" w:sz="4" w:space="0" w:color="00000A"/>
            </w:tcBorders>
            <w:shd w:val="clear" w:color="auto" w:fill="auto"/>
            <w:tcMar>
              <w:left w:w="65" w:type="dxa"/>
            </w:tcMar>
          </w:tcPr>
          <w:p w14:paraId="79CC2604" w14:textId="77777777" w:rsidR="00591402" w:rsidRPr="00E5677C" w:rsidRDefault="00591402" w:rsidP="00085BE9">
            <w:pPr>
              <w:snapToGrid w:val="0"/>
              <w:jc w:val="both"/>
              <w:rPr>
                <w:sz w:val="16"/>
                <w:szCs w:val="16"/>
                <w:lang w:val="pt-BR"/>
              </w:rPr>
            </w:pPr>
          </w:p>
        </w:tc>
        <w:tc>
          <w:tcPr>
            <w:tcW w:w="1542" w:type="dxa"/>
            <w:vMerge/>
            <w:tcBorders>
              <w:left w:val="single" w:sz="4" w:space="0" w:color="000001"/>
              <w:bottom w:val="single" w:sz="4" w:space="0" w:color="00000A"/>
              <w:right w:val="single" w:sz="4" w:space="0" w:color="00000A"/>
            </w:tcBorders>
            <w:shd w:val="clear" w:color="auto" w:fill="auto"/>
            <w:tcMar>
              <w:left w:w="65" w:type="dxa"/>
            </w:tcMar>
          </w:tcPr>
          <w:p w14:paraId="27DB4F15" w14:textId="77777777" w:rsidR="00591402" w:rsidRPr="00E5677C" w:rsidRDefault="00591402" w:rsidP="00085BE9">
            <w:pPr>
              <w:snapToGrid w:val="0"/>
              <w:jc w:val="center"/>
              <w:rPr>
                <w:sz w:val="16"/>
                <w:szCs w:val="16"/>
                <w:lang w:val="pt-BR"/>
              </w:rPr>
            </w:pPr>
          </w:p>
        </w:tc>
        <w:tc>
          <w:tcPr>
            <w:tcW w:w="1874" w:type="dxa"/>
            <w:gridSpan w:val="2"/>
            <w:tcBorders>
              <w:top w:val="single" w:sz="4" w:space="0" w:color="00000A"/>
              <w:left w:val="single" w:sz="4" w:space="0" w:color="00000A"/>
              <w:bottom w:val="single" w:sz="4" w:space="0" w:color="00000A"/>
            </w:tcBorders>
            <w:shd w:val="clear" w:color="auto" w:fill="auto"/>
            <w:tcMar>
              <w:left w:w="65" w:type="dxa"/>
            </w:tcMar>
            <w:vAlign w:val="center"/>
          </w:tcPr>
          <w:p w14:paraId="23759433" w14:textId="77777777" w:rsidR="00591402" w:rsidRPr="00E5677C" w:rsidRDefault="00591402" w:rsidP="00085BE9">
            <w:pPr>
              <w:pStyle w:val="Default"/>
              <w:jc w:val="center"/>
              <w:rPr>
                <w:rFonts w:ascii="Arial" w:hAnsi="Arial" w:cs="Arial"/>
                <w:sz w:val="16"/>
                <w:szCs w:val="16"/>
              </w:rPr>
            </w:pPr>
            <w:r w:rsidRPr="00E5677C">
              <w:rPr>
                <w:rFonts w:ascii="Arial" w:hAnsi="Arial" w:cs="Arial"/>
                <w:sz w:val="16"/>
                <w:szCs w:val="16"/>
              </w:rPr>
              <w:t>13,6 meses (10,7 -15,5)</w:t>
            </w:r>
          </w:p>
        </w:tc>
        <w:tc>
          <w:tcPr>
            <w:tcW w:w="1843" w:type="dxa"/>
            <w:tcBorders>
              <w:left w:val="single" w:sz="4" w:space="0" w:color="000001"/>
              <w:bottom w:val="single" w:sz="4" w:space="0" w:color="00000A"/>
            </w:tcBorders>
            <w:shd w:val="clear" w:color="auto" w:fill="auto"/>
            <w:tcMar>
              <w:left w:w="65" w:type="dxa"/>
            </w:tcMar>
            <w:vAlign w:val="center"/>
          </w:tcPr>
          <w:p w14:paraId="70C32B83" w14:textId="77777777" w:rsidR="00591402" w:rsidRPr="00E5677C" w:rsidRDefault="00591402" w:rsidP="00085BE9">
            <w:pPr>
              <w:pStyle w:val="Default"/>
              <w:jc w:val="center"/>
              <w:rPr>
                <w:rFonts w:ascii="Arial" w:hAnsi="Arial" w:cs="Arial"/>
                <w:bCs/>
                <w:sz w:val="16"/>
                <w:szCs w:val="16"/>
              </w:rPr>
            </w:pPr>
            <w:r w:rsidRPr="00E5677C">
              <w:rPr>
                <w:rFonts w:ascii="Arial" w:hAnsi="Arial" w:cs="Arial"/>
                <w:sz w:val="16"/>
                <w:szCs w:val="16"/>
              </w:rPr>
              <w:t>10,4 meses (9,1 - 11,7)</w:t>
            </w:r>
          </w:p>
        </w:tc>
        <w:tc>
          <w:tcPr>
            <w:tcW w:w="1701" w:type="dxa"/>
            <w:vMerge/>
            <w:tcBorders>
              <w:left w:val="single" w:sz="4" w:space="0" w:color="000001"/>
              <w:bottom w:val="single" w:sz="4" w:space="0" w:color="00000A"/>
            </w:tcBorders>
            <w:shd w:val="clear" w:color="auto" w:fill="auto"/>
            <w:tcMar>
              <w:left w:w="65" w:type="dxa"/>
            </w:tcMar>
            <w:vAlign w:val="center"/>
          </w:tcPr>
          <w:p w14:paraId="0A692945" w14:textId="77777777" w:rsidR="00591402" w:rsidRPr="00E5677C" w:rsidRDefault="00591402" w:rsidP="00085BE9">
            <w:pPr>
              <w:pStyle w:val="Default"/>
              <w:jc w:val="center"/>
              <w:rPr>
                <w:rFonts w:ascii="Arial" w:hAnsi="Arial" w:cs="Arial"/>
                <w:sz w:val="16"/>
                <w:szCs w:val="16"/>
              </w:rPr>
            </w:pPr>
          </w:p>
        </w:tc>
      </w:tr>
      <w:tr w:rsidR="00A70CFF" w:rsidRPr="00E5677C" w14:paraId="72BB7830" w14:textId="77777777" w:rsidTr="00085BE9">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tblCellMar>
        </w:tblPrEx>
        <w:trPr>
          <w:cantSplit/>
          <w:trHeight w:val="38"/>
        </w:trPr>
        <w:tc>
          <w:tcPr>
            <w:tcW w:w="1829" w:type="dxa"/>
            <w:gridSpan w:val="2"/>
            <w:vMerge w:val="restart"/>
            <w:tcBorders>
              <w:top w:val="single" w:sz="4" w:space="0" w:color="00000A"/>
              <w:left w:val="single" w:sz="4" w:space="0" w:color="000001"/>
              <w:bottom w:val="single" w:sz="4" w:space="0" w:color="00000A"/>
            </w:tcBorders>
            <w:shd w:val="clear" w:color="auto" w:fill="auto"/>
            <w:tcMar>
              <w:left w:w="65" w:type="dxa"/>
            </w:tcMar>
            <w:vAlign w:val="center"/>
          </w:tcPr>
          <w:p w14:paraId="43684977" w14:textId="77777777" w:rsidR="00A70CFF" w:rsidRPr="00E5677C" w:rsidRDefault="00A70CFF" w:rsidP="00085BE9">
            <w:pPr>
              <w:snapToGrid w:val="0"/>
              <w:jc w:val="center"/>
              <w:rPr>
                <w:sz w:val="16"/>
                <w:szCs w:val="16"/>
              </w:rPr>
            </w:pPr>
            <w:r w:rsidRPr="00E5677C">
              <w:rPr>
                <w:rFonts w:ascii="Arial" w:hAnsi="Arial" w:cs="Arial"/>
                <w:sz w:val="16"/>
                <w:szCs w:val="16"/>
              </w:rPr>
              <w:t xml:space="preserve">Supervivencia libre de progresión </w:t>
            </w:r>
          </w:p>
          <w:p w14:paraId="12D721CA" w14:textId="77777777" w:rsidR="00A70CFF" w:rsidRPr="00E5677C" w:rsidRDefault="00A70CFF" w:rsidP="00085BE9">
            <w:pPr>
              <w:snapToGrid w:val="0"/>
              <w:jc w:val="center"/>
              <w:rPr>
                <w:sz w:val="16"/>
                <w:szCs w:val="16"/>
              </w:rPr>
            </w:pPr>
            <w:r w:rsidRPr="00E5677C">
              <w:rPr>
                <w:rFonts w:ascii="Arial" w:hAnsi="Arial" w:cs="Arial"/>
                <w:sz w:val="16"/>
                <w:szCs w:val="16"/>
              </w:rPr>
              <w:t>IC95%</w:t>
            </w:r>
          </w:p>
        </w:tc>
        <w:tc>
          <w:tcPr>
            <w:tcW w:w="1542" w:type="dxa"/>
            <w:tcBorders>
              <w:left w:val="single" w:sz="4" w:space="0" w:color="000001"/>
              <w:bottom w:val="single" w:sz="4" w:space="0" w:color="000001"/>
              <w:right w:val="single" w:sz="4" w:space="0" w:color="00000A"/>
            </w:tcBorders>
            <w:shd w:val="clear" w:color="auto" w:fill="99FF99"/>
            <w:tcMar>
              <w:left w:w="65" w:type="dxa"/>
            </w:tcMar>
            <w:vAlign w:val="center"/>
          </w:tcPr>
          <w:p w14:paraId="623807C4" w14:textId="77777777" w:rsidR="00A70CFF" w:rsidRPr="00E5677C" w:rsidRDefault="00A70CFF" w:rsidP="00085BE9">
            <w:pPr>
              <w:tabs>
                <w:tab w:val="left" w:pos="1673"/>
              </w:tabs>
              <w:snapToGrid w:val="0"/>
              <w:jc w:val="center"/>
              <w:rPr>
                <w:sz w:val="16"/>
                <w:szCs w:val="16"/>
              </w:rPr>
            </w:pPr>
            <w:r w:rsidRPr="00E5677C">
              <w:rPr>
                <w:rFonts w:ascii="Arial" w:hAnsi="Arial" w:cs="Arial"/>
                <w:b/>
                <w:i/>
                <w:sz w:val="16"/>
                <w:szCs w:val="16"/>
              </w:rPr>
              <w:t>Población</w:t>
            </w:r>
          </w:p>
          <w:p w14:paraId="1A8ECBB0" w14:textId="77777777" w:rsidR="00A70CFF" w:rsidRPr="00E5677C" w:rsidRDefault="00A70CFF" w:rsidP="00085BE9">
            <w:pPr>
              <w:snapToGrid w:val="0"/>
              <w:jc w:val="center"/>
              <w:rPr>
                <w:sz w:val="16"/>
                <w:szCs w:val="16"/>
              </w:rPr>
            </w:pPr>
          </w:p>
        </w:tc>
        <w:tc>
          <w:tcPr>
            <w:tcW w:w="1874" w:type="dxa"/>
            <w:gridSpan w:val="2"/>
            <w:tcBorders>
              <w:left w:val="single" w:sz="4" w:space="0" w:color="00000A"/>
              <w:bottom w:val="single" w:sz="4" w:space="0" w:color="000001"/>
            </w:tcBorders>
            <w:shd w:val="clear" w:color="auto" w:fill="99FF99"/>
            <w:tcMar>
              <w:left w:w="65" w:type="dxa"/>
            </w:tcMar>
            <w:vAlign w:val="center"/>
          </w:tcPr>
          <w:p w14:paraId="7328DE79" w14:textId="77777777" w:rsidR="00A70CFF" w:rsidRPr="00E5677C" w:rsidRDefault="00A70CFF" w:rsidP="00085BE9">
            <w:pPr>
              <w:snapToGrid w:val="0"/>
              <w:jc w:val="center"/>
              <w:rPr>
                <w:sz w:val="16"/>
                <w:szCs w:val="16"/>
              </w:rPr>
            </w:pPr>
            <w:r w:rsidRPr="00E5677C">
              <w:rPr>
                <w:rFonts w:ascii="Arial" w:hAnsi="Arial" w:cs="Arial"/>
                <w:b/>
                <w:bCs/>
                <w:i/>
                <w:iCs/>
                <w:sz w:val="16"/>
                <w:szCs w:val="16"/>
                <w:lang w:val="pt-BR"/>
              </w:rPr>
              <w:t>Pembrolizumab monoterapia</w:t>
            </w:r>
          </w:p>
        </w:tc>
        <w:tc>
          <w:tcPr>
            <w:tcW w:w="1843" w:type="dxa"/>
            <w:tcBorders>
              <w:left w:val="single" w:sz="4" w:space="0" w:color="00000A"/>
              <w:bottom w:val="single" w:sz="4" w:space="0" w:color="000001"/>
            </w:tcBorders>
            <w:shd w:val="clear" w:color="auto" w:fill="99FF99"/>
            <w:tcMar>
              <w:left w:w="65" w:type="dxa"/>
            </w:tcMar>
            <w:vAlign w:val="center"/>
          </w:tcPr>
          <w:p w14:paraId="01EBC95D" w14:textId="77777777" w:rsidR="00A70CFF" w:rsidRPr="00E5677C" w:rsidRDefault="00A70CFF" w:rsidP="00085BE9">
            <w:pPr>
              <w:snapToGrid w:val="0"/>
              <w:jc w:val="center"/>
              <w:rPr>
                <w:sz w:val="16"/>
                <w:szCs w:val="16"/>
              </w:rPr>
            </w:pPr>
            <w:proofErr w:type="spellStart"/>
            <w:r w:rsidRPr="00E5677C">
              <w:rPr>
                <w:rFonts w:ascii="Arial" w:hAnsi="Arial" w:cs="Arial"/>
                <w:b/>
                <w:bCs/>
                <w:i/>
                <w:iCs/>
                <w:sz w:val="16"/>
                <w:szCs w:val="16"/>
                <w:lang w:val="pt-BR"/>
              </w:rPr>
              <w:t>Tratamiento</w:t>
            </w:r>
            <w:proofErr w:type="spellEnd"/>
            <w:r w:rsidRPr="00E5677C">
              <w:rPr>
                <w:rFonts w:ascii="Arial" w:hAnsi="Arial" w:cs="Arial"/>
                <w:b/>
                <w:bCs/>
                <w:i/>
                <w:iCs/>
                <w:sz w:val="16"/>
                <w:szCs w:val="16"/>
                <w:lang w:val="pt-BR"/>
              </w:rPr>
              <w:t xml:space="preserve"> </w:t>
            </w:r>
            <w:proofErr w:type="spellStart"/>
            <w:r w:rsidRPr="00E5677C">
              <w:rPr>
                <w:rFonts w:ascii="Arial" w:hAnsi="Arial" w:cs="Arial"/>
                <w:b/>
                <w:bCs/>
                <w:i/>
                <w:iCs/>
                <w:sz w:val="16"/>
                <w:szCs w:val="16"/>
                <w:lang w:val="pt-BR"/>
              </w:rPr>
              <w:t>estándar</w:t>
            </w:r>
            <w:proofErr w:type="spellEnd"/>
          </w:p>
        </w:tc>
        <w:tc>
          <w:tcPr>
            <w:tcW w:w="1701" w:type="dxa"/>
            <w:tcBorders>
              <w:left w:val="single" w:sz="4" w:space="0" w:color="00000A"/>
              <w:bottom w:val="single" w:sz="4" w:space="0" w:color="000001"/>
            </w:tcBorders>
            <w:shd w:val="clear" w:color="auto" w:fill="99FF99"/>
            <w:tcMar>
              <w:left w:w="65" w:type="dxa"/>
            </w:tcMar>
            <w:vAlign w:val="center"/>
          </w:tcPr>
          <w:p w14:paraId="4D989C92" w14:textId="77777777" w:rsidR="00A70CFF" w:rsidRPr="00E5677C" w:rsidRDefault="00A70CFF" w:rsidP="00085BE9">
            <w:pPr>
              <w:snapToGrid w:val="0"/>
              <w:jc w:val="center"/>
              <w:rPr>
                <w:sz w:val="16"/>
                <w:szCs w:val="16"/>
              </w:rPr>
            </w:pPr>
            <w:r w:rsidRPr="00E5677C">
              <w:rPr>
                <w:rFonts w:ascii="Arial" w:hAnsi="Arial" w:cs="Arial"/>
                <w:b/>
                <w:bCs/>
                <w:i/>
                <w:sz w:val="16"/>
                <w:szCs w:val="16"/>
              </w:rPr>
              <w:t>Diferencia, HR</w:t>
            </w:r>
          </w:p>
        </w:tc>
      </w:tr>
      <w:tr w:rsidR="00A70CFF" w:rsidRPr="00E5677C" w14:paraId="481EF5C8" w14:textId="77777777" w:rsidTr="00085BE9">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tblCellMar>
        </w:tblPrEx>
        <w:trPr>
          <w:cantSplit/>
          <w:trHeight w:val="125"/>
        </w:trPr>
        <w:tc>
          <w:tcPr>
            <w:tcW w:w="1829" w:type="dxa"/>
            <w:gridSpan w:val="2"/>
            <w:vMerge/>
            <w:tcBorders>
              <w:left w:val="single" w:sz="4" w:space="0" w:color="000001"/>
              <w:bottom w:val="single" w:sz="4" w:space="0" w:color="00000A"/>
            </w:tcBorders>
            <w:shd w:val="clear" w:color="auto" w:fill="auto"/>
            <w:tcMar>
              <w:left w:w="65" w:type="dxa"/>
            </w:tcMar>
          </w:tcPr>
          <w:p w14:paraId="1CFEB08B" w14:textId="77777777" w:rsidR="00A70CFF" w:rsidRPr="00E5677C" w:rsidRDefault="00A70CFF" w:rsidP="00085BE9">
            <w:pPr>
              <w:snapToGrid w:val="0"/>
              <w:jc w:val="both"/>
              <w:rPr>
                <w:sz w:val="16"/>
                <w:szCs w:val="16"/>
              </w:rPr>
            </w:pPr>
          </w:p>
        </w:tc>
        <w:tc>
          <w:tcPr>
            <w:tcW w:w="1561" w:type="dxa"/>
            <w:gridSpan w:val="2"/>
            <w:tcBorders>
              <w:left w:val="single" w:sz="4" w:space="0" w:color="000001"/>
              <w:bottom w:val="single" w:sz="4" w:space="0" w:color="00000A"/>
            </w:tcBorders>
            <w:shd w:val="clear" w:color="auto" w:fill="auto"/>
            <w:tcMar>
              <w:left w:w="65" w:type="dxa"/>
            </w:tcMar>
            <w:vAlign w:val="center"/>
          </w:tcPr>
          <w:p w14:paraId="71C77592" w14:textId="77777777" w:rsidR="00A70CFF" w:rsidRPr="00E5677C" w:rsidRDefault="00A70CFF" w:rsidP="00085BE9">
            <w:pPr>
              <w:snapToGrid w:val="0"/>
              <w:jc w:val="center"/>
              <w:rPr>
                <w:sz w:val="16"/>
                <w:szCs w:val="16"/>
              </w:rPr>
            </w:pPr>
            <w:r w:rsidRPr="00E5677C">
              <w:rPr>
                <w:rFonts w:ascii="Arial" w:hAnsi="Arial" w:cs="Arial"/>
                <w:b/>
                <w:bCs/>
                <w:sz w:val="16"/>
                <w:szCs w:val="16"/>
              </w:rPr>
              <w:t>POBLACIÓN</w:t>
            </w:r>
          </w:p>
          <w:p w14:paraId="0BF66145" w14:textId="77777777" w:rsidR="00A70CFF" w:rsidRPr="00E5677C" w:rsidRDefault="00A70CFF" w:rsidP="00085BE9">
            <w:pPr>
              <w:snapToGrid w:val="0"/>
              <w:jc w:val="center"/>
              <w:rPr>
                <w:sz w:val="16"/>
                <w:szCs w:val="16"/>
              </w:rPr>
            </w:pPr>
            <w:r w:rsidRPr="00E5677C">
              <w:rPr>
                <w:rFonts w:ascii="Arial" w:hAnsi="Arial" w:cs="Arial"/>
                <w:b/>
                <w:bCs/>
                <w:sz w:val="16"/>
                <w:szCs w:val="16"/>
              </w:rPr>
              <w:t>ITT</w:t>
            </w:r>
          </w:p>
        </w:tc>
        <w:tc>
          <w:tcPr>
            <w:tcW w:w="1855" w:type="dxa"/>
            <w:tcBorders>
              <w:left w:val="single" w:sz="4" w:space="0" w:color="000001"/>
              <w:bottom w:val="single" w:sz="4" w:space="0" w:color="00000A"/>
              <w:right w:val="single" w:sz="4" w:space="0" w:color="00000A"/>
            </w:tcBorders>
            <w:shd w:val="clear" w:color="auto" w:fill="auto"/>
            <w:tcMar>
              <w:left w:w="65" w:type="dxa"/>
            </w:tcMar>
            <w:vAlign w:val="center"/>
          </w:tcPr>
          <w:p w14:paraId="05FE5808" w14:textId="77777777" w:rsidR="00A70CFF" w:rsidRPr="00E5677C" w:rsidRDefault="00A70CFF" w:rsidP="00085BE9">
            <w:pPr>
              <w:snapToGrid w:val="0"/>
              <w:jc w:val="center"/>
              <w:rPr>
                <w:rFonts w:ascii="Arial" w:eastAsia="Shaker2Lancet-Regular" w:hAnsi="Arial" w:cs="Arial"/>
                <w:sz w:val="16"/>
                <w:szCs w:val="16"/>
              </w:rPr>
            </w:pPr>
            <w:r w:rsidRPr="00E5677C">
              <w:rPr>
                <w:rFonts w:ascii="Arial" w:eastAsia="Shaker2Lancet-Regular" w:hAnsi="Arial" w:cs="Arial"/>
                <w:sz w:val="16"/>
                <w:szCs w:val="16"/>
              </w:rPr>
              <w:t>N=301</w:t>
            </w:r>
          </w:p>
          <w:p w14:paraId="0983D4B8" w14:textId="77777777" w:rsidR="00A70CFF" w:rsidRPr="00E5677C" w:rsidRDefault="00A70CFF" w:rsidP="00085BE9">
            <w:pPr>
              <w:snapToGrid w:val="0"/>
              <w:jc w:val="center"/>
              <w:rPr>
                <w:sz w:val="16"/>
                <w:szCs w:val="16"/>
              </w:rPr>
            </w:pPr>
            <w:r w:rsidRPr="00E5677C">
              <w:rPr>
                <w:rFonts w:ascii="Arial" w:eastAsia="Shaker2Lancet-Regular" w:hAnsi="Arial" w:cs="Arial"/>
                <w:sz w:val="16"/>
                <w:szCs w:val="16"/>
              </w:rPr>
              <w:t>2,3 meses (2,2 - 3,3)</w:t>
            </w:r>
          </w:p>
        </w:tc>
        <w:tc>
          <w:tcPr>
            <w:tcW w:w="1843" w:type="dxa"/>
            <w:tcBorders>
              <w:left w:val="single" w:sz="4" w:space="0" w:color="00000A"/>
              <w:bottom w:val="single" w:sz="4" w:space="0" w:color="00000A"/>
              <w:right w:val="single" w:sz="4" w:space="0" w:color="00000A"/>
            </w:tcBorders>
            <w:shd w:val="clear" w:color="auto" w:fill="auto"/>
            <w:tcMar>
              <w:left w:w="65" w:type="dxa"/>
            </w:tcMar>
            <w:vAlign w:val="center"/>
          </w:tcPr>
          <w:p w14:paraId="218457F5" w14:textId="77777777" w:rsidR="00A70CFF" w:rsidRPr="00E5677C" w:rsidRDefault="00A70CFF" w:rsidP="00085BE9">
            <w:pPr>
              <w:snapToGrid w:val="0"/>
              <w:jc w:val="center"/>
              <w:rPr>
                <w:rFonts w:ascii="Arial" w:eastAsia="Shaker2Lancet-Regular" w:hAnsi="Arial" w:cs="Arial"/>
                <w:sz w:val="16"/>
                <w:szCs w:val="16"/>
              </w:rPr>
            </w:pPr>
            <w:r w:rsidRPr="00E5677C">
              <w:rPr>
                <w:rFonts w:ascii="Arial" w:eastAsia="Shaker2Lancet-Regular" w:hAnsi="Arial" w:cs="Arial"/>
                <w:sz w:val="16"/>
                <w:szCs w:val="16"/>
              </w:rPr>
              <w:t>N=300</w:t>
            </w:r>
          </w:p>
          <w:p w14:paraId="6D2F25EC" w14:textId="77777777" w:rsidR="00A70CFF" w:rsidRPr="00E5677C" w:rsidRDefault="00A70CFF" w:rsidP="00085BE9">
            <w:pPr>
              <w:snapToGrid w:val="0"/>
              <w:jc w:val="center"/>
              <w:rPr>
                <w:sz w:val="16"/>
                <w:szCs w:val="16"/>
              </w:rPr>
            </w:pPr>
            <w:r w:rsidRPr="00E5677C">
              <w:rPr>
                <w:rFonts w:ascii="Arial" w:eastAsia="Shaker2Lancet-Regular" w:hAnsi="Arial" w:cs="Arial"/>
                <w:sz w:val="16"/>
                <w:szCs w:val="16"/>
              </w:rPr>
              <w:t>5,2 meses (4,9 - 6,1)</w:t>
            </w:r>
          </w:p>
        </w:tc>
        <w:tc>
          <w:tcPr>
            <w:tcW w:w="1701" w:type="dxa"/>
            <w:tcBorders>
              <w:left w:val="single" w:sz="4" w:space="0" w:color="00000A"/>
              <w:bottom w:val="single" w:sz="4" w:space="0" w:color="00000A"/>
            </w:tcBorders>
            <w:shd w:val="clear" w:color="auto" w:fill="auto"/>
            <w:tcMar>
              <w:left w:w="65" w:type="dxa"/>
            </w:tcMar>
            <w:vAlign w:val="center"/>
          </w:tcPr>
          <w:p w14:paraId="44CEB95B" w14:textId="77777777" w:rsidR="00A70CFF" w:rsidRPr="00E5677C" w:rsidRDefault="00A70CFF" w:rsidP="00085BE9">
            <w:pPr>
              <w:snapToGrid w:val="0"/>
              <w:jc w:val="center"/>
              <w:rPr>
                <w:sz w:val="16"/>
                <w:szCs w:val="16"/>
              </w:rPr>
            </w:pPr>
            <w:r w:rsidRPr="00E5677C">
              <w:rPr>
                <w:rFonts w:ascii="Arial" w:hAnsi="Arial" w:cs="Arial"/>
                <w:sz w:val="16"/>
                <w:szCs w:val="16"/>
              </w:rPr>
              <w:t>1,29</w:t>
            </w:r>
          </w:p>
          <w:p w14:paraId="49A9C42E" w14:textId="77777777" w:rsidR="00A70CFF" w:rsidRPr="00E5677C" w:rsidRDefault="00A70CFF" w:rsidP="00085BE9">
            <w:pPr>
              <w:snapToGrid w:val="0"/>
              <w:jc w:val="center"/>
              <w:rPr>
                <w:sz w:val="16"/>
                <w:szCs w:val="16"/>
              </w:rPr>
            </w:pPr>
            <w:r w:rsidRPr="00E5677C">
              <w:rPr>
                <w:rFonts w:ascii="Arial" w:hAnsi="Arial" w:cs="Arial"/>
                <w:sz w:val="16"/>
                <w:szCs w:val="16"/>
              </w:rPr>
              <w:t>(1,09 - 1,53)</w:t>
            </w:r>
          </w:p>
          <w:p w14:paraId="10D7F6AD" w14:textId="77777777" w:rsidR="00A70CFF" w:rsidRPr="00E5677C" w:rsidRDefault="00A70CFF" w:rsidP="00085BE9">
            <w:pPr>
              <w:snapToGrid w:val="0"/>
              <w:jc w:val="center"/>
              <w:rPr>
                <w:sz w:val="16"/>
                <w:szCs w:val="16"/>
              </w:rPr>
            </w:pPr>
            <w:r w:rsidRPr="00E5677C">
              <w:rPr>
                <w:rFonts w:ascii="Arial" w:hAnsi="Arial" w:cs="Arial"/>
                <w:sz w:val="16"/>
                <w:szCs w:val="16"/>
              </w:rPr>
              <w:t>p=0,9983</w:t>
            </w:r>
          </w:p>
        </w:tc>
      </w:tr>
      <w:tr w:rsidR="00A70CFF" w:rsidRPr="00E5677C" w14:paraId="06930417" w14:textId="77777777" w:rsidTr="00085BE9">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tblCellMar>
        </w:tblPrEx>
        <w:trPr>
          <w:cantSplit/>
          <w:trHeight w:val="138"/>
        </w:trPr>
        <w:tc>
          <w:tcPr>
            <w:tcW w:w="1829" w:type="dxa"/>
            <w:gridSpan w:val="2"/>
            <w:vMerge/>
            <w:tcBorders>
              <w:left w:val="single" w:sz="4" w:space="0" w:color="000001"/>
              <w:bottom w:val="single" w:sz="4" w:space="0" w:color="00000A"/>
            </w:tcBorders>
            <w:shd w:val="clear" w:color="auto" w:fill="auto"/>
            <w:tcMar>
              <w:left w:w="65" w:type="dxa"/>
            </w:tcMar>
          </w:tcPr>
          <w:p w14:paraId="66C7D691" w14:textId="77777777" w:rsidR="00A70CFF" w:rsidRPr="00E5677C" w:rsidRDefault="00A70CFF" w:rsidP="00085BE9">
            <w:pPr>
              <w:snapToGrid w:val="0"/>
              <w:jc w:val="both"/>
              <w:rPr>
                <w:sz w:val="16"/>
                <w:szCs w:val="16"/>
              </w:rPr>
            </w:pPr>
          </w:p>
        </w:tc>
        <w:tc>
          <w:tcPr>
            <w:tcW w:w="1561" w:type="dxa"/>
            <w:gridSpan w:val="2"/>
            <w:tcBorders>
              <w:top w:val="single" w:sz="4" w:space="0" w:color="00000A"/>
              <w:left w:val="single" w:sz="4" w:space="0" w:color="000001"/>
              <w:bottom w:val="single" w:sz="4" w:space="0" w:color="000001"/>
            </w:tcBorders>
            <w:shd w:val="clear" w:color="auto" w:fill="auto"/>
            <w:tcMar>
              <w:left w:w="65" w:type="dxa"/>
            </w:tcMar>
            <w:vAlign w:val="center"/>
          </w:tcPr>
          <w:p w14:paraId="1B7F5B82" w14:textId="77777777" w:rsidR="00A70CFF" w:rsidRPr="00E5677C" w:rsidRDefault="00A70CFF" w:rsidP="00085BE9">
            <w:pPr>
              <w:snapToGrid w:val="0"/>
              <w:jc w:val="center"/>
              <w:rPr>
                <w:sz w:val="16"/>
                <w:szCs w:val="16"/>
              </w:rPr>
            </w:pPr>
            <w:r w:rsidRPr="00E5677C">
              <w:rPr>
                <w:rFonts w:ascii="Arial" w:hAnsi="Arial" w:cs="Arial"/>
                <w:b/>
                <w:bCs/>
                <w:sz w:val="16"/>
                <w:szCs w:val="16"/>
              </w:rPr>
              <w:t>PD-L1 CPS ≥20</w:t>
            </w:r>
          </w:p>
        </w:tc>
        <w:tc>
          <w:tcPr>
            <w:tcW w:w="1855" w:type="dxa"/>
            <w:tcBorders>
              <w:top w:val="single" w:sz="4" w:space="0" w:color="00000A"/>
              <w:left w:val="single" w:sz="4" w:space="0" w:color="000001"/>
              <w:bottom w:val="single" w:sz="4" w:space="0" w:color="000001"/>
              <w:right w:val="single" w:sz="4" w:space="0" w:color="00000A"/>
            </w:tcBorders>
            <w:shd w:val="clear" w:color="auto" w:fill="auto"/>
            <w:tcMar>
              <w:left w:w="65" w:type="dxa"/>
            </w:tcMar>
            <w:vAlign w:val="center"/>
          </w:tcPr>
          <w:p w14:paraId="7FE6541A" w14:textId="77777777" w:rsidR="00A70CFF" w:rsidRPr="00E5677C" w:rsidRDefault="00A70CFF" w:rsidP="00085BE9">
            <w:pPr>
              <w:snapToGrid w:val="0"/>
              <w:jc w:val="center"/>
              <w:rPr>
                <w:rFonts w:ascii="Arial" w:eastAsia="Shaker2Lancet-Regular" w:hAnsi="Arial" w:cs="Arial"/>
                <w:sz w:val="16"/>
                <w:szCs w:val="16"/>
              </w:rPr>
            </w:pPr>
            <w:r w:rsidRPr="00E5677C">
              <w:rPr>
                <w:rFonts w:ascii="Arial" w:eastAsia="Shaker2Lancet-Regular" w:hAnsi="Arial" w:cs="Arial"/>
                <w:sz w:val="16"/>
                <w:szCs w:val="16"/>
              </w:rPr>
              <w:t>N=133</w:t>
            </w:r>
          </w:p>
          <w:p w14:paraId="42356D65" w14:textId="77777777" w:rsidR="00A70CFF" w:rsidRPr="00E5677C" w:rsidRDefault="00A70CFF" w:rsidP="00085BE9">
            <w:pPr>
              <w:snapToGrid w:val="0"/>
              <w:jc w:val="center"/>
              <w:rPr>
                <w:sz w:val="16"/>
                <w:szCs w:val="16"/>
              </w:rPr>
            </w:pPr>
            <w:r w:rsidRPr="00E5677C">
              <w:rPr>
                <w:rFonts w:ascii="Arial" w:eastAsia="Shaker2Lancet-Regular" w:hAnsi="Arial" w:cs="Arial"/>
                <w:sz w:val="16"/>
                <w:szCs w:val="16"/>
              </w:rPr>
              <w:t>3,4 meses (3,2- 3,8)</w:t>
            </w:r>
          </w:p>
        </w:tc>
        <w:tc>
          <w:tcPr>
            <w:tcW w:w="1843" w:type="dxa"/>
            <w:tcBorders>
              <w:top w:val="single" w:sz="4" w:space="0" w:color="00000A"/>
              <w:left w:val="single" w:sz="4" w:space="0" w:color="00000A"/>
              <w:bottom w:val="single" w:sz="4" w:space="0" w:color="000001"/>
              <w:right w:val="single" w:sz="4" w:space="0" w:color="00000A"/>
            </w:tcBorders>
            <w:shd w:val="clear" w:color="auto" w:fill="auto"/>
            <w:tcMar>
              <w:left w:w="65" w:type="dxa"/>
            </w:tcMar>
            <w:vAlign w:val="center"/>
          </w:tcPr>
          <w:p w14:paraId="16B29097" w14:textId="77777777" w:rsidR="00A70CFF" w:rsidRPr="00E5677C" w:rsidRDefault="00A70CFF" w:rsidP="00085BE9">
            <w:pPr>
              <w:snapToGrid w:val="0"/>
              <w:jc w:val="center"/>
              <w:rPr>
                <w:rFonts w:ascii="Arial" w:eastAsia="Shaker2Lancet-Regular" w:hAnsi="Arial" w:cs="Arial"/>
                <w:sz w:val="16"/>
                <w:szCs w:val="16"/>
              </w:rPr>
            </w:pPr>
            <w:r w:rsidRPr="00E5677C">
              <w:rPr>
                <w:rFonts w:ascii="Arial" w:eastAsia="Shaker2Lancet-Regular" w:hAnsi="Arial" w:cs="Arial"/>
                <w:sz w:val="16"/>
                <w:szCs w:val="16"/>
              </w:rPr>
              <w:t>N=122</w:t>
            </w:r>
          </w:p>
          <w:p w14:paraId="5B619C9D" w14:textId="77777777" w:rsidR="00A70CFF" w:rsidRPr="00E5677C" w:rsidRDefault="00A70CFF" w:rsidP="00085BE9">
            <w:pPr>
              <w:snapToGrid w:val="0"/>
              <w:jc w:val="center"/>
              <w:rPr>
                <w:sz w:val="16"/>
                <w:szCs w:val="16"/>
              </w:rPr>
            </w:pPr>
            <w:r w:rsidRPr="00E5677C">
              <w:rPr>
                <w:rFonts w:ascii="Arial" w:eastAsia="Shaker2Lancet-Regular" w:hAnsi="Arial" w:cs="Arial"/>
                <w:sz w:val="16"/>
                <w:szCs w:val="16"/>
              </w:rPr>
              <w:t>5,3 meses (4,8 - 6,3)</w:t>
            </w:r>
          </w:p>
        </w:tc>
        <w:tc>
          <w:tcPr>
            <w:tcW w:w="1701" w:type="dxa"/>
            <w:tcBorders>
              <w:top w:val="single" w:sz="4" w:space="0" w:color="00000A"/>
              <w:left w:val="single" w:sz="4" w:space="0" w:color="00000A"/>
              <w:bottom w:val="single" w:sz="4" w:space="0" w:color="000001"/>
            </w:tcBorders>
            <w:shd w:val="clear" w:color="auto" w:fill="auto"/>
            <w:tcMar>
              <w:left w:w="65" w:type="dxa"/>
            </w:tcMar>
            <w:vAlign w:val="center"/>
          </w:tcPr>
          <w:p w14:paraId="4AC20FDF" w14:textId="77777777" w:rsidR="00A70CFF" w:rsidRPr="00E5677C" w:rsidRDefault="00A70CFF" w:rsidP="00085BE9">
            <w:pPr>
              <w:pStyle w:val="Default"/>
              <w:snapToGrid w:val="0"/>
              <w:jc w:val="center"/>
              <w:rPr>
                <w:rFonts w:hint="eastAsia"/>
                <w:sz w:val="16"/>
                <w:szCs w:val="16"/>
              </w:rPr>
            </w:pPr>
            <w:r w:rsidRPr="00E5677C">
              <w:rPr>
                <w:rFonts w:ascii="Arial" w:eastAsia="Times New Roman" w:hAnsi="Arial" w:cs="Times New Roman"/>
                <w:sz w:val="16"/>
                <w:szCs w:val="16"/>
              </w:rPr>
              <w:t>0,99</w:t>
            </w:r>
          </w:p>
          <w:p w14:paraId="11E7B9E0" w14:textId="77777777" w:rsidR="00A70CFF" w:rsidRPr="00E5677C" w:rsidRDefault="00A70CFF" w:rsidP="00085BE9">
            <w:pPr>
              <w:pStyle w:val="Default"/>
              <w:snapToGrid w:val="0"/>
              <w:jc w:val="center"/>
              <w:rPr>
                <w:rFonts w:hint="eastAsia"/>
                <w:sz w:val="16"/>
                <w:szCs w:val="16"/>
              </w:rPr>
            </w:pPr>
            <w:r w:rsidRPr="00E5677C">
              <w:rPr>
                <w:rFonts w:ascii="Arial" w:eastAsia="Times New Roman" w:hAnsi="Arial" w:cs="Times New Roman"/>
                <w:sz w:val="16"/>
                <w:szCs w:val="16"/>
              </w:rPr>
              <w:t>(0,76 a 1,29)</w:t>
            </w:r>
          </w:p>
          <w:p w14:paraId="01D29461" w14:textId="77777777" w:rsidR="00A70CFF" w:rsidRPr="00E5677C" w:rsidRDefault="00A70CFF" w:rsidP="00085BE9">
            <w:pPr>
              <w:snapToGrid w:val="0"/>
              <w:jc w:val="center"/>
              <w:rPr>
                <w:sz w:val="16"/>
                <w:szCs w:val="16"/>
              </w:rPr>
            </w:pPr>
            <w:r w:rsidRPr="00E5677C">
              <w:rPr>
                <w:rFonts w:ascii="Arial" w:hAnsi="Arial"/>
                <w:sz w:val="16"/>
                <w:szCs w:val="16"/>
              </w:rPr>
              <w:t>p=</w:t>
            </w:r>
            <w:bookmarkStart w:id="41" w:name="_Hlk71222803"/>
            <w:r w:rsidRPr="00E5677C">
              <w:rPr>
                <w:rFonts w:ascii="Arial" w:hAnsi="Arial"/>
                <w:sz w:val="16"/>
                <w:szCs w:val="16"/>
              </w:rPr>
              <w:t>0,46791</w:t>
            </w:r>
            <w:bookmarkEnd w:id="41"/>
          </w:p>
        </w:tc>
      </w:tr>
      <w:tr w:rsidR="00A70CFF" w:rsidRPr="00E5677C" w14:paraId="62810688" w14:textId="77777777" w:rsidTr="00085BE9">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tblCellMar>
        </w:tblPrEx>
        <w:trPr>
          <w:cantSplit/>
          <w:trHeight w:val="23"/>
        </w:trPr>
        <w:tc>
          <w:tcPr>
            <w:tcW w:w="1829" w:type="dxa"/>
            <w:gridSpan w:val="2"/>
            <w:vMerge/>
            <w:tcBorders>
              <w:left w:val="single" w:sz="4" w:space="0" w:color="000001"/>
              <w:bottom w:val="single" w:sz="4" w:space="0" w:color="00000A"/>
            </w:tcBorders>
            <w:shd w:val="clear" w:color="auto" w:fill="auto"/>
            <w:tcMar>
              <w:left w:w="65" w:type="dxa"/>
            </w:tcMar>
          </w:tcPr>
          <w:p w14:paraId="51109856" w14:textId="77777777" w:rsidR="00A70CFF" w:rsidRPr="00E5677C" w:rsidRDefault="00A70CFF" w:rsidP="00085BE9">
            <w:pPr>
              <w:snapToGrid w:val="0"/>
              <w:jc w:val="both"/>
              <w:rPr>
                <w:sz w:val="16"/>
                <w:szCs w:val="16"/>
              </w:rPr>
            </w:pPr>
          </w:p>
        </w:tc>
        <w:tc>
          <w:tcPr>
            <w:tcW w:w="1561" w:type="dxa"/>
            <w:gridSpan w:val="2"/>
            <w:tcBorders>
              <w:left w:val="single" w:sz="4" w:space="0" w:color="000001"/>
              <w:bottom w:val="single" w:sz="4" w:space="0" w:color="000001"/>
            </w:tcBorders>
            <w:shd w:val="clear" w:color="auto" w:fill="auto"/>
            <w:tcMar>
              <w:left w:w="65" w:type="dxa"/>
            </w:tcMar>
            <w:vAlign w:val="center"/>
          </w:tcPr>
          <w:p w14:paraId="04B0EBA3" w14:textId="77777777" w:rsidR="00A70CFF" w:rsidRPr="00E5677C" w:rsidRDefault="00A70CFF" w:rsidP="00085BE9">
            <w:pPr>
              <w:snapToGrid w:val="0"/>
              <w:jc w:val="center"/>
              <w:rPr>
                <w:sz w:val="16"/>
                <w:szCs w:val="16"/>
              </w:rPr>
            </w:pPr>
            <w:r w:rsidRPr="00E5677C">
              <w:rPr>
                <w:rFonts w:ascii="Arial" w:hAnsi="Arial" w:cs="Arial"/>
                <w:b/>
                <w:bCs/>
                <w:sz w:val="16"/>
                <w:szCs w:val="16"/>
              </w:rPr>
              <w:t>PD-L1 CPS ≥1</w:t>
            </w:r>
          </w:p>
        </w:tc>
        <w:tc>
          <w:tcPr>
            <w:tcW w:w="1855" w:type="dxa"/>
            <w:tcBorders>
              <w:left w:val="single" w:sz="4" w:space="0" w:color="000001"/>
              <w:bottom w:val="single" w:sz="4" w:space="0" w:color="000001"/>
            </w:tcBorders>
            <w:shd w:val="clear" w:color="auto" w:fill="auto"/>
            <w:tcMar>
              <w:left w:w="65" w:type="dxa"/>
            </w:tcMar>
            <w:vAlign w:val="center"/>
          </w:tcPr>
          <w:p w14:paraId="124C6C96" w14:textId="77777777" w:rsidR="00A70CFF" w:rsidRPr="00E5677C" w:rsidRDefault="00A70CFF" w:rsidP="00085BE9">
            <w:pPr>
              <w:snapToGrid w:val="0"/>
              <w:jc w:val="center"/>
              <w:rPr>
                <w:rFonts w:ascii="Arial" w:eastAsia="Shaker2Lancet-Regular" w:hAnsi="Arial" w:cs="Arial"/>
                <w:sz w:val="16"/>
                <w:szCs w:val="16"/>
              </w:rPr>
            </w:pPr>
            <w:r w:rsidRPr="00E5677C">
              <w:rPr>
                <w:rFonts w:ascii="Arial" w:eastAsia="Shaker2Lancet-Regular" w:hAnsi="Arial" w:cs="Arial"/>
                <w:sz w:val="16"/>
                <w:szCs w:val="16"/>
              </w:rPr>
              <w:t>N=257</w:t>
            </w:r>
          </w:p>
          <w:p w14:paraId="18EE7BF4" w14:textId="77777777" w:rsidR="00A70CFF" w:rsidRPr="00E5677C" w:rsidRDefault="00A70CFF" w:rsidP="00085BE9">
            <w:pPr>
              <w:snapToGrid w:val="0"/>
              <w:jc w:val="center"/>
              <w:rPr>
                <w:sz w:val="16"/>
                <w:szCs w:val="16"/>
              </w:rPr>
            </w:pPr>
            <w:r w:rsidRPr="00E5677C">
              <w:rPr>
                <w:rFonts w:ascii="Arial" w:eastAsia="Shaker2Lancet-Regular" w:hAnsi="Arial" w:cs="Arial"/>
                <w:sz w:val="16"/>
                <w:szCs w:val="16"/>
              </w:rPr>
              <w:t>3,2 meses (2,2 - 3,4)</w:t>
            </w:r>
          </w:p>
        </w:tc>
        <w:tc>
          <w:tcPr>
            <w:tcW w:w="1843" w:type="dxa"/>
            <w:tcBorders>
              <w:left w:val="single" w:sz="4" w:space="0" w:color="000001"/>
              <w:bottom w:val="single" w:sz="4" w:space="0" w:color="000001"/>
            </w:tcBorders>
            <w:shd w:val="clear" w:color="auto" w:fill="auto"/>
            <w:tcMar>
              <w:left w:w="65" w:type="dxa"/>
            </w:tcMar>
            <w:vAlign w:val="center"/>
          </w:tcPr>
          <w:p w14:paraId="101601BB" w14:textId="77777777" w:rsidR="00A70CFF" w:rsidRPr="00E5677C" w:rsidRDefault="00A70CFF" w:rsidP="00085BE9">
            <w:pPr>
              <w:snapToGrid w:val="0"/>
              <w:jc w:val="center"/>
              <w:rPr>
                <w:rFonts w:ascii="Arial" w:eastAsia="Shaker2Lancet-Regular" w:hAnsi="Arial" w:cs="Arial"/>
                <w:sz w:val="16"/>
                <w:szCs w:val="16"/>
              </w:rPr>
            </w:pPr>
            <w:r w:rsidRPr="00E5677C">
              <w:rPr>
                <w:rFonts w:ascii="Arial" w:eastAsia="Shaker2Lancet-Regular" w:hAnsi="Arial" w:cs="Arial"/>
                <w:sz w:val="16"/>
                <w:szCs w:val="16"/>
              </w:rPr>
              <w:t>N=255</w:t>
            </w:r>
          </w:p>
          <w:p w14:paraId="374D1E5A" w14:textId="77777777" w:rsidR="00A70CFF" w:rsidRPr="00E5677C" w:rsidRDefault="00A70CFF" w:rsidP="00085BE9">
            <w:pPr>
              <w:snapToGrid w:val="0"/>
              <w:jc w:val="center"/>
              <w:rPr>
                <w:sz w:val="16"/>
                <w:szCs w:val="16"/>
              </w:rPr>
            </w:pPr>
            <w:r w:rsidRPr="00E5677C">
              <w:rPr>
                <w:rFonts w:ascii="Arial" w:eastAsia="Shaker2Lancet-Regular" w:hAnsi="Arial" w:cs="Arial"/>
                <w:sz w:val="16"/>
                <w:szCs w:val="16"/>
              </w:rPr>
              <w:t>5,0 meses (4,8 - 6,0)</w:t>
            </w:r>
          </w:p>
        </w:tc>
        <w:tc>
          <w:tcPr>
            <w:tcW w:w="1701" w:type="dxa"/>
            <w:tcBorders>
              <w:left w:val="single" w:sz="4" w:space="0" w:color="000001"/>
              <w:bottom w:val="single" w:sz="4" w:space="0" w:color="000001"/>
            </w:tcBorders>
            <w:shd w:val="clear" w:color="auto" w:fill="auto"/>
            <w:tcMar>
              <w:left w:w="65" w:type="dxa"/>
            </w:tcMar>
            <w:vAlign w:val="center"/>
          </w:tcPr>
          <w:p w14:paraId="24923E1C" w14:textId="77777777" w:rsidR="00A70CFF" w:rsidRPr="00E5677C" w:rsidRDefault="00A70CFF" w:rsidP="00085BE9">
            <w:pPr>
              <w:pStyle w:val="Default"/>
              <w:snapToGrid w:val="0"/>
              <w:jc w:val="center"/>
              <w:rPr>
                <w:rFonts w:hint="eastAsia"/>
                <w:sz w:val="16"/>
                <w:szCs w:val="16"/>
              </w:rPr>
            </w:pPr>
            <w:r w:rsidRPr="00E5677C">
              <w:rPr>
                <w:rFonts w:ascii="Arial" w:eastAsia="Times New Roman" w:hAnsi="Arial" w:cs="Times New Roman"/>
                <w:sz w:val="16"/>
                <w:szCs w:val="16"/>
              </w:rPr>
              <w:t>1,13</w:t>
            </w:r>
          </w:p>
          <w:p w14:paraId="196582BA" w14:textId="77777777" w:rsidR="00A70CFF" w:rsidRPr="00E5677C" w:rsidRDefault="00A70CFF" w:rsidP="00085BE9">
            <w:pPr>
              <w:snapToGrid w:val="0"/>
              <w:jc w:val="center"/>
              <w:rPr>
                <w:sz w:val="16"/>
                <w:szCs w:val="16"/>
              </w:rPr>
            </w:pPr>
            <w:r w:rsidRPr="00E5677C">
              <w:rPr>
                <w:rFonts w:ascii="Arial" w:hAnsi="Arial"/>
                <w:sz w:val="16"/>
                <w:szCs w:val="16"/>
              </w:rPr>
              <w:t>(0,96 -1,9)</w:t>
            </w:r>
          </w:p>
          <w:p w14:paraId="6654E924" w14:textId="77777777" w:rsidR="00A70CFF" w:rsidRPr="00E5677C" w:rsidRDefault="00A70CFF" w:rsidP="00085BE9">
            <w:pPr>
              <w:snapToGrid w:val="0"/>
              <w:jc w:val="center"/>
              <w:rPr>
                <w:sz w:val="16"/>
                <w:szCs w:val="16"/>
              </w:rPr>
            </w:pPr>
            <w:r w:rsidRPr="00E5677C">
              <w:rPr>
                <w:rFonts w:ascii="Arial" w:hAnsi="Arial"/>
                <w:sz w:val="16"/>
                <w:szCs w:val="16"/>
              </w:rPr>
              <w:t>p=0,</w:t>
            </w:r>
            <w:bookmarkStart w:id="42" w:name="_Hlk71222639"/>
            <w:r w:rsidRPr="00E5677C">
              <w:rPr>
                <w:rFonts w:ascii="Arial" w:hAnsi="Arial"/>
                <w:sz w:val="16"/>
                <w:szCs w:val="16"/>
              </w:rPr>
              <w:t>8958</w:t>
            </w:r>
            <w:bookmarkEnd w:id="42"/>
          </w:p>
        </w:tc>
      </w:tr>
      <w:tr w:rsidR="00A70CFF" w:rsidRPr="00E5677C" w14:paraId="4A3B17A3" w14:textId="77777777" w:rsidTr="00085BE9">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tblCellMar>
        </w:tblPrEx>
        <w:trPr>
          <w:cantSplit/>
          <w:trHeight w:val="23"/>
        </w:trPr>
        <w:tc>
          <w:tcPr>
            <w:tcW w:w="1829" w:type="dxa"/>
            <w:gridSpan w:val="2"/>
            <w:vMerge/>
            <w:tcBorders>
              <w:left w:val="single" w:sz="4" w:space="0" w:color="000001"/>
              <w:bottom w:val="single" w:sz="4" w:space="0" w:color="00000A"/>
            </w:tcBorders>
            <w:shd w:val="clear" w:color="auto" w:fill="auto"/>
            <w:tcMar>
              <w:left w:w="65" w:type="dxa"/>
            </w:tcMar>
          </w:tcPr>
          <w:p w14:paraId="0AE4844C" w14:textId="77777777" w:rsidR="00A70CFF" w:rsidRPr="00E5677C" w:rsidRDefault="00A70CFF" w:rsidP="00085BE9">
            <w:pPr>
              <w:snapToGrid w:val="0"/>
              <w:jc w:val="both"/>
              <w:rPr>
                <w:sz w:val="16"/>
                <w:szCs w:val="16"/>
              </w:rPr>
            </w:pPr>
          </w:p>
        </w:tc>
        <w:tc>
          <w:tcPr>
            <w:tcW w:w="1561" w:type="dxa"/>
            <w:gridSpan w:val="2"/>
            <w:tcBorders>
              <w:left w:val="single" w:sz="4" w:space="0" w:color="000001"/>
              <w:bottom w:val="single" w:sz="4" w:space="0" w:color="000001"/>
            </w:tcBorders>
            <w:shd w:val="clear" w:color="auto" w:fill="99FF99"/>
            <w:tcMar>
              <w:left w:w="65" w:type="dxa"/>
            </w:tcMar>
            <w:vAlign w:val="center"/>
          </w:tcPr>
          <w:p w14:paraId="7BB418DE" w14:textId="77777777" w:rsidR="00A70CFF" w:rsidRPr="00E5677C" w:rsidRDefault="00A70CFF" w:rsidP="00085BE9">
            <w:pPr>
              <w:tabs>
                <w:tab w:val="left" w:pos="1673"/>
              </w:tabs>
              <w:snapToGrid w:val="0"/>
              <w:jc w:val="center"/>
              <w:rPr>
                <w:sz w:val="16"/>
                <w:szCs w:val="16"/>
              </w:rPr>
            </w:pPr>
            <w:r w:rsidRPr="00E5677C">
              <w:rPr>
                <w:rFonts w:ascii="Arial" w:hAnsi="Arial" w:cs="Arial"/>
                <w:b/>
                <w:i/>
                <w:sz w:val="16"/>
                <w:szCs w:val="16"/>
              </w:rPr>
              <w:t>Población</w:t>
            </w:r>
          </w:p>
          <w:p w14:paraId="472B04DE" w14:textId="77777777" w:rsidR="00A70CFF" w:rsidRPr="00E5677C" w:rsidRDefault="00A70CFF" w:rsidP="00085BE9">
            <w:pPr>
              <w:snapToGrid w:val="0"/>
              <w:jc w:val="center"/>
              <w:rPr>
                <w:sz w:val="16"/>
                <w:szCs w:val="16"/>
              </w:rPr>
            </w:pPr>
          </w:p>
        </w:tc>
        <w:tc>
          <w:tcPr>
            <w:tcW w:w="1855" w:type="dxa"/>
            <w:tcBorders>
              <w:left w:val="single" w:sz="4" w:space="0" w:color="000001"/>
              <w:bottom w:val="single" w:sz="4" w:space="0" w:color="000001"/>
            </w:tcBorders>
            <w:shd w:val="clear" w:color="auto" w:fill="99FF99"/>
            <w:tcMar>
              <w:left w:w="65" w:type="dxa"/>
            </w:tcMar>
            <w:vAlign w:val="center"/>
          </w:tcPr>
          <w:p w14:paraId="58669B2E" w14:textId="77777777" w:rsidR="00A70CFF" w:rsidRPr="00E5677C" w:rsidRDefault="00A70CFF" w:rsidP="00085BE9">
            <w:pPr>
              <w:snapToGrid w:val="0"/>
              <w:jc w:val="center"/>
              <w:rPr>
                <w:sz w:val="16"/>
                <w:szCs w:val="16"/>
              </w:rPr>
            </w:pPr>
            <w:r w:rsidRPr="00E5677C">
              <w:rPr>
                <w:rFonts w:ascii="Arial" w:hAnsi="Arial" w:cs="Arial"/>
                <w:b/>
                <w:bCs/>
                <w:i/>
                <w:iCs/>
                <w:sz w:val="16"/>
                <w:szCs w:val="16"/>
                <w:lang w:val="pt-BR"/>
              </w:rPr>
              <w:t>Pembrolizumab combo</w:t>
            </w:r>
          </w:p>
        </w:tc>
        <w:tc>
          <w:tcPr>
            <w:tcW w:w="1843" w:type="dxa"/>
            <w:tcBorders>
              <w:left w:val="single" w:sz="4" w:space="0" w:color="000001"/>
              <w:bottom w:val="single" w:sz="4" w:space="0" w:color="000001"/>
            </w:tcBorders>
            <w:shd w:val="clear" w:color="auto" w:fill="99FF99"/>
            <w:tcMar>
              <w:left w:w="65" w:type="dxa"/>
            </w:tcMar>
            <w:vAlign w:val="center"/>
          </w:tcPr>
          <w:p w14:paraId="735C0814" w14:textId="77777777" w:rsidR="00A70CFF" w:rsidRPr="00E5677C" w:rsidRDefault="00A70CFF" w:rsidP="00085BE9">
            <w:pPr>
              <w:snapToGrid w:val="0"/>
              <w:jc w:val="center"/>
              <w:rPr>
                <w:sz w:val="16"/>
                <w:szCs w:val="16"/>
              </w:rPr>
            </w:pPr>
            <w:proofErr w:type="spellStart"/>
            <w:r w:rsidRPr="00E5677C">
              <w:rPr>
                <w:rFonts w:ascii="Arial" w:hAnsi="Arial" w:cs="Arial"/>
                <w:b/>
                <w:bCs/>
                <w:i/>
                <w:iCs/>
                <w:sz w:val="16"/>
                <w:szCs w:val="16"/>
                <w:lang w:val="pt-BR"/>
              </w:rPr>
              <w:t>Tratamiento</w:t>
            </w:r>
            <w:proofErr w:type="spellEnd"/>
            <w:r w:rsidRPr="00E5677C">
              <w:rPr>
                <w:rFonts w:ascii="Arial" w:hAnsi="Arial" w:cs="Arial"/>
                <w:b/>
                <w:bCs/>
                <w:i/>
                <w:iCs/>
                <w:sz w:val="16"/>
                <w:szCs w:val="16"/>
                <w:lang w:val="pt-BR"/>
              </w:rPr>
              <w:t xml:space="preserve"> </w:t>
            </w:r>
            <w:proofErr w:type="spellStart"/>
            <w:r w:rsidRPr="00E5677C">
              <w:rPr>
                <w:rFonts w:ascii="Arial" w:hAnsi="Arial" w:cs="Arial"/>
                <w:b/>
                <w:bCs/>
                <w:i/>
                <w:iCs/>
                <w:sz w:val="16"/>
                <w:szCs w:val="16"/>
                <w:lang w:val="pt-BR"/>
              </w:rPr>
              <w:t>estándar</w:t>
            </w:r>
            <w:proofErr w:type="spellEnd"/>
          </w:p>
        </w:tc>
        <w:tc>
          <w:tcPr>
            <w:tcW w:w="1701" w:type="dxa"/>
            <w:tcBorders>
              <w:left w:val="single" w:sz="4" w:space="0" w:color="000001"/>
              <w:bottom w:val="single" w:sz="4" w:space="0" w:color="000001"/>
            </w:tcBorders>
            <w:shd w:val="clear" w:color="auto" w:fill="99FF99"/>
            <w:tcMar>
              <w:left w:w="65" w:type="dxa"/>
            </w:tcMar>
            <w:vAlign w:val="center"/>
          </w:tcPr>
          <w:p w14:paraId="2CAED556" w14:textId="77777777" w:rsidR="00A70CFF" w:rsidRPr="00E5677C" w:rsidRDefault="00A70CFF" w:rsidP="00085BE9">
            <w:pPr>
              <w:snapToGrid w:val="0"/>
              <w:jc w:val="center"/>
              <w:rPr>
                <w:sz w:val="16"/>
                <w:szCs w:val="16"/>
              </w:rPr>
            </w:pPr>
            <w:r w:rsidRPr="00E5677C">
              <w:rPr>
                <w:rFonts w:ascii="Arial" w:hAnsi="Arial" w:cs="Arial"/>
                <w:b/>
                <w:bCs/>
                <w:i/>
                <w:sz w:val="16"/>
                <w:szCs w:val="16"/>
              </w:rPr>
              <w:t>Diferencia, HR</w:t>
            </w:r>
          </w:p>
        </w:tc>
      </w:tr>
      <w:tr w:rsidR="00A70CFF" w:rsidRPr="00E5677C" w14:paraId="0B78C1C0" w14:textId="77777777" w:rsidTr="00085BE9">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tblCellMar>
        </w:tblPrEx>
        <w:trPr>
          <w:cantSplit/>
          <w:trHeight w:val="23"/>
        </w:trPr>
        <w:tc>
          <w:tcPr>
            <w:tcW w:w="1829" w:type="dxa"/>
            <w:gridSpan w:val="2"/>
            <w:vMerge/>
            <w:tcBorders>
              <w:left w:val="single" w:sz="4" w:space="0" w:color="000001"/>
              <w:bottom w:val="single" w:sz="4" w:space="0" w:color="00000A"/>
            </w:tcBorders>
            <w:shd w:val="clear" w:color="auto" w:fill="auto"/>
            <w:tcMar>
              <w:left w:w="65" w:type="dxa"/>
            </w:tcMar>
          </w:tcPr>
          <w:p w14:paraId="5806A86C" w14:textId="77777777" w:rsidR="00A70CFF" w:rsidRPr="00E5677C" w:rsidRDefault="00A70CFF" w:rsidP="00085BE9">
            <w:pPr>
              <w:snapToGrid w:val="0"/>
              <w:jc w:val="both"/>
              <w:rPr>
                <w:sz w:val="16"/>
                <w:szCs w:val="16"/>
              </w:rPr>
            </w:pPr>
          </w:p>
        </w:tc>
        <w:tc>
          <w:tcPr>
            <w:tcW w:w="1561" w:type="dxa"/>
            <w:gridSpan w:val="2"/>
            <w:tcBorders>
              <w:left w:val="single" w:sz="4" w:space="0" w:color="000001"/>
              <w:bottom w:val="single" w:sz="4" w:space="0" w:color="000001"/>
            </w:tcBorders>
            <w:shd w:val="clear" w:color="auto" w:fill="auto"/>
            <w:tcMar>
              <w:left w:w="65" w:type="dxa"/>
            </w:tcMar>
            <w:vAlign w:val="center"/>
          </w:tcPr>
          <w:p w14:paraId="127819C5" w14:textId="77777777" w:rsidR="00A70CFF" w:rsidRPr="00E5677C" w:rsidRDefault="00A70CFF" w:rsidP="00085BE9">
            <w:pPr>
              <w:snapToGrid w:val="0"/>
              <w:jc w:val="center"/>
              <w:rPr>
                <w:sz w:val="16"/>
                <w:szCs w:val="16"/>
              </w:rPr>
            </w:pPr>
            <w:r w:rsidRPr="00E5677C">
              <w:rPr>
                <w:rFonts w:ascii="Arial" w:hAnsi="Arial" w:cs="Arial"/>
                <w:b/>
                <w:bCs/>
                <w:sz w:val="16"/>
                <w:szCs w:val="16"/>
              </w:rPr>
              <w:t>POBLACIÓN</w:t>
            </w:r>
          </w:p>
          <w:p w14:paraId="24814893" w14:textId="77777777" w:rsidR="00A70CFF" w:rsidRPr="00E5677C" w:rsidRDefault="00A70CFF" w:rsidP="00085BE9">
            <w:pPr>
              <w:snapToGrid w:val="0"/>
              <w:jc w:val="center"/>
              <w:rPr>
                <w:sz w:val="16"/>
                <w:szCs w:val="16"/>
              </w:rPr>
            </w:pPr>
            <w:r w:rsidRPr="00E5677C">
              <w:rPr>
                <w:rFonts w:ascii="Arial" w:hAnsi="Arial" w:cs="Arial"/>
                <w:b/>
                <w:bCs/>
                <w:sz w:val="16"/>
                <w:szCs w:val="16"/>
              </w:rPr>
              <w:t>ITT</w:t>
            </w:r>
          </w:p>
        </w:tc>
        <w:tc>
          <w:tcPr>
            <w:tcW w:w="1855" w:type="dxa"/>
            <w:tcBorders>
              <w:left w:val="single" w:sz="4" w:space="0" w:color="000001"/>
              <w:bottom w:val="single" w:sz="4" w:space="0" w:color="000001"/>
            </w:tcBorders>
            <w:shd w:val="clear" w:color="auto" w:fill="auto"/>
            <w:tcMar>
              <w:left w:w="65" w:type="dxa"/>
            </w:tcMar>
          </w:tcPr>
          <w:p w14:paraId="0EC9F71D" w14:textId="77777777" w:rsidR="00A70CFF" w:rsidRPr="00E5677C" w:rsidRDefault="00A70CFF" w:rsidP="00085BE9">
            <w:pPr>
              <w:snapToGrid w:val="0"/>
              <w:jc w:val="center"/>
              <w:rPr>
                <w:sz w:val="16"/>
                <w:szCs w:val="16"/>
              </w:rPr>
            </w:pPr>
            <w:r w:rsidRPr="00E5677C">
              <w:rPr>
                <w:rFonts w:ascii="Arial" w:eastAsia="Shaker2Lancet-Regular" w:hAnsi="Arial" w:cs="Arial"/>
                <w:sz w:val="16"/>
                <w:szCs w:val="16"/>
              </w:rPr>
              <w:t>N=281</w:t>
            </w:r>
          </w:p>
          <w:p w14:paraId="7519C07D" w14:textId="77777777" w:rsidR="00A70CFF" w:rsidRPr="00E5677C" w:rsidRDefault="00A70CFF" w:rsidP="00085BE9">
            <w:pPr>
              <w:snapToGrid w:val="0"/>
              <w:jc w:val="center"/>
              <w:rPr>
                <w:sz w:val="16"/>
                <w:szCs w:val="16"/>
              </w:rPr>
            </w:pPr>
            <w:r w:rsidRPr="00E5677C">
              <w:rPr>
                <w:rFonts w:ascii="Arial" w:eastAsia="Shaker2Lancet-Regular" w:hAnsi="Arial" w:cs="Arial"/>
                <w:sz w:val="16"/>
                <w:szCs w:val="16"/>
              </w:rPr>
              <w:t>4,9 meses (4,7 - 6,1)</w:t>
            </w:r>
          </w:p>
        </w:tc>
        <w:tc>
          <w:tcPr>
            <w:tcW w:w="1843" w:type="dxa"/>
            <w:tcBorders>
              <w:left w:val="single" w:sz="4" w:space="0" w:color="000001"/>
              <w:bottom w:val="single" w:sz="4" w:space="0" w:color="000001"/>
            </w:tcBorders>
            <w:shd w:val="clear" w:color="auto" w:fill="auto"/>
            <w:tcMar>
              <w:left w:w="65" w:type="dxa"/>
            </w:tcMar>
          </w:tcPr>
          <w:p w14:paraId="77FA7B03" w14:textId="77777777" w:rsidR="00A70CFF" w:rsidRPr="00E5677C" w:rsidRDefault="00A70CFF" w:rsidP="00085BE9">
            <w:pPr>
              <w:snapToGrid w:val="0"/>
              <w:jc w:val="center"/>
              <w:rPr>
                <w:sz w:val="16"/>
                <w:szCs w:val="16"/>
              </w:rPr>
            </w:pPr>
            <w:r w:rsidRPr="00E5677C">
              <w:rPr>
                <w:rFonts w:ascii="Arial" w:eastAsia="Shaker2Lancet-Regular" w:hAnsi="Arial" w:cs="Arial"/>
                <w:sz w:val="16"/>
                <w:szCs w:val="16"/>
              </w:rPr>
              <w:t>N=278</w:t>
            </w:r>
          </w:p>
          <w:p w14:paraId="5F4E08D1" w14:textId="77777777" w:rsidR="00A70CFF" w:rsidRPr="00E5677C" w:rsidRDefault="00A70CFF" w:rsidP="00085BE9">
            <w:pPr>
              <w:snapToGrid w:val="0"/>
              <w:jc w:val="center"/>
              <w:rPr>
                <w:sz w:val="16"/>
                <w:szCs w:val="16"/>
              </w:rPr>
            </w:pPr>
            <w:r w:rsidRPr="00E5677C">
              <w:rPr>
                <w:rFonts w:ascii="Arial" w:eastAsia="Shaker2Lancet-Regular" w:hAnsi="Arial" w:cs="Arial"/>
                <w:sz w:val="16"/>
                <w:szCs w:val="16"/>
              </w:rPr>
              <w:t>5,1 meses (4,9 - 6,1)</w:t>
            </w:r>
          </w:p>
        </w:tc>
        <w:tc>
          <w:tcPr>
            <w:tcW w:w="1701" w:type="dxa"/>
            <w:tcBorders>
              <w:left w:val="single" w:sz="4" w:space="0" w:color="000001"/>
              <w:bottom w:val="single" w:sz="4" w:space="0" w:color="000001"/>
            </w:tcBorders>
            <w:shd w:val="clear" w:color="auto" w:fill="auto"/>
            <w:tcMar>
              <w:left w:w="65" w:type="dxa"/>
            </w:tcMar>
          </w:tcPr>
          <w:p w14:paraId="4FB514F7" w14:textId="77777777" w:rsidR="00A70CFF" w:rsidRPr="00E5677C" w:rsidRDefault="00A70CFF" w:rsidP="00085BE9">
            <w:pPr>
              <w:snapToGrid w:val="0"/>
              <w:jc w:val="center"/>
              <w:rPr>
                <w:sz w:val="16"/>
                <w:szCs w:val="16"/>
              </w:rPr>
            </w:pPr>
            <w:r w:rsidRPr="00E5677C">
              <w:rPr>
                <w:rFonts w:ascii="Arial" w:hAnsi="Arial" w:cs="Arial"/>
                <w:sz w:val="16"/>
                <w:szCs w:val="16"/>
              </w:rPr>
              <w:t>0,93</w:t>
            </w:r>
          </w:p>
          <w:p w14:paraId="70F215CE" w14:textId="77777777" w:rsidR="00A70CFF" w:rsidRPr="00E5677C" w:rsidRDefault="00A70CFF" w:rsidP="00085BE9">
            <w:pPr>
              <w:snapToGrid w:val="0"/>
              <w:jc w:val="center"/>
              <w:rPr>
                <w:sz w:val="16"/>
                <w:szCs w:val="16"/>
              </w:rPr>
            </w:pPr>
            <w:r w:rsidRPr="00E5677C">
              <w:rPr>
                <w:rFonts w:ascii="Arial" w:hAnsi="Arial" w:cs="Arial"/>
                <w:sz w:val="16"/>
                <w:szCs w:val="16"/>
              </w:rPr>
              <w:t>(0,78 - 1,11)</w:t>
            </w:r>
          </w:p>
          <w:p w14:paraId="123B6405" w14:textId="77777777" w:rsidR="00A70CFF" w:rsidRPr="00E5677C" w:rsidRDefault="00A70CFF" w:rsidP="00085BE9">
            <w:pPr>
              <w:snapToGrid w:val="0"/>
              <w:jc w:val="center"/>
              <w:rPr>
                <w:sz w:val="16"/>
                <w:szCs w:val="16"/>
              </w:rPr>
            </w:pPr>
            <w:r w:rsidRPr="00E5677C">
              <w:rPr>
                <w:rFonts w:ascii="Arial" w:hAnsi="Arial" w:cs="Arial"/>
                <w:sz w:val="16"/>
                <w:szCs w:val="16"/>
              </w:rPr>
              <w:t>p=0,21211</w:t>
            </w:r>
          </w:p>
        </w:tc>
      </w:tr>
      <w:tr w:rsidR="00A70CFF" w:rsidRPr="00E5677C" w14:paraId="2E5F80B7" w14:textId="77777777" w:rsidTr="00085BE9">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tblCellMar>
        </w:tblPrEx>
        <w:trPr>
          <w:cantSplit/>
          <w:trHeight w:val="23"/>
        </w:trPr>
        <w:tc>
          <w:tcPr>
            <w:tcW w:w="1829" w:type="dxa"/>
            <w:gridSpan w:val="2"/>
            <w:vMerge/>
            <w:tcBorders>
              <w:left w:val="single" w:sz="4" w:space="0" w:color="000001"/>
              <w:bottom w:val="single" w:sz="4" w:space="0" w:color="00000A"/>
            </w:tcBorders>
            <w:shd w:val="clear" w:color="auto" w:fill="auto"/>
            <w:tcMar>
              <w:left w:w="65" w:type="dxa"/>
            </w:tcMar>
          </w:tcPr>
          <w:p w14:paraId="32ADA37D" w14:textId="77777777" w:rsidR="00A70CFF" w:rsidRPr="00E5677C" w:rsidRDefault="00A70CFF" w:rsidP="00085BE9">
            <w:pPr>
              <w:snapToGrid w:val="0"/>
              <w:jc w:val="both"/>
              <w:rPr>
                <w:sz w:val="16"/>
                <w:szCs w:val="16"/>
              </w:rPr>
            </w:pPr>
          </w:p>
        </w:tc>
        <w:tc>
          <w:tcPr>
            <w:tcW w:w="1561" w:type="dxa"/>
            <w:gridSpan w:val="2"/>
            <w:tcBorders>
              <w:left w:val="single" w:sz="4" w:space="0" w:color="000001"/>
              <w:bottom w:val="single" w:sz="4" w:space="0" w:color="000001"/>
            </w:tcBorders>
            <w:shd w:val="clear" w:color="auto" w:fill="auto"/>
            <w:tcMar>
              <w:left w:w="65" w:type="dxa"/>
            </w:tcMar>
            <w:vAlign w:val="center"/>
          </w:tcPr>
          <w:p w14:paraId="4A65C9DA" w14:textId="77777777" w:rsidR="00A70CFF" w:rsidRPr="00E5677C" w:rsidRDefault="00A70CFF" w:rsidP="00085BE9">
            <w:pPr>
              <w:snapToGrid w:val="0"/>
              <w:jc w:val="center"/>
              <w:rPr>
                <w:sz w:val="16"/>
                <w:szCs w:val="16"/>
              </w:rPr>
            </w:pPr>
            <w:r w:rsidRPr="00E5677C">
              <w:rPr>
                <w:rFonts w:ascii="Arial" w:hAnsi="Arial" w:cs="Arial"/>
                <w:b/>
                <w:bCs/>
                <w:sz w:val="16"/>
                <w:szCs w:val="16"/>
              </w:rPr>
              <w:t>SUBGRUPO</w:t>
            </w:r>
          </w:p>
          <w:p w14:paraId="3DFD8910" w14:textId="77777777" w:rsidR="00A70CFF" w:rsidRPr="00E5677C" w:rsidRDefault="00A70CFF" w:rsidP="00085BE9">
            <w:pPr>
              <w:snapToGrid w:val="0"/>
              <w:jc w:val="center"/>
              <w:rPr>
                <w:sz w:val="16"/>
                <w:szCs w:val="16"/>
              </w:rPr>
            </w:pPr>
            <w:r w:rsidRPr="00E5677C">
              <w:rPr>
                <w:rFonts w:ascii="Arial" w:hAnsi="Arial" w:cs="Arial"/>
                <w:b/>
                <w:bCs/>
                <w:sz w:val="16"/>
                <w:szCs w:val="16"/>
              </w:rPr>
              <w:t>PD-L1 CPS ≥20</w:t>
            </w:r>
          </w:p>
        </w:tc>
        <w:tc>
          <w:tcPr>
            <w:tcW w:w="1855" w:type="dxa"/>
            <w:tcBorders>
              <w:left w:val="single" w:sz="4" w:space="0" w:color="000001"/>
              <w:bottom w:val="single" w:sz="4" w:space="0" w:color="000001"/>
            </w:tcBorders>
            <w:shd w:val="clear" w:color="auto" w:fill="auto"/>
            <w:tcMar>
              <w:left w:w="65" w:type="dxa"/>
            </w:tcMar>
          </w:tcPr>
          <w:p w14:paraId="427FEE9F" w14:textId="77777777" w:rsidR="00A70CFF" w:rsidRPr="00E5677C" w:rsidRDefault="00A70CFF" w:rsidP="00085BE9">
            <w:pPr>
              <w:snapToGrid w:val="0"/>
              <w:jc w:val="center"/>
              <w:rPr>
                <w:sz w:val="16"/>
                <w:szCs w:val="16"/>
              </w:rPr>
            </w:pPr>
            <w:r w:rsidRPr="00E5677C">
              <w:rPr>
                <w:rFonts w:ascii="Arial" w:eastAsia="Shaker2Lancet-Regular" w:hAnsi="Arial" w:cs="Arial"/>
                <w:sz w:val="16"/>
                <w:szCs w:val="16"/>
              </w:rPr>
              <w:t>N=126</w:t>
            </w:r>
          </w:p>
          <w:p w14:paraId="40F2325D" w14:textId="77777777" w:rsidR="00A70CFF" w:rsidRPr="00E5677C" w:rsidRDefault="00A70CFF" w:rsidP="00085BE9">
            <w:pPr>
              <w:snapToGrid w:val="0"/>
              <w:jc w:val="center"/>
              <w:rPr>
                <w:sz w:val="16"/>
                <w:szCs w:val="16"/>
              </w:rPr>
            </w:pPr>
            <w:r w:rsidRPr="00E5677C">
              <w:rPr>
                <w:rFonts w:ascii="Arial" w:eastAsia="Shaker2Lancet-Regular" w:hAnsi="Arial" w:cs="Arial"/>
                <w:sz w:val="16"/>
                <w:szCs w:val="16"/>
              </w:rPr>
              <w:t>5,8 meses (4,7 -7,6)</w:t>
            </w:r>
          </w:p>
        </w:tc>
        <w:tc>
          <w:tcPr>
            <w:tcW w:w="1843" w:type="dxa"/>
            <w:tcBorders>
              <w:left w:val="single" w:sz="4" w:space="0" w:color="000001"/>
              <w:bottom w:val="single" w:sz="4" w:space="0" w:color="000001"/>
            </w:tcBorders>
            <w:shd w:val="clear" w:color="auto" w:fill="auto"/>
            <w:tcMar>
              <w:left w:w="65" w:type="dxa"/>
            </w:tcMar>
          </w:tcPr>
          <w:p w14:paraId="2682E324" w14:textId="77777777" w:rsidR="00A70CFF" w:rsidRPr="00E5677C" w:rsidRDefault="00A70CFF" w:rsidP="00085BE9">
            <w:pPr>
              <w:snapToGrid w:val="0"/>
              <w:jc w:val="center"/>
              <w:rPr>
                <w:sz w:val="16"/>
                <w:szCs w:val="16"/>
              </w:rPr>
            </w:pPr>
            <w:r w:rsidRPr="00E5677C">
              <w:rPr>
                <w:rFonts w:ascii="Arial" w:eastAsia="Shaker2Lancet-Regular" w:hAnsi="Arial" w:cs="Arial"/>
                <w:sz w:val="16"/>
                <w:szCs w:val="16"/>
              </w:rPr>
              <w:t>N=110</w:t>
            </w:r>
          </w:p>
          <w:p w14:paraId="0650AF41" w14:textId="77777777" w:rsidR="00A70CFF" w:rsidRPr="00E5677C" w:rsidRDefault="00A70CFF" w:rsidP="00085BE9">
            <w:pPr>
              <w:snapToGrid w:val="0"/>
              <w:jc w:val="center"/>
              <w:rPr>
                <w:sz w:val="16"/>
                <w:szCs w:val="16"/>
              </w:rPr>
            </w:pPr>
            <w:r w:rsidRPr="00E5677C">
              <w:rPr>
                <w:rFonts w:ascii="Arial" w:eastAsia="Shaker2Lancet-Regular" w:hAnsi="Arial" w:cs="Arial"/>
                <w:sz w:val="16"/>
                <w:szCs w:val="16"/>
              </w:rPr>
              <w:t>5,3 meses (4,9 - 6,3)</w:t>
            </w:r>
          </w:p>
        </w:tc>
        <w:tc>
          <w:tcPr>
            <w:tcW w:w="1701" w:type="dxa"/>
            <w:tcBorders>
              <w:left w:val="single" w:sz="4" w:space="0" w:color="000001"/>
              <w:bottom w:val="single" w:sz="4" w:space="0" w:color="000001"/>
            </w:tcBorders>
            <w:shd w:val="clear" w:color="auto" w:fill="auto"/>
            <w:tcMar>
              <w:left w:w="65" w:type="dxa"/>
            </w:tcMar>
          </w:tcPr>
          <w:p w14:paraId="605FF58D" w14:textId="77777777" w:rsidR="00A70CFF" w:rsidRPr="00E5677C" w:rsidRDefault="00A70CFF" w:rsidP="00085BE9">
            <w:pPr>
              <w:snapToGrid w:val="0"/>
              <w:jc w:val="center"/>
              <w:rPr>
                <w:sz w:val="16"/>
                <w:szCs w:val="16"/>
              </w:rPr>
            </w:pPr>
            <w:r w:rsidRPr="00E5677C">
              <w:rPr>
                <w:rFonts w:ascii="Arial" w:hAnsi="Arial" w:cs="Arial"/>
                <w:sz w:val="16"/>
                <w:szCs w:val="16"/>
              </w:rPr>
              <w:t>0,76</w:t>
            </w:r>
          </w:p>
          <w:p w14:paraId="5C5C111D" w14:textId="77777777" w:rsidR="00A70CFF" w:rsidRPr="00E5677C" w:rsidRDefault="00A70CFF" w:rsidP="00085BE9">
            <w:pPr>
              <w:snapToGrid w:val="0"/>
              <w:jc w:val="center"/>
              <w:rPr>
                <w:sz w:val="16"/>
                <w:szCs w:val="16"/>
              </w:rPr>
            </w:pPr>
            <w:r w:rsidRPr="00E5677C">
              <w:rPr>
                <w:rFonts w:ascii="Arial" w:hAnsi="Arial" w:cs="Arial"/>
                <w:sz w:val="16"/>
                <w:szCs w:val="16"/>
              </w:rPr>
              <w:t>(0,58 -1,01)</w:t>
            </w:r>
          </w:p>
          <w:p w14:paraId="53097F25" w14:textId="77777777" w:rsidR="00A70CFF" w:rsidRPr="00E5677C" w:rsidRDefault="00A70CFF" w:rsidP="00085BE9">
            <w:pPr>
              <w:snapToGrid w:val="0"/>
              <w:jc w:val="center"/>
              <w:rPr>
                <w:sz w:val="16"/>
                <w:szCs w:val="16"/>
              </w:rPr>
            </w:pPr>
            <w:r w:rsidRPr="00E5677C">
              <w:rPr>
                <w:rFonts w:ascii="Arial" w:hAnsi="Arial" w:cs="Arial"/>
                <w:sz w:val="16"/>
                <w:szCs w:val="16"/>
              </w:rPr>
              <w:t>p=0,02951</w:t>
            </w:r>
          </w:p>
        </w:tc>
      </w:tr>
      <w:tr w:rsidR="00A70CFF" w:rsidRPr="00E5677C" w14:paraId="23D458FE" w14:textId="77777777" w:rsidTr="00085BE9">
        <w:tblPrEx>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tblCellMar>
        </w:tblPrEx>
        <w:trPr>
          <w:cantSplit/>
          <w:trHeight w:val="23"/>
        </w:trPr>
        <w:tc>
          <w:tcPr>
            <w:tcW w:w="1829" w:type="dxa"/>
            <w:gridSpan w:val="2"/>
            <w:vMerge/>
            <w:tcBorders>
              <w:left w:val="single" w:sz="4" w:space="0" w:color="000001"/>
              <w:bottom w:val="single" w:sz="4" w:space="0" w:color="00000A"/>
            </w:tcBorders>
            <w:shd w:val="clear" w:color="auto" w:fill="auto"/>
            <w:tcMar>
              <w:left w:w="65" w:type="dxa"/>
            </w:tcMar>
          </w:tcPr>
          <w:p w14:paraId="20D9B0E4" w14:textId="77777777" w:rsidR="00A70CFF" w:rsidRPr="00E5677C" w:rsidRDefault="00A70CFF" w:rsidP="00085BE9">
            <w:pPr>
              <w:snapToGrid w:val="0"/>
              <w:jc w:val="both"/>
              <w:rPr>
                <w:sz w:val="16"/>
                <w:szCs w:val="16"/>
              </w:rPr>
            </w:pPr>
          </w:p>
        </w:tc>
        <w:tc>
          <w:tcPr>
            <w:tcW w:w="1561" w:type="dxa"/>
            <w:gridSpan w:val="2"/>
            <w:tcBorders>
              <w:left w:val="single" w:sz="4" w:space="0" w:color="000001"/>
              <w:bottom w:val="single" w:sz="4" w:space="0" w:color="000001"/>
            </w:tcBorders>
            <w:shd w:val="clear" w:color="auto" w:fill="auto"/>
            <w:tcMar>
              <w:left w:w="65" w:type="dxa"/>
            </w:tcMar>
            <w:vAlign w:val="center"/>
          </w:tcPr>
          <w:p w14:paraId="5A63EE72" w14:textId="77777777" w:rsidR="00A70CFF" w:rsidRPr="00E5677C" w:rsidRDefault="00A70CFF" w:rsidP="00085BE9">
            <w:pPr>
              <w:snapToGrid w:val="0"/>
              <w:jc w:val="center"/>
              <w:rPr>
                <w:sz w:val="16"/>
                <w:szCs w:val="16"/>
              </w:rPr>
            </w:pPr>
            <w:r w:rsidRPr="00E5677C">
              <w:rPr>
                <w:rFonts w:ascii="Arial" w:hAnsi="Arial" w:cs="Arial"/>
                <w:b/>
                <w:bCs/>
                <w:sz w:val="16"/>
                <w:szCs w:val="16"/>
              </w:rPr>
              <w:t>SUBGRUPO</w:t>
            </w:r>
          </w:p>
          <w:p w14:paraId="46BF8087" w14:textId="77777777" w:rsidR="00A70CFF" w:rsidRPr="00E5677C" w:rsidRDefault="00A70CFF" w:rsidP="00085BE9">
            <w:pPr>
              <w:snapToGrid w:val="0"/>
              <w:jc w:val="center"/>
              <w:rPr>
                <w:sz w:val="16"/>
                <w:szCs w:val="16"/>
              </w:rPr>
            </w:pPr>
            <w:r w:rsidRPr="00E5677C">
              <w:rPr>
                <w:rFonts w:ascii="Arial" w:hAnsi="Arial" w:cs="Arial"/>
                <w:b/>
                <w:bCs/>
                <w:sz w:val="16"/>
                <w:szCs w:val="16"/>
              </w:rPr>
              <w:t>PD-L1 CPS ≥1</w:t>
            </w:r>
          </w:p>
        </w:tc>
        <w:tc>
          <w:tcPr>
            <w:tcW w:w="1855" w:type="dxa"/>
            <w:tcBorders>
              <w:left w:val="single" w:sz="4" w:space="0" w:color="000001"/>
              <w:bottom w:val="single" w:sz="4" w:space="0" w:color="000001"/>
            </w:tcBorders>
            <w:shd w:val="clear" w:color="auto" w:fill="auto"/>
            <w:tcMar>
              <w:left w:w="65" w:type="dxa"/>
            </w:tcMar>
          </w:tcPr>
          <w:p w14:paraId="3BB29136" w14:textId="77777777" w:rsidR="00A70CFF" w:rsidRPr="00E5677C" w:rsidRDefault="00A70CFF" w:rsidP="00085BE9">
            <w:pPr>
              <w:snapToGrid w:val="0"/>
              <w:jc w:val="center"/>
              <w:rPr>
                <w:sz w:val="16"/>
                <w:szCs w:val="16"/>
              </w:rPr>
            </w:pPr>
            <w:r w:rsidRPr="00E5677C">
              <w:rPr>
                <w:rFonts w:ascii="Arial" w:eastAsia="Shaker2Lancet-Regular" w:hAnsi="Arial" w:cs="Arial"/>
                <w:sz w:val="16"/>
                <w:szCs w:val="16"/>
              </w:rPr>
              <w:t>N=242</w:t>
            </w:r>
          </w:p>
          <w:p w14:paraId="4C799A1C" w14:textId="77777777" w:rsidR="00A70CFF" w:rsidRPr="00E5677C" w:rsidRDefault="00A70CFF" w:rsidP="00085BE9">
            <w:pPr>
              <w:snapToGrid w:val="0"/>
              <w:jc w:val="center"/>
              <w:rPr>
                <w:sz w:val="16"/>
                <w:szCs w:val="16"/>
              </w:rPr>
            </w:pPr>
            <w:r w:rsidRPr="00E5677C">
              <w:rPr>
                <w:rFonts w:ascii="Arial" w:eastAsia="Shaker2Lancet-Regular" w:hAnsi="Arial" w:cs="Arial"/>
                <w:sz w:val="16"/>
                <w:szCs w:val="16"/>
              </w:rPr>
              <w:t>5,1 meses (4,7 - 6,2)</w:t>
            </w:r>
          </w:p>
        </w:tc>
        <w:tc>
          <w:tcPr>
            <w:tcW w:w="1843" w:type="dxa"/>
            <w:tcBorders>
              <w:left w:val="single" w:sz="4" w:space="0" w:color="000001"/>
              <w:bottom w:val="single" w:sz="4" w:space="0" w:color="000001"/>
            </w:tcBorders>
            <w:shd w:val="clear" w:color="auto" w:fill="auto"/>
            <w:tcMar>
              <w:left w:w="65" w:type="dxa"/>
            </w:tcMar>
          </w:tcPr>
          <w:p w14:paraId="701A07AD" w14:textId="77777777" w:rsidR="00A70CFF" w:rsidRPr="00E5677C" w:rsidRDefault="00A70CFF" w:rsidP="00085BE9">
            <w:pPr>
              <w:snapToGrid w:val="0"/>
              <w:jc w:val="center"/>
              <w:rPr>
                <w:sz w:val="16"/>
                <w:szCs w:val="16"/>
              </w:rPr>
            </w:pPr>
            <w:r w:rsidRPr="00E5677C">
              <w:rPr>
                <w:rFonts w:ascii="Arial" w:eastAsia="Shaker2Lancet-Regular" w:hAnsi="Arial" w:cs="Arial"/>
                <w:sz w:val="16"/>
                <w:szCs w:val="16"/>
              </w:rPr>
              <w:t>N=235</w:t>
            </w:r>
          </w:p>
          <w:p w14:paraId="31A55A14" w14:textId="77777777" w:rsidR="00A70CFF" w:rsidRPr="00E5677C" w:rsidRDefault="00A70CFF" w:rsidP="00085BE9">
            <w:pPr>
              <w:snapToGrid w:val="0"/>
              <w:jc w:val="center"/>
              <w:rPr>
                <w:sz w:val="16"/>
                <w:szCs w:val="16"/>
              </w:rPr>
            </w:pPr>
            <w:r w:rsidRPr="00E5677C">
              <w:rPr>
                <w:rFonts w:ascii="Arial" w:eastAsia="Shaker2Lancet-Regular" w:hAnsi="Arial" w:cs="Arial"/>
                <w:sz w:val="16"/>
                <w:szCs w:val="16"/>
              </w:rPr>
              <w:t>5,0 meses (4,8 - 6,0)</w:t>
            </w:r>
          </w:p>
        </w:tc>
        <w:tc>
          <w:tcPr>
            <w:tcW w:w="1701" w:type="dxa"/>
            <w:tcBorders>
              <w:left w:val="single" w:sz="4" w:space="0" w:color="000001"/>
              <w:bottom w:val="single" w:sz="4" w:space="0" w:color="000001"/>
            </w:tcBorders>
            <w:shd w:val="clear" w:color="auto" w:fill="auto"/>
            <w:tcMar>
              <w:left w:w="65" w:type="dxa"/>
            </w:tcMar>
          </w:tcPr>
          <w:p w14:paraId="2F7D9033" w14:textId="77777777" w:rsidR="00A70CFF" w:rsidRPr="00E5677C" w:rsidRDefault="00A70CFF" w:rsidP="00085BE9">
            <w:pPr>
              <w:snapToGrid w:val="0"/>
              <w:jc w:val="center"/>
              <w:rPr>
                <w:sz w:val="16"/>
                <w:szCs w:val="16"/>
              </w:rPr>
            </w:pPr>
            <w:r w:rsidRPr="00E5677C">
              <w:rPr>
                <w:rFonts w:ascii="Arial" w:hAnsi="Arial" w:cs="Arial"/>
                <w:sz w:val="16"/>
                <w:szCs w:val="16"/>
              </w:rPr>
              <w:t>0,84</w:t>
            </w:r>
          </w:p>
          <w:p w14:paraId="7F11D3AF" w14:textId="77777777" w:rsidR="00A70CFF" w:rsidRPr="00E5677C" w:rsidRDefault="00A70CFF" w:rsidP="00085BE9">
            <w:pPr>
              <w:snapToGrid w:val="0"/>
              <w:jc w:val="center"/>
              <w:rPr>
                <w:sz w:val="16"/>
                <w:szCs w:val="16"/>
              </w:rPr>
            </w:pPr>
            <w:r w:rsidRPr="00E5677C">
              <w:rPr>
                <w:rFonts w:ascii="Arial" w:hAnsi="Arial" w:cs="Arial"/>
                <w:sz w:val="16"/>
                <w:szCs w:val="16"/>
              </w:rPr>
              <w:t>(0,69 - 1,02)</w:t>
            </w:r>
          </w:p>
          <w:p w14:paraId="69F2D4A3" w14:textId="77777777" w:rsidR="00A70CFF" w:rsidRPr="00E5677C" w:rsidRDefault="00A70CFF" w:rsidP="00085BE9">
            <w:pPr>
              <w:snapToGrid w:val="0"/>
              <w:jc w:val="center"/>
              <w:rPr>
                <w:sz w:val="16"/>
                <w:szCs w:val="16"/>
              </w:rPr>
            </w:pPr>
            <w:r w:rsidRPr="00E5677C">
              <w:rPr>
                <w:rFonts w:ascii="Arial" w:hAnsi="Arial" w:cs="Arial"/>
                <w:sz w:val="16"/>
                <w:szCs w:val="16"/>
              </w:rPr>
              <w:t>p=0,03697</w:t>
            </w:r>
          </w:p>
        </w:tc>
      </w:tr>
    </w:tbl>
    <w:p w14:paraId="2466D1B5" w14:textId="77777777" w:rsidR="00A70CFF" w:rsidRPr="00E5677C" w:rsidRDefault="00A70CFF">
      <w:pPr>
        <w:jc w:val="both"/>
        <w:rPr>
          <w:rFonts w:ascii="Arial" w:hAnsi="Arial" w:cs="Arial"/>
          <w:b/>
          <w:bCs/>
          <w:color w:val="0000FF"/>
          <w:sz w:val="16"/>
          <w:szCs w:val="16"/>
        </w:rPr>
      </w:pPr>
    </w:p>
    <w:p w14:paraId="1787C088" w14:textId="77777777" w:rsidR="00A715D8" w:rsidRDefault="00A715D8">
      <w:pPr>
        <w:pStyle w:val="HTMLconformatoprevio"/>
        <w:jc w:val="both"/>
        <w:rPr>
          <w:rFonts w:ascii="Arial" w:hAnsi="Arial" w:cs="Arial"/>
        </w:rPr>
      </w:pPr>
    </w:p>
    <w:p w14:paraId="4DF1E896" w14:textId="77777777" w:rsidR="00A715D8" w:rsidRDefault="006E5DC5">
      <w:pPr>
        <w:pStyle w:val="HTMLconformatoprevio"/>
        <w:jc w:val="both"/>
      </w:pPr>
      <w:r>
        <w:rPr>
          <w:rFonts w:ascii="Arial" w:hAnsi="Arial" w:cs="Arial"/>
        </w:rPr>
        <w:t xml:space="preserve">Los resultados de eficacia incluidos inicialmente en el EPAR, corresponden al segundo análisis intermedio (IA2) de este estudio, que fue un análisis basado en el tiempo, realizado aproximadamente 38 meses después del inicio del estudio (corte de datos el 13 de junio de 2018) </w:t>
      </w:r>
      <w:r w:rsidR="00E5677C">
        <w:rPr>
          <w:rFonts w:ascii="Arial" w:hAnsi="Arial" w:cs="Arial"/>
        </w:rPr>
        <w:t xml:space="preserve">y </w:t>
      </w:r>
      <w:r>
        <w:rPr>
          <w:rFonts w:ascii="Arial" w:hAnsi="Arial" w:cs="Arial"/>
        </w:rPr>
        <w:t xml:space="preserve">en el que todos los participantes fueron seguidos durante al menos 17 meses. Durante el procedimiento, el promotor proporcionó los datos del análisis final (AF) realizado a los 44 meses del inicio del estudio (corte de datos el 25 de febrero de 2019). En el AF, solo las hipótesis H10, H11 y H12 fueron testadas para la significación estadística y los valores correspondientes de p utilizados para la inferencia estadística. </w:t>
      </w:r>
    </w:p>
    <w:p w14:paraId="5474B1C3" w14:textId="77777777" w:rsidR="00A715D8" w:rsidRDefault="00A715D8">
      <w:pPr>
        <w:pStyle w:val="HTMLconformatoprevio"/>
        <w:jc w:val="both"/>
        <w:rPr>
          <w:rFonts w:ascii="Arial" w:hAnsi="Arial" w:cs="Arial"/>
        </w:rPr>
      </w:pPr>
    </w:p>
    <w:p w14:paraId="1BD45591" w14:textId="77777777" w:rsidR="00A715D8" w:rsidRDefault="00A715D8">
      <w:pPr>
        <w:jc w:val="both"/>
        <w:rPr>
          <w:rFonts w:ascii="Arial" w:hAnsi="Arial" w:cs="Arial"/>
          <w:b/>
          <w:bCs/>
          <w:sz w:val="20"/>
          <w:szCs w:val="20"/>
        </w:rPr>
      </w:pPr>
    </w:p>
    <w:p w14:paraId="3BE35958" w14:textId="77777777" w:rsidR="00A715D8" w:rsidRDefault="006E5DC5">
      <w:pPr>
        <w:jc w:val="both"/>
        <w:rPr>
          <w:rFonts w:ascii="Arial" w:hAnsi="Arial" w:cs="Arial"/>
          <w:b/>
          <w:bCs/>
          <w:sz w:val="20"/>
          <w:szCs w:val="20"/>
        </w:rPr>
      </w:pPr>
      <w:r>
        <w:rPr>
          <w:rFonts w:ascii="Arial" w:hAnsi="Arial" w:cs="Arial"/>
          <w:b/>
          <w:bCs/>
          <w:sz w:val="20"/>
          <w:szCs w:val="20"/>
        </w:rPr>
        <w:t>PEMBROLIZUMAB COMBO vs TRATAMIENTO ESTANDAR</w:t>
      </w:r>
    </w:p>
    <w:p w14:paraId="1BE74B41" w14:textId="77777777" w:rsidR="00A715D8" w:rsidRDefault="00A715D8">
      <w:pPr>
        <w:jc w:val="both"/>
        <w:rPr>
          <w:rFonts w:ascii="Arial" w:hAnsi="Arial" w:cs="Arial"/>
          <w:b/>
          <w:bCs/>
          <w:sz w:val="20"/>
          <w:szCs w:val="20"/>
        </w:rPr>
      </w:pPr>
    </w:p>
    <w:p w14:paraId="133EBEA1" w14:textId="77777777" w:rsidR="00A715D8" w:rsidRDefault="006E5DC5">
      <w:pPr>
        <w:jc w:val="both"/>
        <w:rPr>
          <w:rFonts w:ascii="Arial" w:hAnsi="Arial" w:cs="Arial"/>
          <w:b/>
          <w:bCs/>
          <w:sz w:val="20"/>
          <w:szCs w:val="20"/>
        </w:rPr>
      </w:pPr>
      <w:r>
        <w:rPr>
          <w:rFonts w:ascii="Arial" w:hAnsi="Arial" w:cs="Arial"/>
          <w:b/>
          <w:bCs/>
          <w:sz w:val="20"/>
          <w:szCs w:val="20"/>
        </w:rPr>
        <w:t>Variables primarias</w:t>
      </w:r>
    </w:p>
    <w:p w14:paraId="6923DAF0" w14:textId="77777777" w:rsidR="00A715D8" w:rsidRDefault="00A715D8">
      <w:pPr>
        <w:jc w:val="both"/>
        <w:rPr>
          <w:rFonts w:ascii="Arial" w:hAnsi="Arial" w:cs="Arial"/>
          <w:b/>
          <w:bCs/>
          <w:sz w:val="20"/>
          <w:szCs w:val="20"/>
        </w:rPr>
      </w:pPr>
    </w:p>
    <w:p w14:paraId="1F9308B9" w14:textId="77777777" w:rsidR="00A715D8" w:rsidRDefault="006E5DC5">
      <w:pPr>
        <w:pStyle w:val="Prrafodelista"/>
        <w:numPr>
          <w:ilvl w:val="0"/>
          <w:numId w:val="1"/>
        </w:numPr>
        <w:jc w:val="both"/>
        <w:rPr>
          <w:rFonts w:ascii="Arial" w:hAnsi="Arial" w:cs="Arial"/>
          <w:b/>
          <w:bCs/>
          <w:sz w:val="20"/>
          <w:szCs w:val="20"/>
        </w:rPr>
      </w:pPr>
      <w:r>
        <w:rPr>
          <w:rFonts w:ascii="Arial" w:hAnsi="Arial" w:cs="Arial"/>
          <w:b/>
          <w:bCs/>
          <w:sz w:val="20"/>
          <w:szCs w:val="20"/>
        </w:rPr>
        <w:t xml:space="preserve">Supervivencia global </w:t>
      </w:r>
    </w:p>
    <w:p w14:paraId="66C26B62" w14:textId="77777777" w:rsidR="00A715D8" w:rsidRDefault="00A715D8">
      <w:pPr>
        <w:pStyle w:val="Prrafodelista"/>
        <w:ind w:left="786"/>
        <w:jc w:val="both"/>
        <w:rPr>
          <w:rFonts w:ascii="Arial" w:hAnsi="Arial" w:cs="Arial"/>
          <w:b/>
          <w:bCs/>
          <w:sz w:val="20"/>
          <w:szCs w:val="20"/>
        </w:rPr>
      </w:pPr>
    </w:p>
    <w:p w14:paraId="4B9E880F" w14:textId="77777777" w:rsidR="00A715D8" w:rsidRDefault="006E5DC5">
      <w:pPr>
        <w:jc w:val="both"/>
        <w:rPr>
          <w:rFonts w:ascii="Arial" w:hAnsi="Arial" w:cs="Arial"/>
          <w:sz w:val="20"/>
          <w:szCs w:val="20"/>
        </w:rPr>
      </w:pPr>
      <w:r>
        <w:rPr>
          <w:rFonts w:ascii="Arial" w:hAnsi="Arial" w:cs="Arial"/>
          <w:sz w:val="20"/>
          <w:szCs w:val="20"/>
        </w:rPr>
        <w:t xml:space="preserve">En el </w:t>
      </w:r>
      <w:r w:rsidR="00591402">
        <w:rPr>
          <w:rFonts w:ascii="Arial" w:hAnsi="Arial" w:cs="Arial"/>
          <w:sz w:val="20"/>
          <w:szCs w:val="20"/>
        </w:rPr>
        <w:t>A</w:t>
      </w:r>
      <w:r>
        <w:rPr>
          <w:rFonts w:ascii="Arial" w:hAnsi="Arial" w:cs="Arial"/>
          <w:sz w:val="20"/>
          <w:szCs w:val="20"/>
        </w:rPr>
        <w:t xml:space="preserve">I2, en la población por intención de tratar, el tratamiento con pembrolizumab combo produjo </w:t>
      </w:r>
      <w:r w:rsidR="003866D6">
        <w:rPr>
          <w:rFonts w:ascii="Arial" w:hAnsi="Arial" w:cs="Arial"/>
          <w:sz w:val="20"/>
          <w:szCs w:val="20"/>
        </w:rPr>
        <w:t>incremento</w:t>
      </w:r>
      <w:r>
        <w:rPr>
          <w:rFonts w:ascii="Arial" w:hAnsi="Arial" w:cs="Arial"/>
          <w:sz w:val="20"/>
          <w:szCs w:val="20"/>
        </w:rPr>
        <w:t xml:space="preserve"> de SG con respecto al tratamiento estándar (HR 0,77</w:t>
      </w:r>
      <w:r w:rsidR="00E5677C">
        <w:rPr>
          <w:rFonts w:ascii="Arial" w:hAnsi="Arial" w:cs="Arial"/>
          <w:sz w:val="20"/>
          <w:szCs w:val="20"/>
        </w:rPr>
        <w:t>; IC95%: 0,63-0,93;</w:t>
      </w:r>
      <w:r>
        <w:rPr>
          <w:rFonts w:ascii="Arial" w:hAnsi="Arial" w:cs="Arial"/>
          <w:sz w:val="20"/>
          <w:szCs w:val="20"/>
        </w:rPr>
        <w:t xml:space="preserve"> p = 0,00335). Los resultados de SG del AF confirmaron los resultados del </w:t>
      </w:r>
      <w:r w:rsidR="00591402">
        <w:rPr>
          <w:rFonts w:ascii="Arial" w:hAnsi="Arial" w:cs="Arial"/>
          <w:sz w:val="20"/>
          <w:szCs w:val="20"/>
        </w:rPr>
        <w:t>A</w:t>
      </w:r>
      <w:r>
        <w:rPr>
          <w:rFonts w:ascii="Arial" w:hAnsi="Arial" w:cs="Arial"/>
          <w:sz w:val="20"/>
          <w:szCs w:val="20"/>
        </w:rPr>
        <w:t>I2 (HR 0,72</w:t>
      </w:r>
      <w:r w:rsidR="00E5677C">
        <w:rPr>
          <w:rFonts w:ascii="Arial" w:hAnsi="Arial" w:cs="Arial"/>
          <w:sz w:val="20"/>
          <w:szCs w:val="20"/>
        </w:rPr>
        <w:t>; IC95%: 0,60-0,87; p=0,00025</w:t>
      </w:r>
      <w:r>
        <w:rPr>
          <w:rFonts w:ascii="Arial" w:hAnsi="Arial" w:cs="Arial"/>
          <w:sz w:val="20"/>
          <w:szCs w:val="20"/>
        </w:rPr>
        <w:t>). En los pacientes cuyos tumores expresaron CPS≥1 o CPS≥20, también se demostró en el AF una diferencia a favor de pembrolizumab combo. En general, las estimaciones puntuales de HR de SG mejoraron en comparación con el IA2 en las 3 poblaciones.</w:t>
      </w:r>
    </w:p>
    <w:p w14:paraId="1BD69226" w14:textId="77777777" w:rsidR="00A715D8" w:rsidRDefault="00A715D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Arial" w:hAnsi="Arial" w:cs="Arial"/>
          <w:sz w:val="20"/>
          <w:szCs w:val="20"/>
          <w:lang w:eastAsia="es-ES"/>
        </w:rPr>
      </w:pPr>
    </w:p>
    <w:p w14:paraId="11B18876" w14:textId="77777777" w:rsidR="00A715D8" w:rsidRDefault="00A71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1832" w:hanging="1832"/>
        <w:rPr>
          <w:rFonts w:ascii="Arial" w:hAnsi="Arial" w:cs="Arial"/>
          <w:sz w:val="20"/>
          <w:szCs w:val="20"/>
          <w:lang w:eastAsia="es-ES"/>
        </w:rPr>
      </w:pPr>
    </w:p>
    <w:p w14:paraId="62CCC35F" w14:textId="77777777" w:rsidR="00A715D8" w:rsidRDefault="006E5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Arial" w:hAnsi="Arial" w:cs="Arial"/>
          <w:sz w:val="20"/>
          <w:szCs w:val="20"/>
        </w:rPr>
      </w:pPr>
      <w:r>
        <w:rPr>
          <w:noProof/>
          <w:lang w:eastAsia="es-ES"/>
        </w:rPr>
        <w:drawing>
          <wp:inline distT="0" distB="0" distL="0" distR="0" wp14:anchorId="730136D5" wp14:editId="10A17880">
            <wp:extent cx="2419985" cy="1894840"/>
            <wp:effectExtent l="0" t="0" r="0" b="0"/>
            <wp:docPr id="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8"/>
                    <pic:cNvPicPr>
                      <a:picLocks noChangeAspect="1" noChangeArrowheads="1"/>
                    </pic:cNvPicPr>
                  </pic:nvPicPr>
                  <pic:blipFill>
                    <a:blip r:embed="rId18"/>
                    <a:stretch>
                      <a:fillRect/>
                    </a:stretch>
                  </pic:blipFill>
                  <pic:spPr bwMode="auto">
                    <a:xfrm>
                      <a:off x="0" y="0"/>
                      <a:ext cx="2419985" cy="1894840"/>
                    </a:xfrm>
                    <a:prstGeom prst="rect">
                      <a:avLst/>
                    </a:prstGeom>
                  </pic:spPr>
                </pic:pic>
              </a:graphicData>
            </a:graphic>
          </wp:inline>
        </w:drawing>
      </w:r>
      <w:r>
        <w:rPr>
          <w:noProof/>
          <w:lang w:eastAsia="es-ES"/>
        </w:rPr>
        <w:drawing>
          <wp:inline distT="0" distB="0" distL="0" distR="0" wp14:anchorId="1D98885D" wp14:editId="7FB424A8">
            <wp:extent cx="2301240" cy="1840865"/>
            <wp:effectExtent l="0" t="0" r="0" b="0"/>
            <wp:docPr id="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9"/>
                    <pic:cNvPicPr>
                      <a:picLocks noChangeAspect="1" noChangeArrowheads="1"/>
                    </pic:cNvPicPr>
                  </pic:nvPicPr>
                  <pic:blipFill>
                    <a:blip r:embed="rId19"/>
                    <a:stretch>
                      <a:fillRect/>
                    </a:stretch>
                  </pic:blipFill>
                  <pic:spPr bwMode="auto">
                    <a:xfrm>
                      <a:off x="0" y="0"/>
                      <a:ext cx="2301240" cy="1840865"/>
                    </a:xfrm>
                    <a:prstGeom prst="rect">
                      <a:avLst/>
                    </a:prstGeom>
                  </pic:spPr>
                </pic:pic>
              </a:graphicData>
            </a:graphic>
          </wp:inline>
        </w:drawing>
      </w:r>
    </w:p>
    <w:p w14:paraId="64700FAA" w14:textId="77777777" w:rsidR="00A715D8" w:rsidRDefault="00A71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Arial" w:hAnsi="Arial" w:cs="Arial"/>
          <w:sz w:val="20"/>
          <w:szCs w:val="20"/>
        </w:rPr>
      </w:pPr>
    </w:p>
    <w:p w14:paraId="3A15EC23" w14:textId="77777777" w:rsidR="00A715D8" w:rsidRDefault="006E5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Arial" w:hAnsi="Arial" w:cs="Arial"/>
          <w:sz w:val="20"/>
          <w:szCs w:val="20"/>
        </w:rPr>
      </w:pPr>
      <w:r>
        <w:rPr>
          <w:noProof/>
          <w:lang w:eastAsia="es-ES"/>
        </w:rPr>
        <w:drawing>
          <wp:inline distT="0" distB="0" distL="0" distR="0" wp14:anchorId="3CEF4F2C" wp14:editId="43BD147D">
            <wp:extent cx="5187315" cy="1981200"/>
            <wp:effectExtent l="0" t="0" r="0" b="0"/>
            <wp:docPr id="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0"/>
                    <pic:cNvPicPr>
                      <a:picLocks noChangeAspect="1" noChangeArrowheads="1"/>
                    </pic:cNvPicPr>
                  </pic:nvPicPr>
                  <pic:blipFill rotWithShape="1">
                    <a:blip r:embed="rId20"/>
                    <a:srcRect b="10883"/>
                    <a:stretch/>
                  </pic:blipFill>
                  <pic:spPr bwMode="auto">
                    <a:xfrm>
                      <a:off x="0" y="0"/>
                      <a:ext cx="5187315" cy="1981200"/>
                    </a:xfrm>
                    <a:prstGeom prst="rect">
                      <a:avLst/>
                    </a:prstGeom>
                    <a:ln>
                      <a:noFill/>
                    </a:ln>
                    <a:extLst>
                      <a:ext uri="{53640926-AAD7-44D8-BBD7-CCE9431645EC}">
                        <a14:shadowObscured xmlns:a14="http://schemas.microsoft.com/office/drawing/2010/main"/>
                      </a:ext>
                    </a:extLst>
                  </pic:spPr>
                </pic:pic>
              </a:graphicData>
            </a:graphic>
          </wp:inline>
        </w:drawing>
      </w:r>
    </w:p>
    <w:p w14:paraId="7610CC75" w14:textId="77777777" w:rsidR="0023570A" w:rsidRDefault="0023570A" w:rsidP="002357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sz w:val="16"/>
          <w:szCs w:val="16"/>
        </w:rPr>
      </w:pPr>
      <w:r w:rsidRPr="000058F9">
        <w:rPr>
          <w:rFonts w:ascii="Arial" w:hAnsi="Arial" w:cs="Arial"/>
          <w:b/>
          <w:sz w:val="16"/>
          <w:szCs w:val="16"/>
        </w:rPr>
        <w:t>Supervivencia Global</w:t>
      </w:r>
      <w:r w:rsidRPr="00A832D9">
        <w:rPr>
          <w:rFonts w:ascii="Arial" w:hAnsi="Arial" w:cs="Arial"/>
          <w:sz w:val="16"/>
          <w:szCs w:val="16"/>
        </w:rPr>
        <w:t xml:space="preserve"> en las poblaciones ITT, CPS≥1 y CPS≥20</w:t>
      </w:r>
      <w:r>
        <w:rPr>
          <w:rFonts w:ascii="Arial" w:hAnsi="Arial" w:cs="Arial"/>
          <w:sz w:val="16"/>
          <w:szCs w:val="16"/>
        </w:rPr>
        <w:t>, análisis final (figuras del EPAR)</w:t>
      </w:r>
      <w:r w:rsidR="00E5677C" w:rsidRPr="00E5677C">
        <w:rPr>
          <w:rFonts w:ascii="Arial" w:hAnsi="Arial" w:cs="Arial"/>
          <w:sz w:val="16"/>
          <w:szCs w:val="16"/>
          <w:vertAlign w:val="superscript"/>
        </w:rPr>
        <w:sym w:font="Symbol" w:char="F05B"/>
      </w:r>
      <w:r w:rsidR="00E5677C" w:rsidRPr="00E5677C">
        <w:rPr>
          <w:rFonts w:ascii="Arial" w:hAnsi="Arial" w:cs="Arial"/>
          <w:sz w:val="16"/>
          <w:szCs w:val="16"/>
          <w:vertAlign w:val="superscript"/>
        </w:rPr>
        <w:t>3</w:t>
      </w:r>
      <w:r w:rsidR="00E5677C" w:rsidRPr="00E5677C">
        <w:rPr>
          <w:rFonts w:ascii="Arial" w:hAnsi="Arial" w:cs="Arial"/>
          <w:sz w:val="16"/>
          <w:szCs w:val="16"/>
          <w:vertAlign w:val="superscript"/>
        </w:rPr>
        <w:sym w:font="Symbol" w:char="F05D"/>
      </w:r>
    </w:p>
    <w:p w14:paraId="7D80AB39" w14:textId="77777777" w:rsidR="0023570A" w:rsidRDefault="0023570A" w:rsidP="002357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sz w:val="16"/>
          <w:szCs w:val="16"/>
        </w:rPr>
      </w:pPr>
    </w:p>
    <w:p w14:paraId="4C359A53" w14:textId="77777777" w:rsidR="0023570A" w:rsidRDefault="0023570A" w:rsidP="002357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sz w:val="20"/>
          <w:szCs w:val="20"/>
        </w:rPr>
      </w:pPr>
      <w:r>
        <w:rPr>
          <w:rFonts w:ascii="Arial" w:hAnsi="Arial" w:cs="Arial"/>
          <w:noProof/>
          <w:sz w:val="20"/>
          <w:szCs w:val="20"/>
          <w:lang w:eastAsia="es-ES"/>
        </w:rPr>
        <w:lastRenderedPageBreak/>
        <w:drawing>
          <wp:inline distT="0" distB="0" distL="0" distR="0" wp14:anchorId="47C7E084" wp14:editId="59FD1160">
            <wp:extent cx="4878143" cy="2181225"/>
            <wp:effectExtent l="0" t="0" r="0" b="0"/>
            <wp:docPr id="3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srcRect/>
                    <a:stretch>
                      <a:fillRect/>
                    </a:stretch>
                  </pic:blipFill>
                  <pic:spPr bwMode="auto">
                    <a:xfrm>
                      <a:off x="0" y="0"/>
                      <a:ext cx="4883519" cy="2183629"/>
                    </a:xfrm>
                    <a:prstGeom prst="rect">
                      <a:avLst/>
                    </a:prstGeom>
                    <a:noFill/>
                    <a:ln w="9525">
                      <a:noFill/>
                      <a:miter lim="800000"/>
                      <a:headEnd/>
                      <a:tailEnd/>
                    </a:ln>
                  </pic:spPr>
                </pic:pic>
              </a:graphicData>
            </a:graphic>
          </wp:inline>
        </w:drawing>
      </w:r>
    </w:p>
    <w:p w14:paraId="3F6E3C4B" w14:textId="6A5D7CC9" w:rsidR="0023570A" w:rsidRPr="00A03AB5" w:rsidRDefault="0023570A" w:rsidP="002357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sz w:val="20"/>
          <w:szCs w:val="20"/>
        </w:rPr>
      </w:pPr>
      <w:r w:rsidRPr="00A832D9">
        <w:rPr>
          <w:rFonts w:ascii="Arial" w:hAnsi="Arial" w:cs="Arial"/>
          <w:b/>
          <w:sz w:val="16"/>
          <w:szCs w:val="16"/>
        </w:rPr>
        <w:t>Supervivencia Global a los 12 y 24 meses</w:t>
      </w:r>
      <w:r>
        <w:rPr>
          <w:rFonts w:ascii="Arial" w:hAnsi="Arial" w:cs="Arial"/>
          <w:b/>
          <w:sz w:val="16"/>
          <w:szCs w:val="16"/>
        </w:rPr>
        <w:t xml:space="preserve"> para la ITT.</w:t>
      </w:r>
      <w:r w:rsidR="002B6959">
        <w:rPr>
          <w:rFonts w:ascii="Arial" w:hAnsi="Arial" w:cs="Arial"/>
          <w:b/>
          <w:sz w:val="16"/>
          <w:szCs w:val="16"/>
        </w:rPr>
        <w:t xml:space="preserve"> </w:t>
      </w:r>
      <w:proofErr w:type="spellStart"/>
      <w:r w:rsidR="00E5677C" w:rsidRPr="00C45C27">
        <w:rPr>
          <w:rFonts w:ascii="Arial" w:hAnsi="Arial" w:cs="Arial"/>
          <w:sz w:val="16"/>
          <w:szCs w:val="16"/>
          <w:lang w:val="en-GB"/>
        </w:rPr>
        <w:t>Burtness</w:t>
      </w:r>
      <w:proofErr w:type="spellEnd"/>
      <w:r w:rsidR="00E5677C" w:rsidRPr="00C45C27">
        <w:rPr>
          <w:rFonts w:ascii="Arial" w:hAnsi="Arial" w:cs="Arial"/>
          <w:sz w:val="16"/>
          <w:szCs w:val="16"/>
          <w:lang w:val="en-GB"/>
        </w:rPr>
        <w:t xml:space="preserve"> B</w:t>
      </w:r>
      <w:r w:rsidRPr="00C45C27">
        <w:rPr>
          <w:rFonts w:ascii="Arial" w:hAnsi="Arial" w:cs="Arial"/>
          <w:bCs/>
          <w:sz w:val="16"/>
          <w:szCs w:val="16"/>
          <w:lang w:val="en-GB"/>
        </w:rPr>
        <w:t xml:space="preserve">et al. </w:t>
      </w:r>
      <w:r>
        <w:rPr>
          <w:rFonts w:ascii="Arial" w:hAnsi="Arial" w:cs="Arial"/>
          <w:bCs/>
          <w:sz w:val="16"/>
          <w:szCs w:val="16"/>
          <w:lang w:val="en-GB"/>
        </w:rPr>
        <w:t xml:space="preserve">Pembrolizumab alone or with chemotherapy versus cetuximab with chemotherapy for recurrent or metastatic squamous cell carcinoma of the head and neck (KEYNOTE-048).  </w:t>
      </w:r>
      <w:r w:rsidR="0072659A">
        <w:rPr>
          <w:rFonts w:ascii="Arial" w:hAnsi="Arial" w:cs="Arial"/>
          <w:sz w:val="16"/>
          <w:szCs w:val="16"/>
        </w:rPr>
        <w:t xml:space="preserve">Lancet </w:t>
      </w:r>
      <w:r w:rsidRPr="00A70CFF">
        <w:rPr>
          <w:rFonts w:ascii="Arial" w:hAnsi="Arial" w:cs="Arial"/>
          <w:bCs/>
          <w:sz w:val="16"/>
          <w:szCs w:val="16"/>
        </w:rPr>
        <w:t>2019;394 (10212):</w:t>
      </w:r>
      <w:r w:rsidR="00A03AB5">
        <w:rPr>
          <w:rFonts w:ascii="Arial" w:hAnsi="Arial" w:cs="Arial"/>
          <w:bCs/>
          <w:sz w:val="16"/>
          <w:szCs w:val="16"/>
        </w:rPr>
        <w:t>1915-1928 (Figura del Apéndice</w:t>
      </w:r>
      <w:r w:rsidR="00A03AB5" w:rsidRPr="00A03AB5">
        <w:rPr>
          <w:rFonts w:ascii="Arial" w:hAnsi="Arial" w:cs="Arial"/>
          <w:bCs/>
          <w:sz w:val="16"/>
          <w:szCs w:val="16"/>
        </w:rPr>
        <w:t>)</w:t>
      </w:r>
      <w:r w:rsidR="00A03AB5" w:rsidRPr="00A03AB5">
        <w:rPr>
          <w:rFonts w:ascii="Arial" w:hAnsi="Arial" w:cs="Arial"/>
          <w:bCs/>
          <w:sz w:val="16"/>
          <w:szCs w:val="16"/>
          <w:vertAlign w:val="superscript"/>
        </w:rPr>
        <w:sym w:font="Symbol" w:char="F05B"/>
      </w:r>
      <w:r w:rsidR="00A03AB5" w:rsidRPr="00A03AB5">
        <w:rPr>
          <w:rFonts w:ascii="Arial" w:hAnsi="Arial" w:cs="Arial"/>
          <w:bCs/>
          <w:sz w:val="16"/>
          <w:szCs w:val="16"/>
          <w:vertAlign w:val="superscript"/>
        </w:rPr>
        <w:t>24</w:t>
      </w:r>
      <w:r w:rsidR="00A03AB5" w:rsidRPr="00A03AB5">
        <w:rPr>
          <w:rFonts w:ascii="Arial" w:hAnsi="Arial" w:cs="Arial"/>
          <w:bCs/>
          <w:sz w:val="16"/>
          <w:szCs w:val="16"/>
          <w:vertAlign w:val="superscript"/>
        </w:rPr>
        <w:sym w:font="Symbol" w:char="F05D"/>
      </w:r>
      <w:r w:rsidR="00A03AB5">
        <w:rPr>
          <w:rFonts w:ascii="Arial" w:hAnsi="Arial" w:cs="Arial"/>
          <w:bCs/>
          <w:sz w:val="16"/>
          <w:szCs w:val="16"/>
        </w:rPr>
        <w:t>.</w:t>
      </w:r>
    </w:p>
    <w:p w14:paraId="030BD06F" w14:textId="77777777" w:rsidR="0023570A" w:rsidRPr="00A70CFF" w:rsidRDefault="0023570A" w:rsidP="002357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sz w:val="16"/>
          <w:szCs w:val="16"/>
        </w:rPr>
      </w:pPr>
    </w:p>
    <w:p w14:paraId="7747D4DD" w14:textId="77777777" w:rsidR="00A715D8" w:rsidRPr="00A70CFF" w:rsidRDefault="00A71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Arial" w:hAnsi="Arial" w:cs="Arial"/>
          <w:sz w:val="20"/>
          <w:szCs w:val="20"/>
        </w:rPr>
      </w:pPr>
    </w:p>
    <w:p w14:paraId="19BE1861" w14:textId="4473C134" w:rsidR="00CE0EFB" w:rsidRDefault="006E5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sz w:val="20"/>
          <w:szCs w:val="20"/>
        </w:rPr>
      </w:pPr>
      <w:r>
        <w:rPr>
          <w:rFonts w:ascii="Arial" w:hAnsi="Arial" w:cs="Arial"/>
          <w:sz w:val="20"/>
          <w:szCs w:val="20"/>
        </w:rPr>
        <w:t>El análisis de sensibilidad RMST</w:t>
      </w:r>
      <w:r w:rsidR="00CE0EFB">
        <w:rPr>
          <w:rFonts w:ascii="Arial" w:hAnsi="Arial" w:cs="Arial"/>
          <w:sz w:val="20"/>
          <w:szCs w:val="20"/>
        </w:rPr>
        <w:t>, con los datos de seguimiento a 24 meses,</w:t>
      </w:r>
      <w:r>
        <w:rPr>
          <w:rFonts w:ascii="Arial" w:hAnsi="Arial" w:cs="Arial"/>
          <w:sz w:val="20"/>
          <w:szCs w:val="20"/>
        </w:rPr>
        <w:t xml:space="preserve"> mostró que el </w:t>
      </w:r>
      <w:r w:rsidR="00CE0EFB">
        <w:rPr>
          <w:rFonts w:ascii="Arial" w:hAnsi="Arial" w:cs="Arial"/>
          <w:sz w:val="20"/>
          <w:szCs w:val="20"/>
        </w:rPr>
        <w:t xml:space="preserve">incremento </w:t>
      </w:r>
      <w:r>
        <w:rPr>
          <w:rFonts w:ascii="Arial" w:hAnsi="Arial" w:cs="Arial"/>
          <w:sz w:val="20"/>
          <w:szCs w:val="20"/>
        </w:rPr>
        <w:t>en SG de pembrolizumab</w:t>
      </w:r>
      <w:r w:rsidR="00CE0EFB">
        <w:rPr>
          <w:rFonts w:ascii="Arial" w:hAnsi="Arial" w:cs="Arial"/>
          <w:sz w:val="20"/>
          <w:szCs w:val="20"/>
        </w:rPr>
        <w:t xml:space="preserve"> combo</w:t>
      </w:r>
      <w:r>
        <w:rPr>
          <w:rFonts w:ascii="Arial" w:hAnsi="Arial" w:cs="Arial"/>
          <w:sz w:val="20"/>
          <w:szCs w:val="20"/>
        </w:rPr>
        <w:t xml:space="preserve"> frente al tratamiento estándar parecía </w:t>
      </w:r>
      <w:r w:rsidR="002B6959">
        <w:rPr>
          <w:rFonts w:ascii="Arial" w:hAnsi="Arial" w:cs="Arial"/>
          <w:sz w:val="20"/>
          <w:szCs w:val="20"/>
        </w:rPr>
        <w:t>incrementarse con</w:t>
      </w:r>
      <w:r>
        <w:rPr>
          <w:rFonts w:ascii="Arial" w:hAnsi="Arial" w:cs="Arial"/>
          <w:sz w:val="20"/>
          <w:szCs w:val="20"/>
        </w:rPr>
        <w:t xml:space="preserve"> el tiempo</w:t>
      </w:r>
      <w:r w:rsidR="00CE0EFB">
        <w:rPr>
          <w:rFonts w:ascii="Arial" w:hAnsi="Arial" w:cs="Arial"/>
          <w:sz w:val="20"/>
          <w:szCs w:val="20"/>
        </w:rPr>
        <w:t>, tanto en la población ITT como en la CPS ≥1.</w:t>
      </w:r>
    </w:p>
    <w:p w14:paraId="2CB9EF9F" w14:textId="77777777" w:rsidR="00A715D8" w:rsidRDefault="00A71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Arial" w:hAnsi="Arial" w:cs="Arial"/>
          <w:sz w:val="20"/>
          <w:szCs w:val="20"/>
        </w:rPr>
      </w:pPr>
    </w:p>
    <w:p w14:paraId="742A6AF2" w14:textId="77777777" w:rsidR="00A03AB5" w:rsidRDefault="00A03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Arial" w:hAnsi="Arial" w:cs="Arial"/>
          <w:sz w:val="20"/>
          <w:szCs w:val="20"/>
        </w:rPr>
      </w:pPr>
      <w:r w:rsidRPr="00A03AB5">
        <w:rPr>
          <w:rFonts w:ascii="Arial" w:hAnsi="Arial" w:cs="Arial"/>
          <w:noProof/>
          <w:sz w:val="20"/>
          <w:szCs w:val="20"/>
          <w:lang w:eastAsia="es-ES"/>
        </w:rPr>
        <w:drawing>
          <wp:inline distT="0" distB="0" distL="0" distR="0" wp14:anchorId="5C907F84" wp14:editId="2E78DD85">
            <wp:extent cx="4621815" cy="1442434"/>
            <wp:effectExtent l="19050" t="0" r="7335" b="0"/>
            <wp:docPr id="3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srcRect/>
                    <a:stretch>
                      <a:fillRect/>
                    </a:stretch>
                  </pic:blipFill>
                  <pic:spPr bwMode="auto">
                    <a:xfrm>
                      <a:off x="0" y="0"/>
                      <a:ext cx="4620948" cy="1442163"/>
                    </a:xfrm>
                    <a:prstGeom prst="rect">
                      <a:avLst/>
                    </a:prstGeom>
                    <a:noFill/>
                    <a:ln w="9525">
                      <a:noFill/>
                      <a:miter lim="800000"/>
                      <a:headEnd/>
                      <a:tailEnd/>
                    </a:ln>
                  </pic:spPr>
                </pic:pic>
              </a:graphicData>
            </a:graphic>
          </wp:inline>
        </w:drawing>
      </w:r>
    </w:p>
    <w:p w14:paraId="1A55AAFF" w14:textId="77777777" w:rsidR="00A03AB5" w:rsidRPr="00A03AB5" w:rsidRDefault="00A03AB5" w:rsidP="00A03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sz w:val="20"/>
          <w:szCs w:val="20"/>
        </w:rPr>
      </w:pPr>
      <w:r w:rsidRPr="000058F9">
        <w:rPr>
          <w:rFonts w:ascii="Arial" w:hAnsi="Arial" w:cs="Arial"/>
          <w:b/>
          <w:sz w:val="16"/>
          <w:szCs w:val="16"/>
        </w:rPr>
        <w:t>Supervivencia Global</w:t>
      </w:r>
      <w:r w:rsidRPr="000058F9">
        <w:rPr>
          <w:rFonts w:ascii="Arial" w:hAnsi="Arial" w:cs="Arial"/>
          <w:sz w:val="16"/>
          <w:szCs w:val="16"/>
        </w:rPr>
        <w:t xml:space="preserve"> según el método RSMT (Tabla del EPAR)</w:t>
      </w:r>
      <w:r w:rsidRPr="00E5677C">
        <w:rPr>
          <w:rFonts w:ascii="Arial" w:hAnsi="Arial" w:cs="Arial"/>
          <w:sz w:val="16"/>
          <w:szCs w:val="16"/>
          <w:vertAlign w:val="superscript"/>
        </w:rPr>
        <w:sym w:font="Symbol" w:char="F05B"/>
      </w:r>
      <w:r w:rsidRPr="00E5677C">
        <w:rPr>
          <w:rFonts w:ascii="Arial" w:hAnsi="Arial" w:cs="Arial"/>
          <w:sz w:val="16"/>
          <w:szCs w:val="16"/>
          <w:vertAlign w:val="superscript"/>
        </w:rPr>
        <w:t>3</w:t>
      </w:r>
      <w:r w:rsidRPr="00E5677C">
        <w:rPr>
          <w:rFonts w:ascii="Arial" w:hAnsi="Arial" w:cs="Arial"/>
          <w:sz w:val="16"/>
          <w:szCs w:val="16"/>
          <w:vertAlign w:val="superscript"/>
        </w:rPr>
        <w:sym w:font="Symbol" w:char="F05D"/>
      </w:r>
    </w:p>
    <w:p w14:paraId="638DAD76" w14:textId="77777777" w:rsidR="00A03AB5" w:rsidRDefault="00A03A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Arial" w:hAnsi="Arial" w:cs="Arial"/>
          <w:sz w:val="20"/>
          <w:szCs w:val="20"/>
        </w:rPr>
      </w:pPr>
    </w:p>
    <w:p w14:paraId="4D4463E1" w14:textId="77777777" w:rsidR="00A715D8" w:rsidRPr="00A03AB5" w:rsidRDefault="006E5DC5" w:rsidP="00A03AB5">
      <w:pPr>
        <w:pStyle w:val="Prrafodelist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b/>
          <w:sz w:val="20"/>
          <w:szCs w:val="20"/>
        </w:rPr>
      </w:pPr>
      <w:r w:rsidRPr="00A03AB5">
        <w:rPr>
          <w:rFonts w:ascii="Arial" w:hAnsi="Arial" w:cs="Arial"/>
          <w:b/>
          <w:bCs/>
          <w:sz w:val="20"/>
          <w:szCs w:val="20"/>
        </w:rPr>
        <w:t>Supervivencia libre de progresión</w:t>
      </w:r>
    </w:p>
    <w:p w14:paraId="53B88AAD" w14:textId="77777777" w:rsidR="00A715D8" w:rsidRDefault="00A715D8">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786"/>
        <w:jc w:val="both"/>
        <w:rPr>
          <w:rFonts w:ascii="Arial" w:hAnsi="Arial" w:cs="Arial"/>
          <w:sz w:val="20"/>
          <w:szCs w:val="20"/>
        </w:rPr>
      </w:pPr>
    </w:p>
    <w:p w14:paraId="69ACE3D0" w14:textId="77777777" w:rsidR="00A715D8" w:rsidRDefault="006E5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sz w:val="20"/>
          <w:szCs w:val="20"/>
        </w:rPr>
      </w:pPr>
      <w:r>
        <w:rPr>
          <w:rFonts w:ascii="Arial" w:hAnsi="Arial" w:cs="Arial"/>
          <w:sz w:val="20"/>
          <w:szCs w:val="20"/>
        </w:rPr>
        <w:t xml:space="preserve">No se observó ninguna </w:t>
      </w:r>
      <w:r w:rsidR="00CE0EFB">
        <w:rPr>
          <w:rFonts w:ascii="Arial" w:hAnsi="Arial" w:cs="Arial"/>
          <w:sz w:val="20"/>
          <w:szCs w:val="20"/>
        </w:rPr>
        <w:t>diferencia</w:t>
      </w:r>
      <w:r>
        <w:rPr>
          <w:rFonts w:ascii="Arial" w:hAnsi="Arial" w:cs="Arial"/>
          <w:sz w:val="20"/>
          <w:szCs w:val="20"/>
        </w:rPr>
        <w:t xml:space="preserve"> de SLP con la utilización de pembrolizumab (no fue estadísticamente significativa para la ITT, ni para CPS≥20, no fue testada para CPS≥1)</w:t>
      </w:r>
      <w:r w:rsidR="00BD68F9">
        <w:rPr>
          <w:rFonts w:ascii="Arial" w:hAnsi="Arial" w:cs="Arial"/>
          <w:sz w:val="20"/>
          <w:szCs w:val="20"/>
        </w:rPr>
        <w:t>, como puede observarse en el solapamiento de las</w:t>
      </w:r>
      <w:r>
        <w:rPr>
          <w:rFonts w:ascii="Arial" w:hAnsi="Arial" w:cs="Arial"/>
          <w:sz w:val="20"/>
          <w:szCs w:val="20"/>
        </w:rPr>
        <w:t xml:space="preserve"> curvas. La SLP no fue testada en el AF, tal como estaba especificado en el protocolo. </w:t>
      </w:r>
    </w:p>
    <w:p w14:paraId="28ACA204" w14:textId="77777777" w:rsidR="00A715D8" w:rsidRDefault="00A71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Arial" w:hAnsi="Arial" w:cs="Arial"/>
          <w:sz w:val="20"/>
          <w:szCs w:val="20"/>
        </w:rPr>
      </w:pPr>
    </w:p>
    <w:p w14:paraId="01D04C2C" w14:textId="77777777" w:rsidR="00A715D8" w:rsidRDefault="006E5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Arial" w:hAnsi="Arial" w:cs="Arial"/>
          <w:sz w:val="20"/>
          <w:szCs w:val="20"/>
        </w:rPr>
      </w:pPr>
      <w:r>
        <w:rPr>
          <w:noProof/>
          <w:lang w:eastAsia="es-ES"/>
        </w:rPr>
        <w:drawing>
          <wp:inline distT="0" distB="0" distL="0" distR="0" wp14:anchorId="6DD706BD" wp14:editId="6D2A6F2D">
            <wp:extent cx="5541010" cy="2012950"/>
            <wp:effectExtent l="0" t="0" r="0" b="0"/>
            <wp:docPr id="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21"/>
                    <pic:cNvPicPr>
                      <a:picLocks noChangeAspect="1" noChangeArrowheads="1"/>
                    </pic:cNvPicPr>
                  </pic:nvPicPr>
                  <pic:blipFill>
                    <a:blip r:embed="rId23"/>
                    <a:stretch>
                      <a:fillRect/>
                    </a:stretch>
                  </pic:blipFill>
                  <pic:spPr bwMode="auto">
                    <a:xfrm>
                      <a:off x="0" y="0"/>
                      <a:ext cx="5541010" cy="2012950"/>
                    </a:xfrm>
                    <a:prstGeom prst="rect">
                      <a:avLst/>
                    </a:prstGeom>
                  </pic:spPr>
                </pic:pic>
              </a:graphicData>
            </a:graphic>
          </wp:inline>
        </w:drawing>
      </w:r>
    </w:p>
    <w:p w14:paraId="2F06E9DC" w14:textId="77777777" w:rsidR="00A715D8" w:rsidRDefault="006E5DC5" w:rsidP="00F361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sz w:val="20"/>
          <w:szCs w:val="20"/>
        </w:rPr>
      </w:pPr>
      <w:r>
        <w:rPr>
          <w:noProof/>
          <w:lang w:eastAsia="es-ES"/>
        </w:rPr>
        <w:lastRenderedPageBreak/>
        <w:drawing>
          <wp:inline distT="0" distB="0" distL="0" distR="0" wp14:anchorId="0FF80E8E" wp14:editId="3A532525">
            <wp:extent cx="3086100" cy="2181225"/>
            <wp:effectExtent l="0" t="0" r="0" b="9525"/>
            <wp:docPr id="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22"/>
                    <pic:cNvPicPr>
                      <a:picLocks noChangeAspect="1" noChangeArrowheads="1"/>
                    </pic:cNvPicPr>
                  </pic:nvPicPr>
                  <pic:blipFill rotWithShape="1">
                    <a:blip r:embed="rId24"/>
                    <a:srcRect r="44375" b="13367"/>
                    <a:stretch/>
                  </pic:blipFill>
                  <pic:spPr bwMode="auto">
                    <a:xfrm>
                      <a:off x="0" y="0"/>
                      <a:ext cx="3086100" cy="2181225"/>
                    </a:xfrm>
                    <a:prstGeom prst="rect">
                      <a:avLst/>
                    </a:prstGeom>
                    <a:ln>
                      <a:noFill/>
                    </a:ln>
                    <a:extLst>
                      <a:ext uri="{53640926-AAD7-44D8-BBD7-CCE9431645EC}">
                        <a14:shadowObscured xmlns:a14="http://schemas.microsoft.com/office/drawing/2010/main"/>
                      </a:ext>
                    </a:extLst>
                  </pic:spPr>
                </pic:pic>
              </a:graphicData>
            </a:graphic>
          </wp:inline>
        </w:drawing>
      </w:r>
    </w:p>
    <w:p w14:paraId="37466767" w14:textId="77777777" w:rsidR="0023570A" w:rsidRDefault="0023570A" w:rsidP="002357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sz w:val="16"/>
          <w:szCs w:val="16"/>
          <w:vertAlign w:val="superscript"/>
        </w:rPr>
      </w:pPr>
      <w:r w:rsidRPr="000058F9">
        <w:rPr>
          <w:rFonts w:ascii="Arial" w:hAnsi="Arial" w:cs="Arial"/>
          <w:b/>
          <w:noProof/>
          <w:sz w:val="16"/>
          <w:szCs w:val="16"/>
          <w:lang w:eastAsia="es-ES"/>
        </w:rPr>
        <w:t>Supervivencia libre de Progresión</w:t>
      </w:r>
      <w:r w:rsidRPr="00A832D9">
        <w:rPr>
          <w:rFonts w:ascii="Arial" w:hAnsi="Arial" w:cs="Arial"/>
          <w:sz w:val="16"/>
          <w:szCs w:val="16"/>
        </w:rPr>
        <w:t>en las poblaciones ITT, CPS≥1 y CPS≥20</w:t>
      </w:r>
      <w:r>
        <w:rPr>
          <w:rFonts w:ascii="Arial" w:hAnsi="Arial" w:cs="Arial"/>
          <w:sz w:val="16"/>
          <w:szCs w:val="16"/>
        </w:rPr>
        <w:t>, análisis A</w:t>
      </w:r>
      <w:r w:rsidR="00BD68F9">
        <w:rPr>
          <w:rFonts w:ascii="Arial" w:hAnsi="Arial" w:cs="Arial"/>
          <w:sz w:val="16"/>
          <w:szCs w:val="16"/>
        </w:rPr>
        <w:t>I</w:t>
      </w:r>
      <w:r>
        <w:rPr>
          <w:rFonts w:ascii="Arial" w:hAnsi="Arial" w:cs="Arial"/>
          <w:sz w:val="16"/>
          <w:szCs w:val="16"/>
        </w:rPr>
        <w:t>2</w:t>
      </w:r>
      <w:r w:rsidRPr="00A832D9">
        <w:rPr>
          <w:rFonts w:ascii="Arial" w:hAnsi="Arial" w:cs="Arial"/>
          <w:sz w:val="16"/>
          <w:szCs w:val="16"/>
        </w:rPr>
        <w:t xml:space="preserve"> (figuras del EPAR)</w:t>
      </w:r>
      <w:r w:rsidR="00C71FD5" w:rsidRPr="00E5677C">
        <w:rPr>
          <w:rFonts w:ascii="Arial" w:hAnsi="Arial" w:cs="Arial"/>
          <w:sz w:val="16"/>
          <w:szCs w:val="16"/>
          <w:vertAlign w:val="superscript"/>
        </w:rPr>
        <w:sym w:font="Symbol" w:char="F05B"/>
      </w:r>
      <w:r w:rsidR="00C71FD5" w:rsidRPr="00E5677C">
        <w:rPr>
          <w:rFonts w:ascii="Arial" w:hAnsi="Arial" w:cs="Arial"/>
          <w:sz w:val="16"/>
          <w:szCs w:val="16"/>
          <w:vertAlign w:val="superscript"/>
        </w:rPr>
        <w:t>3</w:t>
      </w:r>
      <w:r w:rsidR="00C71FD5" w:rsidRPr="00E5677C">
        <w:rPr>
          <w:rFonts w:ascii="Arial" w:hAnsi="Arial" w:cs="Arial"/>
          <w:sz w:val="16"/>
          <w:szCs w:val="16"/>
          <w:vertAlign w:val="superscript"/>
        </w:rPr>
        <w:sym w:font="Symbol" w:char="F05D"/>
      </w:r>
    </w:p>
    <w:p w14:paraId="22F9BA07" w14:textId="77777777" w:rsidR="00C71FD5" w:rsidRDefault="00C71FD5" w:rsidP="00C71F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Arial" w:hAnsi="Arial" w:cs="Arial"/>
          <w:sz w:val="20"/>
          <w:szCs w:val="20"/>
        </w:rPr>
      </w:pPr>
    </w:p>
    <w:p w14:paraId="61626FB0" w14:textId="77777777" w:rsidR="00C71FD5" w:rsidRDefault="00C71FD5" w:rsidP="00C71F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Arial" w:hAnsi="Arial" w:cs="Arial"/>
          <w:sz w:val="20"/>
          <w:szCs w:val="20"/>
        </w:rPr>
      </w:pPr>
    </w:p>
    <w:p w14:paraId="1863A847" w14:textId="77777777" w:rsidR="00C71FD5" w:rsidRPr="00C71FD5" w:rsidRDefault="00C71FD5" w:rsidP="00C71F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Arial" w:hAnsi="Arial" w:cs="Arial"/>
          <w:sz w:val="20"/>
          <w:szCs w:val="20"/>
        </w:rPr>
      </w:pPr>
      <w:r>
        <w:rPr>
          <w:rFonts w:ascii="Arial" w:hAnsi="Arial" w:cs="Arial"/>
          <w:sz w:val="20"/>
          <w:szCs w:val="20"/>
        </w:rPr>
        <w:t>Los resultados del análisis de sensibilidad utilizando el método RSMT se exponen en la siguiente tabla:</w:t>
      </w:r>
    </w:p>
    <w:p w14:paraId="423B7081" w14:textId="77777777" w:rsidR="0023570A" w:rsidRPr="00A832D9" w:rsidRDefault="0023570A" w:rsidP="002357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sz w:val="16"/>
          <w:szCs w:val="16"/>
        </w:rPr>
      </w:pPr>
    </w:p>
    <w:p w14:paraId="7D57CDFD" w14:textId="77777777" w:rsidR="0023570A" w:rsidRDefault="0023570A" w:rsidP="00F361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sz w:val="20"/>
          <w:szCs w:val="20"/>
        </w:rPr>
      </w:pPr>
      <w:r>
        <w:rPr>
          <w:rFonts w:ascii="Arial" w:hAnsi="Arial" w:cs="Arial"/>
          <w:b/>
          <w:noProof/>
          <w:sz w:val="20"/>
          <w:szCs w:val="20"/>
          <w:lang w:eastAsia="es-ES"/>
        </w:rPr>
        <w:drawing>
          <wp:inline distT="0" distB="0" distL="0" distR="0" wp14:anchorId="22C4C1D4" wp14:editId="714C9D22">
            <wp:extent cx="5702760" cy="1266825"/>
            <wp:effectExtent l="0" t="0" r="0" b="0"/>
            <wp:docPr id="4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5"/>
                    <a:srcRect l="1891" r="2305"/>
                    <a:stretch/>
                  </pic:blipFill>
                  <pic:spPr bwMode="auto">
                    <a:xfrm>
                      <a:off x="0" y="0"/>
                      <a:ext cx="5710235" cy="1268485"/>
                    </a:xfrm>
                    <a:prstGeom prst="rect">
                      <a:avLst/>
                    </a:prstGeom>
                    <a:noFill/>
                    <a:ln>
                      <a:noFill/>
                    </a:ln>
                    <a:extLst>
                      <a:ext uri="{53640926-AAD7-44D8-BBD7-CCE9431645EC}">
                        <a14:shadowObscured xmlns:a14="http://schemas.microsoft.com/office/drawing/2010/main"/>
                      </a:ext>
                    </a:extLst>
                  </pic:spPr>
                </pic:pic>
              </a:graphicData>
            </a:graphic>
          </wp:inline>
        </w:drawing>
      </w:r>
    </w:p>
    <w:p w14:paraId="2C866DE7" w14:textId="6555028A" w:rsidR="0023570A" w:rsidRDefault="0023570A" w:rsidP="002357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sz w:val="16"/>
          <w:szCs w:val="16"/>
        </w:rPr>
      </w:pPr>
      <w:r w:rsidRPr="000058F9">
        <w:rPr>
          <w:rFonts w:ascii="Arial" w:hAnsi="Arial" w:cs="Arial"/>
          <w:b/>
          <w:sz w:val="16"/>
          <w:szCs w:val="16"/>
        </w:rPr>
        <w:t xml:space="preserve">Supervivencia </w:t>
      </w:r>
      <w:r>
        <w:rPr>
          <w:rFonts w:ascii="Arial" w:hAnsi="Arial" w:cs="Arial"/>
          <w:b/>
          <w:sz w:val="16"/>
          <w:szCs w:val="16"/>
        </w:rPr>
        <w:t xml:space="preserve">libre de </w:t>
      </w:r>
      <w:r w:rsidR="002B6959">
        <w:rPr>
          <w:rFonts w:ascii="Arial" w:hAnsi="Arial" w:cs="Arial"/>
          <w:b/>
          <w:sz w:val="16"/>
          <w:szCs w:val="16"/>
        </w:rPr>
        <w:t>Progresión</w:t>
      </w:r>
      <w:r w:rsidR="002B6959" w:rsidRPr="000F53D3">
        <w:rPr>
          <w:rFonts w:ascii="Arial" w:hAnsi="Arial" w:cs="Arial"/>
          <w:b/>
          <w:sz w:val="16"/>
          <w:szCs w:val="16"/>
        </w:rPr>
        <w:t xml:space="preserve"> en</w:t>
      </w:r>
      <w:r w:rsidRPr="000F53D3">
        <w:rPr>
          <w:rFonts w:ascii="Arial" w:hAnsi="Arial" w:cs="Arial"/>
          <w:b/>
          <w:sz w:val="16"/>
          <w:szCs w:val="16"/>
        </w:rPr>
        <w:t xml:space="preserve"> la ITT</w:t>
      </w:r>
      <w:r w:rsidR="002B6959">
        <w:rPr>
          <w:rFonts w:ascii="Arial" w:hAnsi="Arial" w:cs="Arial"/>
          <w:b/>
          <w:sz w:val="16"/>
          <w:szCs w:val="16"/>
        </w:rPr>
        <w:t xml:space="preserve"> </w:t>
      </w:r>
      <w:r w:rsidRPr="000058F9">
        <w:rPr>
          <w:rFonts w:ascii="Arial" w:hAnsi="Arial" w:cs="Arial"/>
          <w:sz w:val="16"/>
          <w:szCs w:val="16"/>
        </w:rPr>
        <w:t xml:space="preserve">según </w:t>
      </w:r>
      <w:r w:rsidR="00C71FD5">
        <w:rPr>
          <w:rFonts w:ascii="Arial" w:hAnsi="Arial" w:cs="Arial"/>
          <w:sz w:val="16"/>
          <w:szCs w:val="16"/>
        </w:rPr>
        <w:t>el método RSMT (Tabla del EPAR)</w:t>
      </w:r>
      <w:r w:rsidR="00C71FD5" w:rsidRPr="00E5677C">
        <w:rPr>
          <w:rFonts w:ascii="Arial" w:hAnsi="Arial" w:cs="Arial"/>
          <w:sz w:val="16"/>
          <w:szCs w:val="16"/>
          <w:vertAlign w:val="superscript"/>
        </w:rPr>
        <w:sym w:font="Symbol" w:char="F05B"/>
      </w:r>
      <w:r w:rsidR="00C71FD5" w:rsidRPr="00E5677C">
        <w:rPr>
          <w:rFonts w:ascii="Arial" w:hAnsi="Arial" w:cs="Arial"/>
          <w:sz w:val="16"/>
          <w:szCs w:val="16"/>
          <w:vertAlign w:val="superscript"/>
        </w:rPr>
        <w:t>3</w:t>
      </w:r>
      <w:r w:rsidR="00C71FD5" w:rsidRPr="00E5677C">
        <w:rPr>
          <w:rFonts w:ascii="Arial" w:hAnsi="Arial" w:cs="Arial"/>
          <w:sz w:val="16"/>
          <w:szCs w:val="16"/>
          <w:vertAlign w:val="superscript"/>
        </w:rPr>
        <w:sym w:font="Symbol" w:char="F05D"/>
      </w:r>
    </w:p>
    <w:p w14:paraId="3C330EA9" w14:textId="77777777" w:rsidR="00352CA6" w:rsidRPr="000058F9" w:rsidRDefault="00352CA6" w:rsidP="002357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sz w:val="16"/>
          <w:szCs w:val="16"/>
        </w:rPr>
      </w:pPr>
    </w:p>
    <w:p w14:paraId="0DC637C6" w14:textId="77777777" w:rsidR="00A715D8" w:rsidRDefault="00A71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Arial" w:hAnsi="Arial" w:cs="Arial"/>
          <w:sz w:val="20"/>
          <w:szCs w:val="20"/>
        </w:rPr>
      </w:pPr>
    </w:p>
    <w:p w14:paraId="08565A42" w14:textId="77777777" w:rsidR="00A715D8" w:rsidRDefault="006E5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Arial" w:hAnsi="Arial" w:cs="Arial"/>
          <w:b/>
          <w:sz w:val="20"/>
          <w:szCs w:val="20"/>
        </w:rPr>
      </w:pPr>
      <w:r>
        <w:rPr>
          <w:rFonts w:ascii="Arial" w:hAnsi="Arial" w:cs="Arial"/>
          <w:b/>
          <w:sz w:val="20"/>
          <w:szCs w:val="20"/>
        </w:rPr>
        <w:t>Variables secundarias</w:t>
      </w:r>
    </w:p>
    <w:p w14:paraId="73D159B5" w14:textId="77777777" w:rsidR="00A715D8" w:rsidRDefault="00A71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Arial" w:hAnsi="Arial" w:cs="Arial"/>
          <w:b/>
          <w:sz w:val="20"/>
          <w:szCs w:val="20"/>
        </w:rPr>
      </w:pPr>
    </w:p>
    <w:p w14:paraId="416B7CC0" w14:textId="77777777" w:rsidR="00A715D8" w:rsidRPr="00EE7717" w:rsidRDefault="006E5DC5" w:rsidP="00EE7717">
      <w:pPr>
        <w:pStyle w:val="Prrafodelista"/>
        <w:numPr>
          <w:ilvl w:val="0"/>
          <w:numId w:val="4"/>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bCs/>
          <w:sz w:val="20"/>
          <w:szCs w:val="20"/>
        </w:rPr>
      </w:pPr>
      <w:r w:rsidRPr="00EE7717">
        <w:rPr>
          <w:rFonts w:ascii="Arial" w:hAnsi="Arial" w:cs="Arial"/>
          <w:b/>
          <w:bCs/>
          <w:sz w:val="20"/>
          <w:szCs w:val="20"/>
        </w:rPr>
        <w:t xml:space="preserve">Tasa de respuesta objetiva </w:t>
      </w:r>
    </w:p>
    <w:p w14:paraId="539D9F4D" w14:textId="77777777" w:rsidR="00A715D8" w:rsidRDefault="006E5DC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pPr>
      <w:r>
        <w:rPr>
          <w:rFonts w:ascii="Arial" w:hAnsi="Arial" w:cs="Arial"/>
          <w:bCs/>
          <w:sz w:val="20"/>
          <w:szCs w:val="20"/>
        </w:rPr>
        <w:t xml:space="preserve">Los resultados obtenidos de TRO confirmados por </w:t>
      </w:r>
      <w:r w:rsidR="00C71FD5">
        <w:rPr>
          <w:rFonts w:ascii="Arial" w:hAnsi="Arial" w:cs="Arial"/>
          <w:bCs/>
          <w:sz w:val="20"/>
          <w:szCs w:val="20"/>
        </w:rPr>
        <w:t xml:space="preserve">el Comité BIRC, </w:t>
      </w:r>
      <w:r w:rsidR="00352CA6">
        <w:rPr>
          <w:rFonts w:ascii="Arial" w:hAnsi="Arial" w:cs="Arial"/>
          <w:bCs/>
          <w:sz w:val="20"/>
          <w:szCs w:val="20"/>
        </w:rPr>
        <w:t>según RECIST 1.1</w:t>
      </w:r>
      <w:r>
        <w:rPr>
          <w:rFonts w:ascii="Arial" w:hAnsi="Arial" w:cs="Arial"/>
          <w:bCs/>
          <w:sz w:val="20"/>
          <w:szCs w:val="20"/>
        </w:rPr>
        <w:t xml:space="preserve"> se exponen en la siguiente tabla (corresponden al análisis IA2). </w:t>
      </w:r>
    </w:p>
    <w:p w14:paraId="60F526BC" w14:textId="77777777" w:rsidR="00A715D8" w:rsidRDefault="00A71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Arial" w:hAnsi="Arial" w:cs="Arial"/>
          <w:b/>
          <w:sz w:val="20"/>
          <w:szCs w:val="20"/>
        </w:rPr>
      </w:pPr>
    </w:p>
    <w:p w14:paraId="37DBEB5D" w14:textId="77777777" w:rsidR="00A715D8" w:rsidRDefault="006E5DC5" w:rsidP="00F361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sz w:val="20"/>
          <w:szCs w:val="20"/>
        </w:rPr>
      </w:pPr>
      <w:r>
        <w:rPr>
          <w:noProof/>
          <w:lang w:eastAsia="es-ES"/>
        </w:rPr>
        <w:drawing>
          <wp:inline distT="0" distB="0" distL="0" distR="0" wp14:anchorId="23350742" wp14:editId="446423A7">
            <wp:extent cx="5476875" cy="1304290"/>
            <wp:effectExtent l="19050" t="19050" r="28575" b="10160"/>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7"/>
                    <pic:cNvPicPr>
                      <a:picLocks noChangeAspect="1" noChangeArrowheads="1"/>
                    </pic:cNvPicPr>
                  </pic:nvPicPr>
                  <pic:blipFill rotWithShape="1">
                    <a:blip r:embed="rId26"/>
                    <a:srcRect l="1" r="954" b="5637"/>
                    <a:stretch/>
                  </pic:blipFill>
                  <pic:spPr bwMode="auto">
                    <a:xfrm>
                      <a:off x="0" y="0"/>
                      <a:ext cx="5486205" cy="1306512"/>
                    </a:xfrm>
                    <a:prstGeom prst="rect">
                      <a:avLst/>
                    </a:prstGeom>
                    <a:ln w="635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AE12C4D" w14:textId="77777777" w:rsidR="004E5AAE" w:rsidRPr="004E5AAE" w:rsidRDefault="004E5AAE" w:rsidP="004E5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sz w:val="16"/>
          <w:szCs w:val="16"/>
        </w:rPr>
      </w:pPr>
      <w:r w:rsidRPr="00BC2618">
        <w:rPr>
          <w:rFonts w:ascii="Arial" w:hAnsi="Arial" w:cs="Arial"/>
          <w:b/>
          <w:sz w:val="16"/>
          <w:szCs w:val="16"/>
        </w:rPr>
        <w:t>Tasa de respuesta objetiva</w:t>
      </w:r>
      <w:r>
        <w:rPr>
          <w:rFonts w:ascii="Arial" w:hAnsi="Arial" w:cs="Arial"/>
          <w:sz w:val="16"/>
          <w:szCs w:val="16"/>
        </w:rPr>
        <w:t xml:space="preserve"> en la ITT (tabla del EPAR)</w:t>
      </w:r>
      <w:r w:rsidR="00C71FD5" w:rsidRPr="00E5677C">
        <w:rPr>
          <w:rFonts w:ascii="Arial" w:hAnsi="Arial" w:cs="Arial"/>
          <w:sz w:val="16"/>
          <w:szCs w:val="16"/>
          <w:vertAlign w:val="superscript"/>
        </w:rPr>
        <w:sym w:font="Symbol" w:char="F05B"/>
      </w:r>
      <w:r w:rsidR="00C71FD5" w:rsidRPr="00E5677C">
        <w:rPr>
          <w:rFonts w:ascii="Arial" w:hAnsi="Arial" w:cs="Arial"/>
          <w:sz w:val="16"/>
          <w:szCs w:val="16"/>
          <w:vertAlign w:val="superscript"/>
        </w:rPr>
        <w:t>3</w:t>
      </w:r>
      <w:r w:rsidR="00C71FD5" w:rsidRPr="00E5677C">
        <w:rPr>
          <w:rFonts w:ascii="Arial" w:hAnsi="Arial" w:cs="Arial"/>
          <w:sz w:val="16"/>
          <w:szCs w:val="16"/>
          <w:vertAlign w:val="superscript"/>
        </w:rPr>
        <w:sym w:font="Symbol" w:char="F05D"/>
      </w:r>
    </w:p>
    <w:p w14:paraId="7B6D2D75" w14:textId="77777777" w:rsidR="00A715D8" w:rsidRDefault="00A71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Arial" w:hAnsi="Arial" w:cs="Arial"/>
          <w:sz w:val="20"/>
          <w:szCs w:val="20"/>
        </w:rPr>
      </w:pPr>
    </w:p>
    <w:p w14:paraId="2675D725" w14:textId="77777777" w:rsidR="00A715D8" w:rsidRDefault="006E5DC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bCs/>
          <w:sz w:val="20"/>
          <w:szCs w:val="20"/>
        </w:rPr>
      </w:pPr>
      <w:r>
        <w:rPr>
          <w:rFonts w:ascii="Arial" w:hAnsi="Arial" w:cs="Arial"/>
          <w:bCs/>
          <w:sz w:val="20"/>
          <w:szCs w:val="20"/>
        </w:rPr>
        <w:t>En la siguiente tabla se exponen los datos de la mejor respuesta objetiva obtenida en el estudio para cada una de l</w:t>
      </w:r>
      <w:r w:rsidR="00C71FD5">
        <w:rPr>
          <w:rFonts w:ascii="Arial" w:hAnsi="Arial" w:cs="Arial"/>
          <w:bCs/>
          <w:sz w:val="20"/>
          <w:szCs w:val="20"/>
        </w:rPr>
        <w:t>o</w:t>
      </w:r>
      <w:r>
        <w:rPr>
          <w:rFonts w:ascii="Arial" w:hAnsi="Arial" w:cs="Arial"/>
          <w:bCs/>
          <w:sz w:val="20"/>
          <w:szCs w:val="20"/>
        </w:rPr>
        <w:t xml:space="preserve">s </w:t>
      </w:r>
      <w:r w:rsidR="00C71FD5">
        <w:rPr>
          <w:rFonts w:ascii="Arial" w:hAnsi="Arial" w:cs="Arial"/>
          <w:bCs/>
          <w:sz w:val="20"/>
          <w:szCs w:val="20"/>
        </w:rPr>
        <w:t>grupos</w:t>
      </w:r>
      <w:r>
        <w:rPr>
          <w:rFonts w:ascii="Arial" w:hAnsi="Arial" w:cs="Arial"/>
          <w:bCs/>
          <w:sz w:val="20"/>
          <w:szCs w:val="20"/>
        </w:rPr>
        <w:t xml:space="preserve">: </w:t>
      </w:r>
    </w:p>
    <w:p w14:paraId="11CB60D0" w14:textId="77777777" w:rsidR="00A715D8" w:rsidRDefault="00A715D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bCs/>
          <w:sz w:val="20"/>
          <w:szCs w:val="20"/>
        </w:rPr>
      </w:pPr>
    </w:p>
    <w:p w14:paraId="424DD225" w14:textId="77777777" w:rsidR="00A715D8" w:rsidRDefault="006E5DC5" w:rsidP="00F361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sz w:val="20"/>
          <w:szCs w:val="20"/>
        </w:rPr>
      </w:pPr>
      <w:r>
        <w:rPr>
          <w:noProof/>
          <w:lang w:eastAsia="es-ES"/>
        </w:rPr>
        <w:lastRenderedPageBreak/>
        <w:drawing>
          <wp:inline distT="0" distB="0" distL="0" distR="0" wp14:anchorId="50B88BBE" wp14:editId="52D5DC34">
            <wp:extent cx="5549265" cy="1860550"/>
            <wp:effectExtent l="0" t="0" r="0" b="0"/>
            <wp:docPr id="1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8"/>
                    <pic:cNvPicPr>
                      <a:picLocks noChangeAspect="1" noChangeArrowheads="1"/>
                    </pic:cNvPicPr>
                  </pic:nvPicPr>
                  <pic:blipFill>
                    <a:blip r:embed="rId27"/>
                    <a:srcRect b="3666"/>
                    <a:stretch>
                      <a:fillRect/>
                    </a:stretch>
                  </pic:blipFill>
                  <pic:spPr bwMode="auto">
                    <a:xfrm>
                      <a:off x="0" y="0"/>
                      <a:ext cx="5549265" cy="1860550"/>
                    </a:xfrm>
                    <a:prstGeom prst="rect">
                      <a:avLst/>
                    </a:prstGeom>
                  </pic:spPr>
                </pic:pic>
              </a:graphicData>
            </a:graphic>
          </wp:inline>
        </w:drawing>
      </w:r>
    </w:p>
    <w:p w14:paraId="3E83B354" w14:textId="77777777" w:rsidR="004E5AAE" w:rsidRPr="00BC2618" w:rsidRDefault="004E5AAE" w:rsidP="004E5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sz w:val="16"/>
          <w:szCs w:val="16"/>
        </w:rPr>
      </w:pPr>
      <w:r w:rsidRPr="00BC2618">
        <w:rPr>
          <w:rFonts w:ascii="Arial" w:hAnsi="Arial" w:cs="Arial"/>
          <w:b/>
          <w:sz w:val="16"/>
          <w:szCs w:val="16"/>
        </w:rPr>
        <w:t>Tasa de la mejor respuesta objetiva</w:t>
      </w:r>
      <w:r w:rsidRPr="00BC2618">
        <w:rPr>
          <w:rFonts w:ascii="Arial" w:hAnsi="Arial" w:cs="Arial"/>
          <w:sz w:val="16"/>
          <w:szCs w:val="16"/>
        </w:rPr>
        <w:t xml:space="preserve"> en la ITT (tabla del EPAR)</w:t>
      </w:r>
      <w:r w:rsidR="00C71FD5" w:rsidRPr="00E5677C">
        <w:rPr>
          <w:rFonts w:ascii="Arial" w:hAnsi="Arial" w:cs="Arial"/>
          <w:sz w:val="16"/>
          <w:szCs w:val="16"/>
          <w:vertAlign w:val="superscript"/>
        </w:rPr>
        <w:sym w:font="Symbol" w:char="F05B"/>
      </w:r>
      <w:r w:rsidR="00C71FD5" w:rsidRPr="00E5677C">
        <w:rPr>
          <w:rFonts w:ascii="Arial" w:hAnsi="Arial" w:cs="Arial"/>
          <w:sz w:val="16"/>
          <w:szCs w:val="16"/>
          <w:vertAlign w:val="superscript"/>
        </w:rPr>
        <w:t>3</w:t>
      </w:r>
      <w:r w:rsidR="00C71FD5" w:rsidRPr="00E5677C">
        <w:rPr>
          <w:rFonts w:ascii="Arial" w:hAnsi="Arial" w:cs="Arial"/>
          <w:sz w:val="16"/>
          <w:szCs w:val="16"/>
          <w:vertAlign w:val="superscript"/>
        </w:rPr>
        <w:sym w:font="Symbol" w:char="F05D"/>
      </w:r>
    </w:p>
    <w:p w14:paraId="5D8367D8" w14:textId="77777777" w:rsidR="00A715D8" w:rsidRDefault="00A71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Arial" w:hAnsi="Arial" w:cs="Arial"/>
          <w:sz w:val="20"/>
          <w:szCs w:val="20"/>
        </w:rPr>
      </w:pPr>
    </w:p>
    <w:p w14:paraId="1533AA81" w14:textId="77777777" w:rsidR="00A715D8" w:rsidRDefault="006E5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sz w:val="20"/>
          <w:szCs w:val="20"/>
        </w:rPr>
      </w:pPr>
      <w:r>
        <w:rPr>
          <w:rFonts w:ascii="Arial" w:hAnsi="Arial" w:cs="Arial"/>
          <w:sz w:val="20"/>
          <w:szCs w:val="20"/>
        </w:rPr>
        <w:t xml:space="preserve">No se observó </w:t>
      </w:r>
      <w:r w:rsidR="00CB7203">
        <w:rPr>
          <w:rFonts w:ascii="Arial" w:hAnsi="Arial" w:cs="Arial"/>
          <w:sz w:val="20"/>
          <w:szCs w:val="20"/>
        </w:rPr>
        <w:t>diferencia</w:t>
      </w:r>
      <w:r>
        <w:rPr>
          <w:rFonts w:ascii="Arial" w:hAnsi="Arial" w:cs="Arial"/>
          <w:sz w:val="20"/>
          <w:szCs w:val="20"/>
        </w:rPr>
        <w:t xml:space="preserve"> en la TRO, que fue de alrededor del 35% en ambos grupos, aunque con pembrolizumab combo se observó un mayor número de RC (6% vs 3%, siendo en la población CPS≥20 del 9%). Por el contrario, se detectó un </w:t>
      </w:r>
      <w:r w:rsidR="00CB7203">
        <w:rPr>
          <w:rFonts w:ascii="Arial" w:hAnsi="Arial" w:cs="Arial"/>
          <w:sz w:val="20"/>
          <w:szCs w:val="20"/>
        </w:rPr>
        <w:t xml:space="preserve">incremento de </w:t>
      </w:r>
      <w:r>
        <w:rPr>
          <w:rFonts w:ascii="Arial" w:hAnsi="Arial" w:cs="Arial"/>
          <w:sz w:val="20"/>
          <w:szCs w:val="20"/>
        </w:rPr>
        <w:t>5% de PE como mejor respuesta en el grupo de pembrolizumab combo. La mediana de tiempo hasta la respuesta fue similar.</w:t>
      </w:r>
    </w:p>
    <w:p w14:paraId="7A20D2F4" w14:textId="77777777" w:rsidR="00A715D8" w:rsidRDefault="00A71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sz w:val="20"/>
          <w:szCs w:val="20"/>
        </w:rPr>
      </w:pPr>
    </w:p>
    <w:p w14:paraId="5849CE67" w14:textId="77777777" w:rsidR="00A715D8" w:rsidRDefault="006E5DC5">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Arial" w:hAnsi="Arial" w:cs="Arial"/>
          <w:b/>
          <w:sz w:val="20"/>
          <w:szCs w:val="20"/>
        </w:rPr>
      </w:pPr>
      <w:r>
        <w:rPr>
          <w:rFonts w:ascii="Arial" w:hAnsi="Arial" w:cs="Arial"/>
          <w:b/>
          <w:sz w:val="20"/>
          <w:szCs w:val="20"/>
        </w:rPr>
        <w:t>Tiempo de deter</w:t>
      </w:r>
      <w:r w:rsidR="00EE7717">
        <w:rPr>
          <w:rFonts w:ascii="Arial" w:hAnsi="Arial" w:cs="Arial"/>
          <w:b/>
          <w:sz w:val="20"/>
          <w:szCs w:val="20"/>
        </w:rPr>
        <w:t>ioro de la calidad de vida</w:t>
      </w:r>
    </w:p>
    <w:p w14:paraId="228037B0" w14:textId="77777777" w:rsidR="00A715D8" w:rsidRDefault="00A71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sz w:val="18"/>
          <w:szCs w:val="18"/>
        </w:rPr>
      </w:pPr>
    </w:p>
    <w:p w14:paraId="2BE50E7D" w14:textId="094F5D2D" w:rsidR="00A715D8" w:rsidRDefault="006E5DC5" w:rsidP="00FB7A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sz w:val="20"/>
          <w:szCs w:val="20"/>
        </w:rPr>
      </w:pPr>
      <w:r>
        <w:rPr>
          <w:rFonts w:ascii="Arial" w:hAnsi="Arial" w:cs="Arial"/>
          <w:sz w:val="20"/>
          <w:szCs w:val="20"/>
        </w:rPr>
        <w:t xml:space="preserve">Un total de 270 participantes del grupo de pembrolizumab combo y 260 del grupo de tratamiento estándar completaron el cuestionario de calidad EORTC QLQ-C30. En esta población, se obtuvo un HR= 1,37 (95% CI: 0,94-2,00) en el EORTC QLQ-C30 global </w:t>
      </w:r>
      <w:proofErr w:type="spellStart"/>
      <w:r>
        <w:rPr>
          <w:rFonts w:ascii="Arial" w:hAnsi="Arial" w:cs="Arial"/>
          <w:sz w:val="20"/>
          <w:szCs w:val="20"/>
        </w:rPr>
        <w:t>health</w:t>
      </w:r>
      <w:proofErr w:type="spellEnd"/>
      <w:r w:rsidR="002B6959">
        <w:rPr>
          <w:rFonts w:ascii="Arial" w:hAnsi="Arial" w:cs="Arial"/>
          <w:sz w:val="20"/>
          <w:szCs w:val="20"/>
        </w:rPr>
        <w:t xml:space="preserve"> </w:t>
      </w:r>
      <w:r>
        <w:rPr>
          <w:rFonts w:ascii="Arial" w:hAnsi="Arial" w:cs="Arial"/>
          <w:sz w:val="20"/>
          <w:szCs w:val="20"/>
        </w:rPr>
        <w:t>status/</w:t>
      </w:r>
      <w:proofErr w:type="spellStart"/>
      <w:r>
        <w:rPr>
          <w:rFonts w:ascii="Arial" w:hAnsi="Arial" w:cs="Arial"/>
          <w:sz w:val="20"/>
          <w:szCs w:val="20"/>
        </w:rPr>
        <w:t>QoL</w:t>
      </w:r>
      <w:proofErr w:type="spellEnd"/>
      <w:r>
        <w:rPr>
          <w:rFonts w:ascii="Arial" w:hAnsi="Arial" w:cs="Arial"/>
          <w:sz w:val="20"/>
          <w:szCs w:val="20"/>
        </w:rPr>
        <w:t xml:space="preserve"> score cuando se comparó pembrolizumab combo con el tratamiento estándar</w:t>
      </w:r>
      <w:r w:rsidR="00CB7203">
        <w:rPr>
          <w:rFonts w:ascii="Arial" w:hAnsi="Arial" w:cs="Arial"/>
          <w:sz w:val="20"/>
          <w:szCs w:val="20"/>
        </w:rPr>
        <w:t>, no existiendo diferencia entre ambos tratamientos.</w:t>
      </w:r>
    </w:p>
    <w:p w14:paraId="0D69AA0E" w14:textId="77777777" w:rsidR="00A715D8" w:rsidRDefault="00A71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Arial" w:hAnsi="Arial" w:cs="Arial"/>
          <w:sz w:val="20"/>
          <w:szCs w:val="20"/>
        </w:rPr>
      </w:pPr>
    </w:p>
    <w:p w14:paraId="29AD89FE" w14:textId="77777777" w:rsidR="00A715D8" w:rsidRDefault="006E5DC5" w:rsidP="00F361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sz w:val="20"/>
          <w:szCs w:val="20"/>
        </w:rPr>
      </w:pPr>
      <w:r>
        <w:rPr>
          <w:noProof/>
          <w:lang w:eastAsia="es-ES"/>
        </w:rPr>
        <w:drawing>
          <wp:inline distT="0" distB="0" distL="0" distR="0" wp14:anchorId="716D8B1B" wp14:editId="127E914F">
            <wp:extent cx="3228975" cy="2190750"/>
            <wp:effectExtent l="0" t="0" r="9525" b="0"/>
            <wp:docPr id="1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27"/>
                    <pic:cNvPicPr>
                      <a:picLocks noChangeAspect="1" noChangeArrowheads="1"/>
                    </pic:cNvPicPr>
                  </pic:nvPicPr>
                  <pic:blipFill rotWithShape="1">
                    <a:blip r:embed="rId28"/>
                    <a:srcRect r="41800" b="16140"/>
                    <a:stretch/>
                  </pic:blipFill>
                  <pic:spPr bwMode="auto">
                    <a:xfrm>
                      <a:off x="0" y="0"/>
                      <a:ext cx="3228975" cy="2190750"/>
                    </a:xfrm>
                    <a:prstGeom prst="rect">
                      <a:avLst/>
                    </a:prstGeom>
                    <a:ln>
                      <a:noFill/>
                    </a:ln>
                    <a:extLst>
                      <a:ext uri="{53640926-AAD7-44D8-BBD7-CCE9431645EC}">
                        <a14:shadowObscured xmlns:a14="http://schemas.microsoft.com/office/drawing/2010/main"/>
                      </a:ext>
                    </a:extLst>
                  </pic:spPr>
                </pic:pic>
              </a:graphicData>
            </a:graphic>
          </wp:inline>
        </w:drawing>
      </w:r>
    </w:p>
    <w:p w14:paraId="0193A3E1" w14:textId="44B6302F" w:rsidR="004E5AAE" w:rsidRPr="00BC2618" w:rsidRDefault="004E5AAE" w:rsidP="004E5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sz w:val="16"/>
          <w:szCs w:val="16"/>
        </w:rPr>
      </w:pPr>
      <w:r w:rsidRPr="00BC2618">
        <w:rPr>
          <w:rFonts w:ascii="Arial" w:hAnsi="Arial" w:cs="Arial"/>
          <w:b/>
          <w:sz w:val="16"/>
          <w:szCs w:val="16"/>
        </w:rPr>
        <w:t>Tiempo hasta deterioro de la calidad de vida</w:t>
      </w:r>
      <w:r w:rsidRPr="00BC2618">
        <w:rPr>
          <w:rFonts w:ascii="Arial" w:hAnsi="Arial" w:cs="Arial"/>
          <w:sz w:val="16"/>
          <w:szCs w:val="16"/>
        </w:rPr>
        <w:t xml:space="preserve"> según escala EORTC QLQ-C30 global </w:t>
      </w:r>
      <w:proofErr w:type="spellStart"/>
      <w:r w:rsidRPr="00BC2618">
        <w:rPr>
          <w:rFonts w:ascii="Arial" w:hAnsi="Arial" w:cs="Arial"/>
          <w:sz w:val="16"/>
          <w:szCs w:val="16"/>
        </w:rPr>
        <w:t>health</w:t>
      </w:r>
      <w:proofErr w:type="spellEnd"/>
      <w:r w:rsidR="002B6959">
        <w:rPr>
          <w:rFonts w:ascii="Arial" w:hAnsi="Arial" w:cs="Arial"/>
          <w:sz w:val="16"/>
          <w:szCs w:val="16"/>
        </w:rPr>
        <w:t xml:space="preserve"> </w:t>
      </w:r>
      <w:r w:rsidRPr="00BC2618">
        <w:rPr>
          <w:rFonts w:ascii="Arial" w:hAnsi="Arial" w:cs="Arial"/>
          <w:sz w:val="16"/>
          <w:szCs w:val="16"/>
        </w:rPr>
        <w:t>status/</w:t>
      </w:r>
      <w:proofErr w:type="spellStart"/>
      <w:r w:rsidRPr="00BC2618">
        <w:rPr>
          <w:rFonts w:ascii="Arial" w:hAnsi="Arial" w:cs="Arial"/>
          <w:sz w:val="16"/>
          <w:szCs w:val="16"/>
        </w:rPr>
        <w:t>QoL</w:t>
      </w:r>
      <w:proofErr w:type="spellEnd"/>
      <w:r w:rsidRPr="00BC2618">
        <w:rPr>
          <w:rFonts w:ascii="Arial" w:hAnsi="Arial" w:cs="Arial"/>
          <w:sz w:val="16"/>
          <w:szCs w:val="16"/>
        </w:rPr>
        <w:t xml:space="preserve"> (figura del EPAR)</w:t>
      </w:r>
      <w:r w:rsidR="00C71FD5" w:rsidRPr="00E5677C">
        <w:rPr>
          <w:rFonts w:ascii="Arial" w:hAnsi="Arial" w:cs="Arial"/>
          <w:sz w:val="16"/>
          <w:szCs w:val="16"/>
          <w:vertAlign w:val="superscript"/>
        </w:rPr>
        <w:sym w:font="Symbol" w:char="F05B"/>
      </w:r>
      <w:r w:rsidR="00C71FD5" w:rsidRPr="00E5677C">
        <w:rPr>
          <w:rFonts w:ascii="Arial" w:hAnsi="Arial" w:cs="Arial"/>
          <w:sz w:val="16"/>
          <w:szCs w:val="16"/>
          <w:vertAlign w:val="superscript"/>
        </w:rPr>
        <w:t>3</w:t>
      </w:r>
      <w:r w:rsidR="00C71FD5" w:rsidRPr="00E5677C">
        <w:rPr>
          <w:rFonts w:ascii="Arial" w:hAnsi="Arial" w:cs="Arial"/>
          <w:sz w:val="16"/>
          <w:szCs w:val="16"/>
          <w:vertAlign w:val="superscript"/>
        </w:rPr>
        <w:sym w:font="Symbol" w:char="F05D"/>
      </w:r>
    </w:p>
    <w:p w14:paraId="1802909C" w14:textId="77777777" w:rsidR="004E5AAE" w:rsidRDefault="004E5AAE" w:rsidP="00F361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sz w:val="20"/>
          <w:szCs w:val="20"/>
        </w:rPr>
      </w:pPr>
    </w:p>
    <w:p w14:paraId="3572680C" w14:textId="77777777" w:rsidR="00A715D8" w:rsidRDefault="00A71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Arial" w:hAnsi="Arial" w:cs="Arial"/>
          <w:sz w:val="20"/>
          <w:szCs w:val="20"/>
        </w:rPr>
      </w:pPr>
    </w:p>
    <w:p w14:paraId="010E5C42" w14:textId="77777777" w:rsidR="00A715D8" w:rsidRDefault="006E5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Arial" w:hAnsi="Arial" w:cs="Arial"/>
          <w:b/>
          <w:sz w:val="20"/>
          <w:szCs w:val="20"/>
        </w:rPr>
      </w:pPr>
      <w:r>
        <w:rPr>
          <w:rFonts w:ascii="Arial" w:hAnsi="Arial" w:cs="Arial"/>
          <w:b/>
          <w:sz w:val="20"/>
          <w:szCs w:val="20"/>
        </w:rPr>
        <w:t>PEMBROLIZUMAB MONOTERAPIA vs TRATAMIENTO ESTANDAR</w:t>
      </w:r>
    </w:p>
    <w:p w14:paraId="1EF5FB23" w14:textId="77777777" w:rsidR="00A715D8" w:rsidRDefault="00A715D8">
      <w:pPr>
        <w:pStyle w:val="Prrafodelista"/>
        <w:ind w:left="786"/>
        <w:jc w:val="both"/>
        <w:rPr>
          <w:rFonts w:ascii="Arial" w:hAnsi="Arial" w:cs="Arial"/>
          <w:sz w:val="20"/>
          <w:szCs w:val="20"/>
        </w:rPr>
      </w:pPr>
    </w:p>
    <w:p w14:paraId="5DB0392B" w14:textId="77777777" w:rsidR="00A715D8" w:rsidRDefault="006E5DC5">
      <w:pPr>
        <w:pStyle w:val="Prrafodelista"/>
        <w:numPr>
          <w:ilvl w:val="0"/>
          <w:numId w:val="5"/>
        </w:numPr>
        <w:jc w:val="both"/>
        <w:rPr>
          <w:rFonts w:ascii="Arial" w:hAnsi="Arial" w:cs="Arial"/>
          <w:b/>
          <w:bCs/>
          <w:sz w:val="20"/>
          <w:szCs w:val="20"/>
        </w:rPr>
      </w:pPr>
      <w:r>
        <w:rPr>
          <w:rFonts w:ascii="Arial" w:hAnsi="Arial" w:cs="Arial"/>
          <w:b/>
          <w:bCs/>
          <w:sz w:val="20"/>
          <w:szCs w:val="20"/>
        </w:rPr>
        <w:t>Supervivencia global</w:t>
      </w:r>
    </w:p>
    <w:p w14:paraId="4C8E0897" w14:textId="77777777" w:rsidR="00A715D8" w:rsidRDefault="00A715D8">
      <w:pPr>
        <w:pStyle w:val="Prrafodelista"/>
        <w:ind w:left="1146"/>
        <w:jc w:val="both"/>
        <w:rPr>
          <w:rFonts w:ascii="Arial" w:hAnsi="Arial" w:cs="Arial"/>
          <w:b/>
          <w:bCs/>
          <w:sz w:val="20"/>
          <w:szCs w:val="20"/>
        </w:rPr>
      </w:pPr>
    </w:p>
    <w:p w14:paraId="7FEC6277" w14:textId="1745BCEE" w:rsidR="00A715D8" w:rsidRDefault="006E5DC5">
      <w:pPr>
        <w:jc w:val="both"/>
        <w:rPr>
          <w:rFonts w:ascii="Arial" w:hAnsi="Arial" w:cs="Arial"/>
          <w:sz w:val="20"/>
          <w:szCs w:val="20"/>
        </w:rPr>
      </w:pPr>
      <w:r>
        <w:rPr>
          <w:rFonts w:ascii="Arial" w:hAnsi="Arial" w:cs="Arial"/>
          <w:bCs/>
          <w:sz w:val="20"/>
          <w:szCs w:val="20"/>
        </w:rPr>
        <w:t xml:space="preserve">En el AF de la población </w:t>
      </w:r>
      <w:r w:rsidR="003D704C">
        <w:rPr>
          <w:rFonts w:ascii="Arial" w:hAnsi="Arial" w:cs="Arial"/>
          <w:bCs/>
          <w:sz w:val="20"/>
          <w:szCs w:val="20"/>
        </w:rPr>
        <w:t>por</w:t>
      </w:r>
      <w:r>
        <w:rPr>
          <w:rFonts w:ascii="Arial" w:hAnsi="Arial" w:cs="Arial"/>
          <w:bCs/>
          <w:sz w:val="20"/>
          <w:szCs w:val="20"/>
        </w:rPr>
        <w:t xml:space="preserve"> intención de tratar, </w:t>
      </w:r>
      <w:r w:rsidR="003D704C">
        <w:rPr>
          <w:rFonts w:ascii="Arial" w:hAnsi="Arial" w:cs="Arial"/>
          <w:bCs/>
          <w:sz w:val="20"/>
          <w:szCs w:val="20"/>
        </w:rPr>
        <w:t>se demostró la no inferioridad</w:t>
      </w:r>
      <w:r>
        <w:rPr>
          <w:rFonts w:ascii="Arial" w:hAnsi="Arial" w:cs="Arial"/>
          <w:bCs/>
          <w:sz w:val="20"/>
          <w:szCs w:val="20"/>
        </w:rPr>
        <w:t xml:space="preserve"> para el grupo tratado con pembrolizumab monoterapia (HR:0,83</w:t>
      </w:r>
      <w:r w:rsidR="00C71FD5">
        <w:rPr>
          <w:rFonts w:ascii="Arial" w:hAnsi="Arial" w:cs="Arial"/>
          <w:bCs/>
          <w:sz w:val="20"/>
          <w:szCs w:val="20"/>
        </w:rPr>
        <w:t>; IC95%:</w:t>
      </w:r>
      <w:r>
        <w:rPr>
          <w:rFonts w:ascii="Arial" w:hAnsi="Arial" w:cs="Arial"/>
          <w:bCs/>
          <w:sz w:val="20"/>
          <w:szCs w:val="20"/>
        </w:rPr>
        <w:t>0,70-0,99</w:t>
      </w:r>
      <w:r w:rsidR="00C71FD5">
        <w:rPr>
          <w:rFonts w:ascii="Arial" w:hAnsi="Arial" w:cs="Arial"/>
          <w:bCs/>
          <w:sz w:val="20"/>
          <w:szCs w:val="20"/>
        </w:rPr>
        <w:t>;</w:t>
      </w:r>
      <w:r>
        <w:rPr>
          <w:rFonts w:ascii="Arial" w:hAnsi="Arial" w:cs="Arial"/>
          <w:bCs/>
          <w:sz w:val="20"/>
          <w:szCs w:val="20"/>
        </w:rPr>
        <w:t xml:space="preserve"> p=0,01985)</w:t>
      </w:r>
      <w:r w:rsidR="003D704C">
        <w:rPr>
          <w:rFonts w:ascii="Arial" w:hAnsi="Arial" w:cs="Arial"/>
          <w:bCs/>
          <w:sz w:val="20"/>
          <w:szCs w:val="20"/>
        </w:rPr>
        <w:t>, según un delta de 1,2 para el HR</w:t>
      </w:r>
      <w:r>
        <w:rPr>
          <w:rFonts w:ascii="Arial" w:hAnsi="Arial" w:cs="Arial"/>
          <w:bCs/>
          <w:sz w:val="20"/>
          <w:szCs w:val="20"/>
        </w:rPr>
        <w:t xml:space="preserve">. En la población de pacientes cuyos tumores expresaban </w:t>
      </w:r>
      <w:r>
        <w:rPr>
          <w:rFonts w:ascii="Arial" w:hAnsi="Arial" w:cs="Arial"/>
          <w:sz w:val="20"/>
          <w:szCs w:val="20"/>
        </w:rPr>
        <w:t xml:space="preserve">CPS ≥1 o CPS ≥20, se confirmó en el AF los resultados de superioridad de pembrolizumab monoterapia observados en </w:t>
      </w:r>
      <w:r w:rsidR="003D704C">
        <w:rPr>
          <w:rFonts w:ascii="Arial" w:hAnsi="Arial" w:cs="Arial"/>
          <w:sz w:val="20"/>
          <w:szCs w:val="20"/>
        </w:rPr>
        <w:t>A</w:t>
      </w:r>
      <w:r>
        <w:rPr>
          <w:rFonts w:ascii="Arial" w:hAnsi="Arial" w:cs="Arial"/>
          <w:sz w:val="20"/>
          <w:szCs w:val="20"/>
        </w:rPr>
        <w:t xml:space="preserve">I2 </w:t>
      </w:r>
      <w:r w:rsidR="00C71FD5">
        <w:rPr>
          <w:rFonts w:ascii="Arial" w:hAnsi="Arial" w:cs="Arial"/>
          <w:sz w:val="20"/>
          <w:szCs w:val="20"/>
        </w:rPr>
        <w:t>(</w:t>
      </w:r>
      <w:r w:rsidR="00C71FD5">
        <w:rPr>
          <w:rFonts w:ascii="Arial" w:hAnsi="Arial" w:cs="Arial"/>
          <w:sz w:val="20"/>
          <w:szCs w:val="20"/>
        </w:rPr>
        <w:sym w:font="Symbol" w:char="F05B"/>
      </w:r>
      <w:r>
        <w:rPr>
          <w:rFonts w:ascii="Arial" w:hAnsi="Arial" w:cs="Arial"/>
          <w:sz w:val="20"/>
          <w:szCs w:val="20"/>
        </w:rPr>
        <w:t>CPS≥1: HR:0,78</w:t>
      </w:r>
      <w:r w:rsidR="00C71FD5">
        <w:rPr>
          <w:rFonts w:ascii="Symbol" w:eastAsia="Symbol" w:hAnsi="Symbol" w:cs="Symbol"/>
          <w:sz w:val="20"/>
          <w:szCs w:val="20"/>
        </w:rPr>
        <w:t></w:t>
      </w:r>
      <w:r w:rsidR="00C71FD5">
        <w:rPr>
          <w:rFonts w:ascii="Symbol" w:eastAsia="Symbol" w:hAnsi="Symbol" w:cs="Symbol"/>
          <w:sz w:val="20"/>
          <w:szCs w:val="20"/>
        </w:rPr>
        <w:t></w:t>
      </w:r>
      <w:r w:rsidR="00C71FD5" w:rsidRPr="00C71FD5">
        <w:rPr>
          <w:rFonts w:ascii="Arial" w:eastAsia="Symbol" w:hAnsi="Arial" w:cs="Arial"/>
          <w:sz w:val="20"/>
          <w:szCs w:val="20"/>
        </w:rPr>
        <w:t>IC</w:t>
      </w:r>
      <w:r w:rsidR="00C71FD5">
        <w:rPr>
          <w:rFonts w:ascii="Arial" w:hAnsi="Arial" w:cs="Arial"/>
          <w:sz w:val="20"/>
          <w:szCs w:val="20"/>
        </w:rPr>
        <w:t>95%:</w:t>
      </w:r>
      <w:r>
        <w:rPr>
          <w:rFonts w:ascii="Arial" w:hAnsi="Arial" w:cs="Arial"/>
          <w:sz w:val="20"/>
          <w:szCs w:val="20"/>
        </w:rPr>
        <w:t>0,64-0,96</w:t>
      </w:r>
      <w:r w:rsidR="00C71FD5">
        <w:rPr>
          <w:rFonts w:ascii="Symbol" w:eastAsia="Symbol" w:hAnsi="Symbol" w:cs="Symbol"/>
          <w:sz w:val="20"/>
          <w:szCs w:val="20"/>
        </w:rPr>
        <w:sym w:font="Symbol" w:char="F05D"/>
      </w:r>
      <w:r>
        <w:rPr>
          <w:rFonts w:ascii="Arial" w:hAnsi="Arial" w:cs="Arial"/>
          <w:sz w:val="20"/>
          <w:szCs w:val="20"/>
        </w:rPr>
        <w:t xml:space="preserve"> y </w:t>
      </w:r>
      <w:r w:rsidR="00C71FD5">
        <w:rPr>
          <w:rFonts w:ascii="Arial" w:hAnsi="Arial" w:cs="Arial"/>
          <w:sz w:val="20"/>
          <w:szCs w:val="20"/>
        </w:rPr>
        <w:sym w:font="Symbol" w:char="F05B"/>
      </w:r>
      <w:r>
        <w:rPr>
          <w:rFonts w:ascii="Arial" w:hAnsi="Arial" w:cs="Arial"/>
          <w:sz w:val="20"/>
          <w:szCs w:val="20"/>
        </w:rPr>
        <w:t>CPS≥20: HR:0,61</w:t>
      </w:r>
      <w:r w:rsidR="00C71FD5">
        <w:rPr>
          <w:rFonts w:ascii="Symbol" w:eastAsia="Symbol" w:hAnsi="Symbol" w:cs="Symbol"/>
          <w:sz w:val="20"/>
          <w:szCs w:val="20"/>
        </w:rPr>
        <w:t></w:t>
      </w:r>
      <w:r w:rsidR="00C71FD5">
        <w:rPr>
          <w:rFonts w:ascii="Symbol" w:eastAsia="Symbol" w:hAnsi="Symbol" w:cs="Symbol"/>
          <w:sz w:val="20"/>
          <w:szCs w:val="20"/>
        </w:rPr>
        <w:t></w:t>
      </w:r>
      <w:r w:rsidR="00C71FD5" w:rsidRPr="00C71FD5">
        <w:rPr>
          <w:rFonts w:ascii="Arial" w:eastAsia="Symbol" w:hAnsi="Arial" w:cs="Arial"/>
          <w:sz w:val="20"/>
          <w:szCs w:val="20"/>
        </w:rPr>
        <w:t>IC95%</w:t>
      </w:r>
      <w:r w:rsidR="00C71FD5">
        <w:rPr>
          <w:rFonts w:ascii="Symbol" w:eastAsia="Symbol" w:hAnsi="Symbol" w:cs="Symbol"/>
          <w:sz w:val="20"/>
          <w:szCs w:val="20"/>
        </w:rPr>
        <w:t></w:t>
      </w:r>
      <w:r>
        <w:rPr>
          <w:rFonts w:ascii="Arial" w:hAnsi="Arial" w:cs="Arial"/>
          <w:sz w:val="20"/>
          <w:szCs w:val="20"/>
        </w:rPr>
        <w:t>0,45-0,83</w:t>
      </w:r>
      <w:r>
        <w:rPr>
          <w:rFonts w:ascii="Symbol" w:eastAsia="Symbol" w:hAnsi="Symbol" w:cs="Symbol"/>
          <w:sz w:val="20"/>
          <w:szCs w:val="20"/>
        </w:rPr>
        <w:t></w:t>
      </w:r>
      <w:r w:rsidR="002B6959">
        <w:rPr>
          <w:rFonts w:ascii="Arial" w:hAnsi="Arial" w:cs="Arial"/>
          <w:sz w:val="20"/>
          <w:szCs w:val="20"/>
        </w:rPr>
        <w:t>). Globalmente</w:t>
      </w:r>
      <w:r>
        <w:rPr>
          <w:rFonts w:ascii="Arial" w:hAnsi="Arial" w:cs="Arial"/>
          <w:sz w:val="20"/>
          <w:szCs w:val="20"/>
        </w:rPr>
        <w:t xml:space="preserve">, las estimaciones puntuales de HR de SG mejoraron en comparación con el </w:t>
      </w:r>
      <w:r w:rsidR="00534026">
        <w:rPr>
          <w:rFonts w:ascii="Arial" w:hAnsi="Arial" w:cs="Arial"/>
          <w:sz w:val="20"/>
          <w:szCs w:val="20"/>
        </w:rPr>
        <w:t>A</w:t>
      </w:r>
      <w:r>
        <w:rPr>
          <w:rFonts w:ascii="Arial" w:hAnsi="Arial" w:cs="Arial"/>
          <w:sz w:val="20"/>
          <w:szCs w:val="20"/>
        </w:rPr>
        <w:t>I2 en las tres poblaciones.</w:t>
      </w:r>
    </w:p>
    <w:p w14:paraId="2A8A78BA" w14:textId="77777777" w:rsidR="00A715D8" w:rsidRDefault="00A715D8">
      <w:pPr>
        <w:jc w:val="both"/>
        <w:rPr>
          <w:rFonts w:ascii="Arial" w:hAnsi="Arial" w:cs="Arial"/>
          <w:sz w:val="20"/>
          <w:szCs w:val="20"/>
        </w:rPr>
      </w:pPr>
    </w:p>
    <w:p w14:paraId="1D463709" w14:textId="77777777" w:rsidR="00A715D8" w:rsidRPr="00FB7AAA" w:rsidRDefault="00534026" w:rsidP="00FB7AAA">
      <w:pPr>
        <w:pStyle w:val="Prrafodelista"/>
        <w:ind w:left="0"/>
        <w:jc w:val="both"/>
        <w:rPr>
          <w:rFonts w:ascii="Arial" w:hAnsi="Arial" w:cs="Arial"/>
          <w:bCs/>
          <w:sz w:val="20"/>
          <w:szCs w:val="20"/>
        </w:rPr>
      </w:pPr>
      <w:r>
        <w:rPr>
          <w:rFonts w:ascii="Arial" w:hAnsi="Arial" w:cs="Arial"/>
          <w:bCs/>
          <w:sz w:val="20"/>
          <w:szCs w:val="20"/>
        </w:rPr>
        <w:lastRenderedPageBreak/>
        <w:t>S</w:t>
      </w:r>
      <w:r w:rsidR="006E5DC5">
        <w:rPr>
          <w:rFonts w:ascii="Arial" w:hAnsi="Arial" w:cs="Arial"/>
          <w:bCs/>
          <w:sz w:val="20"/>
          <w:szCs w:val="20"/>
        </w:rPr>
        <w:t xml:space="preserve">e observa </w:t>
      </w:r>
      <w:r>
        <w:rPr>
          <w:rFonts w:ascii="Arial" w:hAnsi="Arial" w:cs="Arial"/>
          <w:bCs/>
          <w:sz w:val="20"/>
          <w:szCs w:val="20"/>
        </w:rPr>
        <w:t>un efecto de entrecruzamiento entre las curvas al principio, hacia el octavo mes</w:t>
      </w:r>
      <w:r w:rsidR="006E5DC5">
        <w:rPr>
          <w:rFonts w:ascii="Arial" w:hAnsi="Arial" w:cs="Arial"/>
          <w:bCs/>
          <w:sz w:val="20"/>
          <w:szCs w:val="20"/>
        </w:rPr>
        <w:t xml:space="preserve">. Este </w:t>
      </w:r>
      <w:r w:rsidR="00C71FD5">
        <w:rPr>
          <w:rFonts w:ascii="Arial" w:hAnsi="Arial" w:cs="Arial"/>
          <w:bCs/>
          <w:sz w:val="20"/>
          <w:szCs w:val="20"/>
        </w:rPr>
        <w:t>entre</w:t>
      </w:r>
      <w:r w:rsidR="006E5DC5">
        <w:rPr>
          <w:rFonts w:ascii="Arial" w:hAnsi="Arial" w:cs="Arial"/>
          <w:bCs/>
          <w:sz w:val="20"/>
          <w:szCs w:val="20"/>
        </w:rPr>
        <w:t>cruzamiento parece más acusado en</w:t>
      </w:r>
      <w:r>
        <w:rPr>
          <w:rFonts w:ascii="Arial" w:hAnsi="Arial" w:cs="Arial"/>
          <w:bCs/>
          <w:sz w:val="20"/>
          <w:szCs w:val="20"/>
        </w:rPr>
        <w:t xml:space="preserve"> la población global y en</w:t>
      </w:r>
      <w:r w:rsidR="006E5DC5">
        <w:rPr>
          <w:rFonts w:ascii="Arial" w:hAnsi="Arial" w:cs="Arial"/>
          <w:bCs/>
          <w:sz w:val="20"/>
          <w:szCs w:val="20"/>
        </w:rPr>
        <w:t xml:space="preserve"> la población CPS≥1. Después de</w:t>
      </w:r>
      <w:r>
        <w:rPr>
          <w:rFonts w:ascii="Arial" w:hAnsi="Arial" w:cs="Arial"/>
          <w:bCs/>
          <w:sz w:val="20"/>
          <w:szCs w:val="20"/>
        </w:rPr>
        <w:t>l octavo mes</w:t>
      </w:r>
      <w:r w:rsidR="006E5DC5">
        <w:rPr>
          <w:rFonts w:ascii="Arial" w:hAnsi="Arial" w:cs="Arial"/>
          <w:bCs/>
          <w:sz w:val="20"/>
          <w:szCs w:val="20"/>
        </w:rPr>
        <w:t xml:space="preserve">, las curvas de KM se </w:t>
      </w:r>
      <w:r>
        <w:rPr>
          <w:rFonts w:ascii="Arial" w:hAnsi="Arial" w:cs="Arial"/>
          <w:bCs/>
          <w:sz w:val="20"/>
          <w:szCs w:val="20"/>
        </w:rPr>
        <w:t>separan</w:t>
      </w:r>
      <w:r w:rsidR="006E5DC5">
        <w:rPr>
          <w:rFonts w:ascii="Arial" w:hAnsi="Arial" w:cs="Arial"/>
          <w:bCs/>
          <w:sz w:val="20"/>
          <w:szCs w:val="20"/>
        </w:rPr>
        <w:t xml:space="preserve">, con una </w:t>
      </w:r>
      <w:r>
        <w:rPr>
          <w:rFonts w:ascii="Arial" w:hAnsi="Arial" w:cs="Arial"/>
          <w:bCs/>
          <w:sz w:val="20"/>
          <w:szCs w:val="20"/>
        </w:rPr>
        <w:t>diferencia a favor</w:t>
      </w:r>
      <w:r w:rsidR="006E5DC5">
        <w:rPr>
          <w:rFonts w:ascii="Arial" w:hAnsi="Arial" w:cs="Arial"/>
          <w:bCs/>
          <w:sz w:val="20"/>
          <w:szCs w:val="20"/>
        </w:rPr>
        <w:t xml:space="preserve"> en los pacientes de tumores con mayor expresión de PD-L1 (diferencia en SG a los 12 meses: 5% en ITT, 7% en CPS≥1 y 12% en CPS≥20).</w:t>
      </w:r>
      <w:r w:rsidR="005B1D07">
        <w:rPr>
          <w:rFonts w:ascii="Arial" w:hAnsi="Arial" w:cs="Arial"/>
          <w:bCs/>
          <w:sz w:val="20"/>
          <w:szCs w:val="20"/>
        </w:rPr>
        <w:t xml:space="preserve"> Así, al inicio del tratamiento, el tratamiento con cetuximab + QT se asocia a una menor mortalidad</w:t>
      </w:r>
      <w:r w:rsidR="006E5DC5">
        <w:rPr>
          <w:rFonts w:ascii="Arial" w:hAnsi="Arial" w:cs="Arial"/>
          <w:bCs/>
          <w:sz w:val="20"/>
          <w:szCs w:val="20"/>
        </w:rPr>
        <w:t xml:space="preserve">. </w:t>
      </w:r>
      <w:r w:rsidR="005B1D07">
        <w:rPr>
          <w:rFonts w:ascii="Arial" w:hAnsi="Arial" w:cs="Arial"/>
          <w:bCs/>
          <w:sz w:val="20"/>
          <w:szCs w:val="20"/>
        </w:rPr>
        <w:t>E</w:t>
      </w:r>
      <w:r w:rsidR="006E5DC5">
        <w:rPr>
          <w:rFonts w:ascii="Arial" w:hAnsi="Arial" w:cs="Arial"/>
          <w:bCs/>
          <w:sz w:val="20"/>
          <w:szCs w:val="20"/>
        </w:rPr>
        <w:t xml:space="preserve">n los primeros 6 meses mueren 73 pacientes en el grupo de pembrolizumab y 54 en el del tratamiento estándar; de estos 52 vs 27 por progresión de la enfermedad. </w:t>
      </w:r>
    </w:p>
    <w:p w14:paraId="29BA2857" w14:textId="77777777" w:rsidR="00A715D8" w:rsidRDefault="00A715D8">
      <w:pPr>
        <w:jc w:val="both"/>
        <w:rPr>
          <w:rFonts w:ascii="Arial" w:hAnsi="Arial" w:cs="Arial"/>
          <w:sz w:val="20"/>
          <w:szCs w:val="20"/>
        </w:rPr>
      </w:pPr>
    </w:p>
    <w:p w14:paraId="65AA63CD" w14:textId="77777777" w:rsidR="00A715D8" w:rsidRDefault="006E5DC5" w:rsidP="00F361A2">
      <w:pPr>
        <w:jc w:val="center"/>
        <w:rPr>
          <w:rFonts w:ascii="Arial" w:hAnsi="Arial" w:cs="Arial"/>
          <w:sz w:val="20"/>
          <w:szCs w:val="20"/>
        </w:rPr>
      </w:pPr>
      <w:r>
        <w:rPr>
          <w:noProof/>
          <w:lang w:eastAsia="es-ES"/>
        </w:rPr>
        <w:drawing>
          <wp:inline distT="0" distB="0" distL="0" distR="0" wp14:anchorId="1C9938FA" wp14:editId="3D2B87EB">
            <wp:extent cx="3608705" cy="2120265"/>
            <wp:effectExtent l="0" t="0" r="0" b="0"/>
            <wp:docPr id="1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
                    <pic:cNvPicPr>
                      <a:picLocks noChangeAspect="1" noChangeArrowheads="1"/>
                    </pic:cNvPicPr>
                  </pic:nvPicPr>
                  <pic:blipFill>
                    <a:blip r:embed="rId29"/>
                    <a:stretch>
                      <a:fillRect/>
                    </a:stretch>
                  </pic:blipFill>
                  <pic:spPr bwMode="auto">
                    <a:xfrm>
                      <a:off x="0" y="0"/>
                      <a:ext cx="3608705" cy="2120265"/>
                    </a:xfrm>
                    <a:prstGeom prst="rect">
                      <a:avLst/>
                    </a:prstGeom>
                  </pic:spPr>
                </pic:pic>
              </a:graphicData>
            </a:graphic>
          </wp:inline>
        </w:drawing>
      </w:r>
    </w:p>
    <w:p w14:paraId="54C39347" w14:textId="77777777" w:rsidR="00A715D8" w:rsidRDefault="00A715D8">
      <w:pPr>
        <w:jc w:val="both"/>
        <w:rPr>
          <w:rFonts w:ascii="Arial" w:hAnsi="Arial" w:cs="Arial"/>
          <w:sz w:val="20"/>
          <w:szCs w:val="20"/>
        </w:rPr>
      </w:pPr>
    </w:p>
    <w:p w14:paraId="6DF5E288" w14:textId="77777777" w:rsidR="00A715D8" w:rsidRDefault="00A715D8">
      <w:pPr>
        <w:jc w:val="both"/>
        <w:rPr>
          <w:rFonts w:ascii="Arial" w:hAnsi="Arial" w:cs="Arial"/>
          <w:sz w:val="20"/>
          <w:szCs w:val="20"/>
        </w:rPr>
      </w:pPr>
    </w:p>
    <w:p w14:paraId="0D007026" w14:textId="77777777" w:rsidR="00A715D8" w:rsidRDefault="006E5DC5" w:rsidP="00F361A2">
      <w:pPr>
        <w:jc w:val="center"/>
        <w:rPr>
          <w:rFonts w:ascii="Arial" w:hAnsi="Arial" w:cs="Arial"/>
          <w:sz w:val="20"/>
          <w:szCs w:val="20"/>
        </w:rPr>
      </w:pPr>
      <w:r>
        <w:rPr>
          <w:noProof/>
          <w:lang w:eastAsia="es-ES"/>
        </w:rPr>
        <w:drawing>
          <wp:inline distT="0" distB="0" distL="0" distR="0" wp14:anchorId="4A0A0595" wp14:editId="7D84FC58">
            <wp:extent cx="5547995" cy="2028825"/>
            <wp:effectExtent l="0" t="0" r="0" b="9525"/>
            <wp:docPr id="13"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2"/>
                    <pic:cNvPicPr>
                      <a:picLocks noChangeAspect="1" noChangeArrowheads="1"/>
                    </pic:cNvPicPr>
                  </pic:nvPicPr>
                  <pic:blipFill rotWithShape="1">
                    <a:blip r:embed="rId30"/>
                    <a:srcRect b="16970"/>
                    <a:stretch/>
                  </pic:blipFill>
                  <pic:spPr bwMode="auto">
                    <a:xfrm>
                      <a:off x="0" y="0"/>
                      <a:ext cx="5547995" cy="2028825"/>
                    </a:xfrm>
                    <a:prstGeom prst="rect">
                      <a:avLst/>
                    </a:prstGeom>
                    <a:ln>
                      <a:noFill/>
                    </a:ln>
                    <a:extLst>
                      <a:ext uri="{53640926-AAD7-44D8-BBD7-CCE9431645EC}">
                        <a14:shadowObscured xmlns:a14="http://schemas.microsoft.com/office/drawing/2010/main"/>
                      </a:ext>
                    </a:extLst>
                  </pic:spPr>
                </pic:pic>
              </a:graphicData>
            </a:graphic>
          </wp:inline>
        </w:drawing>
      </w:r>
    </w:p>
    <w:p w14:paraId="64DB1547" w14:textId="77777777" w:rsidR="00C22027" w:rsidRPr="00A832D9" w:rsidRDefault="00C22027" w:rsidP="00C220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sz w:val="16"/>
          <w:szCs w:val="16"/>
        </w:rPr>
      </w:pPr>
      <w:r w:rsidRPr="000058F9">
        <w:rPr>
          <w:rFonts w:ascii="Arial" w:hAnsi="Arial" w:cs="Arial"/>
          <w:b/>
          <w:sz w:val="16"/>
          <w:szCs w:val="16"/>
        </w:rPr>
        <w:t>Supervivencia Global</w:t>
      </w:r>
      <w:r w:rsidRPr="00A832D9">
        <w:rPr>
          <w:rFonts w:ascii="Arial" w:hAnsi="Arial" w:cs="Arial"/>
          <w:sz w:val="16"/>
          <w:szCs w:val="16"/>
        </w:rPr>
        <w:t xml:space="preserve"> en las poblaciones ITT, CPS≥1 y CPS≥20</w:t>
      </w:r>
      <w:r>
        <w:rPr>
          <w:rFonts w:ascii="Arial" w:hAnsi="Arial" w:cs="Arial"/>
          <w:sz w:val="16"/>
          <w:szCs w:val="16"/>
        </w:rPr>
        <w:t>, análisis final</w:t>
      </w:r>
      <w:r w:rsidRPr="00A832D9">
        <w:rPr>
          <w:rFonts w:ascii="Arial" w:hAnsi="Arial" w:cs="Arial"/>
          <w:sz w:val="16"/>
          <w:szCs w:val="16"/>
        </w:rPr>
        <w:t xml:space="preserve"> (figuras del EPAR)</w:t>
      </w:r>
      <w:r w:rsidR="00C71FD5" w:rsidRPr="00E5677C">
        <w:rPr>
          <w:rFonts w:ascii="Arial" w:hAnsi="Arial" w:cs="Arial"/>
          <w:sz w:val="16"/>
          <w:szCs w:val="16"/>
          <w:vertAlign w:val="superscript"/>
        </w:rPr>
        <w:sym w:font="Symbol" w:char="F05B"/>
      </w:r>
      <w:r w:rsidR="00C71FD5" w:rsidRPr="00E5677C">
        <w:rPr>
          <w:rFonts w:ascii="Arial" w:hAnsi="Arial" w:cs="Arial"/>
          <w:sz w:val="16"/>
          <w:szCs w:val="16"/>
          <w:vertAlign w:val="superscript"/>
        </w:rPr>
        <w:t>3</w:t>
      </w:r>
      <w:r w:rsidR="00C71FD5" w:rsidRPr="00E5677C">
        <w:rPr>
          <w:rFonts w:ascii="Arial" w:hAnsi="Arial" w:cs="Arial"/>
          <w:sz w:val="16"/>
          <w:szCs w:val="16"/>
          <w:vertAlign w:val="superscript"/>
        </w:rPr>
        <w:sym w:font="Symbol" w:char="F05D"/>
      </w:r>
    </w:p>
    <w:p w14:paraId="43CC3CD4" w14:textId="77777777" w:rsidR="00F361A2" w:rsidRPr="002120B5" w:rsidRDefault="00F361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Arial" w:hAnsi="Arial" w:cs="Arial"/>
          <w:sz w:val="20"/>
          <w:szCs w:val="20"/>
        </w:rPr>
      </w:pPr>
    </w:p>
    <w:p w14:paraId="0D466A69" w14:textId="77777777" w:rsidR="00C22027" w:rsidRPr="002120B5" w:rsidRDefault="00C220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Arial" w:hAnsi="Arial" w:cs="Arial"/>
          <w:sz w:val="20"/>
          <w:szCs w:val="20"/>
        </w:rPr>
      </w:pPr>
    </w:p>
    <w:p w14:paraId="616CE601" w14:textId="77777777" w:rsidR="00C22027" w:rsidRDefault="00C22027" w:rsidP="00C220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Style w:val="Hipervnculo"/>
          <w:rFonts w:ascii="Arial" w:hAnsi="Arial" w:cs="Arial"/>
          <w:color w:val="000000"/>
          <w:sz w:val="20"/>
          <w:szCs w:val="20"/>
          <w:lang w:eastAsia="es-ES"/>
        </w:rPr>
      </w:pPr>
      <w:r>
        <w:rPr>
          <w:rFonts w:ascii="Arial" w:hAnsi="Arial" w:cs="Arial"/>
          <w:noProof/>
          <w:color w:val="000000"/>
          <w:sz w:val="20"/>
          <w:szCs w:val="20"/>
          <w:lang w:eastAsia="es-ES"/>
        </w:rPr>
        <w:drawing>
          <wp:inline distT="0" distB="0" distL="0" distR="0" wp14:anchorId="71D1A64A" wp14:editId="12E55B7F">
            <wp:extent cx="4945487" cy="2262880"/>
            <wp:effectExtent l="19050" t="0" r="7513" b="0"/>
            <wp:docPr id="4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srcRect/>
                    <a:stretch>
                      <a:fillRect/>
                    </a:stretch>
                  </pic:blipFill>
                  <pic:spPr bwMode="auto">
                    <a:xfrm>
                      <a:off x="0" y="0"/>
                      <a:ext cx="4954076" cy="2266810"/>
                    </a:xfrm>
                    <a:prstGeom prst="rect">
                      <a:avLst/>
                    </a:prstGeom>
                    <a:noFill/>
                    <a:ln w="9525">
                      <a:noFill/>
                      <a:miter lim="800000"/>
                      <a:headEnd/>
                      <a:tailEnd/>
                    </a:ln>
                  </pic:spPr>
                </pic:pic>
              </a:graphicData>
            </a:graphic>
          </wp:inline>
        </w:drawing>
      </w:r>
    </w:p>
    <w:p w14:paraId="29C0A67B" w14:textId="77777777" w:rsidR="00C22027" w:rsidRDefault="00C22027" w:rsidP="00C220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bCs/>
          <w:sz w:val="16"/>
          <w:szCs w:val="16"/>
          <w:lang w:val="en-US"/>
        </w:rPr>
      </w:pPr>
      <w:r w:rsidRPr="00A832D9">
        <w:rPr>
          <w:rFonts w:ascii="Arial" w:hAnsi="Arial" w:cs="Arial"/>
          <w:b/>
          <w:sz w:val="16"/>
          <w:szCs w:val="16"/>
        </w:rPr>
        <w:t>Supervivencia Global a los 12 y 24 meses</w:t>
      </w:r>
      <w:r>
        <w:rPr>
          <w:rFonts w:ascii="Arial" w:hAnsi="Arial" w:cs="Arial"/>
          <w:b/>
          <w:sz w:val="16"/>
          <w:szCs w:val="16"/>
        </w:rPr>
        <w:t xml:space="preserve"> para CPS≥20.</w:t>
      </w:r>
      <w:r w:rsidR="00C71FD5" w:rsidRPr="00C71FD5">
        <w:rPr>
          <w:rFonts w:ascii="Arial" w:hAnsi="Arial" w:cs="Arial"/>
          <w:sz w:val="16"/>
          <w:szCs w:val="16"/>
        </w:rPr>
        <w:t>Burtness</w:t>
      </w:r>
      <w:r w:rsidRPr="00C71FD5">
        <w:rPr>
          <w:rFonts w:ascii="Arial" w:hAnsi="Arial" w:cs="Arial"/>
          <w:bCs/>
          <w:sz w:val="16"/>
          <w:szCs w:val="16"/>
        </w:rPr>
        <w:t xml:space="preserve"> et al. </w:t>
      </w:r>
      <w:r w:rsidRPr="00185BE9">
        <w:rPr>
          <w:rFonts w:ascii="Arial" w:hAnsi="Arial" w:cs="Arial"/>
          <w:bCs/>
          <w:sz w:val="16"/>
          <w:szCs w:val="16"/>
          <w:lang w:val="en-GB"/>
        </w:rPr>
        <w:t xml:space="preserve">Pembrolizumab alone or with chemotherapy versus cetuximab with chemotherapy for recurrent or metastatic squamous cell carcinoma of the head and neck (KEYNOTE-048).  </w:t>
      </w:r>
      <w:r w:rsidR="00C71FD5">
        <w:rPr>
          <w:rFonts w:ascii="Arial" w:hAnsi="Arial" w:cs="Arial"/>
          <w:sz w:val="16"/>
          <w:szCs w:val="16"/>
          <w:lang w:val="en-US"/>
        </w:rPr>
        <w:t xml:space="preserve">Lancet </w:t>
      </w:r>
      <w:r w:rsidRPr="00185BE9">
        <w:rPr>
          <w:rFonts w:ascii="Arial" w:hAnsi="Arial" w:cs="Arial"/>
          <w:bCs/>
          <w:sz w:val="16"/>
          <w:szCs w:val="16"/>
          <w:lang w:val="en-US"/>
        </w:rPr>
        <w:t>2019;394 (10212</w:t>
      </w:r>
      <w:r w:rsidRPr="00E67DD6">
        <w:rPr>
          <w:rFonts w:ascii="Arial" w:hAnsi="Arial" w:cs="Arial"/>
          <w:bCs/>
          <w:sz w:val="16"/>
          <w:szCs w:val="16"/>
          <w:lang w:val="en-US"/>
        </w:rPr>
        <w:t>):</w:t>
      </w:r>
      <w:r w:rsidR="00C71FD5">
        <w:rPr>
          <w:rFonts w:ascii="Arial" w:hAnsi="Arial" w:cs="Arial"/>
          <w:bCs/>
          <w:sz w:val="16"/>
          <w:szCs w:val="16"/>
          <w:lang w:val="en-US"/>
        </w:rPr>
        <w:t>1915-1928 (</w:t>
      </w:r>
      <w:proofErr w:type="spellStart"/>
      <w:r w:rsidR="00C71FD5">
        <w:rPr>
          <w:rFonts w:ascii="Arial" w:hAnsi="Arial" w:cs="Arial"/>
          <w:bCs/>
          <w:sz w:val="16"/>
          <w:szCs w:val="16"/>
          <w:lang w:val="en-US"/>
        </w:rPr>
        <w:t>Figura</w:t>
      </w:r>
      <w:proofErr w:type="spellEnd"/>
      <w:r w:rsidR="00C71FD5">
        <w:rPr>
          <w:rFonts w:ascii="Arial" w:hAnsi="Arial" w:cs="Arial"/>
          <w:bCs/>
          <w:sz w:val="16"/>
          <w:szCs w:val="16"/>
          <w:lang w:val="en-US"/>
        </w:rPr>
        <w:t xml:space="preserve"> del </w:t>
      </w:r>
      <w:proofErr w:type="spellStart"/>
      <w:r w:rsidR="00C71FD5">
        <w:rPr>
          <w:rFonts w:ascii="Arial" w:hAnsi="Arial" w:cs="Arial"/>
          <w:bCs/>
          <w:sz w:val="16"/>
          <w:szCs w:val="16"/>
          <w:lang w:val="en-US"/>
        </w:rPr>
        <w:t>Apéndice</w:t>
      </w:r>
      <w:proofErr w:type="spellEnd"/>
      <w:r w:rsidR="00C71FD5">
        <w:rPr>
          <w:rFonts w:ascii="Arial" w:hAnsi="Arial" w:cs="Arial"/>
          <w:bCs/>
          <w:sz w:val="16"/>
          <w:szCs w:val="16"/>
          <w:lang w:val="en-US"/>
        </w:rPr>
        <w:t>)</w:t>
      </w:r>
      <w:r w:rsidR="00C71FD5" w:rsidRPr="00E5677C">
        <w:rPr>
          <w:rFonts w:ascii="Arial" w:hAnsi="Arial" w:cs="Arial"/>
          <w:sz w:val="16"/>
          <w:szCs w:val="16"/>
          <w:vertAlign w:val="superscript"/>
        </w:rPr>
        <w:sym w:font="Symbol" w:char="F05B"/>
      </w:r>
      <w:r w:rsidR="00C71FD5" w:rsidRPr="0072131D">
        <w:rPr>
          <w:rFonts w:ascii="Arial" w:hAnsi="Arial" w:cs="Arial"/>
          <w:sz w:val="16"/>
          <w:szCs w:val="16"/>
          <w:vertAlign w:val="superscript"/>
          <w:lang w:val="en-GB"/>
        </w:rPr>
        <w:t>24</w:t>
      </w:r>
      <w:r w:rsidR="00C71FD5" w:rsidRPr="00E5677C">
        <w:rPr>
          <w:rFonts w:ascii="Arial" w:hAnsi="Arial" w:cs="Arial"/>
          <w:sz w:val="16"/>
          <w:szCs w:val="16"/>
          <w:vertAlign w:val="superscript"/>
        </w:rPr>
        <w:sym w:font="Symbol" w:char="F05D"/>
      </w:r>
    </w:p>
    <w:p w14:paraId="5EBF88A9" w14:textId="77777777" w:rsidR="00C22027" w:rsidRPr="00E67DD6" w:rsidRDefault="00C22027" w:rsidP="00C220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sz w:val="20"/>
          <w:szCs w:val="20"/>
          <w:lang w:val="en-US"/>
        </w:rPr>
      </w:pPr>
    </w:p>
    <w:p w14:paraId="74EA9C46" w14:textId="77777777" w:rsidR="00F361A2" w:rsidRDefault="00F361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Arial" w:hAnsi="Arial" w:cs="Arial"/>
          <w:sz w:val="20"/>
          <w:szCs w:val="20"/>
          <w:lang w:val="en-US"/>
        </w:rPr>
      </w:pPr>
    </w:p>
    <w:p w14:paraId="677A244F" w14:textId="77777777" w:rsidR="00A715D8" w:rsidRDefault="00A715D8">
      <w:pPr>
        <w:jc w:val="both"/>
        <w:rPr>
          <w:rFonts w:ascii="Arial" w:hAnsi="Arial" w:cs="Arial"/>
          <w:sz w:val="20"/>
          <w:szCs w:val="20"/>
          <w:lang w:val="en-US"/>
        </w:rPr>
      </w:pPr>
    </w:p>
    <w:p w14:paraId="53CFE6B4" w14:textId="77777777" w:rsidR="00C22027" w:rsidRPr="00BC2618" w:rsidRDefault="00C22027" w:rsidP="00C220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Style w:val="Hipervnculo"/>
          <w:rFonts w:ascii="Arial" w:hAnsi="Arial" w:cs="Arial"/>
          <w:color w:val="000000"/>
          <w:sz w:val="20"/>
          <w:szCs w:val="20"/>
          <w:lang w:eastAsia="es-ES"/>
        </w:rPr>
      </w:pPr>
      <w:r>
        <w:rPr>
          <w:rFonts w:ascii="Arial" w:hAnsi="Arial" w:cs="Arial"/>
          <w:noProof/>
          <w:color w:val="000000"/>
          <w:sz w:val="20"/>
          <w:szCs w:val="20"/>
          <w:lang w:eastAsia="es-ES"/>
        </w:rPr>
        <w:drawing>
          <wp:inline distT="0" distB="0" distL="0" distR="0" wp14:anchorId="03F3DF4C" wp14:editId="3DCA1703">
            <wp:extent cx="4799934" cy="2299855"/>
            <wp:effectExtent l="19050" t="0" r="666" b="0"/>
            <wp:docPr id="4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2"/>
                    <a:srcRect r="7980"/>
                    <a:stretch/>
                  </pic:blipFill>
                  <pic:spPr bwMode="auto">
                    <a:xfrm>
                      <a:off x="0" y="0"/>
                      <a:ext cx="4829345" cy="2313947"/>
                    </a:xfrm>
                    <a:prstGeom prst="rect">
                      <a:avLst/>
                    </a:prstGeom>
                    <a:noFill/>
                    <a:ln>
                      <a:noFill/>
                    </a:ln>
                    <a:extLst>
                      <a:ext uri="{53640926-AAD7-44D8-BBD7-CCE9431645EC}">
                        <a14:shadowObscured xmlns:a14="http://schemas.microsoft.com/office/drawing/2010/main"/>
                      </a:ext>
                    </a:extLst>
                  </pic:spPr>
                </pic:pic>
              </a:graphicData>
            </a:graphic>
          </wp:inline>
        </w:drawing>
      </w:r>
    </w:p>
    <w:p w14:paraId="69D278D4" w14:textId="77777777" w:rsidR="00C22027" w:rsidRDefault="00C22027" w:rsidP="00C220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Style w:val="Hipervnculo"/>
          <w:rFonts w:ascii="Arial" w:hAnsi="Arial" w:cs="Arial"/>
          <w:noProof/>
          <w:color w:val="000000"/>
          <w:sz w:val="20"/>
          <w:lang w:eastAsia="es-ES"/>
        </w:rPr>
      </w:pPr>
    </w:p>
    <w:p w14:paraId="4A725D5E" w14:textId="77777777" w:rsidR="00C71FD5" w:rsidRPr="003A15D4" w:rsidRDefault="00C22027" w:rsidP="00C71F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bCs/>
          <w:sz w:val="16"/>
          <w:szCs w:val="16"/>
        </w:rPr>
      </w:pPr>
      <w:r w:rsidRPr="00A832D9">
        <w:rPr>
          <w:rFonts w:ascii="Arial" w:hAnsi="Arial" w:cs="Arial"/>
          <w:b/>
          <w:sz w:val="16"/>
          <w:szCs w:val="16"/>
        </w:rPr>
        <w:t>Supervivencia Global a los 12 y 24 meses</w:t>
      </w:r>
      <w:r>
        <w:rPr>
          <w:rFonts w:ascii="Arial" w:hAnsi="Arial" w:cs="Arial"/>
          <w:b/>
          <w:sz w:val="16"/>
          <w:szCs w:val="16"/>
        </w:rPr>
        <w:t xml:space="preserve"> para CPS≥1</w:t>
      </w:r>
      <w:r w:rsidRPr="006070D9">
        <w:rPr>
          <w:rFonts w:ascii="Arial" w:hAnsi="Arial" w:cs="Arial"/>
          <w:b/>
          <w:sz w:val="16"/>
          <w:szCs w:val="16"/>
        </w:rPr>
        <w:t>.</w:t>
      </w:r>
      <w:r w:rsidR="00C71FD5" w:rsidRPr="005A4E9C">
        <w:rPr>
          <w:rFonts w:ascii="Arial" w:hAnsi="Arial" w:cs="Arial"/>
          <w:sz w:val="16"/>
          <w:szCs w:val="16"/>
        </w:rPr>
        <w:t>Burtness</w:t>
      </w:r>
      <w:r w:rsidR="00C71FD5" w:rsidRPr="005A4E9C">
        <w:rPr>
          <w:rFonts w:ascii="Arial" w:hAnsi="Arial" w:cs="Arial"/>
          <w:bCs/>
          <w:sz w:val="16"/>
          <w:szCs w:val="16"/>
        </w:rPr>
        <w:t xml:space="preserve"> et al. </w:t>
      </w:r>
      <w:r w:rsidR="00C71FD5" w:rsidRPr="00185BE9">
        <w:rPr>
          <w:rFonts w:ascii="Arial" w:hAnsi="Arial" w:cs="Arial"/>
          <w:bCs/>
          <w:sz w:val="16"/>
          <w:szCs w:val="16"/>
          <w:lang w:val="en-GB"/>
        </w:rPr>
        <w:t xml:space="preserve">Pembrolizumab alone or with chemotherapy versus cetuximab with chemotherapy for recurrent or metastatic squamous cell carcinoma of the head and neck (KEYNOTE-048).  </w:t>
      </w:r>
      <w:r w:rsidR="00C71FD5" w:rsidRPr="003A15D4">
        <w:rPr>
          <w:rFonts w:ascii="Arial" w:hAnsi="Arial" w:cs="Arial"/>
          <w:sz w:val="16"/>
          <w:szCs w:val="16"/>
        </w:rPr>
        <w:t xml:space="preserve">Lancet </w:t>
      </w:r>
      <w:r w:rsidR="00C71FD5" w:rsidRPr="003A15D4">
        <w:rPr>
          <w:rFonts w:ascii="Arial" w:hAnsi="Arial" w:cs="Arial"/>
          <w:bCs/>
          <w:sz w:val="16"/>
          <w:szCs w:val="16"/>
        </w:rPr>
        <w:t>2019; 394 (10212):1915-1928 (Figura del Apéndice)</w:t>
      </w:r>
      <w:r w:rsidR="00C71FD5" w:rsidRPr="00E5677C">
        <w:rPr>
          <w:rFonts w:ascii="Arial" w:hAnsi="Arial" w:cs="Arial"/>
          <w:sz w:val="16"/>
          <w:szCs w:val="16"/>
          <w:vertAlign w:val="superscript"/>
        </w:rPr>
        <w:sym w:font="Symbol" w:char="F05B"/>
      </w:r>
      <w:r w:rsidR="00C71FD5">
        <w:rPr>
          <w:rFonts w:ascii="Arial" w:hAnsi="Arial" w:cs="Arial"/>
          <w:sz w:val="16"/>
          <w:szCs w:val="16"/>
          <w:vertAlign w:val="superscript"/>
        </w:rPr>
        <w:t>24</w:t>
      </w:r>
      <w:r w:rsidR="00C71FD5" w:rsidRPr="00E5677C">
        <w:rPr>
          <w:rFonts w:ascii="Arial" w:hAnsi="Arial" w:cs="Arial"/>
          <w:sz w:val="16"/>
          <w:szCs w:val="16"/>
          <w:vertAlign w:val="superscript"/>
        </w:rPr>
        <w:sym w:font="Symbol" w:char="F05D"/>
      </w:r>
    </w:p>
    <w:p w14:paraId="2074BEC2" w14:textId="696DC38F" w:rsidR="00A715D8" w:rsidRPr="00A70CFF" w:rsidRDefault="002B6959" w:rsidP="006070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sz w:val="20"/>
          <w:szCs w:val="20"/>
        </w:rPr>
      </w:pPr>
      <w:r>
        <w:rPr>
          <w:rFonts w:ascii="Arial" w:hAnsi="Arial" w:cs="Arial"/>
          <w:sz w:val="20"/>
          <w:szCs w:val="20"/>
        </w:rPr>
        <w:t xml:space="preserve"> </w:t>
      </w:r>
    </w:p>
    <w:p w14:paraId="39C6E9A0" w14:textId="32F441A2" w:rsidR="00A715D8" w:rsidRDefault="006E5DC5">
      <w:pPr>
        <w:jc w:val="both"/>
        <w:rPr>
          <w:rFonts w:ascii="Arial" w:hAnsi="Arial" w:cs="Arial"/>
          <w:bCs/>
          <w:sz w:val="20"/>
          <w:szCs w:val="20"/>
        </w:rPr>
      </w:pPr>
      <w:r>
        <w:rPr>
          <w:rFonts w:ascii="Arial" w:hAnsi="Arial" w:cs="Arial"/>
          <w:bCs/>
          <w:sz w:val="20"/>
          <w:szCs w:val="20"/>
        </w:rPr>
        <w:t>El análisis de sensibilidad RMST</w:t>
      </w:r>
      <w:r w:rsidR="005B1D07">
        <w:rPr>
          <w:rFonts w:ascii="Arial" w:hAnsi="Arial" w:cs="Arial"/>
          <w:bCs/>
          <w:sz w:val="20"/>
          <w:szCs w:val="20"/>
        </w:rPr>
        <w:t>,</w:t>
      </w:r>
      <w:r w:rsidR="002B6959">
        <w:rPr>
          <w:rFonts w:ascii="Arial" w:hAnsi="Arial" w:cs="Arial"/>
          <w:bCs/>
          <w:sz w:val="20"/>
          <w:szCs w:val="20"/>
        </w:rPr>
        <w:t xml:space="preserve"> </w:t>
      </w:r>
      <w:r w:rsidR="005B1D07">
        <w:rPr>
          <w:rFonts w:ascii="Arial" w:hAnsi="Arial" w:cs="Arial"/>
          <w:bCs/>
          <w:sz w:val="20"/>
          <w:szCs w:val="20"/>
        </w:rPr>
        <w:t xml:space="preserve">basados en un seguimiento &gt;24 meses, solo en la población CPS≥20, </w:t>
      </w:r>
      <w:r>
        <w:rPr>
          <w:rFonts w:ascii="Arial" w:hAnsi="Arial" w:cs="Arial"/>
          <w:bCs/>
          <w:sz w:val="20"/>
          <w:szCs w:val="20"/>
        </w:rPr>
        <w:t>estimó que el beneficio de pembrolizumab monoterapia frente al tratamiento estándar se incrementa con el tiempo.</w:t>
      </w:r>
    </w:p>
    <w:p w14:paraId="1EFD6E1A" w14:textId="77777777" w:rsidR="006070D9" w:rsidRDefault="006070D9">
      <w:pPr>
        <w:jc w:val="both"/>
        <w:rPr>
          <w:rFonts w:ascii="Arial" w:hAnsi="Arial" w:cs="Arial"/>
          <w:bCs/>
          <w:sz w:val="20"/>
          <w:szCs w:val="20"/>
        </w:rPr>
      </w:pPr>
    </w:p>
    <w:p w14:paraId="7B75A027" w14:textId="77777777" w:rsidR="006070D9" w:rsidRDefault="006070D9" w:rsidP="006070D9">
      <w:pPr>
        <w:jc w:val="both"/>
        <w:rPr>
          <w:rFonts w:ascii="Arial" w:hAnsi="Arial" w:cs="Arial"/>
          <w:bCs/>
          <w:sz w:val="20"/>
          <w:szCs w:val="20"/>
        </w:rPr>
      </w:pPr>
      <w:r>
        <w:rPr>
          <w:rFonts w:ascii="Arial" w:hAnsi="Arial" w:cs="Arial"/>
          <w:bCs/>
          <w:noProof/>
          <w:sz w:val="20"/>
          <w:szCs w:val="20"/>
          <w:lang w:eastAsia="es-ES"/>
        </w:rPr>
        <w:drawing>
          <wp:inline distT="0" distB="0" distL="0" distR="0" wp14:anchorId="0CE1B4F8" wp14:editId="49E850A1">
            <wp:extent cx="4965074" cy="1297709"/>
            <wp:effectExtent l="19050" t="0" r="6976" b="0"/>
            <wp:docPr id="71"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srcRect/>
                    <a:stretch>
                      <a:fillRect/>
                    </a:stretch>
                  </pic:blipFill>
                  <pic:spPr bwMode="auto">
                    <a:xfrm>
                      <a:off x="0" y="0"/>
                      <a:ext cx="4965746" cy="1297885"/>
                    </a:xfrm>
                    <a:prstGeom prst="rect">
                      <a:avLst/>
                    </a:prstGeom>
                    <a:noFill/>
                    <a:ln w="9525">
                      <a:noFill/>
                      <a:miter lim="800000"/>
                      <a:headEnd/>
                      <a:tailEnd/>
                    </a:ln>
                  </pic:spPr>
                </pic:pic>
              </a:graphicData>
            </a:graphic>
          </wp:inline>
        </w:drawing>
      </w:r>
    </w:p>
    <w:p w14:paraId="6A8DE7A9" w14:textId="09045583" w:rsidR="006070D9" w:rsidRPr="000058F9" w:rsidRDefault="006070D9" w:rsidP="006070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sz w:val="16"/>
          <w:szCs w:val="16"/>
        </w:rPr>
      </w:pPr>
      <w:r w:rsidRPr="000058F9">
        <w:rPr>
          <w:rFonts w:ascii="Arial" w:hAnsi="Arial" w:cs="Arial"/>
          <w:b/>
          <w:sz w:val="16"/>
          <w:szCs w:val="16"/>
        </w:rPr>
        <w:t xml:space="preserve">Supervivencia </w:t>
      </w:r>
      <w:r w:rsidR="002B6959">
        <w:rPr>
          <w:rFonts w:ascii="Arial" w:hAnsi="Arial" w:cs="Arial"/>
          <w:b/>
          <w:sz w:val="16"/>
          <w:szCs w:val="16"/>
        </w:rPr>
        <w:t>Global</w:t>
      </w:r>
      <w:r w:rsidR="002B6959" w:rsidRPr="000F53D3">
        <w:rPr>
          <w:rFonts w:ascii="Arial" w:hAnsi="Arial" w:cs="Arial"/>
          <w:b/>
          <w:sz w:val="16"/>
          <w:szCs w:val="16"/>
        </w:rPr>
        <w:t xml:space="preserve"> en</w:t>
      </w:r>
      <w:r w:rsidRPr="000F53D3">
        <w:rPr>
          <w:rFonts w:ascii="Arial" w:hAnsi="Arial" w:cs="Arial"/>
          <w:b/>
          <w:sz w:val="16"/>
          <w:szCs w:val="16"/>
        </w:rPr>
        <w:t xml:space="preserve"> la ITT</w:t>
      </w:r>
      <w:r w:rsidR="002B6959">
        <w:rPr>
          <w:rFonts w:ascii="Arial" w:hAnsi="Arial" w:cs="Arial"/>
          <w:b/>
          <w:sz w:val="16"/>
          <w:szCs w:val="16"/>
        </w:rPr>
        <w:t xml:space="preserve"> </w:t>
      </w:r>
      <w:r w:rsidRPr="000058F9">
        <w:rPr>
          <w:rFonts w:ascii="Arial" w:hAnsi="Arial" w:cs="Arial"/>
          <w:sz w:val="16"/>
          <w:szCs w:val="16"/>
        </w:rPr>
        <w:t>según el</w:t>
      </w:r>
      <w:r w:rsidR="00C71FD5">
        <w:rPr>
          <w:rFonts w:ascii="Arial" w:hAnsi="Arial" w:cs="Arial"/>
          <w:sz w:val="16"/>
          <w:szCs w:val="16"/>
        </w:rPr>
        <w:t xml:space="preserve"> método RSMT (Tabla del EPAR)</w:t>
      </w:r>
      <w:r w:rsidR="00C71FD5" w:rsidRPr="00E5677C">
        <w:rPr>
          <w:rFonts w:ascii="Arial" w:hAnsi="Arial" w:cs="Arial"/>
          <w:sz w:val="16"/>
          <w:szCs w:val="16"/>
          <w:vertAlign w:val="superscript"/>
        </w:rPr>
        <w:sym w:font="Symbol" w:char="F05B"/>
      </w:r>
      <w:r w:rsidR="00C71FD5">
        <w:rPr>
          <w:rFonts w:ascii="Arial" w:hAnsi="Arial" w:cs="Arial"/>
          <w:sz w:val="16"/>
          <w:szCs w:val="16"/>
          <w:vertAlign w:val="superscript"/>
        </w:rPr>
        <w:t>3</w:t>
      </w:r>
      <w:r w:rsidR="00C71FD5" w:rsidRPr="00E5677C">
        <w:rPr>
          <w:rFonts w:ascii="Arial" w:hAnsi="Arial" w:cs="Arial"/>
          <w:sz w:val="16"/>
          <w:szCs w:val="16"/>
          <w:vertAlign w:val="superscript"/>
        </w:rPr>
        <w:sym w:font="Symbol" w:char="F05D"/>
      </w:r>
    </w:p>
    <w:p w14:paraId="60FD2306" w14:textId="77777777" w:rsidR="006070D9" w:rsidRDefault="006070D9" w:rsidP="006070D9">
      <w:pPr>
        <w:jc w:val="both"/>
        <w:rPr>
          <w:rFonts w:ascii="Arial" w:hAnsi="Arial" w:cs="Arial"/>
          <w:bCs/>
          <w:sz w:val="20"/>
          <w:szCs w:val="20"/>
        </w:rPr>
      </w:pPr>
    </w:p>
    <w:p w14:paraId="6A3574D8" w14:textId="77777777" w:rsidR="006070D9" w:rsidRDefault="006070D9" w:rsidP="006070D9">
      <w:pPr>
        <w:jc w:val="both"/>
        <w:rPr>
          <w:rFonts w:ascii="Arial" w:hAnsi="Arial" w:cs="Arial"/>
          <w:bCs/>
          <w:sz w:val="20"/>
          <w:szCs w:val="20"/>
        </w:rPr>
      </w:pPr>
      <w:r>
        <w:rPr>
          <w:rFonts w:ascii="Arial" w:hAnsi="Arial" w:cs="Arial"/>
          <w:bCs/>
          <w:noProof/>
          <w:sz w:val="20"/>
          <w:szCs w:val="20"/>
          <w:lang w:eastAsia="es-ES"/>
        </w:rPr>
        <w:drawing>
          <wp:inline distT="0" distB="0" distL="0" distR="0" wp14:anchorId="706A15B7" wp14:editId="30CFF688">
            <wp:extent cx="5016590" cy="1353519"/>
            <wp:effectExtent l="19050" t="0" r="0" b="0"/>
            <wp:docPr id="72"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srcRect/>
                    <a:stretch>
                      <a:fillRect/>
                    </a:stretch>
                  </pic:blipFill>
                  <pic:spPr bwMode="auto">
                    <a:xfrm>
                      <a:off x="0" y="0"/>
                      <a:ext cx="5017282" cy="1353706"/>
                    </a:xfrm>
                    <a:prstGeom prst="rect">
                      <a:avLst/>
                    </a:prstGeom>
                    <a:noFill/>
                    <a:ln w="9525">
                      <a:noFill/>
                      <a:miter lim="800000"/>
                      <a:headEnd/>
                      <a:tailEnd/>
                    </a:ln>
                  </pic:spPr>
                </pic:pic>
              </a:graphicData>
            </a:graphic>
          </wp:inline>
        </w:drawing>
      </w:r>
    </w:p>
    <w:p w14:paraId="1FD0703E" w14:textId="77777777" w:rsidR="006070D9" w:rsidRDefault="006070D9" w:rsidP="006070D9">
      <w:pPr>
        <w:jc w:val="center"/>
        <w:rPr>
          <w:rFonts w:ascii="Arial" w:hAnsi="Arial" w:cs="Arial"/>
          <w:bCs/>
          <w:sz w:val="20"/>
          <w:szCs w:val="20"/>
        </w:rPr>
      </w:pPr>
      <w:r w:rsidRPr="000058F9">
        <w:rPr>
          <w:rFonts w:ascii="Arial" w:hAnsi="Arial" w:cs="Arial"/>
          <w:b/>
          <w:sz w:val="16"/>
          <w:szCs w:val="16"/>
        </w:rPr>
        <w:t xml:space="preserve">Supervivencia </w:t>
      </w:r>
      <w:r>
        <w:rPr>
          <w:rFonts w:ascii="Arial" w:hAnsi="Arial" w:cs="Arial"/>
          <w:b/>
          <w:sz w:val="16"/>
          <w:szCs w:val="16"/>
        </w:rPr>
        <w:t>Global</w:t>
      </w:r>
      <w:r w:rsidRPr="000F53D3">
        <w:rPr>
          <w:rFonts w:ascii="Arial" w:hAnsi="Arial" w:cs="Arial"/>
          <w:b/>
          <w:sz w:val="16"/>
          <w:szCs w:val="16"/>
        </w:rPr>
        <w:t>en</w:t>
      </w:r>
      <w:r>
        <w:rPr>
          <w:rFonts w:ascii="Arial" w:hAnsi="Arial" w:cs="Arial"/>
          <w:b/>
          <w:sz w:val="16"/>
          <w:szCs w:val="16"/>
        </w:rPr>
        <w:t>CPS≥1</w:t>
      </w:r>
      <w:r w:rsidRPr="000058F9">
        <w:rPr>
          <w:rFonts w:ascii="Arial" w:hAnsi="Arial" w:cs="Arial"/>
          <w:sz w:val="16"/>
          <w:szCs w:val="16"/>
        </w:rPr>
        <w:t>según el método RSMT (Tabla del EPAR)</w:t>
      </w:r>
      <w:r w:rsidR="00C71FD5" w:rsidRPr="00E5677C">
        <w:rPr>
          <w:rFonts w:ascii="Arial" w:hAnsi="Arial" w:cs="Arial"/>
          <w:sz w:val="16"/>
          <w:szCs w:val="16"/>
          <w:vertAlign w:val="superscript"/>
        </w:rPr>
        <w:sym w:font="Symbol" w:char="F05B"/>
      </w:r>
      <w:r w:rsidR="00C71FD5">
        <w:rPr>
          <w:rFonts w:ascii="Arial" w:hAnsi="Arial" w:cs="Arial"/>
          <w:sz w:val="16"/>
          <w:szCs w:val="16"/>
          <w:vertAlign w:val="superscript"/>
        </w:rPr>
        <w:t>3</w:t>
      </w:r>
      <w:r w:rsidR="00C71FD5" w:rsidRPr="00E5677C">
        <w:rPr>
          <w:rFonts w:ascii="Arial" w:hAnsi="Arial" w:cs="Arial"/>
          <w:sz w:val="16"/>
          <w:szCs w:val="16"/>
          <w:vertAlign w:val="superscript"/>
        </w:rPr>
        <w:sym w:font="Symbol" w:char="F05D"/>
      </w:r>
    </w:p>
    <w:p w14:paraId="1A6EB1F9" w14:textId="77777777" w:rsidR="006070D9" w:rsidRDefault="006070D9" w:rsidP="006070D9">
      <w:pPr>
        <w:jc w:val="center"/>
        <w:rPr>
          <w:rFonts w:ascii="Arial" w:hAnsi="Arial" w:cs="Arial"/>
          <w:bCs/>
          <w:sz w:val="20"/>
          <w:szCs w:val="20"/>
        </w:rPr>
      </w:pPr>
    </w:p>
    <w:p w14:paraId="23AE60D2" w14:textId="77777777" w:rsidR="006070D9" w:rsidRDefault="006070D9" w:rsidP="006070D9">
      <w:pPr>
        <w:jc w:val="both"/>
        <w:rPr>
          <w:rFonts w:ascii="Arial" w:hAnsi="Arial" w:cs="Arial"/>
          <w:bCs/>
          <w:noProof/>
          <w:sz w:val="20"/>
          <w:szCs w:val="20"/>
          <w:lang w:eastAsia="es-ES"/>
        </w:rPr>
      </w:pPr>
      <w:r>
        <w:rPr>
          <w:rFonts w:ascii="Arial" w:hAnsi="Arial" w:cs="Arial"/>
          <w:bCs/>
          <w:noProof/>
          <w:sz w:val="20"/>
          <w:szCs w:val="20"/>
          <w:lang w:eastAsia="es-ES"/>
        </w:rPr>
        <w:drawing>
          <wp:inline distT="0" distB="0" distL="0" distR="0" wp14:anchorId="35318C5C" wp14:editId="48E26DCD">
            <wp:extent cx="5087389" cy="1352985"/>
            <wp:effectExtent l="19050" t="0" r="0" b="0"/>
            <wp:docPr id="75"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srcRect/>
                    <a:stretch>
                      <a:fillRect/>
                    </a:stretch>
                  </pic:blipFill>
                  <pic:spPr bwMode="auto">
                    <a:xfrm>
                      <a:off x="0" y="0"/>
                      <a:ext cx="5087389" cy="1352985"/>
                    </a:xfrm>
                    <a:prstGeom prst="rect">
                      <a:avLst/>
                    </a:prstGeom>
                    <a:noFill/>
                    <a:ln w="9525">
                      <a:noFill/>
                      <a:miter lim="800000"/>
                      <a:headEnd/>
                      <a:tailEnd/>
                    </a:ln>
                  </pic:spPr>
                </pic:pic>
              </a:graphicData>
            </a:graphic>
          </wp:inline>
        </w:drawing>
      </w:r>
    </w:p>
    <w:p w14:paraId="73C51713" w14:textId="77777777" w:rsidR="006070D9" w:rsidRDefault="006070D9" w:rsidP="006070D9">
      <w:pPr>
        <w:jc w:val="center"/>
        <w:rPr>
          <w:rFonts w:ascii="Arial" w:hAnsi="Arial" w:cs="Arial"/>
          <w:bCs/>
          <w:noProof/>
          <w:sz w:val="20"/>
          <w:szCs w:val="20"/>
          <w:lang w:eastAsia="es-ES"/>
        </w:rPr>
      </w:pPr>
      <w:r w:rsidRPr="000058F9">
        <w:rPr>
          <w:rFonts w:ascii="Arial" w:hAnsi="Arial" w:cs="Arial"/>
          <w:b/>
          <w:sz w:val="16"/>
          <w:szCs w:val="16"/>
        </w:rPr>
        <w:t xml:space="preserve">Supervivencia </w:t>
      </w:r>
      <w:r>
        <w:rPr>
          <w:rFonts w:ascii="Arial" w:hAnsi="Arial" w:cs="Arial"/>
          <w:b/>
          <w:sz w:val="16"/>
          <w:szCs w:val="16"/>
        </w:rPr>
        <w:t>Global</w:t>
      </w:r>
      <w:r w:rsidRPr="000F53D3">
        <w:rPr>
          <w:rFonts w:ascii="Arial" w:hAnsi="Arial" w:cs="Arial"/>
          <w:b/>
          <w:sz w:val="16"/>
          <w:szCs w:val="16"/>
        </w:rPr>
        <w:t>en</w:t>
      </w:r>
      <w:r>
        <w:rPr>
          <w:rFonts w:ascii="Arial" w:hAnsi="Arial" w:cs="Arial"/>
          <w:b/>
          <w:sz w:val="16"/>
          <w:szCs w:val="16"/>
        </w:rPr>
        <w:t>CPS≥20</w:t>
      </w:r>
      <w:r w:rsidRPr="000058F9">
        <w:rPr>
          <w:rFonts w:ascii="Arial" w:hAnsi="Arial" w:cs="Arial"/>
          <w:sz w:val="16"/>
          <w:szCs w:val="16"/>
        </w:rPr>
        <w:t>según el método RSMT (Tabla del EPAR)</w:t>
      </w:r>
      <w:r w:rsidR="00C71FD5" w:rsidRPr="00E5677C">
        <w:rPr>
          <w:rFonts w:ascii="Arial" w:hAnsi="Arial" w:cs="Arial"/>
          <w:sz w:val="16"/>
          <w:szCs w:val="16"/>
          <w:vertAlign w:val="superscript"/>
        </w:rPr>
        <w:sym w:font="Symbol" w:char="F05B"/>
      </w:r>
      <w:r w:rsidR="00C71FD5">
        <w:rPr>
          <w:rFonts w:ascii="Arial" w:hAnsi="Arial" w:cs="Arial"/>
          <w:sz w:val="16"/>
          <w:szCs w:val="16"/>
          <w:vertAlign w:val="superscript"/>
        </w:rPr>
        <w:t>3</w:t>
      </w:r>
      <w:r w:rsidR="00C71FD5" w:rsidRPr="00E5677C">
        <w:rPr>
          <w:rFonts w:ascii="Arial" w:hAnsi="Arial" w:cs="Arial"/>
          <w:sz w:val="16"/>
          <w:szCs w:val="16"/>
          <w:vertAlign w:val="superscript"/>
        </w:rPr>
        <w:sym w:font="Symbol" w:char="F05D"/>
      </w:r>
    </w:p>
    <w:p w14:paraId="6B133C58" w14:textId="77777777" w:rsidR="006070D9" w:rsidRDefault="006070D9">
      <w:pPr>
        <w:jc w:val="both"/>
        <w:rPr>
          <w:rFonts w:ascii="Arial" w:hAnsi="Arial" w:cs="Arial"/>
          <w:bCs/>
          <w:sz w:val="20"/>
          <w:szCs w:val="20"/>
        </w:rPr>
      </w:pPr>
    </w:p>
    <w:p w14:paraId="5BFEF354" w14:textId="77777777" w:rsidR="00A715D8" w:rsidRDefault="00A715D8">
      <w:pPr>
        <w:jc w:val="both"/>
        <w:rPr>
          <w:rFonts w:ascii="Arial" w:hAnsi="Arial" w:cs="Arial"/>
          <w:bCs/>
          <w:sz w:val="20"/>
          <w:szCs w:val="20"/>
        </w:rPr>
      </w:pPr>
    </w:p>
    <w:p w14:paraId="5EC9C4FD" w14:textId="77777777" w:rsidR="00A715D8" w:rsidRDefault="006E5DC5">
      <w:pPr>
        <w:pStyle w:val="Prrafodelista"/>
        <w:numPr>
          <w:ilvl w:val="0"/>
          <w:numId w:val="5"/>
        </w:numPr>
        <w:jc w:val="both"/>
        <w:rPr>
          <w:rFonts w:ascii="Arial" w:hAnsi="Arial" w:cs="Arial"/>
          <w:b/>
          <w:bCs/>
          <w:sz w:val="20"/>
          <w:szCs w:val="20"/>
        </w:rPr>
      </w:pPr>
      <w:r>
        <w:rPr>
          <w:rFonts w:ascii="Arial" w:hAnsi="Arial" w:cs="Arial"/>
          <w:b/>
          <w:bCs/>
          <w:sz w:val="20"/>
          <w:szCs w:val="20"/>
        </w:rPr>
        <w:t>Supervivencia libre de progresión</w:t>
      </w:r>
    </w:p>
    <w:p w14:paraId="7D971831" w14:textId="77777777" w:rsidR="00A715D8" w:rsidRDefault="00A715D8">
      <w:pPr>
        <w:pStyle w:val="Prrafodelista"/>
        <w:ind w:left="1146"/>
        <w:jc w:val="both"/>
        <w:rPr>
          <w:rFonts w:ascii="Arial" w:hAnsi="Arial" w:cs="Arial"/>
          <w:b/>
          <w:bCs/>
          <w:sz w:val="20"/>
          <w:szCs w:val="20"/>
        </w:rPr>
      </w:pPr>
    </w:p>
    <w:p w14:paraId="2887FA6D" w14:textId="77777777" w:rsidR="00A715D8" w:rsidRDefault="006E5DC5" w:rsidP="00FB7AAA">
      <w:pPr>
        <w:pStyle w:val="Prrafodelista"/>
        <w:ind w:left="0"/>
        <w:jc w:val="both"/>
        <w:rPr>
          <w:rFonts w:ascii="Arial" w:hAnsi="Arial" w:cs="Arial"/>
          <w:bCs/>
          <w:sz w:val="20"/>
          <w:szCs w:val="20"/>
        </w:rPr>
      </w:pPr>
      <w:r>
        <w:rPr>
          <w:rFonts w:ascii="Arial" w:hAnsi="Arial" w:cs="Arial"/>
          <w:bCs/>
          <w:sz w:val="20"/>
          <w:szCs w:val="20"/>
        </w:rPr>
        <w:t xml:space="preserve">No se observó una mejora estadísticamente de la SLP en los pacientes tratados con pembrolizumab monoterapia cuyos tumores expresaban CPS≥20, además el valor de SLP en CPS≥1 y en la ITT no fueron testados según la estrategia de multiplicidad. </w:t>
      </w:r>
    </w:p>
    <w:p w14:paraId="039EED5C" w14:textId="77777777" w:rsidR="00A715D8" w:rsidRDefault="00A715D8">
      <w:pPr>
        <w:pStyle w:val="Prrafodelista"/>
        <w:ind w:left="0"/>
        <w:jc w:val="both"/>
        <w:rPr>
          <w:rFonts w:ascii="Arial" w:hAnsi="Arial" w:cs="Arial"/>
          <w:bCs/>
          <w:sz w:val="20"/>
          <w:szCs w:val="20"/>
        </w:rPr>
      </w:pPr>
    </w:p>
    <w:p w14:paraId="03049A06" w14:textId="77777777" w:rsidR="00A715D8" w:rsidRDefault="006E5DC5" w:rsidP="007F3CFF">
      <w:pPr>
        <w:pStyle w:val="Prrafodelista"/>
        <w:ind w:left="0"/>
        <w:jc w:val="center"/>
        <w:rPr>
          <w:rFonts w:ascii="Arial" w:hAnsi="Arial" w:cs="Arial"/>
          <w:bCs/>
          <w:sz w:val="20"/>
          <w:szCs w:val="20"/>
        </w:rPr>
      </w:pPr>
      <w:r>
        <w:rPr>
          <w:noProof/>
          <w:lang w:eastAsia="es-ES"/>
        </w:rPr>
        <w:drawing>
          <wp:inline distT="0" distB="0" distL="0" distR="0" wp14:anchorId="319B3D25" wp14:editId="2B858EF5">
            <wp:extent cx="3029585" cy="2117725"/>
            <wp:effectExtent l="0" t="0" r="0" b="0"/>
            <wp:docPr id="16"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3"/>
                    <pic:cNvPicPr>
                      <a:picLocks noChangeAspect="1" noChangeArrowheads="1"/>
                    </pic:cNvPicPr>
                  </pic:nvPicPr>
                  <pic:blipFill>
                    <a:blip r:embed="rId36"/>
                    <a:stretch>
                      <a:fillRect/>
                    </a:stretch>
                  </pic:blipFill>
                  <pic:spPr bwMode="auto">
                    <a:xfrm>
                      <a:off x="0" y="0"/>
                      <a:ext cx="3029585" cy="2117725"/>
                    </a:xfrm>
                    <a:prstGeom prst="rect">
                      <a:avLst/>
                    </a:prstGeom>
                  </pic:spPr>
                </pic:pic>
              </a:graphicData>
            </a:graphic>
          </wp:inline>
        </w:drawing>
      </w:r>
    </w:p>
    <w:p w14:paraId="6295831D" w14:textId="77777777" w:rsidR="00A715D8" w:rsidRDefault="00A715D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lang w:val="en-US"/>
        </w:rPr>
      </w:pPr>
    </w:p>
    <w:p w14:paraId="1CD3CC73" w14:textId="77777777" w:rsidR="00A715D8" w:rsidRDefault="006E5DC5" w:rsidP="00FB7AAA">
      <w:pPr>
        <w:jc w:val="both"/>
        <w:rPr>
          <w:rFonts w:ascii="Arial" w:hAnsi="Arial" w:cs="Arial"/>
          <w:b/>
          <w:bCs/>
          <w:sz w:val="20"/>
          <w:szCs w:val="20"/>
          <w:lang w:val="en-US"/>
        </w:rPr>
      </w:pPr>
      <w:r>
        <w:rPr>
          <w:noProof/>
          <w:lang w:eastAsia="es-ES"/>
        </w:rPr>
        <w:drawing>
          <wp:inline distT="0" distB="0" distL="0" distR="0" wp14:anchorId="3DCA10AA" wp14:editId="0BEE246D">
            <wp:extent cx="5547995" cy="2124075"/>
            <wp:effectExtent l="0" t="0" r="0" b="9525"/>
            <wp:docPr id="17" name="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4"/>
                    <pic:cNvPicPr>
                      <a:picLocks noChangeAspect="1" noChangeArrowheads="1"/>
                    </pic:cNvPicPr>
                  </pic:nvPicPr>
                  <pic:blipFill rotWithShape="1">
                    <a:blip r:embed="rId37"/>
                    <a:srcRect b="21460"/>
                    <a:stretch/>
                  </pic:blipFill>
                  <pic:spPr bwMode="auto">
                    <a:xfrm>
                      <a:off x="0" y="0"/>
                      <a:ext cx="5547995" cy="2124075"/>
                    </a:xfrm>
                    <a:prstGeom prst="rect">
                      <a:avLst/>
                    </a:prstGeom>
                    <a:ln>
                      <a:noFill/>
                    </a:ln>
                    <a:extLst>
                      <a:ext uri="{53640926-AAD7-44D8-BBD7-CCE9431645EC}">
                        <a14:shadowObscured xmlns:a14="http://schemas.microsoft.com/office/drawing/2010/main"/>
                      </a:ext>
                    </a:extLst>
                  </pic:spPr>
                </pic:pic>
              </a:graphicData>
            </a:graphic>
          </wp:inline>
        </w:drawing>
      </w:r>
    </w:p>
    <w:p w14:paraId="04572B40" w14:textId="77777777" w:rsidR="006070D9" w:rsidRPr="00F53ED0" w:rsidRDefault="006070D9" w:rsidP="006070D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pPr>
      <w:r w:rsidRPr="000058F9">
        <w:rPr>
          <w:rFonts w:ascii="Arial" w:hAnsi="Arial" w:cs="Arial"/>
          <w:b/>
          <w:noProof/>
          <w:sz w:val="16"/>
          <w:szCs w:val="16"/>
          <w:lang w:eastAsia="es-ES"/>
        </w:rPr>
        <w:t>Supervivencia libre de Progresión</w:t>
      </w:r>
      <w:r w:rsidRPr="00A832D9">
        <w:rPr>
          <w:rFonts w:ascii="Arial" w:hAnsi="Arial" w:cs="Arial"/>
          <w:sz w:val="16"/>
          <w:szCs w:val="16"/>
        </w:rPr>
        <w:t>en las poblaciones ITT, CPS≥1 y CPS≥20</w:t>
      </w:r>
      <w:r>
        <w:rPr>
          <w:rFonts w:ascii="Arial" w:hAnsi="Arial" w:cs="Arial"/>
          <w:sz w:val="16"/>
          <w:szCs w:val="16"/>
        </w:rPr>
        <w:t>, análisis IA2</w:t>
      </w:r>
      <w:r w:rsidRPr="00A832D9">
        <w:rPr>
          <w:rFonts w:ascii="Arial" w:hAnsi="Arial" w:cs="Arial"/>
          <w:sz w:val="16"/>
          <w:szCs w:val="16"/>
        </w:rPr>
        <w:t xml:space="preserve"> (figuras del EPAR</w:t>
      </w:r>
      <w:r>
        <w:rPr>
          <w:rFonts w:ascii="Arial" w:hAnsi="Arial" w:cs="Arial"/>
          <w:sz w:val="16"/>
          <w:szCs w:val="16"/>
        </w:rPr>
        <w:t>)</w:t>
      </w:r>
      <w:r w:rsidR="00C71FD5" w:rsidRPr="00E5677C">
        <w:rPr>
          <w:rFonts w:ascii="Arial" w:hAnsi="Arial" w:cs="Arial"/>
          <w:sz w:val="16"/>
          <w:szCs w:val="16"/>
          <w:vertAlign w:val="superscript"/>
        </w:rPr>
        <w:sym w:font="Symbol" w:char="F05B"/>
      </w:r>
      <w:r w:rsidR="00C71FD5">
        <w:rPr>
          <w:rFonts w:ascii="Arial" w:hAnsi="Arial" w:cs="Arial"/>
          <w:sz w:val="16"/>
          <w:szCs w:val="16"/>
          <w:vertAlign w:val="superscript"/>
        </w:rPr>
        <w:t>3</w:t>
      </w:r>
      <w:r w:rsidR="00C71FD5" w:rsidRPr="00E5677C">
        <w:rPr>
          <w:rFonts w:ascii="Arial" w:hAnsi="Arial" w:cs="Arial"/>
          <w:sz w:val="16"/>
          <w:szCs w:val="16"/>
          <w:vertAlign w:val="superscript"/>
        </w:rPr>
        <w:sym w:font="Symbol" w:char="F05D"/>
      </w:r>
    </w:p>
    <w:p w14:paraId="1F22F711" w14:textId="77777777" w:rsidR="006070D9" w:rsidRPr="002120B5" w:rsidRDefault="006070D9" w:rsidP="00FB7AAA">
      <w:pPr>
        <w:jc w:val="both"/>
        <w:rPr>
          <w:rFonts w:ascii="Arial" w:hAnsi="Arial" w:cs="Arial"/>
          <w:b/>
          <w:bCs/>
          <w:sz w:val="20"/>
          <w:szCs w:val="20"/>
        </w:rPr>
      </w:pPr>
    </w:p>
    <w:p w14:paraId="1B6CFF3A" w14:textId="77777777" w:rsidR="00A715D8" w:rsidRDefault="00A71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993" w:hanging="993"/>
        <w:rPr>
          <w:sz w:val="20"/>
          <w:szCs w:val="20"/>
        </w:rPr>
      </w:pPr>
    </w:p>
    <w:p w14:paraId="3F880274" w14:textId="77777777" w:rsidR="00A715D8" w:rsidRDefault="006E5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Arial" w:hAnsi="Arial" w:cs="Arial"/>
          <w:b/>
          <w:sz w:val="20"/>
          <w:szCs w:val="20"/>
        </w:rPr>
      </w:pPr>
      <w:r>
        <w:rPr>
          <w:rFonts w:ascii="Arial" w:hAnsi="Arial" w:cs="Arial"/>
          <w:b/>
          <w:sz w:val="20"/>
          <w:szCs w:val="20"/>
        </w:rPr>
        <w:t>Variables secundarias</w:t>
      </w:r>
    </w:p>
    <w:p w14:paraId="5FD2E053" w14:textId="77777777" w:rsidR="00A715D8" w:rsidRDefault="00A71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993"/>
        <w:rPr>
          <w:rFonts w:ascii="Arial" w:hAnsi="Arial" w:cs="Arial"/>
          <w:b/>
          <w:bCs/>
          <w:sz w:val="16"/>
          <w:szCs w:val="16"/>
        </w:rPr>
      </w:pPr>
    </w:p>
    <w:p w14:paraId="37F4B53B" w14:textId="77777777" w:rsidR="00A715D8" w:rsidRPr="00EE7717" w:rsidRDefault="006E5DC5" w:rsidP="00EE7717">
      <w:pPr>
        <w:pStyle w:val="Prrafodelista"/>
        <w:numPr>
          <w:ilvl w:val="0"/>
          <w:numId w:val="6"/>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bCs/>
          <w:sz w:val="20"/>
          <w:szCs w:val="20"/>
        </w:rPr>
      </w:pPr>
      <w:r w:rsidRPr="00EE7717">
        <w:rPr>
          <w:rFonts w:ascii="Arial" w:hAnsi="Arial" w:cs="Arial"/>
          <w:b/>
          <w:bCs/>
          <w:sz w:val="20"/>
          <w:szCs w:val="20"/>
        </w:rPr>
        <w:t xml:space="preserve">Tasa de respuesta objetiva </w:t>
      </w:r>
    </w:p>
    <w:p w14:paraId="41D9738C" w14:textId="77777777" w:rsidR="00A715D8" w:rsidRDefault="006E5DC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pPr>
      <w:r>
        <w:rPr>
          <w:rFonts w:ascii="Arial" w:hAnsi="Arial" w:cs="Arial"/>
          <w:bCs/>
          <w:sz w:val="20"/>
          <w:szCs w:val="20"/>
        </w:rPr>
        <w:t xml:space="preserve">Los resultados obtenidos de TRO confirmados por un Comité Independiente de forma ciega (BIRC) según RECIST 1.1. se exponen en la siguiente tabla (corresponden al análisis IA2). </w:t>
      </w:r>
    </w:p>
    <w:p w14:paraId="4E3296E7" w14:textId="77777777" w:rsidR="00A715D8" w:rsidRDefault="00A715D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sz w:val="20"/>
          <w:szCs w:val="20"/>
        </w:rPr>
      </w:pPr>
    </w:p>
    <w:p w14:paraId="05D3FBFB" w14:textId="77777777" w:rsidR="00A715D8" w:rsidRDefault="006E5DC5" w:rsidP="007F3CF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sz w:val="20"/>
          <w:szCs w:val="20"/>
        </w:rPr>
      </w:pPr>
      <w:r w:rsidRPr="007F3CFF">
        <w:rPr>
          <w:noProof/>
          <w:bdr w:val="single" w:sz="4" w:space="0" w:color="auto"/>
          <w:lang w:eastAsia="es-ES"/>
        </w:rPr>
        <w:drawing>
          <wp:inline distT="0" distB="0" distL="0" distR="0" wp14:anchorId="49F814D5" wp14:editId="4D4401CD">
            <wp:extent cx="5001838" cy="1341324"/>
            <wp:effectExtent l="19050" t="19050" r="27362" b="11226"/>
            <wp:docPr id="18"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24"/>
                    <pic:cNvPicPr>
                      <a:picLocks noChangeAspect="1" noChangeArrowheads="1"/>
                    </pic:cNvPicPr>
                  </pic:nvPicPr>
                  <pic:blipFill rotWithShape="1">
                    <a:blip r:embed="rId38"/>
                    <a:srcRect l="1" t="2923" r="417" b="-1"/>
                    <a:stretch/>
                  </pic:blipFill>
                  <pic:spPr bwMode="auto">
                    <a:xfrm>
                      <a:off x="0" y="0"/>
                      <a:ext cx="5014540" cy="134473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0767A6A" w14:textId="77777777" w:rsidR="00C71FD5" w:rsidRPr="00F53ED0" w:rsidRDefault="00C71FD5" w:rsidP="00C71F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sz w:val="16"/>
          <w:szCs w:val="16"/>
        </w:rPr>
      </w:pPr>
      <w:r w:rsidRPr="00BC2618">
        <w:rPr>
          <w:rFonts w:ascii="Arial" w:hAnsi="Arial" w:cs="Arial"/>
          <w:b/>
          <w:sz w:val="16"/>
          <w:szCs w:val="16"/>
        </w:rPr>
        <w:t>Tasa de respuesta objetiva</w:t>
      </w:r>
      <w:r w:rsidRPr="00BC2618">
        <w:rPr>
          <w:rFonts w:ascii="Arial" w:hAnsi="Arial" w:cs="Arial"/>
          <w:sz w:val="16"/>
          <w:szCs w:val="16"/>
        </w:rPr>
        <w:t xml:space="preserve"> en la ITT (tabla del EPAR)</w:t>
      </w:r>
      <w:r w:rsidR="00EE7717" w:rsidRPr="00E5677C">
        <w:rPr>
          <w:rFonts w:ascii="Arial" w:hAnsi="Arial" w:cs="Arial"/>
          <w:sz w:val="16"/>
          <w:szCs w:val="16"/>
          <w:vertAlign w:val="superscript"/>
        </w:rPr>
        <w:sym w:font="Symbol" w:char="F05B"/>
      </w:r>
      <w:r w:rsidR="00EE7717">
        <w:rPr>
          <w:rFonts w:ascii="Arial" w:hAnsi="Arial" w:cs="Arial"/>
          <w:sz w:val="16"/>
          <w:szCs w:val="16"/>
          <w:vertAlign w:val="superscript"/>
        </w:rPr>
        <w:t>3</w:t>
      </w:r>
      <w:r w:rsidR="00EE7717" w:rsidRPr="00E5677C">
        <w:rPr>
          <w:rFonts w:ascii="Arial" w:hAnsi="Arial" w:cs="Arial"/>
          <w:sz w:val="16"/>
          <w:szCs w:val="16"/>
          <w:vertAlign w:val="superscript"/>
        </w:rPr>
        <w:sym w:font="Symbol" w:char="F05D"/>
      </w:r>
    </w:p>
    <w:p w14:paraId="4C43111E" w14:textId="77777777" w:rsidR="00C71FD5" w:rsidRDefault="00C71FD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bCs/>
          <w:sz w:val="20"/>
          <w:szCs w:val="20"/>
        </w:rPr>
      </w:pPr>
    </w:p>
    <w:p w14:paraId="43F49938" w14:textId="77777777" w:rsidR="00A715D8" w:rsidRDefault="006E5DC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bCs/>
          <w:sz w:val="20"/>
          <w:szCs w:val="20"/>
        </w:rPr>
      </w:pPr>
      <w:r>
        <w:rPr>
          <w:rFonts w:ascii="Arial" w:hAnsi="Arial" w:cs="Arial"/>
          <w:bCs/>
          <w:sz w:val="20"/>
          <w:szCs w:val="20"/>
        </w:rPr>
        <w:lastRenderedPageBreak/>
        <w:t xml:space="preserve">En la siguiente tabla se exponen los datos de la mejor respuesta objetiva obtenida en el estudio para cada una de las ramas: </w:t>
      </w:r>
    </w:p>
    <w:p w14:paraId="19A6D3B6" w14:textId="77777777" w:rsidR="00A715D8" w:rsidRDefault="00A715D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sz w:val="20"/>
          <w:szCs w:val="20"/>
        </w:rPr>
      </w:pPr>
    </w:p>
    <w:p w14:paraId="3014A2D8" w14:textId="77777777" w:rsidR="00A715D8" w:rsidRDefault="006E5DC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sz w:val="20"/>
          <w:szCs w:val="20"/>
        </w:rPr>
      </w:pPr>
      <w:r>
        <w:rPr>
          <w:noProof/>
          <w:lang w:eastAsia="es-ES"/>
        </w:rPr>
        <w:drawing>
          <wp:inline distT="0" distB="0" distL="0" distR="0" wp14:anchorId="4505E7D2" wp14:editId="0E9B2EAC">
            <wp:extent cx="5182497" cy="1731400"/>
            <wp:effectExtent l="19050" t="0" r="0" b="0"/>
            <wp:docPr id="1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25"/>
                    <pic:cNvPicPr>
                      <a:picLocks noChangeAspect="1" noChangeArrowheads="1"/>
                    </pic:cNvPicPr>
                  </pic:nvPicPr>
                  <pic:blipFill>
                    <a:blip r:embed="rId39"/>
                    <a:stretch>
                      <a:fillRect/>
                    </a:stretch>
                  </pic:blipFill>
                  <pic:spPr bwMode="auto">
                    <a:xfrm>
                      <a:off x="0" y="0"/>
                      <a:ext cx="5215778" cy="1742519"/>
                    </a:xfrm>
                    <a:prstGeom prst="rect">
                      <a:avLst/>
                    </a:prstGeom>
                  </pic:spPr>
                </pic:pic>
              </a:graphicData>
            </a:graphic>
          </wp:inline>
        </w:drawing>
      </w:r>
    </w:p>
    <w:p w14:paraId="22B7F503" w14:textId="77777777" w:rsidR="006070D9" w:rsidRPr="00F53ED0" w:rsidRDefault="006070D9" w:rsidP="006070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sz w:val="16"/>
          <w:szCs w:val="16"/>
        </w:rPr>
      </w:pPr>
      <w:r w:rsidRPr="00BC2618">
        <w:rPr>
          <w:rFonts w:ascii="Arial" w:hAnsi="Arial" w:cs="Arial"/>
          <w:b/>
          <w:sz w:val="16"/>
          <w:szCs w:val="16"/>
        </w:rPr>
        <w:t xml:space="preserve">Tasa de </w:t>
      </w:r>
      <w:r>
        <w:rPr>
          <w:rFonts w:ascii="Arial" w:hAnsi="Arial" w:cs="Arial"/>
          <w:b/>
          <w:sz w:val="16"/>
          <w:szCs w:val="16"/>
        </w:rPr>
        <w:t xml:space="preserve">la mejor </w:t>
      </w:r>
      <w:r w:rsidRPr="00BC2618">
        <w:rPr>
          <w:rFonts w:ascii="Arial" w:hAnsi="Arial" w:cs="Arial"/>
          <w:b/>
          <w:sz w:val="16"/>
          <w:szCs w:val="16"/>
        </w:rPr>
        <w:t>respuesta objetiva</w:t>
      </w:r>
      <w:r w:rsidRPr="00BC2618">
        <w:rPr>
          <w:rFonts w:ascii="Arial" w:hAnsi="Arial" w:cs="Arial"/>
          <w:sz w:val="16"/>
          <w:szCs w:val="16"/>
        </w:rPr>
        <w:t xml:space="preserve"> en la ITT (tabla del EPAR)</w:t>
      </w:r>
      <w:r w:rsidR="00EE7717" w:rsidRPr="00E5677C">
        <w:rPr>
          <w:rFonts w:ascii="Arial" w:hAnsi="Arial" w:cs="Arial"/>
          <w:sz w:val="16"/>
          <w:szCs w:val="16"/>
          <w:vertAlign w:val="superscript"/>
        </w:rPr>
        <w:sym w:font="Symbol" w:char="F05B"/>
      </w:r>
      <w:r w:rsidR="00EE7717">
        <w:rPr>
          <w:rFonts w:ascii="Arial" w:hAnsi="Arial" w:cs="Arial"/>
          <w:sz w:val="16"/>
          <w:szCs w:val="16"/>
          <w:vertAlign w:val="superscript"/>
        </w:rPr>
        <w:t>3</w:t>
      </w:r>
      <w:r w:rsidR="00EE7717" w:rsidRPr="00E5677C">
        <w:rPr>
          <w:rFonts w:ascii="Arial" w:hAnsi="Arial" w:cs="Arial"/>
          <w:sz w:val="16"/>
          <w:szCs w:val="16"/>
          <w:vertAlign w:val="superscript"/>
        </w:rPr>
        <w:sym w:font="Symbol" w:char="F05D"/>
      </w:r>
    </w:p>
    <w:p w14:paraId="063F44F1" w14:textId="77777777" w:rsidR="00A715D8" w:rsidRDefault="00A715D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sz w:val="20"/>
          <w:szCs w:val="20"/>
        </w:rPr>
      </w:pPr>
    </w:p>
    <w:p w14:paraId="444484A7" w14:textId="0805B661" w:rsidR="00A715D8" w:rsidRDefault="002B695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sz w:val="20"/>
          <w:szCs w:val="20"/>
        </w:rPr>
      </w:pPr>
      <w:r>
        <w:rPr>
          <w:rFonts w:ascii="Arial" w:hAnsi="Arial" w:cs="Arial"/>
          <w:sz w:val="20"/>
          <w:szCs w:val="20"/>
        </w:rPr>
        <w:t>Aunque con</w:t>
      </w:r>
      <w:r w:rsidR="006E5DC5">
        <w:rPr>
          <w:rFonts w:ascii="Arial" w:hAnsi="Arial" w:cs="Arial"/>
          <w:sz w:val="20"/>
          <w:szCs w:val="20"/>
        </w:rPr>
        <w:t xml:space="preserve"> unos ligeramente mejores </w:t>
      </w:r>
      <w:r>
        <w:rPr>
          <w:rFonts w:ascii="Arial" w:hAnsi="Arial" w:cs="Arial"/>
          <w:sz w:val="20"/>
          <w:szCs w:val="20"/>
        </w:rPr>
        <w:t>resultados en</w:t>
      </w:r>
      <w:r w:rsidR="006E5DC5">
        <w:rPr>
          <w:rFonts w:ascii="Arial" w:hAnsi="Arial" w:cs="Arial"/>
          <w:sz w:val="20"/>
          <w:szCs w:val="20"/>
        </w:rPr>
        <w:t xml:space="preserve"> pacientes con tumores con niveles de expresión más altos de PD-L1, las TRO fueron peores en los pacientes tratados con pembrolizumab monoterapia (TRO en la población ITT: 17% vs 36%). La mediana de tiempo hasta la respuesta fue similar en ambos grupos de tratamiento (2,1 meses).</w:t>
      </w:r>
    </w:p>
    <w:p w14:paraId="13A1CFDD" w14:textId="77777777" w:rsidR="00A715D8" w:rsidRDefault="00A715D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sz w:val="20"/>
          <w:szCs w:val="20"/>
        </w:rPr>
      </w:pPr>
    </w:p>
    <w:p w14:paraId="41B018EB" w14:textId="77777777" w:rsidR="00A715D8" w:rsidRDefault="006E5DC5">
      <w:pPr>
        <w:pStyle w:val="Prrafodelista"/>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Arial" w:hAnsi="Arial" w:cs="Arial"/>
          <w:b/>
          <w:sz w:val="20"/>
          <w:szCs w:val="20"/>
        </w:rPr>
      </w:pPr>
      <w:r>
        <w:rPr>
          <w:rFonts w:ascii="Arial" w:hAnsi="Arial" w:cs="Arial"/>
          <w:b/>
          <w:sz w:val="20"/>
          <w:szCs w:val="20"/>
        </w:rPr>
        <w:t>Tiempo de deterioro de la calidad de vida (TTD)</w:t>
      </w:r>
    </w:p>
    <w:p w14:paraId="1BB8BBBA" w14:textId="77777777" w:rsidR="00A715D8" w:rsidRDefault="00A71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sz w:val="18"/>
          <w:szCs w:val="18"/>
        </w:rPr>
      </w:pPr>
    </w:p>
    <w:p w14:paraId="19068592" w14:textId="12A8758C" w:rsidR="00A715D8" w:rsidRDefault="006E5DC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b/>
          <w:sz w:val="20"/>
          <w:szCs w:val="20"/>
        </w:rPr>
      </w:pPr>
      <w:r>
        <w:rPr>
          <w:rFonts w:ascii="Arial" w:hAnsi="Arial" w:cs="Arial"/>
          <w:sz w:val="20"/>
          <w:szCs w:val="20"/>
        </w:rPr>
        <w:t xml:space="preserve">Un total de 294 participantes del grupo de pembrolizumab </w:t>
      </w:r>
      <w:r w:rsidR="00EE7717">
        <w:rPr>
          <w:rFonts w:ascii="Arial" w:hAnsi="Arial" w:cs="Arial"/>
          <w:sz w:val="20"/>
          <w:szCs w:val="20"/>
        </w:rPr>
        <w:t>monoterapia</w:t>
      </w:r>
      <w:r>
        <w:rPr>
          <w:rFonts w:ascii="Arial" w:hAnsi="Arial" w:cs="Arial"/>
          <w:sz w:val="20"/>
          <w:szCs w:val="20"/>
        </w:rPr>
        <w:t xml:space="preserve"> y 280 del grupo de tratamiento estándar completaron el cuestionario de </w:t>
      </w:r>
      <w:r w:rsidR="002B6959">
        <w:rPr>
          <w:rFonts w:ascii="Arial" w:hAnsi="Arial" w:cs="Arial"/>
          <w:sz w:val="20"/>
          <w:szCs w:val="20"/>
        </w:rPr>
        <w:t>calidad EORTC</w:t>
      </w:r>
      <w:r>
        <w:rPr>
          <w:rFonts w:ascii="Arial" w:hAnsi="Arial" w:cs="Arial"/>
          <w:sz w:val="20"/>
          <w:szCs w:val="20"/>
        </w:rPr>
        <w:t xml:space="preserve"> QLQ-C30. En esta población, se obtuvo un </w:t>
      </w:r>
      <w:r w:rsidRPr="00EE7717">
        <w:rPr>
          <w:rFonts w:ascii="Arial" w:hAnsi="Arial" w:cs="Arial"/>
          <w:sz w:val="20"/>
          <w:szCs w:val="20"/>
        </w:rPr>
        <w:t>HR= 1,38 (</w:t>
      </w:r>
      <w:r w:rsidR="00EE7717">
        <w:rPr>
          <w:rFonts w:ascii="Arial" w:hAnsi="Arial" w:cs="Arial"/>
          <w:sz w:val="20"/>
          <w:szCs w:val="20"/>
        </w:rPr>
        <w:t>IC95%:</w:t>
      </w:r>
      <w:r w:rsidRPr="00EE7717">
        <w:rPr>
          <w:rFonts w:ascii="Arial" w:hAnsi="Arial" w:cs="Arial"/>
          <w:sz w:val="20"/>
          <w:szCs w:val="20"/>
        </w:rPr>
        <w:t>0,95-2,</w:t>
      </w:r>
      <w:r w:rsidR="002B6959" w:rsidRPr="00EE7717">
        <w:rPr>
          <w:rFonts w:ascii="Arial" w:hAnsi="Arial" w:cs="Arial"/>
          <w:sz w:val="20"/>
          <w:szCs w:val="20"/>
        </w:rPr>
        <w:t>00)</w:t>
      </w:r>
      <w:r w:rsidR="002B6959">
        <w:rPr>
          <w:rFonts w:ascii="Arial" w:hAnsi="Arial" w:cs="Arial"/>
          <w:sz w:val="20"/>
          <w:szCs w:val="20"/>
        </w:rPr>
        <w:t xml:space="preserve"> en</w:t>
      </w:r>
      <w:r>
        <w:rPr>
          <w:rFonts w:ascii="Arial" w:hAnsi="Arial" w:cs="Arial"/>
          <w:sz w:val="20"/>
          <w:szCs w:val="20"/>
        </w:rPr>
        <w:t xml:space="preserve"> el EORTC QLQ-C30 global </w:t>
      </w:r>
      <w:proofErr w:type="spellStart"/>
      <w:r>
        <w:rPr>
          <w:rFonts w:ascii="Arial" w:hAnsi="Arial" w:cs="Arial"/>
          <w:sz w:val="20"/>
          <w:szCs w:val="20"/>
        </w:rPr>
        <w:t>health</w:t>
      </w:r>
      <w:proofErr w:type="spellEnd"/>
      <w:r w:rsidR="002B6959">
        <w:rPr>
          <w:rFonts w:ascii="Arial" w:hAnsi="Arial" w:cs="Arial"/>
          <w:sz w:val="20"/>
          <w:szCs w:val="20"/>
        </w:rPr>
        <w:t xml:space="preserve"> </w:t>
      </w:r>
      <w:r>
        <w:rPr>
          <w:rFonts w:ascii="Arial" w:hAnsi="Arial" w:cs="Arial"/>
          <w:sz w:val="20"/>
          <w:szCs w:val="20"/>
        </w:rPr>
        <w:t>status/</w:t>
      </w:r>
      <w:proofErr w:type="spellStart"/>
      <w:r>
        <w:rPr>
          <w:rFonts w:ascii="Arial" w:hAnsi="Arial" w:cs="Arial"/>
          <w:sz w:val="20"/>
          <w:szCs w:val="20"/>
        </w:rPr>
        <w:t>QoL</w:t>
      </w:r>
      <w:proofErr w:type="spellEnd"/>
      <w:r>
        <w:rPr>
          <w:rFonts w:ascii="Arial" w:hAnsi="Arial" w:cs="Arial"/>
          <w:sz w:val="20"/>
          <w:szCs w:val="20"/>
        </w:rPr>
        <w:t xml:space="preserve"> score cuando se comparó pembrolizumab monoterapia con el tratamiento estándar. </w:t>
      </w:r>
    </w:p>
    <w:p w14:paraId="2A3EF1F4" w14:textId="77777777" w:rsidR="00A715D8" w:rsidRDefault="00A715D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b/>
          <w:sz w:val="20"/>
          <w:szCs w:val="20"/>
        </w:rPr>
      </w:pPr>
    </w:p>
    <w:p w14:paraId="4BD4F528" w14:textId="77777777" w:rsidR="00A715D8" w:rsidRDefault="006E5DC5" w:rsidP="000A24C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b/>
          <w:sz w:val="20"/>
          <w:szCs w:val="20"/>
          <w:lang w:val="en-US"/>
        </w:rPr>
      </w:pPr>
      <w:r>
        <w:rPr>
          <w:noProof/>
          <w:lang w:eastAsia="es-ES"/>
        </w:rPr>
        <w:drawing>
          <wp:inline distT="0" distB="0" distL="0" distR="0" wp14:anchorId="725A259E" wp14:editId="076213E4">
            <wp:extent cx="2971800" cy="2190750"/>
            <wp:effectExtent l="0" t="0" r="0" b="0"/>
            <wp:docPr id="20"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6"/>
                    <pic:cNvPicPr>
                      <a:picLocks noChangeAspect="1" noChangeArrowheads="1"/>
                    </pic:cNvPicPr>
                  </pic:nvPicPr>
                  <pic:blipFill rotWithShape="1">
                    <a:blip r:embed="rId40"/>
                    <a:srcRect r="42556" b="15895"/>
                    <a:stretch/>
                  </pic:blipFill>
                  <pic:spPr bwMode="auto">
                    <a:xfrm>
                      <a:off x="0" y="0"/>
                      <a:ext cx="2971800" cy="2190750"/>
                    </a:xfrm>
                    <a:prstGeom prst="rect">
                      <a:avLst/>
                    </a:prstGeom>
                    <a:ln>
                      <a:noFill/>
                    </a:ln>
                    <a:extLst>
                      <a:ext uri="{53640926-AAD7-44D8-BBD7-CCE9431645EC}">
                        <a14:shadowObscured xmlns:a14="http://schemas.microsoft.com/office/drawing/2010/main"/>
                      </a:ext>
                    </a:extLst>
                  </pic:spPr>
                </pic:pic>
              </a:graphicData>
            </a:graphic>
          </wp:inline>
        </w:drawing>
      </w:r>
    </w:p>
    <w:p w14:paraId="43CDDF5D" w14:textId="566B8136" w:rsidR="006070D9" w:rsidRPr="00BC2618" w:rsidRDefault="006070D9" w:rsidP="006070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sz w:val="16"/>
          <w:szCs w:val="16"/>
        </w:rPr>
      </w:pPr>
      <w:r w:rsidRPr="00BC2618">
        <w:rPr>
          <w:rFonts w:ascii="Arial" w:hAnsi="Arial" w:cs="Arial"/>
          <w:b/>
          <w:sz w:val="16"/>
          <w:szCs w:val="16"/>
        </w:rPr>
        <w:t>Tiempo hasta deterioro de la calidad de vida</w:t>
      </w:r>
      <w:r w:rsidRPr="00BC2618">
        <w:rPr>
          <w:rFonts w:ascii="Arial" w:hAnsi="Arial" w:cs="Arial"/>
          <w:sz w:val="16"/>
          <w:szCs w:val="16"/>
        </w:rPr>
        <w:t xml:space="preserve"> según escala EORTC QLQ-C30 global </w:t>
      </w:r>
      <w:proofErr w:type="spellStart"/>
      <w:r w:rsidRPr="00BC2618">
        <w:rPr>
          <w:rFonts w:ascii="Arial" w:hAnsi="Arial" w:cs="Arial"/>
          <w:sz w:val="16"/>
          <w:szCs w:val="16"/>
        </w:rPr>
        <w:t>health</w:t>
      </w:r>
      <w:proofErr w:type="spellEnd"/>
      <w:r w:rsidR="002B6959">
        <w:rPr>
          <w:rFonts w:ascii="Arial" w:hAnsi="Arial" w:cs="Arial"/>
          <w:sz w:val="16"/>
          <w:szCs w:val="16"/>
        </w:rPr>
        <w:t xml:space="preserve"> </w:t>
      </w:r>
      <w:r w:rsidRPr="00BC2618">
        <w:rPr>
          <w:rFonts w:ascii="Arial" w:hAnsi="Arial" w:cs="Arial"/>
          <w:sz w:val="16"/>
          <w:szCs w:val="16"/>
        </w:rPr>
        <w:t>status/</w:t>
      </w:r>
      <w:proofErr w:type="spellStart"/>
      <w:r w:rsidRPr="00BC2618">
        <w:rPr>
          <w:rFonts w:ascii="Arial" w:hAnsi="Arial" w:cs="Arial"/>
          <w:sz w:val="16"/>
          <w:szCs w:val="16"/>
        </w:rPr>
        <w:t>QoL</w:t>
      </w:r>
      <w:proofErr w:type="spellEnd"/>
      <w:r w:rsidRPr="00BC2618">
        <w:rPr>
          <w:rFonts w:ascii="Arial" w:hAnsi="Arial" w:cs="Arial"/>
          <w:sz w:val="16"/>
          <w:szCs w:val="16"/>
        </w:rPr>
        <w:t xml:space="preserve"> (figura del EPAR)</w:t>
      </w:r>
      <w:r w:rsidR="00EE7717" w:rsidRPr="00E5677C">
        <w:rPr>
          <w:rFonts w:ascii="Arial" w:hAnsi="Arial" w:cs="Arial"/>
          <w:sz w:val="16"/>
          <w:szCs w:val="16"/>
          <w:vertAlign w:val="superscript"/>
        </w:rPr>
        <w:sym w:font="Symbol" w:char="F05B"/>
      </w:r>
      <w:r w:rsidR="00EE7717">
        <w:rPr>
          <w:rFonts w:ascii="Arial" w:hAnsi="Arial" w:cs="Arial"/>
          <w:sz w:val="16"/>
          <w:szCs w:val="16"/>
          <w:vertAlign w:val="superscript"/>
        </w:rPr>
        <w:t>3</w:t>
      </w:r>
      <w:r w:rsidR="00EE7717" w:rsidRPr="00E5677C">
        <w:rPr>
          <w:rFonts w:ascii="Arial" w:hAnsi="Arial" w:cs="Arial"/>
          <w:sz w:val="16"/>
          <w:szCs w:val="16"/>
          <w:vertAlign w:val="superscript"/>
        </w:rPr>
        <w:sym w:font="Symbol" w:char="F05D"/>
      </w:r>
    </w:p>
    <w:p w14:paraId="4BFED8D6" w14:textId="77777777" w:rsidR="00A715D8" w:rsidRDefault="00A715D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b/>
          <w:sz w:val="20"/>
          <w:szCs w:val="20"/>
        </w:rPr>
      </w:pPr>
    </w:p>
    <w:p w14:paraId="0AD172B8" w14:textId="77777777" w:rsidR="001A5FE5" w:rsidRDefault="001A5FE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b/>
          <w:sz w:val="20"/>
          <w:szCs w:val="20"/>
        </w:rPr>
      </w:pPr>
    </w:p>
    <w:p w14:paraId="202AC2AE" w14:textId="77777777" w:rsidR="00A715D8" w:rsidRDefault="006E5DC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bCs/>
          <w:sz w:val="20"/>
          <w:szCs w:val="20"/>
        </w:rPr>
      </w:pPr>
      <w:r>
        <w:rPr>
          <w:rFonts w:ascii="Arial" w:hAnsi="Arial" w:cs="Arial"/>
          <w:b/>
          <w:sz w:val="20"/>
          <w:szCs w:val="20"/>
        </w:rPr>
        <w:t>Análisis de subgrupos</w:t>
      </w:r>
    </w:p>
    <w:p w14:paraId="237B4BC7" w14:textId="77777777" w:rsidR="00A715D8" w:rsidRDefault="006E5DC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b/>
          <w:sz w:val="20"/>
          <w:szCs w:val="20"/>
        </w:rPr>
      </w:pPr>
      <w:r>
        <w:rPr>
          <w:rFonts w:ascii="Arial" w:hAnsi="Arial" w:cs="Arial"/>
          <w:bCs/>
          <w:sz w:val="20"/>
          <w:szCs w:val="20"/>
        </w:rPr>
        <w:t>Se realizó un análisis de subgrupos de las variables principales (SG y SLP) de las siguientes variables: factores de estratificación, expresión de PD-L1, edad, sexo, raza, región geográfica, status fumador y situación clínica de la enfermedad.</w:t>
      </w:r>
    </w:p>
    <w:p w14:paraId="4C16DE78" w14:textId="77777777" w:rsidR="00A715D8" w:rsidRDefault="00A715D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b/>
          <w:sz w:val="20"/>
          <w:szCs w:val="20"/>
        </w:rPr>
      </w:pPr>
    </w:p>
    <w:p w14:paraId="24617EE2" w14:textId="77777777" w:rsidR="00A715D8" w:rsidRDefault="006E5DC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b/>
          <w:sz w:val="20"/>
          <w:szCs w:val="20"/>
        </w:rPr>
      </w:pPr>
      <w:r>
        <w:rPr>
          <w:rFonts w:ascii="Arial" w:hAnsi="Arial" w:cs="Arial"/>
          <w:b/>
          <w:sz w:val="20"/>
          <w:szCs w:val="20"/>
        </w:rPr>
        <w:t>PEMBROLIZUMAB COMBO vs TRATAMIENTO ESTANDAR</w:t>
      </w:r>
    </w:p>
    <w:p w14:paraId="4B4D5D0C" w14:textId="77777777" w:rsidR="00A715D8" w:rsidRDefault="00A715D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b/>
          <w:sz w:val="20"/>
          <w:szCs w:val="20"/>
        </w:rPr>
      </w:pPr>
    </w:p>
    <w:p w14:paraId="71F770FE" w14:textId="77777777" w:rsidR="00A715D8" w:rsidRPr="001C55E6" w:rsidRDefault="006E5DC5">
      <w:pPr>
        <w:pStyle w:val="Prrafodelista"/>
        <w:numPr>
          <w:ilvl w:val="0"/>
          <w:numId w:val="2"/>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b/>
          <w:sz w:val="20"/>
          <w:szCs w:val="20"/>
        </w:rPr>
      </w:pPr>
      <w:r w:rsidRPr="001C55E6">
        <w:rPr>
          <w:rFonts w:ascii="Arial" w:hAnsi="Arial" w:cs="Arial"/>
          <w:b/>
          <w:sz w:val="20"/>
          <w:szCs w:val="20"/>
        </w:rPr>
        <w:t>Supervivencia Global</w:t>
      </w:r>
    </w:p>
    <w:p w14:paraId="3CB6C619" w14:textId="77777777" w:rsidR="00A715D8" w:rsidRDefault="00A715D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sz w:val="20"/>
          <w:szCs w:val="20"/>
        </w:rPr>
      </w:pPr>
    </w:p>
    <w:p w14:paraId="4ADA7071" w14:textId="77777777" w:rsidR="00BE557F" w:rsidRDefault="00BE557F" w:rsidP="00BE557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b/>
          <w:sz w:val="20"/>
          <w:szCs w:val="20"/>
        </w:rPr>
      </w:pPr>
    </w:p>
    <w:p w14:paraId="39188434" w14:textId="77777777" w:rsidR="00BE557F" w:rsidRDefault="00BE557F" w:rsidP="00CE6CE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b/>
          <w:sz w:val="20"/>
          <w:szCs w:val="20"/>
        </w:rPr>
      </w:pPr>
      <w:r>
        <w:rPr>
          <w:rFonts w:ascii="Arial" w:hAnsi="Arial" w:cs="Arial"/>
          <w:b/>
          <w:noProof/>
          <w:sz w:val="20"/>
          <w:szCs w:val="20"/>
          <w:lang w:eastAsia="es-ES"/>
        </w:rPr>
        <w:lastRenderedPageBreak/>
        <w:drawing>
          <wp:inline distT="0" distB="0" distL="0" distR="0" wp14:anchorId="58A1BE1C" wp14:editId="50071F6C">
            <wp:extent cx="3388595" cy="2886075"/>
            <wp:effectExtent l="0" t="0" r="2540" b="0"/>
            <wp:docPr id="79"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srcRect/>
                    <a:stretch>
                      <a:fillRect/>
                    </a:stretch>
                  </pic:blipFill>
                  <pic:spPr bwMode="auto">
                    <a:xfrm>
                      <a:off x="0" y="0"/>
                      <a:ext cx="3400819" cy="2896486"/>
                    </a:xfrm>
                    <a:prstGeom prst="rect">
                      <a:avLst/>
                    </a:prstGeom>
                    <a:noFill/>
                    <a:ln w="9525">
                      <a:noFill/>
                      <a:miter lim="800000"/>
                      <a:headEnd/>
                      <a:tailEnd/>
                    </a:ln>
                  </pic:spPr>
                </pic:pic>
              </a:graphicData>
            </a:graphic>
          </wp:inline>
        </w:drawing>
      </w:r>
    </w:p>
    <w:p w14:paraId="7C94A0F8" w14:textId="77777777" w:rsidR="00CE6CEC" w:rsidRDefault="00CE6CEC" w:rsidP="00CE6CE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b/>
          <w:sz w:val="20"/>
          <w:szCs w:val="20"/>
        </w:rPr>
      </w:pPr>
    </w:p>
    <w:p w14:paraId="6CF04161" w14:textId="77777777" w:rsidR="00EE7717" w:rsidRDefault="00BE557F" w:rsidP="00EE7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bCs/>
          <w:sz w:val="16"/>
          <w:szCs w:val="16"/>
          <w:lang w:val="en-US"/>
        </w:rPr>
      </w:pPr>
      <w:r w:rsidRPr="00297563">
        <w:rPr>
          <w:rFonts w:ascii="Arial" w:hAnsi="Arial" w:cs="Arial"/>
          <w:b/>
          <w:sz w:val="16"/>
          <w:szCs w:val="16"/>
        </w:rPr>
        <w:t>Análisis de subgrupos SG en la ITT (análisis fina</w:t>
      </w:r>
      <w:r w:rsidRPr="004D6859">
        <w:rPr>
          <w:rFonts w:ascii="Arial" w:hAnsi="Arial" w:cs="Arial"/>
          <w:b/>
          <w:sz w:val="16"/>
          <w:szCs w:val="16"/>
        </w:rPr>
        <w:t xml:space="preserve">l). </w:t>
      </w:r>
      <w:proofErr w:type="spellStart"/>
      <w:r w:rsidR="00EE7717" w:rsidRPr="00C71FD5">
        <w:rPr>
          <w:rFonts w:ascii="Arial" w:hAnsi="Arial" w:cs="Arial"/>
          <w:sz w:val="16"/>
          <w:szCs w:val="16"/>
          <w:lang w:val="en-US"/>
        </w:rPr>
        <w:t>Burtness</w:t>
      </w:r>
      <w:proofErr w:type="spellEnd"/>
      <w:r w:rsidR="00EE7717" w:rsidRPr="00C71FD5">
        <w:rPr>
          <w:rFonts w:ascii="Arial" w:hAnsi="Arial" w:cs="Arial"/>
          <w:bCs/>
          <w:sz w:val="16"/>
          <w:szCs w:val="16"/>
          <w:lang w:val="en-US"/>
        </w:rPr>
        <w:t xml:space="preserve"> et al. </w:t>
      </w:r>
      <w:r w:rsidR="00EE7717" w:rsidRPr="00185BE9">
        <w:rPr>
          <w:rFonts w:ascii="Arial" w:hAnsi="Arial" w:cs="Arial"/>
          <w:bCs/>
          <w:sz w:val="16"/>
          <w:szCs w:val="16"/>
          <w:lang w:val="en-GB"/>
        </w:rPr>
        <w:t xml:space="preserve">Pembrolizumab alone or with chemotherapy versus cetuximab with chemotherapy for recurrent or metastatic squamous cell carcinoma of the head and neck (KEYNOTE-048).  </w:t>
      </w:r>
      <w:r w:rsidR="00EE7717">
        <w:rPr>
          <w:rFonts w:ascii="Arial" w:hAnsi="Arial" w:cs="Arial"/>
          <w:sz w:val="16"/>
          <w:szCs w:val="16"/>
          <w:lang w:val="en-US"/>
        </w:rPr>
        <w:t xml:space="preserve">Lancet </w:t>
      </w:r>
      <w:r w:rsidR="00EE7717" w:rsidRPr="00185BE9">
        <w:rPr>
          <w:rFonts w:ascii="Arial" w:hAnsi="Arial" w:cs="Arial"/>
          <w:bCs/>
          <w:sz w:val="16"/>
          <w:szCs w:val="16"/>
          <w:lang w:val="en-US"/>
        </w:rPr>
        <w:t>2019;394 (10212</w:t>
      </w:r>
      <w:r w:rsidR="00EE7717" w:rsidRPr="00E67DD6">
        <w:rPr>
          <w:rFonts w:ascii="Arial" w:hAnsi="Arial" w:cs="Arial"/>
          <w:bCs/>
          <w:sz w:val="16"/>
          <w:szCs w:val="16"/>
          <w:lang w:val="en-US"/>
        </w:rPr>
        <w:t>):</w:t>
      </w:r>
      <w:r w:rsidR="00EE7717">
        <w:rPr>
          <w:rFonts w:ascii="Arial" w:hAnsi="Arial" w:cs="Arial"/>
          <w:bCs/>
          <w:sz w:val="16"/>
          <w:szCs w:val="16"/>
          <w:lang w:val="en-US"/>
        </w:rPr>
        <w:t>1915-1928 (</w:t>
      </w:r>
      <w:proofErr w:type="spellStart"/>
      <w:r w:rsidR="00EE7717">
        <w:rPr>
          <w:rFonts w:ascii="Arial" w:hAnsi="Arial" w:cs="Arial"/>
          <w:bCs/>
          <w:sz w:val="16"/>
          <w:szCs w:val="16"/>
          <w:lang w:val="en-US"/>
        </w:rPr>
        <w:t>Figura</w:t>
      </w:r>
      <w:proofErr w:type="spellEnd"/>
      <w:r w:rsidR="00EE7717">
        <w:rPr>
          <w:rFonts w:ascii="Arial" w:hAnsi="Arial" w:cs="Arial"/>
          <w:bCs/>
          <w:sz w:val="16"/>
          <w:szCs w:val="16"/>
          <w:lang w:val="en-US"/>
        </w:rPr>
        <w:t xml:space="preserve"> del </w:t>
      </w:r>
      <w:proofErr w:type="spellStart"/>
      <w:r w:rsidR="00EE7717">
        <w:rPr>
          <w:rFonts w:ascii="Arial" w:hAnsi="Arial" w:cs="Arial"/>
          <w:bCs/>
          <w:sz w:val="16"/>
          <w:szCs w:val="16"/>
          <w:lang w:val="en-US"/>
        </w:rPr>
        <w:t>Apéndice</w:t>
      </w:r>
      <w:proofErr w:type="spellEnd"/>
      <w:r w:rsidR="00EE7717">
        <w:rPr>
          <w:rFonts w:ascii="Arial" w:hAnsi="Arial" w:cs="Arial"/>
          <w:bCs/>
          <w:sz w:val="16"/>
          <w:szCs w:val="16"/>
          <w:lang w:val="en-US"/>
        </w:rPr>
        <w:t>)</w:t>
      </w:r>
      <w:r w:rsidR="00EE7717" w:rsidRPr="00E5677C">
        <w:rPr>
          <w:rFonts w:ascii="Arial" w:hAnsi="Arial" w:cs="Arial"/>
          <w:sz w:val="16"/>
          <w:szCs w:val="16"/>
          <w:vertAlign w:val="superscript"/>
        </w:rPr>
        <w:sym w:font="Symbol" w:char="F05B"/>
      </w:r>
      <w:r w:rsidR="00EE7717" w:rsidRPr="003A15D4">
        <w:rPr>
          <w:rFonts w:ascii="Arial" w:hAnsi="Arial" w:cs="Arial"/>
          <w:sz w:val="16"/>
          <w:szCs w:val="16"/>
          <w:vertAlign w:val="superscript"/>
          <w:lang w:val="en-US"/>
        </w:rPr>
        <w:t>24</w:t>
      </w:r>
      <w:r w:rsidR="00EE7717" w:rsidRPr="00E5677C">
        <w:rPr>
          <w:rFonts w:ascii="Arial" w:hAnsi="Arial" w:cs="Arial"/>
          <w:sz w:val="16"/>
          <w:szCs w:val="16"/>
          <w:vertAlign w:val="superscript"/>
        </w:rPr>
        <w:sym w:font="Symbol" w:char="F05D"/>
      </w:r>
    </w:p>
    <w:p w14:paraId="580906AB" w14:textId="77777777" w:rsidR="00BE557F" w:rsidRPr="00E67DD6" w:rsidRDefault="00BE557F" w:rsidP="00EE7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b/>
          <w:sz w:val="16"/>
          <w:szCs w:val="16"/>
          <w:lang w:val="en-US"/>
        </w:rPr>
      </w:pPr>
    </w:p>
    <w:p w14:paraId="6D51C5A1" w14:textId="77777777" w:rsidR="00BE557F" w:rsidRPr="00E67DD6" w:rsidRDefault="00BE557F" w:rsidP="00BE557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b/>
          <w:sz w:val="20"/>
          <w:szCs w:val="20"/>
          <w:lang w:val="en-US"/>
        </w:rPr>
      </w:pPr>
    </w:p>
    <w:p w14:paraId="7517A6D3" w14:textId="77777777" w:rsidR="00BE557F" w:rsidRDefault="00BE557F" w:rsidP="00CE6CE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b/>
          <w:sz w:val="20"/>
          <w:szCs w:val="20"/>
        </w:rPr>
      </w:pPr>
      <w:r>
        <w:rPr>
          <w:rFonts w:ascii="Arial" w:hAnsi="Arial" w:cs="Arial"/>
          <w:b/>
          <w:noProof/>
          <w:sz w:val="20"/>
          <w:szCs w:val="20"/>
          <w:lang w:eastAsia="es-ES"/>
        </w:rPr>
        <w:drawing>
          <wp:inline distT="0" distB="0" distL="0" distR="0" wp14:anchorId="3C4D579D" wp14:editId="7E26F2A8">
            <wp:extent cx="3403558" cy="3000375"/>
            <wp:effectExtent l="0" t="0" r="6985" b="0"/>
            <wp:docPr id="80"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srcRect/>
                    <a:stretch>
                      <a:fillRect/>
                    </a:stretch>
                  </pic:blipFill>
                  <pic:spPr bwMode="auto">
                    <a:xfrm>
                      <a:off x="0" y="0"/>
                      <a:ext cx="3410169" cy="3006203"/>
                    </a:xfrm>
                    <a:prstGeom prst="rect">
                      <a:avLst/>
                    </a:prstGeom>
                    <a:noFill/>
                    <a:ln w="9525">
                      <a:noFill/>
                      <a:miter lim="800000"/>
                      <a:headEnd/>
                      <a:tailEnd/>
                    </a:ln>
                  </pic:spPr>
                </pic:pic>
              </a:graphicData>
            </a:graphic>
          </wp:inline>
        </w:drawing>
      </w:r>
    </w:p>
    <w:p w14:paraId="2767D7E0" w14:textId="77777777" w:rsidR="00EE7717" w:rsidRDefault="00BE557F" w:rsidP="00EE7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bCs/>
          <w:sz w:val="16"/>
          <w:szCs w:val="16"/>
          <w:lang w:val="en-US"/>
        </w:rPr>
      </w:pPr>
      <w:r w:rsidRPr="00297563">
        <w:rPr>
          <w:rFonts w:ascii="Arial" w:hAnsi="Arial" w:cs="Arial"/>
          <w:b/>
          <w:sz w:val="16"/>
          <w:szCs w:val="16"/>
        </w:rPr>
        <w:t xml:space="preserve">Análisis de subgrupos SG en </w:t>
      </w:r>
      <w:r>
        <w:rPr>
          <w:rFonts w:ascii="Arial" w:hAnsi="Arial" w:cs="Arial"/>
          <w:b/>
          <w:sz w:val="16"/>
          <w:szCs w:val="16"/>
        </w:rPr>
        <w:t>CPS≥20</w:t>
      </w:r>
      <w:r w:rsidRPr="00297563">
        <w:rPr>
          <w:rFonts w:ascii="Arial" w:hAnsi="Arial" w:cs="Arial"/>
          <w:b/>
          <w:sz w:val="16"/>
          <w:szCs w:val="16"/>
        </w:rPr>
        <w:t xml:space="preserve"> (análisis final). </w:t>
      </w:r>
      <w:proofErr w:type="spellStart"/>
      <w:r w:rsidR="00EE7717" w:rsidRPr="00C71FD5">
        <w:rPr>
          <w:rFonts w:ascii="Arial" w:hAnsi="Arial" w:cs="Arial"/>
          <w:sz w:val="16"/>
          <w:szCs w:val="16"/>
          <w:lang w:val="en-US"/>
        </w:rPr>
        <w:t>Burtness</w:t>
      </w:r>
      <w:proofErr w:type="spellEnd"/>
      <w:r w:rsidR="00EE7717" w:rsidRPr="00C71FD5">
        <w:rPr>
          <w:rFonts w:ascii="Arial" w:hAnsi="Arial" w:cs="Arial"/>
          <w:bCs/>
          <w:sz w:val="16"/>
          <w:szCs w:val="16"/>
          <w:lang w:val="en-US"/>
        </w:rPr>
        <w:t xml:space="preserve"> et al. </w:t>
      </w:r>
      <w:r w:rsidR="00EE7717" w:rsidRPr="00185BE9">
        <w:rPr>
          <w:rFonts w:ascii="Arial" w:hAnsi="Arial" w:cs="Arial"/>
          <w:bCs/>
          <w:sz w:val="16"/>
          <w:szCs w:val="16"/>
          <w:lang w:val="en-GB"/>
        </w:rPr>
        <w:t xml:space="preserve">Pembrolizumab alone or with chemotherapy versus cetuximab with chemotherapy for recurrent or metastatic squamous cell carcinoma of the head and neck (KEYNOTE-048).  </w:t>
      </w:r>
      <w:r w:rsidR="00EE7717">
        <w:rPr>
          <w:rFonts w:ascii="Arial" w:hAnsi="Arial" w:cs="Arial"/>
          <w:sz w:val="16"/>
          <w:szCs w:val="16"/>
          <w:lang w:val="en-US"/>
        </w:rPr>
        <w:t xml:space="preserve">Lancet </w:t>
      </w:r>
      <w:r w:rsidR="00EE7717" w:rsidRPr="00185BE9">
        <w:rPr>
          <w:rFonts w:ascii="Arial" w:hAnsi="Arial" w:cs="Arial"/>
          <w:bCs/>
          <w:sz w:val="16"/>
          <w:szCs w:val="16"/>
          <w:lang w:val="en-US"/>
        </w:rPr>
        <w:t>2019;394 (10212</w:t>
      </w:r>
      <w:r w:rsidR="00EE7717" w:rsidRPr="00E67DD6">
        <w:rPr>
          <w:rFonts w:ascii="Arial" w:hAnsi="Arial" w:cs="Arial"/>
          <w:bCs/>
          <w:sz w:val="16"/>
          <w:szCs w:val="16"/>
          <w:lang w:val="en-US"/>
        </w:rPr>
        <w:t>):</w:t>
      </w:r>
      <w:r w:rsidR="00EE7717">
        <w:rPr>
          <w:rFonts w:ascii="Arial" w:hAnsi="Arial" w:cs="Arial"/>
          <w:bCs/>
          <w:sz w:val="16"/>
          <w:szCs w:val="16"/>
          <w:lang w:val="en-US"/>
        </w:rPr>
        <w:t>1915-1928 (</w:t>
      </w:r>
      <w:proofErr w:type="spellStart"/>
      <w:r w:rsidR="00EE7717">
        <w:rPr>
          <w:rFonts w:ascii="Arial" w:hAnsi="Arial" w:cs="Arial"/>
          <w:bCs/>
          <w:sz w:val="16"/>
          <w:szCs w:val="16"/>
          <w:lang w:val="en-US"/>
        </w:rPr>
        <w:t>Figura</w:t>
      </w:r>
      <w:proofErr w:type="spellEnd"/>
      <w:r w:rsidR="00EE7717">
        <w:rPr>
          <w:rFonts w:ascii="Arial" w:hAnsi="Arial" w:cs="Arial"/>
          <w:bCs/>
          <w:sz w:val="16"/>
          <w:szCs w:val="16"/>
          <w:lang w:val="en-US"/>
        </w:rPr>
        <w:t xml:space="preserve"> del </w:t>
      </w:r>
      <w:proofErr w:type="spellStart"/>
      <w:r w:rsidR="00EE7717">
        <w:rPr>
          <w:rFonts w:ascii="Arial" w:hAnsi="Arial" w:cs="Arial"/>
          <w:bCs/>
          <w:sz w:val="16"/>
          <w:szCs w:val="16"/>
          <w:lang w:val="en-US"/>
        </w:rPr>
        <w:t>Apéndice</w:t>
      </w:r>
      <w:proofErr w:type="spellEnd"/>
      <w:r w:rsidR="00EE7717">
        <w:rPr>
          <w:rFonts w:ascii="Arial" w:hAnsi="Arial" w:cs="Arial"/>
          <w:bCs/>
          <w:sz w:val="16"/>
          <w:szCs w:val="16"/>
          <w:lang w:val="en-US"/>
        </w:rPr>
        <w:t>)</w:t>
      </w:r>
      <w:r w:rsidR="00EE7717" w:rsidRPr="00E5677C">
        <w:rPr>
          <w:rFonts w:ascii="Arial" w:hAnsi="Arial" w:cs="Arial"/>
          <w:sz w:val="16"/>
          <w:szCs w:val="16"/>
          <w:vertAlign w:val="superscript"/>
        </w:rPr>
        <w:sym w:font="Symbol" w:char="F05B"/>
      </w:r>
      <w:r w:rsidR="00EE7717" w:rsidRPr="003A15D4">
        <w:rPr>
          <w:rFonts w:ascii="Arial" w:hAnsi="Arial" w:cs="Arial"/>
          <w:sz w:val="16"/>
          <w:szCs w:val="16"/>
          <w:vertAlign w:val="superscript"/>
          <w:lang w:val="en-US"/>
        </w:rPr>
        <w:t>24</w:t>
      </w:r>
      <w:r w:rsidR="00EE7717" w:rsidRPr="00E5677C">
        <w:rPr>
          <w:rFonts w:ascii="Arial" w:hAnsi="Arial" w:cs="Arial"/>
          <w:sz w:val="16"/>
          <w:szCs w:val="16"/>
          <w:vertAlign w:val="superscript"/>
        </w:rPr>
        <w:sym w:font="Symbol" w:char="F05D"/>
      </w:r>
    </w:p>
    <w:p w14:paraId="55D18384" w14:textId="77777777" w:rsidR="00BE557F" w:rsidRPr="00E67DD6" w:rsidRDefault="00BE557F" w:rsidP="00EE7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b/>
          <w:sz w:val="16"/>
          <w:szCs w:val="16"/>
          <w:lang w:val="en-US"/>
        </w:rPr>
      </w:pPr>
    </w:p>
    <w:p w14:paraId="61AF424E" w14:textId="77777777" w:rsidR="00BE557F" w:rsidRPr="00E67DD6" w:rsidRDefault="00BE557F" w:rsidP="00BE557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b/>
          <w:noProof/>
          <w:sz w:val="20"/>
          <w:szCs w:val="20"/>
          <w:lang w:val="en-US" w:eastAsia="es-ES"/>
        </w:rPr>
      </w:pPr>
    </w:p>
    <w:p w14:paraId="1B8FA4FF" w14:textId="77777777" w:rsidR="00BE557F" w:rsidRDefault="00BE557F" w:rsidP="00CE6CE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b/>
          <w:noProof/>
          <w:sz w:val="20"/>
          <w:szCs w:val="20"/>
          <w:lang w:eastAsia="es-ES"/>
        </w:rPr>
      </w:pPr>
      <w:r>
        <w:rPr>
          <w:rFonts w:ascii="Arial" w:hAnsi="Arial" w:cs="Arial"/>
          <w:b/>
          <w:noProof/>
          <w:sz w:val="20"/>
          <w:szCs w:val="20"/>
          <w:lang w:eastAsia="es-ES"/>
        </w:rPr>
        <w:lastRenderedPageBreak/>
        <w:drawing>
          <wp:inline distT="0" distB="0" distL="0" distR="0" wp14:anchorId="373801F4" wp14:editId="7AAFCF45">
            <wp:extent cx="3375031" cy="2933700"/>
            <wp:effectExtent l="0" t="0" r="0" b="0"/>
            <wp:docPr id="81"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srcRect/>
                    <a:stretch>
                      <a:fillRect/>
                    </a:stretch>
                  </pic:blipFill>
                  <pic:spPr bwMode="auto">
                    <a:xfrm>
                      <a:off x="0" y="0"/>
                      <a:ext cx="3381756" cy="2939546"/>
                    </a:xfrm>
                    <a:prstGeom prst="rect">
                      <a:avLst/>
                    </a:prstGeom>
                    <a:noFill/>
                    <a:ln w="9525">
                      <a:noFill/>
                      <a:miter lim="800000"/>
                      <a:headEnd/>
                      <a:tailEnd/>
                    </a:ln>
                  </pic:spPr>
                </pic:pic>
              </a:graphicData>
            </a:graphic>
          </wp:inline>
        </w:drawing>
      </w:r>
    </w:p>
    <w:p w14:paraId="70B98B5F" w14:textId="77777777" w:rsidR="00EE7717" w:rsidRDefault="00BE557F" w:rsidP="00EE7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bCs/>
          <w:sz w:val="16"/>
          <w:szCs w:val="16"/>
          <w:lang w:val="en-US"/>
        </w:rPr>
      </w:pPr>
      <w:r w:rsidRPr="00297563">
        <w:rPr>
          <w:rFonts w:ascii="Arial" w:hAnsi="Arial" w:cs="Arial"/>
          <w:b/>
          <w:sz w:val="16"/>
          <w:szCs w:val="16"/>
        </w:rPr>
        <w:t xml:space="preserve">Análisis de subgrupos SG en </w:t>
      </w:r>
      <w:r>
        <w:rPr>
          <w:rFonts w:ascii="Arial" w:hAnsi="Arial" w:cs="Arial"/>
          <w:b/>
          <w:sz w:val="16"/>
          <w:szCs w:val="16"/>
        </w:rPr>
        <w:t>CPS≥1</w:t>
      </w:r>
      <w:r w:rsidRPr="00297563">
        <w:rPr>
          <w:rFonts w:ascii="Arial" w:hAnsi="Arial" w:cs="Arial"/>
          <w:b/>
          <w:sz w:val="16"/>
          <w:szCs w:val="16"/>
        </w:rPr>
        <w:t xml:space="preserve"> (análisis final). </w:t>
      </w:r>
      <w:proofErr w:type="spellStart"/>
      <w:r w:rsidR="00EE7717" w:rsidRPr="00C71FD5">
        <w:rPr>
          <w:rFonts w:ascii="Arial" w:hAnsi="Arial" w:cs="Arial"/>
          <w:sz w:val="16"/>
          <w:szCs w:val="16"/>
          <w:lang w:val="en-US"/>
        </w:rPr>
        <w:t>Burtness</w:t>
      </w:r>
      <w:proofErr w:type="spellEnd"/>
      <w:r w:rsidR="00EE7717" w:rsidRPr="00C71FD5">
        <w:rPr>
          <w:rFonts w:ascii="Arial" w:hAnsi="Arial" w:cs="Arial"/>
          <w:bCs/>
          <w:sz w:val="16"/>
          <w:szCs w:val="16"/>
          <w:lang w:val="en-US"/>
        </w:rPr>
        <w:t xml:space="preserve"> et al. </w:t>
      </w:r>
      <w:r w:rsidR="00EE7717" w:rsidRPr="00185BE9">
        <w:rPr>
          <w:rFonts w:ascii="Arial" w:hAnsi="Arial" w:cs="Arial"/>
          <w:bCs/>
          <w:sz w:val="16"/>
          <w:szCs w:val="16"/>
          <w:lang w:val="en-GB"/>
        </w:rPr>
        <w:t xml:space="preserve">Pembrolizumab alone or with chemotherapy versus cetuximab with chemotherapy for recurrent or metastatic squamous cell carcinoma of the head and neck (KEYNOTE-048).  </w:t>
      </w:r>
      <w:r w:rsidR="00EE7717">
        <w:rPr>
          <w:rFonts w:ascii="Arial" w:hAnsi="Arial" w:cs="Arial"/>
          <w:sz w:val="16"/>
          <w:szCs w:val="16"/>
          <w:lang w:val="en-US"/>
        </w:rPr>
        <w:t xml:space="preserve">Lancet </w:t>
      </w:r>
      <w:r w:rsidR="00EE7717" w:rsidRPr="00185BE9">
        <w:rPr>
          <w:rFonts w:ascii="Arial" w:hAnsi="Arial" w:cs="Arial"/>
          <w:bCs/>
          <w:sz w:val="16"/>
          <w:szCs w:val="16"/>
          <w:lang w:val="en-US"/>
        </w:rPr>
        <w:t>2019;394 (10212</w:t>
      </w:r>
      <w:r w:rsidR="00EE7717" w:rsidRPr="00E67DD6">
        <w:rPr>
          <w:rFonts w:ascii="Arial" w:hAnsi="Arial" w:cs="Arial"/>
          <w:bCs/>
          <w:sz w:val="16"/>
          <w:szCs w:val="16"/>
          <w:lang w:val="en-US"/>
        </w:rPr>
        <w:t>):</w:t>
      </w:r>
      <w:r w:rsidR="00EE7717">
        <w:rPr>
          <w:rFonts w:ascii="Arial" w:hAnsi="Arial" w:cs="Arial"/>
          <w:bCs/>
          <w:sz w:val="16"/>
          <w:szCs w:val="16"/>
          <w:lang w:val="en-US"/>
        </w:rPr>
        <w:t>1915-1928 (</w:t>
      </w:r>
      <w:proofErr w:type="spellStart"/>
      <w:r w:rsidR="00EE7717">
        <w:rPr>
          <w:rFonts w:ascii="Arial" w:hAnsi="Arial" w:cs="Arial"/>
          <w:bCs/>
          <w:sz w:val="16"/>
          <w:szCs w:val="16"/>
          <w:lang w:val="en-US"/>
        </w:rPr>
        <w:t>Figura</w:t>
      </w:r>
      <w:proofErr w:type="spellEnd"/>
      <w:r w:rsidR="00EE7717">
        <w:rPr>
          <w:rFonts w:ascii="Arial" w:hAnsi="Arial" w:cs="Arial"/>
          <w:bCs/>
          <w:sz w:val="16"/>
          <w:szCs w:val="16"/>
          <w:lang w:val="en-US"/>
        </w:rPr>
        <w:t xml:space="preserve"> del </w:t>
      </w:r>
      <w:proofErr w:type="spellStart"/>
      <w:r w:rsidR="00EE7717">
        <w:rPr>
          <w:rFonts w:ascii="Arial" w:hAnsi="Arial" w:cs="Arial"/>
          <w:bCs/>
          <w:sz w:val="16"/>
          <w:szCs w:val="16"/>
          <w:lang w:val="en-US"/>
        </w:rPr>
        <w:t>Apéndice</w:t>
      </w:r>
      <w:proofErr w:type="spellEnd"/>
      <w:r w:rsidR="00EE7717">
        <w:rPr>
          <w:rFonts w:ascii="Arial" w:hAnsi="Arial" w:cs="Arial"/>
          <w:bCs/>
          <w:sz w:val="16"/>
          <w:szCs w:val="16"/>
          <w:lang w:val="en-US"/>
        </w:rPr>
        <w:t>)</w:t>
      </w:r>
      <w:r w:rsidR="00EE7717" w:rsidRPr="00E5677C">
        <w:rPr>
          <w:rFonts w:ascii="Arial" w:hAnsi="Arial" w:cs="Arial"/>
          <w:sz w:val="16"/>
          <w:szCs w:val="16"/>
          <w:vertAlign w:val="superscript"/>
        </w:rPr>
        <w:sym w:font="Symbol" w:char="F05B"/>
      </w:r>
      <w:r w:rsidR="00EE7717" w:rsidRPr="003A15D4">
        <w:rPr>
          <w:rFonts w:ascii="Arial" w:hAnsi="Arial" w:cs="Arial"/>
          <w:sz w:val="16"/>
          <w:szCs w:val="16"/>
          <w:vertAlign w:val="superscript"/>
          <w:lang w:val="en-US"/>
        </w:rPr>
        <w:t>24</w:t>
      </w:r>
      <w:r w:rsidR="00EE7717" w:rsidRPr="00E5677C">
        <w:rPr>
          <w:rFonts w:ascii="Arial" w:hAnsi="Arial" w:cs="Arial"/>
          <w:sz w:val="16"/>
          <w:szCs w:val="16"/>
          <w:vertAlign w:val="superscript"/>
        </w:rPr>
        <w:sym w:font="Symbol" w:char="F05D"/>
      </w:r>
    </w:p>
    <w:p w14:paraId="1924B952" w14:textId="77777777" w:rsidR="00A715D8" w:rsidRPr="002120B5" w:rsidRDefault="00A715D8" w:rsidP="00EE7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sz w:val="20"/>
          <w:szCs w:val="20"/>
          <w:lang w:val="en-US"/>
        </w:rPr>
      </w:pPr>
    </w:p>
    <w:p w14:paraId="30E6315E" w14:textId="77777777" w:rsidR="00CE6CEC" w:rsidRPr="00FB6431" w:rsidRDefault="006E5DC5" w:rsidP="00FB6431">
      <w:pPr>
        <w:pStyle w:val="Prrafodelista"/>
        <w:numPr>
          <w:ilvl w:val="0"/>
          <w:numId w:val="2"/>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b/>
          <w:sz w:val="20"/>
          <w:szCs w:val="20"/>
        </w:rPr>
      </w:pPr>
      <w:r>
        <w:rPr>
          <w:rFonts w:ascii="Arial" w:hAnsi="Arial" w:cs="Arial"/>
          <w:b/>
          <w:sz w:val="20"/>
          <w:szCs w:val="20"/>
        </w:rPr>
        <w:t>Supervivencia libre de progresión</w:t>
      </w:r>
    </w:p>
    <w:p w14:paraId="0A00ADEE" w14:textId="77777777" w:rsidR="00A715D8" w:rsidRDefault="00A715D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lang w:eastAsia="es-ES"/>
        </w:rPr>
      </w:pPr>
    </w:p>
    <w:p w14:paraId="571D4193" w14:textId="77777777" w:rsidR="00CE6CEC" w:rsidRDefault="00F31A90" w:rsidP="00CE6CE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284" w:hanging="284"/>
        <w:jc w:val="center"/>
        <w:rPr>
          <w:rFonts w:ascii="Arial" w:hAnsi="Arial" w:cs="Arial"/>
          <w:sz w:val="20"/>
          <w:szCs w:val="20"/>
          <w:lang w:val="en-GB"/>
        </w:rPr>
      </w:pPr>
      <w:r>
        <w:rPr>
          <w:rFonts w:ascii="Arial" w:hAnsi="Arial" w:cs="Arial"/>
          <w:noProof/>
          <w:sz w:val="20"/>
          <w:szCs w:val="20"/>
          <w:lang w:eastAsia="es-ES"/>
        </w:rPr>
        <w:drawing>
          <wp:inline distT="0" distB="0" distL="0" distR="0" wp14:anchorId="45AF7DE8" wp14:editId="787E0039">
            <wp:extent cx="5341830" cy="4419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76881" cy="4448600"/>
                    </a:xfrm>
                    <a:prstGeom prst="rect">
                      <a:avLst/>
                    </a:prstGeom>
                    <a:noFill/>
                    <a:ln>
                      <a:noFill/>
                    </a:ln>
                  </pic:spPr>
                </pic:pic>
              </a:graphicData>
            </a:graphic>
          </wp:inline>
        </w:drawing>
      </w:r>
    </w:p>
    <w:p w14:paraId="1869947F" w14:textId="77777777" w:rsidR="00CE6CEC" w:rsidRDefault="00CE6CEC" w:rsidP="00CE6CE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b/>
          <w:sz w:val="20"/>
          <w:szCs w:val="20"/>
        </w:rPr>
      </w:pPr>
    </w:p>
    <w:p w14:paraId="25729BCA" w14:textId="7548E0BC" w:rsidR="00CE6CEC" w:rsidRPr="00E7642A" w:rsidRDefault="00CE6CEC" w:rsidP="00CE6CEC">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sz w:val="20"/>
          <w:szCs w:val="20"/>
        </w:rPr>
      </w:pPr>
      <w:r w:rsidRPr="00297563">
        <w:rPr>
          <w:rFonts w:ascii="Arial" w:hAnsi="Arial" w:cs="Arial"/>
          <w:b/>
          <w:sz w:val="16"/>
          <w:szCs w:val="16"/>
        </w:rPr>
        <w:t>Análisis de subgrupos S</w:t>
      </w:r>
      <w:r>
        <w:rPr>
          <w:rFonts w:ascii="Arial" w:hAnsi="Arial" w:cs="Arial"/>
          <w:b/>
          <w:sz w:val="16"/>
          <w:szCs w:val="16"/>
        </w:rPr>
        <w:t>LP</w:t>
      </w:r>
      <w:r w:rsidR="002B6959">
        <w:rPr>
          <w:rFonts w:ascii="Arial" w:hAnsi="Arial" w:cs="Arial"/>
          <w:b/>
          <w:sz w:val="16"/>
          <w:szCs w:val="16"/>
        </w:rPr>
        <w:t xml:space="preserve"> </w:t>
      </w:r>
      <w:r>
        <w:rPr>
          <w:rFonts w:ascii="Arial" w:hAnsi="Arial" w:cs="Arial"/>
          <w:b/>
          <w:sz w:val="16"/>
          <w:szCs w:val="16"/>
        </w:rPr>
        <w:t xml:space="preserve">en la ITT, </w:t>
      </w:r>
      <w:r w:rsidRPr="00E7642A">
        <w:rPr>
          <w:rFonts w:ascii="Arial" w:hAnsi="Arial" w:cs="Arial"/>
          <w:sz w:val="16"/>
          <w:szCs w:val="16"/>
        </w:rPr>
        <w:t>análisis final (Figura EPAR)</w:t>
      </w:r>
      <w:r w:rsidR="00EE7717" w:rsidRPr="00EE7717">
        <w:rPr>
          <w:rFonts w:ascii="Arial" w:hAnsi="Arial" w:cs="Arial"/>
          <w:sz w:val="16"/>
          <w:szCs w:val="16"/>
          <w:vertAlign w:val="superscript"/>
        </w:rPr>
        <w:sym w:font="Symbol" w:char="F05B"/>
      </w:r>
      <w:r w:rsidR="00EE7717" w:rsidRPr="00EE7717">
        <w:rPr>
          <w:rFonts w:ascii="Arial" w:hAnsi="Arial" w:cs="Arial"/>
          <w:sz w:val="16"/>
          <w:szCs w:val="16"/>
          <w:vertAlign w:val="superscript"/>
        </w:rPr>
        <w:t>3</w:t>
      </w:r>
      <w:r w:rsidR="00EE7717" w:rsidRPr="00EE7717">
        <w:rPr>
          <w:rFonts w:ascii="Arial" w:hAnsi="Arial" w:cs="Arial"/>
          <w:sz w:val="16"/>
          <w:szCs w:val="16"/>
          <w:vertAlign w:val="superscript"/>
        </w:rPr>
        <w:sym w:font="Symbol" w:char="F05D"/>
      </w:r>
    </w:p>
    <w:p w14:paraId="38CF4B15" w14:textId="77777777" w:rsidR="00CE6CEC" w:rsidRDefault="00CE6CEC" w:rsidP="00CE6CE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sz w:val="20"/>
          <w:szCs w:val="20"/>
        </w:rPr>
      </w:pPr>
    </w:p>
    <w:p w14:paraId="03802F09" w14:textId="77777777" w:rsidR="00CE6CEC" w:rsidRDefault="00CE6CEC" w:rsidP="00CE6CE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lang w:eastAsia="es-ES"/>
        </w:rPr>
      </w:pPr>
      <w:r>
        <w:rPr>
          <w:rFonts w:ascii="Arial" w:hAnsi="Arial" w:cs="Arial"/>
          <w:noProof/>
          <w:sz w:val="20"/>
          <w:szCs w:val="20"/>
          <w:lang w:eastAsia="es-ES"/>
        </w:rPr>
        <w:lastRenderedPageBreak/>
        <w:drawing>
          <wp:inline distT="0" distB="0" distL="0" distR="0" wp14:anchorId="14DB8DD6" wp14:editId="45DCF96C">
            <wp:extent cx="2654836" cy="2052150"/>
            <wp:effectExtent l="1905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srcRect t="11848" b="8507"/>
                    <a:stretch>
                      <a:fillRect/>
                    </a:stretch>
                  </pic:blipFill>
                  <pic:spPr bwMode="auto">
                    <a:xfrm>
                      <a:off x="0" y="0"/>
                      <a:ext cx="2657026" cy="2053843"/>
                    </a:xfrm>
                    <a:prstGeom prst="rect">
                      <a:avLst/>
                    </a:prstGeom>
                    <a:solidFill>
                      <a:srgbClr val="FFFFFF"/>
                    </a:solidFill>
                    <a:ln w="9525">
                      <a:noFill/>
                      <a:miter lim="800000"/>
                      <a:headEnd/>
                      <a:tailEnd/>
                    </a:ln>
                  </pic:spPr>
                </pic:pic>
              </a:graphicData>
            </a:graphic>
          </wp:inline>
        </w:drawing>
      </w:r>
      <w:r w:rsidRPr="00F15CB1">
        <w:rPr>
          <w:rFonts w:ascii="Arial" w:eastAsia="Arial" w:hAnsi="Arial" w:cs="Arial"/>
          <w:noProof/>
          <w:sz w:val="20"/>
          <w:szCs w:val="20"/>
          <w:lang w:eastAsia="es-ES"/>
        </w:rPr>
        <w:drawing>
          <wp:inline distT="0" distB="0" distL="0" distR="0" wp14:anchorId="4959844B" wp14:editId="0A3505D8">
            <wp:extent cx="2644828" cy="2040341"/>
            <wp:effectExtent l="19050" t="0" r="3122" b="0"/>
            <wp:docPr id="5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srcRect t="12518" b="8620"/>
                    <a:stretch>
                      <a:fillRect/>
                    </a:stretch>
                  </pic:blipFill>
                  <pic:spPr bwMode="auto">
                    <a:xfrm>
                      <a:off x="0" y="0"/>
                      <a:ext cx="2645435" cy="2040809"/>
                    </a:xfrm>
                    <a:prstGeom prst="rect">
                      <a:avLst/>
                    </a:prstGeom>
                    <a:solidFill>
                      <a:srgbClr val="FFFFFF"/>
                    </a:solidFill>
                    <a:ln w="9525">
                      <a:noFill/>
                      <a:miter lim="800000"/>
                      <a:headEnd/>
                      <a:tailEnd/>
                    </a:ln>
                  </pic:spPr>
                </pic:pic>
              </a:graphicData>
            </a:graphic>
          </wp:inline>
        </w:drawing>
      </w:r>
    </w:p>
    <w:p w14:paraId="67992DE8" w14:textId="77777777" w:rsidR="00CE6CEC" w:rsidRDefault="00CE6CEC" w:rsidP="00CE6C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993"/>
        <w:rPr>
          <w:lang w:eastAsia="es-ES"/>
        </w:rPr>
      </w:pPr>
    </w:p>
    <w:p w14:paraId="7A82FB9D" w14:textId="07E290A0" w:rsidR="00CE6CEC" w:rsidRPr="00E7642A" w:rsidRDefault="00CE6CEC" w:rsidP="00CE6CEC">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1065"/>
        <w:rPr>
          <w:rFonts w:ascii="Arial" w:hAnsi="Arial" w:cs="Arial"/>
          <w:sz w:val="20"/>
          <w:szCs w:val="20"/>
        </w:rPr>
      </w:pPr>
      <w:r w:rsidRPr="00297563">
        <w:rPr>
          <w:rFonts w:ascii="Arial" w:hAnsi="Arial" w:cs="Arial"/>
          <w:b/>
          <w:sz w:val="16"/>
          <w:szCs w:val="16"/>
        </w:rPr>
        <w:t>Análisis de subgrupos S</w:t>
      </w:r>
      <w:r>
        <w:rPr>
          <w:rFonts w:ascii="Arial" w:hAnsi="Arial" w:cs="Arial"/>
          <w:b/>
          <w:sz w:val="16"/>
          <w:szCs w:val="16"/>
        </w:rPr>
        <w:t>LP</w:t>
      </w:r>
      <w:r w:rsidR="002B6959">
        <w:rPr>
          <w:rFonts w:ascii="Arial" w:hAnsi="Arial" w:cs="Arial"/>
          <w:b/>
          <w:sz w:val="16"/>
          <w:szCs w:val="16"/>
        </w:rPr>
        <w:t xml:space="preserve"> </w:t>
      </w:r>
      <w:r>
        <w:rPr>
          <w:rFonts w:ascii="Arial" w:hAnsi="Arial" w:cs="Arial"/>
          <w:b/>
          <w:sz w:val="16"/>
          <w:szCs w:val="16"/>
        </w:rPr>
        <w:t xml:space="preserve">en CPS≥1 y CPS≥20, </w:t>
      </w:r>
      <w:r w:rsidRPr="00E7642A">
        <w:rPr>
          <w:rFonts w:ascii="Arial" w:hAnsi="Arial" w:cs="Arial"/>
          <w:sz w:val="16"/>
          <w:szCs w:val="16"/>
        </w:rPr>
        <w:t>análisis final (Figura EPAR)</w:t>
      </w:r>
      <w:r w:rsidR="00EE7717" w:rsidRPr="00EE7717">
        <w:rPr>
          <w:rFonts w:ascii="Arial" w:hAnsi="Arial" w:cs="Arial"/>
          <w:sz w:val="16"/>
          <w:szCs w:val="16"/>
          <w:vertAlign w:val="superscript"/>
        </w:rPr>
        <w:sym w:font="Symbol" w:char="F05B"/>
      </w:r>
      <w:r w:rsidR="00EE7717" w:rsidRPr="00EE7717">
        <w:rPr>
          <w:rFonts w:ascii="Arial" w:hAnsi="Arial" w:cs="Arial"/>
          <w:sz w:val="16"/>
          <w:szCs w:val="16"/>
          <w:vertAlign w:val="superscript"/>
        </w:rPr>
        <w:t>3</w:t>
      </w:r>
      <w:r w:rsidR="00EE7717" w:rsidRPr="00EE7717">
        <w:rPr>
          <w:rFonts w:ascii="Arial" w:hAnsi="Arial" w:cs="Arial"/>
          <w:sz w:val="16"/>
          <w:szCs w:val="16"/>
          <w:vertAlign w:val="superscript"/>
        </w:rPr>
        <w:sym w:font="Symbol" w:char="F05D"/>
      </w:r>
    </w:p>
    <w:p w14:paraId="0DFBAA2D" w14:textId="77777777" w:rsidR="00A715D8" w:rsidRDefault="00A715D8" w:rsidP="00CE6C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lang w:eastAsia="es-ES"/>
        </w:rPr>
      </w:pPr>
    </w:p>
    <w:p w14:paraId="0ABC48CF" w14:textId="77777777" w:rsidR="00A715D8" w:rsidRDefault="00CE6CEC">
      <w:pPr>
        <w:snapToGrid w:val="0"/>
        <w:jc w:val="both"/>
        <w:rPr>
          <w:rFonts w:ascii="Arial" w:hAnsi="Arial" w:cs="Arial"/>
          <w:sz w:val="20"/>
          <w:szCs w:val="20"/>
        </w:rPr>
      </w:pPr>
      <w:r>
        <w:rPr>
          <w:rFonts w:ascii="Arial" w:hAnsi="Arial" w:cs="Arial"/>
          <w:sz w:val="20"/>
          <w:szCs w:val="20"/>
        </w:rPr>
        <w:t>Se solicitó</w:t>
      </w:r>
      <w:r w:rsidR="006E5DC5">
        <w:rPr>
          <w:rFonts w:ascii="Arial" w:hAnsi="Arial" w:cs="Arial"/>
          <w:sz w:val="20"/>
          <w:szCs w:val="20"/>
        </w:rPr>
        <w:t xml:space="preserve"> al promotor del ensayo un análisis exploratorio de acuerdo a la expresión de PD-L1 y con los siguientes puntos de corte: CPS&lt;1, CPS 1-19 </w:t>
      </w:r>
      <w:r w:rsidR="00EE7717">
        <w:rPr>
          <w:rFonts w:ascii="Arial" w:hAnsi="Arial" w:cs="Arial"/>
          <w:sz w:val="20"/>
          <w:szCs w:val="20"/>
        </w:rPr>
        <w:t>(1</w:t>
      </w:r>
      <w:r w:rsidR="00EE7717" w:rsidRPr="00E74D43">
        <w:rPr>
          <w:rFonts w:ascii="Arial" w:hAnsi="Arial" w:cs="Arial"/>
          <w:sz w:val="20"/>
          <w:szCs w:val="20"/>
        </w:rPr>
        <w:t>≤</w:t>
      </w:r>
      <w:r w:rsidR="00EE7717">
        <w:rPr>
          <w:rFonts w:ascii="Arial" w:hAnsi="Arial" w:cs="Arial"/>
          <w:sz w:val="20"/>
          <w:szCs w:val="20"/>
        </w:rPr>
        <w:t>CPS</w:t>
      </w:r>
      <w:r w:rsidR="00D438D4">
        <w:rPr>
          <w:rFonts w:ascii="Arial" w:hAnsi="Arial" w:cs="Arial"/>
          <w:sz w:val="20"/>
          <w:szCs w:val="20"/>
        </w:rPr>
        <w:t>&lt;</w:t>
      </w:r>
      <w:r w:rsidR="00EE7717" w:rsidRPr="00EE7717">
        <w:rPr>
          <w:rFonts w:ascii="Arial" w:hAnsi="Arial" w:cs="Arial"/>
          <w:sz w:val="20"/>
          <w:szCs w:val="20"/>
        </w:rPr>
        <w:t>20</w:t>
      </w:r>
      <w:r w:rsidR="00E74D43">
        <w:rPr>
          <w:rFonts w:ascii="Arial" w:hAnsi="Arial" w:cs="Arial"/>
          <w:sz w:val="20"/>
          <w:szCs w:val="20"/>
        </w:rPr>
        <w:t>) y</w:t>
      </w:r>
      <w:r w:rsidR="006E5DC5">
        <w:rPr>
          <w:rFonts w:ascii="Arial" w:hAnsi="Arial" w:cs="Arial"/>
          <w:sz w:val="20"/>
          <w:szCs w:val="20"/>
        </w:rPr>
        <w:t xml:space="preserve"> CPS&lt;20. Basados en los datos proporcionados la mayor incertidumbre recae sobre el </w:t>
      </w:r>
      <w:r w:rsidR="006E5DC5" w:rsidRPr="001C55E6">
        <w:rPr>
          <w:rFonts w:ascii="Arial" w:hAnsi="Arial" w:cs="Arial"/>
          <w:sz w:val="20"/>
          <w:szCs w:val="20"/>
        </w:rPr>
        <w:t>subgrupo de pacientes con tumores PD-L1 negativos que representan el 15% de los participantes del estudio. En este subgrupo, no se observó una diferencia en SG (HR=1,49), con curvas de K-M que se superponen completamente y con una SLP claramente negativa (HR=1,49). La tasa de respuesta es menor con pembro</w:t>
      </w:r>
      <w:r w:rsidR="00E74D43" w:rsidRPr="001C55E6">
        <w:rPr>
          <w:rFonts w:ascii="Arial" w:hAnsi="Arial" w:cs="Arial"/>
          <w:sz w:val="20"/>
          <w:szCs w:val="20"/>
        </w:rPr>
        <w:t>lizumab</w:t>
      </w:r>
      <w:r w:rsidR="006E5DC5" w:rsidRPr="001C55E6">
        <w:rPr>
          <w:rFonts w:ascii="Arial" w:hAnsi="Arial" w:cs="Arial"/>
          <w:sz w:val="20"/>
          <w:szCs w:val="20"/>
        </w:rPr>
        <w:t xml:space="preserve"> combo que con el régimen estándar (TRO 30,8% vs 39,5%). En el análisis final, se observa incluso un empeoramiento en los resultados obtenidos en SG </w:t>
      </w:r>
      <w:r w:rsidR="00E74D43" w:rsidRPr="001C55E6">
        <w:rPr>
          <w:rFonts w:ascii="Symbol" w:eastAsia="Symbol" w:hAnsi="Symbol" w:cs="Symbol"/>
          <w:sz w:val="20"/>
          <w:szCs w:val="20"/>
        </w:rPr>
        <w:t></w:t>
      </w:r>
      <w:r w:rsidR="00E74D43" w:rsidRPr="001C55E6">
        <w:rPr>
          <w:rFonts w:ascii="Arial" w:hAnsi="Arial" w:cs="Arial"/>
          <w:sz w:val="20"/>
          <w:szCs w:val="20"/>
        </w:rPr>
        <w:t xml:space="preserve">HR=1,21; </w:t>
      </w:r>
      <w:r w:rsidR="006E5DC5" w:rsidRPr="001C55E6">
        <w:rPr>
          <w:rFonts w:ascii="Arial" w:hAnsi="Arial" w:cs="Arial"/>
          <w:sz w:val="20"/>
          <w:szCs w:val="20"/>
        </w:rPr>
        <w:t>IC95%:0,76-1,94).</w:t>
      </w:r>
    </w:p>
    <w:p w14:paraId="7441D31C" w14:textId="77777777" w:rsidR="00CE6CEC" w:rsidRDefault="00CE6CEC" w:rsidP="00CE6CEC">
      <w:pPr>
        <w:snapToGrid w:val="0"/>
        <w:jc w:val="both"/>
        <w:rPr>
          <w:rFonts w:ascii="Arial" w:hAnsi="Arial" w:cs="Arial"/>
          <w:sz w:val="20"/>
          <w:szCs w:val="20"/>
        </w:rPr>
      </w:pPr>
      <w:r>
        <w:rPr>
          <w:rFonts w:ascii="Arial" w:hAnsi="Arial" w:cs="Arial"/>
          <w:noProof/>
          <w:sz w:val="20"/>
          <w:szCs w:val="20"/>
          <w:lang w:eastAsia="es-ES"/>
        </w:rPr>
        <w:drawing>
          <wp:inline distT="0" distB="0" distL="0" distR="0" wp14:anchorId="2F2DE5B8" wp14:editId="0ED28ACE">
            <wp:extent cx="5562717" cy="2162175"/>
            <wp:effectExtent l="0" t="0" r="0" b="0"/>
            <wp:docPr id="86"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47"/>
                    <a:srcRect r="3791"/>
                    <a:stretch/>
                  </pic:blipFill>
                  <pic:spPr bwMode="auto">
                    <a:xfrm>
                      <a:off x="0" y="0"/>
                      <a:ext cx="5564418" cy="2162836"/>
                    </a:xfrm>
                    <a:prstGeom prst="rect">
                      <a:avLst/>
                    </a:prstGeom>
                    <a:noFill/>
                    <a:ln>
                      <a:noFill/>
                    </a:ln>
                    <a:extLst>
                      <a:ext uri="{53640926-AAD7-44D8-BBD7-CCE9431645EC}">
                        <a14:shadowObscured xmlns:a14="http://schemas.microsoft.com/office/drawing/2010/main"/>
                      </a:ext>
                    </a:extLst>
                  </pic:spPr>
                </pic:pic>
              </a:graphicData>
            </a:graphic>
          </wp:inline>
        </w:drawing>
      </w:r>
    </w:p>
    <w:p w14:paraId="1C4CD5EE" w14:textId="77777777" w:rsidR="00CE6CEC" w:rsidRPr="00FC43E0" w:rsidRDefault="00CE6CEC" w:rsidP="00CE6CEC">
      <w:pPr>
        <w:snapToGrid w:val="0"/>
        <w:jc w:val="center"/>
        <w:rPr>
          <w:rFonts w:ascii="Arial" w:hAnsi="Arial" w:cs="Arial"/>
          <w:sz w:val="16"/>
          <w:szCs w:val="16"/>
        </w:rPr>
      </w:pPr>
      <w:r w:rsidRPr="00FC43E0">
        <w:rPr>
          <w:rFonts w:ascii="Arial" w:hAnsi="Arial" w:cs="Arial"/>
          <w:b/>
          <w:sz w:val="16"/>
          <w:szCs w:val="16"/>
        </w:rPr>
        <w:t>Supervivencia global en CPS&lt;1 y CPS&gt;20</w:t>
      </w:r>
      <w:r w:rsidRPr="00FC43E0">
        <w:rPr>
          <w:rFonts w:ascii="Arial" w:hAnsi="Arial" w:cs="Arial"/>
          <w:sz w:val="16"/>
          <w:szCs w:val="16"/>
        </w:rPr>
        <w:t>. Análi</w:t>
      </w:r>
      <w:r w:rsidR="00E74D43">
        <w:rPr>
          <w:rFonts w:ascii="Arial" w:hAnsi="Arial" w:cs="Arial"/>
          <w:sz w:val="16"/>
          <w:szCs w:val="16"/>
        </w:rPr>
        <w:t>sis exploratorio (Figuras EPAR)</w:t>
      </w:r>
      <w:r w:rsidR="00E74D43" w:rsidRPr="00EE7717">
        <w:rPr>
          <w:rFonts w:ascii="Arial" w:hAnsi="Arial" w:cs="Arial"/>
          <w:sz w:val="16"/>
          <w:szCs w:val="16"/>
          <w:vertAlign w:val="superscript"/>
        </w:rPr>
        <w:sym w:font="Symbol" w:char="F05B"/>
      </w:r>
      <w:r w:rsidR="00E74D43" w:rsidRPr="00EE7717">
        <w:rPr>
          <w:rFonts w:ascii="Arial" w:hAnsi="Arial" w:cs="Arial"/>
          <w:sz w:val="16"/>
          <w:szCs w:val="16"/>
          <w:vertAlign w:val="superscript"/>
        </w:rPr>
        <w:t>3</w:t>
      </w:r>
      <w:r w:rsidR="00E74D43" w:rsidRPr="00EE7717">
        <w:rPr>
          <w:rFonts w:ascii="Arial" w:hAnsi="Arial" w:cs="Arial"/>
          <w:sz w:val="16"/>
          <w:szCs w:val="16"/>
          <w:vertAlign w:val="superscript"/>
        </w:rPr>
        <w:sym w:font="Symbol" w:char="F05D"/>
      </w:r>
    </w:p>
    <w:p w14:paraId="4AB7CF92" w14:textId="77777777" w:rsidR="00CE6CEC" w:rsidRDefault="00CE6CEC" w:rsidP="00CE6CEC">
      <w:pPr>
        <w:snapToGrid w:val="0"/>
        <w:jc w:val="both"/>
        <w:rPr>
          <w:rFonts w:ascii="Arial" w:hAnsi="Arial" w:cs="Arial"/>
          <w:sz w:val="20"/>
          <w:szCs w:val="20"/>
        </w:rPr>
      </w:pPr>
    </w:p>
    <w:p w14:paraId="08A2F227" w14:textId="77777777" w:rsidR="00CE6CEC" w:rsidRDefault="00CE6CEC" w:rsidP="00CE6CEC">
      <w:pPr>
        <w:snapToGrid w:val="0"/>
        <w:jc w:val="center"/>
        <w:rPr>
          <w:rFonts w:ascii="Arial" w:hAnsi="Arial" w:cs="Arial"/>
          <w:sz w:val="20"/>
          <w:szCs w:val="20"/>
        </w:rPr>
      </w:pPr>
      <w:r>
        <w:rPr>
          <w:rFonts w:ascii="Arial" w:hAnsi="Arial" w:cs="Arial"/>
          <w:noProof/>
          <w:sz w:val="20"/>
          <w:szCs w:val="20"/>
          <w:lang w:eastAsia="es-ES"/>
        </w:rPr>
        <w:drawing>
          <wp:inline distT="0" distB="0" distL="0" distR="0" wp14:anchorId="3E23B4D6" wp14:editId="7ADD51D3">
            <wp:extent cx="3479344" cy="2028825"/>
            <wp:effectExtent l="0" t="0" r="6985" b="0"/>
            <wp:docPr id="87"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srcRect/>
                    <a:stretch>
                      <a:fillRect/>
                    </a:stretch>
                  </pic:blipFill>
                  <pic:spPr bwMode="auto">
                    <a:xfrm>
                      <a:off x="0" y="0"/>
                      <a:ext cx="3483043" cy="2030982"/>
                    </a:xfrm>
                    <a:prstGeom prst="rect">
                      <a:avLst/>
                    </a:prstGeom>
                    <a:noFill/>
                    <a:ln w="9525">
                      <a:noFill/>
                      <a:miter lim="800000"/>
                      <a:headEnd/>
                      <a:tailEnd/>
                    </a:ln>
                  </pic:spPr>
                </pic:pic>
              </a:graphicData>
            </a:graphic>
          </wp:inline>
        </w:drawing>
      </w:r>
    </w:p>
    <w:p w14:paraId="6E307B09" w14:textId="77777777" w:rsidR="00CE6CEC" w:rsidRDefault="00CE6CEC" w:rsidP="00CE6CEC">
      <w:pPr>
        <w:snapToGrid w:val="0"/>
        <w:jc w:val="center"/>
        <w:rPr>
          <w:rFonts w:ascii="Arial" w:hAnsi="Arial" w:cs="Arial"/>
          <w:b/>
          <w:sz w:val="16"/>
          <w:szCs w:val="16"/>
        </w:rPr>
      </w:pPr>
    </w:p>
    <w:p w14:paraId="54ED034D" w14:textId="77777777" w:rsidR="00CE6CEC" w:rsidRPr="00E74D43" w:rsidRDefault="00CE6CEC" w:rsidP="00E74D43">
      <w:pPr>
        <w:snapToGrid w:val="0"/>
        <w:jc w:val="center"/>
        <w:rPr>
          <w:rFonts w:ascii="Arial" w:hAnsi="Arial" w:cs="Arial"/>
          <w:sz w:val="16"/>
          <w:szCs w:val="16"/>
        </w:rPr>
      </w:pPr>
      <w:r w:rsidRPr="00FC43E0">
        <w:rPr>
          <w:rFonts w:ascii="Arial" w:hAnsi="Arial" w:cs="Arial"/>
          <w:b/>
          <w:sz w:val="16"/>
          <w:szCs w:val="16"/>
        </w:rPr>
        <w:t xml:space="preserve">Supervivencia global en </w:t>
      </w:r>
      <w:r>
        <w:rPr>
          <w:rFonts w:ascii="Arial" w:hAnsi="Arial" w:cs="Arial"/>
          <w:b/>
          <w:sz w:val="16"/>
          <w:szCs w:val="16"/>
        </w:rPr>
        <w:t>1</w:t>
      </w:r>
      <w:r>
        <w:rPr>
          <w:rFonts w:ascii="Candara" w:hAnsi="Candara" w:cs="Arial"/>
          <w:b/>
          <w:sz w:val="16"/>
          <w:szCs w:val="16"/>
        </w:rPr>
        <w:t>≤</w:t>
      </w:r>
      <w:r w:rsidRPr="00FC43E0">
        <w:rPr>
          <w:rFonts w:ascii="Arial" w:hAnsi="Arial" w:cs="Arial"/>
          <w:b/>
          <w:sz w:val="16"/>
          <w:szCs w:val="16"/>
        </w:rPr>
        <w:t>CPS&lt;</w:t>
      </w:r>
      <w:r>
        <w:rPr>
          <w:rFonts w:ascii="Arial" w:hAnsi="Arial" w:cs="Arial"/>
          <w:b/>
          <w:sz w:val="16"/>
          <w:szCs w:val="16"/>
        </w:rPr>
        <w:t>20.</w:t>
      </w:r>
      <w:r w:rsidRPr="00FC43E0">
        <w:rPr>
          <w:rFonts w:ascii="Arial" w:hAnsi="Arial" w:cs="Arial"/>
          <w:sz w:val="16"/>
          <w:szCs w:val="16"/>
        </w:rPr>
        <w:t xml:space="preserve"> Análi</w:t>
      </w:r>
      <w:r w:rsidR="00E74D43">
        <w:rPr>
          <w:rFonts w:ascii="Arial" w:hAnsi="Arial" w:cs="Arial"/>
          <w:sz w:val="16"/>
          <w:szCs w:val="16"/>
        </w:rPr>
        <w:t>sis exploratorio (Figuras EPAR)</w:t>
      </w:r>
      <w:r w:rsidR="00E74D43" w:rsidRPr="00EE7717">
        <w:rPr>
          <w:rFonts w:ascii="Arial" w:hAnsi="Arial" w:cs="Arial"/>
          <w:sz w:val="16"/>
          <w:szCs w:val="16"/>
          <w:vertAlign w:val="superscript"/>
        </w:rPr>
        <w:sym w:font="Symbol" w:char="F05B"/>
      </w:r>
      <w:r w:rsidR="00E74D43" w:rsidRPr="00EE7717">
        <w:rPr>
          <w:rFonts w:ascii="Arial" w:hAnsi="Arial" w:cs="Arial"/>
          <w:sz w:val="16"/>
          <w:szCs w:val="16"/>
          <w:vertAlign w:val="superscript"/>
        </w:rPr>
        <w:t>3</w:t>
      </w:r>
      <w:r w:rsidR="00E74D43" w:rsidRPr="00EE7717">
        <w:rPr>
          <w:rFonts w:ascii="Arial" w:hAnsi="Arial" w:cs="Arial"/>
          <w:sz w:val="16"/>
          <w:szCs w:val="16"/>
          <w:vertAlign w:val="superscript"/>
        </w:rPr>
        <w:sym w:font="Symbol" w:char="F05D"/>
      </w:r>
    </w:p>
    <w:p w14:paraId="23A484B4" w14:textId="77777777" w:rsidR="00CE6CEC" w:rsidRDefault="00CE6CEC" w:rsidP="00CE6CEC">
      <w:pPr>
        <w:snapToGrid w:val="0"/>
        <w:jc w:val="both"/>
        <w:rPr>
          <w:rFonts w:ascii="Arial" w:hAnsi="Arial" w:cs="Arial"/>
          <w:sz w:val="20"/>
          <w:szCs w:val="20"/>
        </w:rPr>
      </w:pPr>
    </w:p>
    <w:p w14:paraId="7983BE29" w14:textId="77777777" w:rsidR="00CE6CEC" w:rsidRDefault="00CE6CEC" w:rsidP="002D704E">
      <w:pPr>
        <w:snapToGrid w:val="0"/>
        <w:jc w:val="center"/>
        <w:rPr>
          <w:rFonts w:ascii="Arial" w:hAnsi="Arial" w:cs="Arial"/>
          <w:sz w:val="20"/>
          <w:szCs w:val="20"/>
        </w:rPr>
      </w:pPr>
      <w:r w:rsidRPr="00FC43E0">
        <w:rPr>
          <w:rFonts w:ascii="Arial" w:hAnsi="Arial" w:cs="Arial"/>
          <w:noProof/>
          <w:sz w:val="20"/>
          <w:szCs w:val="20"/>
          <w:lang w:eastAsia="es-ES"/>
        </w:rPr>
        <w:lastRenderedPageBreak/>
        <w:drawing>
          <wp:inline distT="0" distB="0" distL="0" distR="0" wp14:anchorId="179914EC" wp14:editId="66C47294">
            <wp:extent cx="3181350" cy="2506777"/>
            <wp:effectExtent l="19050" t="0" r="0" b="0"/>
            <wp:docPr id="84"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srcRect/>
                    <a:stretch>
                      <a:fillRect/>
                    </a:stretch>
                  </pic:blipFill>
                  <pic:spPr bwMode="auto">
                    <a:xfrm>
                      <a:off x="0" y="0"/>
                      <a:ext cx="3182311" cy="2507534"/>
                    </a:xfrm>
                    <a:prstGeom prst="rect">
                      <a:avLst/>
                    </a:prstGeom>
                    <a:noFill/>
                    <a:ln w="9525">
                      <a:noFill/>
                      <a:miter lim="800000"/>
                      <a:headEnd/>
                      <a:tailEnd/>
                    </a:ln>
                  </pic:spPr>
                </pic:pic>
              </a:graphicData>
            </a:graphic>
          </wp:inline>
        </w:drawing>
      </w:r>
    </w:p>
    <w:p w14:paraId="4E2323C1" w14:textId="77777777" w:rsidR="00CE6CEC" w:rsidRDefault="00CE6CEC" w:rsidP="00CE6CEC">
      <w:pPr>
        <w:snapToGrid w:val="0"/>
        <w:jc w:val="both"/>
        <w:rPr>
          <w:rFonts w:ascii="Arial" w:hAnsi="Arial" w:cs="Arial"/>
          <w:sz w:val="20"/>
          <w:szCs w:val="20"/>
        </w:rPr>
      </w:pPr>
    </w:p>
    <w:p w14:paraId="351F7C81" w14:textId="77777777" w:rsidR="00CE6CEC" w:rsidRPr="00E7642A" w:rsidRDefault="00CE6CEC" w:rsidP="002D704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709" w:hanging="142"/>
        <w:jc w:val="center"/>
        <w:rPr>
          <w:rFonts w:ascii="Arial" w:hAnsi="Arial" w:cs="Arial"/>
          <w:sz w:val="20"/>
          <w:szCs w:val="20"/>
        </w:rPr>
      </w:pPr>
      <w:r w:rsidRPr="00297563">
        <w:rPr>
          <w:rFonts w:ascii="Arial" w:hAnsi="Arial" w:cs="Arial"/>
          <w:b/>
          <w:sz w:val="16"/>
          <w:szCs w:val="16"/>
        </w:rPr>
        <w:t xml:space="preserve">Análisis de subgrupos SG </w:t>
      </w:r>
      <w:r>
        <w:rPr>
          <w:rFonts w:ascii="Arial" w:hAnsi="Arial" w:cs="Arial"/>
          <w:b/>
          <w:sz w:val="16"/>
          <w:szCs w:val="16"/>
        </w:rPr>
        <w:t xml:space="preserve">por expresión de PD-L1 </w:t>
      </w:r>
      <w:r w:rsidRPr="00E7642A">
        <w:rPr>
          <w:rFonts w:ascii="Arial" w:hAnsi="Arial" w:cs="Arial"/>
          <w:sz w:val="16"/>
          <w:szCs w:val="16"/>
        </w:rPr>
        <w:t>en ITT, análisis IA2 (Figura del EPAR)</w:t>
      </w:r>
      <w:r w:rsidR="00E74D43" w:rsidRPr="00EE7717">
        <w:rPr>
          <w:rFonts w:ascii="Arial" w:hAnsi="Arial" w:cs="Arial"/>
          <w:sz w:val="16"/>
          <w:szCs w:val="16"/>
          <w:vertAlign w:val="superscript"/>
        </w:rPr>
        <w:sym w:font="Symbol" w:char="F05B"/>
      </w:r>
      <w:r w:rsidR="00E74D43" w:rsidRPr="00EE7717">
        <w:rPr>
          <w:rFonts w:ascii="Arial" w:hAnsi="Arial" w:cs="Arial"/>
          <w:sz w:val="16"/>
          <w:szCs w:val="16"/>
          <w:vertAlign w:val="superscript"/>
        </w:rPr>
        <w:t>3</w:t>
      </w:r>
      <w:r w:rsidR="00E74D43" w:rsidRPr="00EE7717">
        <w:rPr>
          <w:rFonts w:ascii="Arial" w:hAnsi="Arial" w:cs="Arial"/>
          <w:sz w:val="16"/>
          <w:szCs w:val="16"/>
          <w:vertAlign w:val="superscript"/>
        </w:rPr>
        <w:sym w:font="Symbol" w:char="F05D"/>
      </w:r>
    </w:p>
    <w:p w14:paraId="13F82F17" w14:textId="77777777" w:rsidR="00A715D8" w:rsidRDefault="00A715D8">
      <w:pPr>
        <w:snapToGrid w:val="0"/>
        <w:jc w:val="both"/>
        <w:rPr>
          <w:rFonts w:ascii="Arial" w:hAnsi="Arial" w:cs="Arial"/>
          <w:sz w:val="20"/>
          <w:szCs w:val="20"/>
        </w:rPr>
      </w:pPr>
    </w:p>
    <w:p w14:paraId="3333511C" w14:textId="77777777" w:rsidR="00A715D8" w:rsidRDefault="00A715D8">
      <w:pPr>
        <w:snapToGrid w:val="0"/>
        <w:jc w:val="both"/>
        <w:rPr>
          <w:rFonts w:ascii="Arial" w:hAnsi="Arial" w:cs="Arial"/>
          <w:sz w:val="20"/>
          <w:szCs w:val="20"/>
        </w:rPr>
      </w:pPr>
    </w:p>
    <w:p w14:paraId="52BB6B26" w14:textId="77777777" w:rsidR="00A715D8" w:rsidRDefault="006E5DC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b/>
          <w:sz w:val="20"/>
          <w:szCs w:val="20"/>
        </w:rPr>
      </w:pPr>
      <w:r>
        <w:rPr>
          <w:rFonts w:ascii="Arial" w:hAnsi="Arial" w:cs="Arial"/>
          <w:b/>
          <w:sz w:val="20"/>
          <w:szCs w:val="20"/>
        </w:rPr>
        <w:t>PEMBROLIZUMAB MONOTERAPIA vs TRATAMIENTO ESTANDAR</w:t>
      </w:r>
    </w:p>
    <w:p w14:paraId="7B0A71AF" w14:textId="77777777" w:rsidR="00A715D8" w:rsidRDefault="00A715D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b/>
          <w:sz w:val="20"/>
          <w:szCs w:val="20"/>
        </w:rPr>
      </w:pPr>
    </w:p>
    <w:p w14:paraId="5AB84175" w14:textId="77777777" w:rsidR="00A715D8" w:rsidRDefault="006E5DC5">
      <w:pPr>
        <w:pStyle w:val="Prrafodelista"/>
        <w:numPr>
          <w:ilvl w:val="0"/>
          <w:numId w:val="7"/>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b/>
          <w:sz w:val="20"/>
          <w:szCs w:val="20"/>
        </w:rPr>
      </w:pPr>
      <w:r>
        <w:rPr>
          <w:rFonts w:ascii="Arial" w:hAnsi="Arial" w:cs="Arial"/>
          <w:b/>
          <w:sz w:val="20"/>
          <w:szCs w:val="20"/>
        </w:rPr>
        <w:t>Supervivencia global</w:t>
      </w:r>
    </w:p>
    <w:p w14:paraId="69B3FB25" w14:textId="77777777" w:rsidR="00A715D8" w:rsidRDefault="00A715D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sz w:val="20"/>
          <w:szCs w:val="20"/>
        </w:rPr>
      </w:pPr>
    </w:p>
    <w:p w14:paraId="38B6ABE2" w14:textId="77777777" w:rsidR="002D704E" w:rsidRDefault="002D704E" w:rsidP="00A14B6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b/>
          <w:sz w:val="20"/>
          <w:szCs w:val="20"/>
        </w:rPr>
      </w:pPr>
      <w:r>
        <w:rPr>
          <w:rFonts w:ascii="Arial" w:hAnsi="Arial" w:cs="Arial"/>
          <w:b/>
          <w:noProof/>
          <w:sz w:val="20"/>
          <w:szCs w:val="20"/>
          <w:lang w:eastAsia="es-ES"/>
        </w:rPr>
        <w:drawing>
          <wp:inline distT="0" distB="0" distL="0" distR="0" wp14:anchorId="196C9799" wp14:editId="76007769">
            <wp:extent cx="3514725" cy="2972699"/>
            <wp:effectExtent l="0" t="0" r="0" b="0"/>
            <wp:docPr id="88"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srcRect/>
                    <a:stretch>
                      <a:fillRect/>
                    </a:stretch>
                  </pic:blipFill>
                  <pic:spPr bwMode="auto">
                    <a:xfrm>
                      <a:off x="0" y="0"/>
                      <a:ext cx="3522811" cy="2979538"/>
                    </a:xfrm>
                    <a:prstGeom prst="rect">
                      <a:avLst/>
                    </a:prstGeom>
                    <a:noFill/>
                    <a:ln w="9525">
                      <a:noFill/>
                      <a:miter lim="800000"/>
                      <a:headEnd/>
                      <a:tailEnd/>
                    </a:ln>
                  </pic:spPr>
                </pic:pic>
              </a:graphicData>
            </a:graphic>
          </wp:inline>
        </w:drawing>
      </w:r>
    </w:p>
    <w:p w14:paraId="52ECD717" w14:textId="77777777" w:rsidR="00E74D43" w:rsidRDefault="002D704E" w:rsidP="00E74D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bCs/>
          <w:sz w:val="16"/>
          <w:szCs w:val="16"/>
          <w:lang w:val="en-US"/>
        </w:rPr>
      </w:pPr>
      <w:r w:rsidRPr="00297563">
        <w:rPr>
          <w:rFonts w:ascii="Arial" w:hAnsi="Arial" w:cs="Arial"/>
          <w:b/>
          <w:sz w:val="16"/>
          <w:szCs w:val="16"/>
        </w:rPr>
        <w:t>Análisis de subgrupos SG en la ITT (análisis fin</w:t>
      </w:r>
      <w:r w:rsidRPr="004D6859">
        <w:rPr>
          <w:rFonts w:ascii="Arial" w:hAnsi="Arial" w:cs="Arial"/>
          <w:b/>
          <w:sz w:val="16"/>
          <w:szCs w:val="16"/>
        </w:rPr>
        <w:t xml:space="preserve">al). </w:t>
      </w:r>
      <w:proofErr w:type="spellStart"/>
      <w:r w:rsidR="00E74D43" w:rsidRPr="00C71FD5">
        <w:rPr>
          <w:rFonts w:ascii="Arial" w:hAnsi="Arial" w:cs="Arial"/>
          <w:sz w:val="16"/>
          <w:szCs w:val="16"/>
          <w:lang w:val="en-US"/>
        </w:rPr>
        <w:t>Burtness</w:t>
      </w:r>
      <w:proofErr w:type="spellEnd"/>
      <w:r w:rsidR="00E74D43" w:rsidRPr="00C71FD5">
        <w:rPr>
          <w:rFonts w:ascii="Arial" w:hAnsi="Arial" w:cs="Arial"/>
          <w:bCs/>
          <w:sz w:val="16"/>
          <w:szCs w:val="16"/>
          <w:lang w:val="en-US"/>
        </w:rPr>
        <w:t xml:space="preserve"> et al. </w:t>
      </w:r>
      <w:r w:rsidR="00E74D43" w:rsidRPr="00185BE9">
        <w:rPr>
          <w:rFonts w:ascii="Arial" w:hAnsi="Arial" w:cs="Arial"/>
          <w:bCs/>
          <w:sz w:val="16"/>
          <w:szCs w:val="16"/>
          <w:lang w:val="en-GB"/>
        </w:rPr>
        <w:t xml:space="preserve">Pembrolizumab alone or with chemotherapy versus cetuximab with chemotherapy for recurrent or metastatic squamous cell carcinoma of the head and neck (KEYNOTE-048).  </w:t>
      </w:r>
      <w:r w:rsidR="00E74D43">
        <w:rPr>
          <w:rFonts w:ascii="Arial" w:hAnsi="Arial" w:cs="Arial"/>
          <w:sz w:val="16"/>
          <w:szCs w:val="16"/>
          <w:lang w:val="en-US"/>
        </w:rPr>
        <w:t xml:space="preserve">Lancet </w:t>
      </w:r>
      <w:r w:rsidR="00E74D43" w:rsidRPr="00185BE9">
        <w:rPr>
          <w:rFonts w:ascii="Arial" w:hAnsi="Arial" w:cs="Arial"/>
          <w:bCs/>
          <w:sz w:val="16"/>
          <w:szCs w:val="16"/>
          <w:lang w:val="en-US"/>
        </w:rPr>
        <w:t>2019;394 (10212</w:t>
      </w:r>
      <w:r w:rsidR="00E74D43" w:rsidRPr="00E67DD6">
        <w:rPr>
          <w:rFonts w:ascii="Arial" w:hAnsi="Arial" w:cs="Arial"/>
          <w:bCs/>
          <w:sz w:val="16"/>
          <w:szCs w:val="16"/>
          <w:lang w:val="en-US"/>
        </w:rPr>
        <w:t>):</w:t>
      </w:r>
      <w:r w:rsidR="00E74D43">
        <w:rPr>
          <w:rFonts w:ascii="Arial" w:hAnsi="Arial" w:cs="Arial"/>
          <w:bCs/>
          <w:sz w:val="16"/>
          <w:szCs w:val="16"/>
          <w:lang w:val="en-US"/>
        </w:rPr>
        <w:t>1915-1928 (</w:t>
      </w:r>
      <w:proofErr w:type="spellStart"/>
      <w:r w:rsidR="00E74D43">
        <w:rPr>
          <w:rFonts w:ascii="Arial" w:hAnsi="Arial" w:cs="Arial"/>
          <w:bCs/>
          <w:sz w:val="16"/>
          <w:szCs w:val="16"/>
          <w:lang w:val="en-US"/>
        </w:rPr>
        <w:t>Figura</w:t>
      </w:r>
      <w:proofErr w:type="spellEnd"/>
      <w:r w:rsidR="00E74D43">
        <w:rPr>
          <w:rFonts w:ascii="Arial" w:hAnsi="Arial" w:cs="Arial"/>
          <w:bCs/>
          <w:sz w:val="16"/>
          <w:szCs w:val="16"/>
          <w:lang w:val="en-US"/>
        </w:rPr>
        <w:t xml:space="preserve"> del </w:t>
      </w:r>
      <w:proofErr w:type="spellStart"/>
      <w:r w:rsidR="00E74D43">
        <w:rPr>
          <w:rFonts w:ascii="Arial" w:hAnsi="Arial" w:cs="Arial"/>
          <w:bCs/>
          <w:sz w:val="16"/>
          <w:szCs w:val="16"/>
          <w:lang w:val="en-US"/>
        </w:rPr>
        <w:t>Apéndice</w:t>
      </w:r>
      <w:proofErr w:type="spellEnd"/>
      <w:r w:rsidR="00E74D43">
        <w:rPr>
          <w:rFonts w:ascii="Arial" w:hAnsi="Arial" w:cs="Arial"/>
          <w:bCs/>
          <w:sz w:val="16"/>
          <w:szCs w:val="16"/>
          <w:lang w:val="en-US"/>
        </w:rPr>
        <w:t>)</w:t>
      </w:r>
      <w:r w:rsidR="00E74D43" w:rsidRPr="00E5677C">
        <w:rPr>
          <w:rFonts w:ascii="Arial" w:hAnsi="Arial" w:cs="Arial"/>
          <w:sz w:val="16"/>
          <w:szCs w:val="16"/>
          <w:vertAlign w:val="superscript"/>
        </w:rPr>
        <w:sym w:font="Symbol" w:char="F05B"/>
      </w:r>
      <w:r w:rsidR="00E74D43" w:rsidRPr="003A15D4">
        <w:rPr>
          <w:rFonts w:ascii="Arial" w:hAnsi="Arial" w:cs="Arial"/>
          <w:sz w:val="16"/>
          <w:szCs w:val="16"/>
          <w:vertAlign w:val="superscript"/>
          <w:lang w:val="en-US"/>
        </w:rPr>
        <w:t>24</w:t>
      </w:r>
      <w:r w:rsidR="00E74D43" w:rsidRPr="00E5677C">
        <w:rPr>
          <w:rFonts w:ascii="Arial" w:hAnsi="Arial" w:cs="Arial"/>
          <w:sz w:val="16"/>
          <w:szCs w:val="16"/>
          <w:vertAlign w:val="superscript"/>
        </w:rPr>
        <w:sym w:font="Symbol" w:char="F05D"/>
      </w:r>
    </w:p>
    <w:p w14:paraId="63046CF6" w14:textId="77777777" w:rsidR="002D704E" w:rsidRPr="00E67DD6" w:rsidRDefault="002D704E" w:rsidP="00E74D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b/>
          <w:sz w:val="20"/>
          <w:szCs w:val="20"/>
          <w:lang w:val="en-US"/>
        </w:rPr>
      </w:pPr>
    </w:p>
    <w:p w14:paraId="3BD510E1" w14:textId="77777777" w:rsidR="002D704E" w:rsidRDefault="002D704E" w:rsidP="00A14B6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b/>
          <w:sz w:val="20"/>
          <w:szCs w:val="20"/>
        </w:rPr>
      </w:pPr>
      <w:r>
        <w:rPr>
          <w:rFonts w:ascii="Arial" w:hAnsi="Arial" w:cs="Arial"/>
          <w:b/>
          <w:noProof/>
          <w:sz w:val="20"/>
          <w:szCs w:val="20"/>
          <w:lang w:eastAsia="es-ES"/>
        </w:rPr>
        <w:lastRenderedPageBreak/>
        <w:drawing>
          <wp:inline distT="0" distB="0" distL="0" distR="0" wp14:anchorId="0AF1E525" wp14:editId="7CF0626D">
            <wp:extent cx="3476625" cy="3107707"/>
            <wp:effectExtent l="0" t="0" r="0" b="0"/>
            <wp:docPr id="89"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srcRect/>
                    <a:stretch>
                      <a:fillRect/>
                    </a:stretch>
                  </pic:blipFill>
                  <pic:spPr bwMode="auto">
                    <a:xfrm>
                      <a:off x="0" y="0"/>
                      <a:ext cx="3484646" cy="3114877"/>
                    </a:xfrm>
                    <a:prstGeom prst="rect">
                      <a:avLst/>
                    </a:prstGeom>
                    <a:noFill/>
                    <a:ln w="9525">
                      <a:noFill/>
                      <a:miter lim="800000"/>
                      <a:headEnd/>
                      <a:tailEnd/>
                    </a:ln>
                  </pic:spPr>
                </pic:pic>
              </a:graphicData>
            </a:graphic>
          </wp:inline>
        </w:drawing>
      </w:r>
    </w:p>
    <w:p w14:paraId="77F556B6" w14:textId="79F768E5" w:rsidR="00E74D43" w:rsidRDefault="002D704E" w:rsidP="00E74D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bCs/>
          <w:sz w:val="16"/>
          <w:szCs w:val="16"/>
          <w:lang w:val="en-US"/>
        </w:rPr>
      </w:pPr>
      <w:r w:rsidRPr="00297563">
        <w:rPr>
          <w:rFonts w:ascii="Arial" w:hAnsi="Arial" w:cs="Arial"/>
          <w:b/>
          <w:sz w:val="16"/>
          <w:szCs w:val="16"/>
        </w:rPr>
        <w:t xml:space="preserve">Análisis de subgrupos SG en </w:t>
      </w:r>
      <w:r>
        <w:rPr>
          <w:rFonts w:ascii="Arial" w:hAnsi="Arial" w:cs="Arial"/>
          <w:b/>
          <w:sz w:val="16"/>
          <w:szCs w:val="16"/>
        </w:rPr>
        <w:t xml:space="preserve">CPS≥20 </w:t>
      </w:r>
      <w:r w:rsidRPr="00297563">
        <w:rPr>
          <w:rFonts w:ascii="Arial" w:hAnsi="Arial" w:cs="Arial"/>
          <w:b/>
          <w:sz w:val="16"/>
          <w:szCs w:val="16"/>
        </w:rPr>
        <w:t>(análisis final</w:t>
      </w:r>
      <w:r w:rsidR="002B6959" w:rsidRPr="00297563">
        <w:rPr>
          <w:rFonts w:ascii="Arial" w:hAnsi="Arial" w:cs="Arial"/>
          <w:b/>
          <w:sz w:val="16"/>
          <w:szCs w:val="16"/>
        </w:rPr>
        <w:t>).</w:t>
      </w:r>
      <w:r w:rsidR="002B6959" w:rsidRPr="005A4E9C">
        <w:rPr>
          <w:rFonts w:ascii="Arial" w:hAnsi="Arial" w:cs="Arial"/>
          <w:sz w:val="16"/>
          <w:szCs w:val="16"/>
        </w:rPr>
        <w:t xml:space="preserve"> </w:t>
      </w:r>
      <w:proofErr w:type="spellStart"/>
      <w:r w:rsidR="002B6959" w:rsidRPr="00C45C27">
        <w:rPr>
          <w:rFonts w:ascii="Arial" w:hAnsi="Arial" w:cs="Arial"/>
          <w:sz w:val="16"/>
          <w:szCs w:val="16"/>
          <w:lang w:val="en-GB"/>
        </w:rPr>
        <w:t>Burtness</w:t>
      </w:r>
      <w:proofErr w:type="spellEnd"/>
      <w:r w:rsidR="00E74D43" w:rsidRPr="00C45C27">
        <w:rPr>
          <w:rFonts w:ascii="Arial" w:hAnsi="Arial" w:cs="Arial"/>
          <w:bCs/>
          <w:sz w:val="16"/>
          <w:szCs w:val="16"/>
          <w:lang w:val="en-GB"/>
        </w:rPr>
        <w:t xml:space="preserve"> et al. </w:t>
      </w:r>
      <w:r w:rsidR="00E74D43" w:rsidRPr="00185BE9">
        <w:rPr>
          <w:rFonts w:ascii="Arial" w:hAnsi="Arial" w:cs="Arial"/>
          <w:bCs/>
          <w:sz w:val="16"/>
          <w:szCs w:val="16"/>
          <w:lang w:val="en-GB"/>
        </w:rPr>
        <w:t xml:space="preserve">Pembrolizumab alone or with chemotherapy versus cetuximab with chemotherapy for recurrent or metastatic squamous cell carcinoma of the head and neck (KEYNOTE-048).  </w:t>
      </w:r>
      <w:r w:rsidR="00E74D43">
        <w:rPr>
          <w:rFonts w:ascii="Arial" w:hAnsi="Arial" w:cs="Arial"/>
          <w:sz w:val="16"/>
          <w:szCs w:val="16"/>
          <w:lang w:val="en-US"/>
        </w:rPr>
        <w:t xml:space="preserve">Lancet </w:t>
      </w:r>
      <w:r w:rsidR="00E74D43" w:rsidRPr="00185BE9">
        <w:rPr>
          <w:rFonts w:ascii="Arial" w:hAnsi="Arial" w:cs="Arial"/>
          <w:bCs/>
          <w:sz w:val="16"/>
          <w:szCs w:val="16"/>
          <w:lang w:val="en-US"/>
        </w:rPr>
        <w:t>2019;394 (10212</w:t>
      </w:r>
      <w:r w:rsidR="00E74D43" w:rsidRPr="00E67DD6">
        <w:rPr>
          <w:rFonts w:ascii="Arial" w:hAnsi="Arial" w:cs="Arial"/>
          <w:bCs/>
          <w:sz w:val="16"/>
          <w:szCs w:val="16"/>
          <w:lang w:val="en-US"/>
        </w:rPr>
        <w:t>):</w:t>
      </w:r>
      <w:r w:rsidR="00E74D43">
        <w:rPr>
          <w:rFonts w:ascii="Arial" w:hAnsi="Arial" w:cs="Arial"/>
          <w:bCs/>
          <w:sz w:val="16"/>
          <w:szCs w:val="16"/>
          <w:lang w:val="en-US"/>
        </w:rPr>
        <w:t>1915-1928 (</w:t>
      </w:r>
      <w:proofErr w:type="spellStart"/>
      <w:r w:rsidR="00E74D43">
        <w:rPr>
          <w:rFonts w:ascii="Arial" w:hAnsi="Arial" w:cs="Arial"/>
          <w:bCs/>
          <w:sz w:val="16"/>
          <w:szCs w:val="16"/>
          <w:lang w:val="en-US"/>
        </w:rPr>
        <w:t>Figura</w:t>
      </w:r>
      <w:proofErr w:type="spellEnd"/>
      <w:r w:rsidR="00E74D43">
        <w:rPr>
          <w:rFonts w:ascii="Arial" w:hAnsi="Arial" w:cs="Arial"/>
          <w:bCs/>
          <w:sz w:val="16"/>
          <w:szCs w:val="16"/>
          <w:lang w:val="en-US"/>
        </w:rPr>
        <w:t xml:space="preserve"> del </w:t>
      </w:r>
      <w:proofErr w:type="spellStart"/>
      <w:r w:rsidR="00E74D43">
        <w:rPr>
          <w:rFonts w:ascii="Arial" w:hAnsi="Arial" w:cs="Arial"/>
          <w:bCs/>
          <w:sz w:val="16"/>
          <w:szCs w:val="16"/>
          <w:lang w:val="en-US"/>
        </w:rPr>
        <w:t>Apéndice</w:t>
      </w:r>
      <w:proofErr w:type="spellEnd"/>
      <w:r w:rsidR="00E74D43">
        <w:rPr>
          <w:rFonts w:ascii="Arial" w:hAnsi="Arial" w:cs="Arial"/>
          <w:bCs/>
          <w:sz w:val="16"/>
          <w:szCs w:val="16"/>
          <w:lang w:val="en-US"/>
        </w:rPr>
        <w:t>)</w:t>
      </w:r>
      <w:r w:rsidR="00E74D43" w:rsidRPr="00E5677C">
        <w:rPr>
          <w:rFonts w:ascii="Arial" w:hAnsi="Arial" w:cs="Arial"/>
          <w:sz w:val="16"/>
          <w:szCs w:val="16"/>
          <w:vertAlign w:val="superscript"/>
        </w:rPr>
        <w:sym w:font="Symbol" w:char="F05B"/>
      </w:r>
      <w:r w:rsidR="00E74D43" w:rsidRPr="003A15D4">
        <w:rPr>
          <w:rFonts w:ascii="Arial" w:hAnsi="Arial" w:cs="Arial"/>
          <w:sz w:val="16"/>
          <w:szCs w:val="16"/>
          <w:vertAlign w:val="superscript"/>
          <w:lang w:val="en-US"/>
        </w:rPr>
        <w:t>24</w:t>
      </w:r>
      <w:r w:rsidR="00E74D43" w:rsidRPr="00E5677C">
        <w:rPr>
          <w:rFonts w:ascii="Arial" w:hAnsi="Arial" w:cs="Arial"/>
          <w:sz w:val="16"/>
          <w:szCs w:val="16"/>
          <w:vertAlign w:val="superscript"/>
        </w:rPr>
        <w:sym w:font="Symbol" w:char="F05D"/>
      </w:r>
    </w:p>
    <w:p w14:paraId="1A0C6F31" w14:textId="77777777" w:rsidR="002D704E" w:rsidRPr="00E67DD6" w:rsidRDefault="002D704E" w:rsidP="00E74D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b/>
          <w:sz w:val="20"/>
          <w:szCs w:val="20"/>
          <w:lang w:val="en-US"/>
        </w:rPr>
      </w:pPr>
    </w:p>
    <w:p w14:paraId="6A127401" w14:textId="77777777" w:rsidR="002D704E" w:rsidRDefault="002D704E" w:rsidP="00A14B6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sz w:val="20"/>
          <w:szCs w:val="20"/>
        </w:rPr>
      </w:pPr>
      <w:r>
        <w:rPr>
          <w:rFonts w:ascii="Arial" w:hAnsi="Arial" w:cs="Arial"/>
          <w:noProof/>
          <w:sz w:val="20"/>
          <w:szCs w:val="20"/>
          <w:lang w:eastAsia="es-ES"/>
        </w:rPr>
        <w:drawing>
          <wp:inline distT="0" distB="0" distL="0" distR="0" wp14:anchorId="2CFCF353" wp14:editId="7F0F7736">
            <wp:extent cx="3600450" cy="3027944"/>
            <wp:effectExtent l="0" t="0" r="0" b="1270"/>
            <wp:docPr id="90"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srcRect/>
                    <a:stretch>
                      <a:fillRect/>
                    </a:stretch>
                  </pic:blipFill>
                  <pic:spPr bwMode="auto">
                    <a:xfrm>
                      <a:off x="0" y="0"/>
                      <a:ext cx="3604233" cy="3031125"/>
                    </a:xfrm>
                    <a:prstGeom prst="rect">
                      <a:avLst/>
                    </a:prstGeom>
                    <a:noFill/>
                    <a:ln w="9525">
                      <a:noFill/>
                      <a:miter lim="800000"/>
                      <a:headEnd/>
                      <a:tailEnd/>
                    </a:ln>
                  </pic:spPr>
                </pic:pic>
              </a:graphicData>
            </a:graphic>
          </wp:inline>
        </w:drawing>
      </w:r>
    </w:p>
    <w:p w14:paraId="60F935F5" w14:textId="77777777" w:rsidR="00E74D43" w:rsidRDefault="002D704E" w:rsidP="00E74D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bCs/>
          <w:sz w:val="16"/>
          <w:szCs w:val="16"/>
          <w:lang w:val="en-US"/>
        </w:rPr>
      </w:pPr>
      <w:r w:rsidRPr="00297563">
        <w:rPr>
          <w:rFonts w:ascii="Arial" w:hAnsi="Arial" w:cs="Arial"/>
          <w:b/>
          <w:sz w:val="16"/>
          <w:szCs w:val="16"/>
        </w:rPr>
        <w:t xml:space="preserve">Análisis de subgrupos SG en </w:t>
      </w:r>
      <w:r>
        <w:rPr>
          <w:rFonts w:ascii="Arial" w:hAnsi="Arial" w:cs="Arial"/>
          <w:b/>
          <w:sz w:val="16"/>
          <w:szCs w:val="16"/>
        </w:rPr>
        <w:t xml:space="preserve">CPS≥1 </w:t>
      </w:r>
      <w:r w:rsidRPr="00297563">
        <w:rPr>
          <w:rFonts w:ascii="Arial" w:hAnsi="Arial" w:cs="Arial"/>
          <w:b/>
          <w:sz w:val="16"/>
          <w:szCs w:val="16"/>
        </w:rPr>
        <w:t>(análisis fi</w:t>
      </w:r>
      <w:r w:rsidRPr="004D6859">
        <w:rPr>
          <w:rFonts w:ascii="Arial" w:hAnsi="Arial" w:cs="Arial"/>
          <w:b/>
          <w:sz w:val="16"/>
          <w:szCs w:val="16"/>
        </w:rPr>
        <w:t xml:space="preserve">nal). </w:t>
      </w:r>
      <w:proofErr w:type="spellStart"/>
      <w:r w:rsidR="00E74D43" w:rsidRPr="00C71FD5">
        <w:rPr>
          <w:rFonts w:ascii="Arial" w:hAnsi="Arial" w:cs="Arial"/>
          <w:sz w:val="16"/>
          <w:szCs w:val="16"/>
          <w:lang w:val="en-US"/>
        </w:rPr>
        <w:t>Burtness</w:t>
      </w:r>
      <w:proofErr w:type="spellEnd"/>
      <w:r w:rsidR="00E74D43" w:rsidRPr="00C71FD5">
        <w:rPr>
          <w:rFonts w:ascii="Arial" w:hAnsi="Arial" w:cs="Arial"/>
          <w:bCs/>
          <w:sz w:val="16"/>
          <w:szCs w:val="16"/>
          <w:lang w:val="en-US"/>
        </w:rPr>
        <w:t xml:space="preserve"> et al. </w:t>
      </w:r>
      <w:r w:rsidR="00E74D43" w:rsidRPr="00185BE9">
        <w:rPr>
          <w:rFonts w:ascii="Arial" w:hAnsi="Arial" w:cs="Arial"/>
          <w:bCs/>
          <w:sz w:val="16"/>
          <w:szCs w:val="16"/>
          <w:lang w:val="en-GB"/>
        </w:rPr>
        <w:t xml:space="preserve">Pembrolizumab alone or with chemotherapy versus cetuximab with chemotherapy for recurrent or metastatic squamous cell carcinoma of the head and neck (KEYNOTE-048).  </w:t>
      </w:r>
      <w:r w:rsidR="00E74D43">
        <w:rPr>
          <w:rFonts w:ascii="Arial" w:hAnsi="Arial" w:cs="Arial"/>
          <w:sz w:val="16"/>
          <w:szCs w:val="16"/>
          <w:lang w:val="en-US"/>
        </w:rPr>
        <w:t xml:space="preserve">Lancet </w:t>
      </w:r>
      <w:r w:rsidR="00E74D43" w:rsidRPr="00185BE9">
        <w:rPr>
          <w:rFonts w:ascii="Arial" w:hAnsi="Arial" w:cs="Arial"/>
          <w:bCs/>
          <w:sz w:val="16"/>
          <w:szCs w:val="16"/>
          <w:lang w:val="en-US"/>
        </w:rPr>
        <w:t>2019;394 (10212</w:t>
      </w:r>
      <w:r w:rsidR="00E74D43" w:rsidRPr="00E67DD6">
        <w:rPr>
          <w:rFonts w:ascii="Arial" w:hAnsi="Arial" w:cs="Arial"/>
          <w:bCs/>
          <w:sz w:val="16"/>
          <w:szCs w:val="16"/>
          <w:lang w:val="en-US"/>
        </w:rPr>
        <w:t>):</w:t>
      </w:r>
      <w:r w:rsidR="00E74D43">
        <w:rPr>
          <w:rFonts w:ascii="Arial" w:hAnsi="Arial" w:cs="Arial"/>
          <w:bCs/>
          <w:sz w:val="16"/>
          <w:szCs w:val="16"/>
          <w:lang w:val="en-US"/>
        </w:rPr>
        <w:t>1915-1928 (</w:t>
      </w:r>
      <w:proofErr w:type="spellStart"/>
      <w:r w:rsidR="00E74D43">
        <w:rPr>
          <w:rFonts w:ascii="Arial" w:hAnsi="Arial" w:cs="Arial"/>
          <w:bCs/>
          <w:sz w:val="16"/>
          <w:szCs w:val="16"/>
          <w:lang w:val="en-US"/>
        </w:rPr>
        <w:t>Figura</w:t>
      </w:r>
      <w:proofErr w:type="spellEnd"/>
      <w:r w:rsidR="00E74D43">
        <w:rPr>
          <w:rFonts w:ascii="Arial" w:hAnsi="Arial" w:cs="Arial"/>
          <w:bCs/>
          <w:sz w:val="16"/>
          <w:szCs w:val="16"/>
          <w:lang w:val="en-US"/>
        </w:rPr>
        <w:t xml:space="preserve"> del </w:t>
      </w:r>
      <w:proofErr w:type="spellStart"/>
      <w:r w:rsidR="00E74D43">
        <w:rPr>
          <w:rFonts w:ascii="Arial" w:hAnsi="Arial" w:cs="Arial"/>
          <w:bCs/>
          <w:sz w:val="16"/>
          <w:szCs w:val="16"/>
          <w:lang w:val="en-US"/>
        </w:rPr>
        <w:t>Apéndice</w:t>
      </w:r>
      <w:proofErr w:type="spellEnd"/>
      <w:r w:rsidR="00E74D43">
        <w:rPr>
          <w:rFonts w:ascii="Arial" w:hAnsi="Arial" w:cs="Arial"/>
          <w:bCs/>
          <w:sz w:val="16"/>
          <w:szCs w:val="16"/>
          <w:lang w:val="en-US"/>
        </w:rPr>
        <w:t>)</w:t>
      </w:r>
      <w:r w:rsidR="00E74D43" w:rsidRPr="00E5677C">
        <w:rPr>
          <w:rFonts w:ascii="Arial" w:hAnsi="Arial" w:cs="Arial"/>
          <w:sz w:val="16"/>
          <w:szCs w:val="16"/>
          <w:vertAlign w:val="superscript"/>
        </w:rPr>
        <w:sym w:font="Symbol" w:char="F05B"/>
      </w:r>
      <w:r w:rsidR="00E74D43" w:rsidRPr="003A15D4">
        <w:rPr>
          <w:rFonts w:ascii="Arial" w:hAnsi="Arial" w:cs="Arial"/>
          <w:sz w:val="16"/>
          <w:szCs w:val="16"/>
          <w:vertAlign w:val="superscript"/>
          <w:lang w:val="en-US"/>
        </w:rPr>
        <w:t>24</w:t>
      </w:r>
      <w:r w:rsidR="00E74D43" w:rsidRPr="00E5677C">
        <w:rPr>
          <w:rFonts w:ascii="Arial" w:hAnsi="Arial" w:cs="Arial"/>
          <w:sz w:val="16"/>
          <w:szCs w:val="16"/>
          <w:vertAlign w:val="superscript"/>
        </w:rPr>
        <w:sym w:font="Symbol" w:char="F05D"/>
      </w:r>
    </w:p>
    <w:p w14:paraId="5397F1E9" w14:textId="77777777" w:rsidR="00A715D8" w:rsidRPr="002120B5" w:rsidRDefault="00A715D8" w:rsidP="00E74D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sz w:val="20"/>
          <w:szCs w:val="20"/>
          <w:lang w:val="en-US"/>
        </w:rPr>
      </w:pPr>
    </w:p>
    <w:p w14:paraId="072865CB" w14:textId="77777777" w:rsidR="00A715D8" w:rsidRPr="002120B5" w:rsidRDefault="00A715D8" w:rsidP="002D704E">
      <w:pPr>
        <w:snapToGrid w:val="0"/>
        <w:jc w:val="center"/>
        <w:rPr>
          <w:rFonts w:ascii="Arial" w:hAnsi="Arial" w:cs="Arial"/>
          <w:sz w:val="20"/>
          <w:szCs w:val="20"/>
          <w:lang w:val="en-US"/>
        </w:rPr>
      </w:pPr>
    </w:p>
    <w:p w14:paraId="33D5D0AC" w14:textId="77777777" w:rsidR="00A715D8" w:rsidRDefault="002D704E" w:rsidP="002D704E">
      <w:pPr>
        <w:snapToGrid w:val="0"/>
        <w:jc w:val="center"/>
        <w:rPr>
          <w:rFonts w:ascii="Arial" w:hAnsi="Arial" w:cs="Arial"/>
          <w:sz w:val="20"/>
          <w:szCs w:val="20"/>
        </w:rPr>
      </w:pPr>
      <w:r>
        <w:rPr>
          <w:rFonts w:ascii="Arial" w:hAnsi="Arial" w:cs="Arial"/>
          <w:noProof/>
          <w:sz w:val="20"/>
          <w:szCs w:val="20"/>
          <w:lang w:eastAsia="es-ES"/>
        </w:rPr>
        <w:lastRenderedPageBreak/>
        <w:drawing>
          <wp:inline distT="0" distB="0" distL="0" distR="0" wp14:anchorId="0F5D5E70" wp14:editId="0BFCA012">
            <wp:extent cx="3642874" cy="2733675"/>
            <wp:effectExtent l="0" t="0" r="0" b="0"/>
            <wp:docPr id="53"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srcRect/>
                    <a:stretch>
                      <a:fillRect/>
                    </a:stretch>
                  </pic:blipFill>
                  <pic:spPr bwMode="auto">
                    <a:xfrm>
                      <a:off x="0" y="0"/>
                      <a:ext cx="3648294" cy="2737742"/>
                    </a:xfrm>
                    <a:prstGeom prst="rect">
                      <a:avLst/>
                    </a:prstGeom>
                    <a:noFill/>
                    <a:ln w="9525">
                      <a:noFill/>
                      <a:miter lim="800000"/>
                      <a:headEnd/>
                      <a:tailEnd/>
                    </a:ln>
                  </pic:spPr>
                </pic:pic>
              </a:graphicData>
            </a:graphic>
          </wp:inline>
        </w:drawing>
      </w:r>
    </w:p>
    <w:p w14:paraId="2CB32B9B" w14:textId="77777777" w:rsidR="00A715D8" w:rsidRPr="002D704E" w:rsidRDefault="00A715D8" w:rsidP="002D704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b/>
          <w:sz w:val="20"/>
          <w:szCs w:val="20"/>
        </w:rPr>
      </w:pPr>
    </w:p>
    <w:p w14:paraId="709C99F8" w14:textId="77777777" w:rsidR="00A715D8" w:rsidRDefault="006E5DC5">
      <w:pPr>
        <w:pStyle w:val="Prrafodelist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0"/>
        <w:jc w:val="both"/>
        <w:rPr>
          <w:rFonts w:ascii="Arial" w:hAnsi="Arial" w:cs="Arial"/>
          <w:b/>
          <w:sz w:val="20"/>
          <w:szCs w:val="20"/>
        </w:rPr>
      </w:pPr>
      <w:r>
        <w:rPr>
          <w:rFonts w:ascii="Arial" w:hAnsi="Arial" w:cs="Arial"/>
          <w:sz w:val="20"/>
          <w:szCs w:val="20"/>
        </w:rPr>
        <w:t>S</w:t>
      </w:r>
      <w:r w:rsidR="00444D72">
        <w:rPr>
          <w:rFonts w:ascii="Arial" w:hAnsi="Arial" w:cs="Arial"/>
          <w:sz w:val="20"/>
          <w:szCs w:val="20"/>
        </w:rPr>
        <w:t>e solicitaron</w:t>
      </w:r>
      <w:r>
        <w:rPr>
          <w:rFonts w:ascii="Arial" w:hAnsi="Arial" w:cs="Arial"/>
          <w:sz w:val="20"/>
          <w:szCs w:val="20"/>
        </w:rPr>
        <w:t xml:space="preserve"> al promotor resultados de SG en tres poblaciones: CPS </w:t>
      </w:r>
      <w:r w:rsidR="00D438D4">
        <w:rPr>
          <w:rFonts w:ascii="Arial" w:hAnsi="Arial" w:cs="Arial"/>
          <w:sz w:val="20"/>
          <w:szCs w:val="20"/>
        </w:rPr>
        <w:t>&lt;1, CPS &lt;20</w:t>
      </w:r>
      <w:r>
        <w:rPr>
          <w:rFonts w:ascii="Arial" w:hAnsi="Arial" w:cs="Arial"/>
          <w:sz w:val="20"/>
          <w:szCs w:val="20"/>
        </w:rPr>
        <w:t xml:space="preserve"> y </w:t>
      </w:r>
      <w:r w:rsidR="00D438D4">
        <w:rPr>
          <w:rFonts w:ascii="Arial" w:hAnsi="Arial" w:cs="Arial"/>
          <w:sz w:val="20"/>
          <w:szCs w:val="20"/>
        </w:rPr>
        <w:t>1</w:t>
      </w:r>
      <w:r w:rsidR="00D438D4" w:rsidRPr="00D438D4">
        <w:rPr>
          <w:rFonts w:ascii="Arial" w:hAnsi="Arial" w:cs="Arial"/>
          <w:sz w:val="20"/>
          <w:szCs w:val="20"/>
        </w:rPr>
        <w:t>≤</w:t>
      </w:r>
      <w:r>
        <w:rPr>
          <w:rFonts w:ascii="Arial" w:hAnsi="Arial" w:cs="Arial"/>
          <w:sz w:val="20"/>
          <w:szCs w:val="20"/>
        </w:rPr>
        <w:t xml:space="preserve">CPS </w:t>
      </w:r>
      <w:r w:rsidR="00D438D4">
        <w:rPr>
          <w:rFonts w:ascii="Arial" w:hAnsi="Arial" w:cs="Arial"/>
          <w:sz w:val="20"/>
          <w:szCs w:val="20"/>
        </w:rPr>
        <w:t>&lt;20</w:t>
      </w:r>
      <w:r>
        <w:rPr>
          <w:rFonts w:ascii="Arial" w:hAnsi="Arial" w:cs="Arial"/>
          <w:sz w:val="20"/>
          <w:szCs w:val="20"/>
        </w:rPr>
        <w:t xml:space="preserve">. Los resultados proporcionados se consideran exploratorios porque no habían sido adecuadamente ponderados para los </w:t>
      </w:r>
      <w:proofErr w:type="spellStart"/>
      <w:r>
        <w:rPr>
          <w:rFonts w:ascii="Arial" w:hAnsi="Arial" w:cs="Arial"/>
          <w:sz w:val="20"/>
          <w:szCs w:val="20"/>
        </w:rPr>
        <w:t>tests</w:t>
      </w:r>
      <w:proofErr w:type="spellEnd"/>
      <w:r>
        <w:rPr>
          <w:rFonts w:ascii="Arial" w:hAnsi="Arial" w:cs="Arial"/>
          <w:sz w:val="20"/>
          <w:szCs w:val="20"/>
        </w:rPr>
        <w:t xml:space="preserve"> de significación estadística, es por tanto que deben ser interpretados con precaución y considerados solo como generadores de hipótesis</w:t>
      </w:r>
      <w:r w:rsidR="002D704E">
        <w:rPr>
          <w:rFonts w:ascii="Arial" w:hAnsi="Arial" w:cs="Arial"/>
          <w:sz w:val="20"/>
          <w:szCs w:val="20"/>
        </w:rPr>
        <w:t>.</w:t>
      </w:r>
    </w:p>
    <w:p w14:paraId="42CBB5EE" w14:textId="77777777" w:rsidR="00A715D8" w:rsidRDefault="00A715D8">
      <w:pPr>
        <w:pStyle w:val="Prrafodelist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720"/>
        <w:jc w:val="both"/>
        <w:rPr>
          <w:rFonts w:ascii="Arial" w:hAnsi="Arial" w:cs="Arial"/>
          <w:b/>
          <w:sz w:val="20"/>
          <w:szCs w:val="20"/>
        </w:rPr>
      </w:pPr>
    </w:p>
    <w:p w14:paraId="1C0F4899" w14:textId="77777777" w:rsidR="00444D72" w:rsidRDefault="00444D72" w:rsidP="00D438D4">
      <w:pPr>
        <w:pStyle w:val="Prrafodelist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0"/>
        <w:jc w:val="both"/>
        <w:rPr>
          <w:rFonts w:ascii="Arial" w:hAnsi="Arial" w:cs="Arial"/>
          <w:b/>
          <w:sz w:val="20"/>
          <w:szCs w:val="20"/>
        </w:rPr>
      </w:pPr>
      <w:r>
        <w:rPr>
          <w:rFonts w:ascii="Arial" w:hAnsi="Arial" w:cs="Arial"/>
          <w:b/>
          <w:noProof/>
          <w:sz w:val="20"/>
          <w:szCs w:val="20"/>
          <w:lang w:eastAsia="es-ES"/>
        </w:rPr>
        <w:drawing>
          <wp:inline distT="0" distB="0" distL="0" distR="0" wp14:anchorId="75957A8C" wp14:editId="028B4CEA">
            <wp:extent cx="5550535" cy="2176780"/>
            <wp:effectExtent l="19050" t="0" r="0" b="0"/>
            <wp:docPr id="94"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srcRect/>
                    <a:stretch>
                      <a:fillRect/>
                    </a:stretch>
                  </pic:blipFill>
                  <pic:spPr bwMode="auto">
                    <a:xfrm>
                      <a:off x="0" y="0"/>
                      <a:ext cx="5550535" cy="2176780"/>
                    </a:xfrm>
                    <a:prstGeom prst="rect">
                      <a:avLst/>
                    </a:prstGeom>
                    <a:noFill/>
                    <a:ln w="9525">
                      <a:noFill/>
                      <a:miter lim="800000"/>
                      <a:headEnd/>
                      <a:tailEnd/>
                    </a:ln>
                  </pic:spPr>
                </pic:pic>
              </a:graphicData>
            </a:graphic>
          </wp:inline>
        </w:drawing>
      </w:r>
    </w:p>
    <w:p w14:paraId="1160E6F5" w14:textId="77777777" w:rsidR="00444D72" w:rsidRDefault="00444D72" w:rsidP="00444D72">
      <w:pPr>
        <w:snapToGrid w:val="0"/>
        <w:jc w:val="center"/>
        <w:rPr>
          <w:rFonts w:ascii="Arial" w:hAnsi="Arial" w:cs="Arial"/>
          <w:sz w:val="16"/>
          <w:szCs w:val="16"/>
        </w:rPr>
      </w:pPr>
      <w:r w:rsidRPr="00FC43E0">
        <w:rPr>
          <w:rFonts w:ascii="Arial" w:hAnsi="Arial" w:cs="Arial"/>
          <w:b/>
          <w:sz w:val="16"/>
          <w:szCs w:val="16"/>
        </w:rPr>
        <w:t>Supervivencia global en CPS&lt;1 y CPS&gt;20</w:t>
      </w:r>
      <w:r w:rsidRPr="00FC43E0">
        <w:rPr>
          <w:rFonts w:ascii="Arial" w:hAnsi="Arial" w:cs="Arial"/>
          <w:sz w:val="16"/>
          <w:szCs w:val="16"/>
        </w:rPr>
        <w:t>. Análi</w:t>
      </w:r>
      <w:r w:rsidR="00D438D4">
        <w:rPr>
          <w:rFonts w:ascii="Arial" w:hAnsi="Arial" w:cs="Arial"/>
          <w:sz w:val="16"/>
          <w:szCs w:val="16"/>
        </w:rPr>
        <w:t>sis exploratorio (Figuras EPAR)</w:t>
      </w:r>
      <w:r w:rsidR="00D438D4" w:rsidRPr="00D438D4">
        <w:rPr>
          <w:rFonts w:ascii="Arial" w:hAnsi="Arial" w:cs="Arial"/>
          <w:sz w:val="16"/>
          <w:szCs w:val="16"/>
          <w:vertAlign w:val="superscript"/>
        </w:rPr>
        <w:sym w:font="Symbol" w:char="F05B"/>
      </w:r>
      <w:r w:rsidR="00D438D4" w:rsidRPr="00D438D4">
        <w:rPr>
          <w:rFonts w:ascii="Arial" w:hAnsi="Arial" w:cs="Arial"/>
          <w:sz w:val="16"/>
          <w:szCs w:val="16"/>
          <w:vertAlign w:val="superscript"/>
        </w:rPr>
        <w:t>3</w:t>
      </w:r>
      <w:r w:rsidR="00D438D4" w:rsidRPr="00D438D4">
        <w:rPr>
          <w:rFonts w:ascii="Arial" w:hAnsi="Arial" w:cs="Arial"/>
          <w:sz w:val="16"/>
          <w:szCs w:val="16"/>
          <w:vertAlign w:val="superscript"/>
        </w:rPr>
        <w:sym w:font="Symbol" w:char="F05D"/>
      </w:r>
    </w:p>
    <w:p w14:paraId="4D890285" w14:textId="77777777" w:rsidR="00444D72" w:rsidRDefault="00444D72" w:rsidP="00444D72">
      <w:pPr>
        <w:snapToGrid w:val="0"/>
        <w:jc w:val="center"/>
        <w:rPr>
          <w:rFonts w:ascii="Arial" w:hAnsi="Arial" w:cs="Arial"/>
          <w:sz w:val="16"/>
          <w:szCs w:val="16"/>
        </w:rPr>
      </w:pPr>
    </w:p>
    <w:p w14:paraId="1C328707" w14:textId="77777777" w:rsidR="00444D72" w:rsidRDefault="00444D72" w:rsidP="00444D72">
      <w:pPr>
        <w:snapToGrid w:val="0"/>
        <w:jc w:val="center"/>
        <w:rPr>
          <w:rFonts w:ascii="Arial" w:hAnsi="Arial" w:cs="Arial"/>
          <w:sz w:val="16"/>
          <w:szCs w:val="16"/>
        </w:rPr>
      </w:pPr>
      <w:r>
        <w:rPr>
          <w:rFonts w:ascii="Arial" w:hAnsi="Arial" w:cs="Arial"/>
          <w:noProof/>
          <w:sz w:val="16"/>
          <w:szCs w:val="16"/>
          <w:lang w:eastAsia="es-ES"/>
        </w:rPr>
        <w:drawing>
          <wp:inline distT="0" distB="0" distL="0" distR="0" wp14:anchorId="351270D2" wp14:editId="1F7EEA88">
            <wp:extent cx="3433040" cy="2078455"/>
            <wp:effectExtent l="19050" t="0" r="0" b="0"/>
            <wp:docPr id="95"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srcRect/>
                    <a:stretch>
                      <a:fillRect/>
                    </a:stretch>
                  </pic:blipFill>
                  <pic:spPr bwMode="auto">
                    <a:xfrm>
                      <a:off x="0" y="0"/>
                      <a:ext cx="3435154" cy="2079735"/>
                    </a:xfrm>
                    <a:prstGeom prst="rect">
                      <a:avLst/>
                    </a:prstGeom>
                    <a:noFill/>
                    <a:ln w="9525">
                      <a:noFill/>
                      <a:miter lim="800000"/>
                      <a:headEnd/>
                      <a:tailEnd/>
                    </a:ln>
                  </pic:spPr>
                </pic:pic>
              </a:graphicData>
            </a:graphic>
          </wp:inline>
        </w:drawing>
      </w:r>
    </w:p>
    <w:p w14:paraId="5972E1CC" w14:textId="77777777" w:rsidR="00444D72" w:rsidRDefault="00444D72" w:rsidP="00444D72">
      <w:pPr>
        <w:pStyle w:val="Prrafodelist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0"/>
        <w:jc w:val="both"/>
        <w:rPr>
          <w:rFonts w:ascii="Arial" w:hAnsi="Arial" w:cs="Arial"/>
          <w:b/>
          <w:noProof/>
          <w:sz w:val="20"/>
          <w:szCs w:val="20"/>
          <w:lang w:eastAsia="es-ES"/>
        </w:rPr>
      </w:pPr>
    </w:p>
    <w:p w14:paraId="274D292D" w14:textId="77777777" w:rsidR="00444D72" w:rsidRDefault="00444D72" w:rsidP="00444D72">
      <w:pPr>
        <w:snapToGrid w:val="0"/>
        <w:jc w:val="center"/>
        <w:rPr>
          <w:rFonts w:ascii="Arial" w:hAnsi="Arial" w:cs="Arial"/>
          <w:sz w:val="16"/>
          <w:szCs w:val="16"/>
        </w:rPr>
      </w:pPr>
      <w:r w:rsidRPr="00FC43E0">
        <w:rPr>
          <w:rFonts w:ascii="Arial" w:hAnsi="Arial" w:cs="Arial"/>
          <w:b/>
          <w:sz w:val="16"/>
          <w:szCs w:val="16"/>
        </w:rPr>
        <w:t xml:space="preserve">Supervivencia global en </w:t>
      </w:r>
      <w:r>
        <w:rPr>
          <w:rFonts w:ascii="Arial" w:hAnsi="Arial" w:cs="Arial"/>
          <w:b/>
          <w:sz w:val="16"/>
          <w:szCs w:val="16"/>
        </w:rPr>
        <w:t>1</w:t>
      </w:r>
      <w:r>
        <w:rPr>
          <w:rFonts w:ascii="Candara" w:hAnsi="Candara" w:cs="Arial"/>
          <w:b/>
          <w:sz w:val="16"/>
          <w:szCs w:val="16"/>
        </w:rPr>
        <w:t>≤</w:t>
      </w:r>
      <w:r w:rsidRPr="00FC43E0">
        <w:rPr>
          <w:rFonts w:ascii="Arial" w:hAnsi="Arial" w:cs="Arial"/>
          <w:b/>
          <w:sz w:val="16"/>
          <w:szCs w:val="16"/>
        </w:rPr>
        <w:t>CPS&lt;</w:t>
      </w:r>
      <w:r>
        <w:rPr>
          <w:rFonts w:ascii="Arial" w:hAnsi="Arial" w:cs="Arial"/>
          <w:b/>
          <w:sz w:val="16"/>
          <w:szCs w:val="16"/>
        </w:rPr>
        <w:t>20.</w:t>
      </w:r>
      <w:r w:rsidRPr="00FC43E0">
        <w:rPr>
          <w:rFonts w:ascii="Arial" w:hAnsi="Arial" w:cs="Arial"/>
          <w:sz w:val="16"/>
          <w:szCs w:val="16"/>
        </w:rPr>
        <w:t xml:space="preserve"> Análi</w:t>
      </w:r>
      <w:r w:rsidR="00D438D4">
        <w:rPr>
          <w:rFonts w:ascii="Arial" w:hAnsi="Arial" w:cs="Arial"/>
          <w:sz w:val="16"/>
          <w:szCs w:val="16"/>
        </w:rPr>
        <w:t>sis exploratorio (Figuras EPAR)</w:t>
      </w:r>
      <w:r w:rsidR="00D438D4" w:rsidRPr="00D438D4">
        <w:rPr>
          <w:rFonts w:ascii="Arial" w:hAnsi="Arial" w:cs="Arial"/>
          <w:sz w:val="16"/>
          <w:szCs w:val="16"/>
          <w:vertAlign w:val="superscript"/>
        </w:rPr>
        <w:sym w:font="Symbol" w:char="F05B"/>
      </w:r>
      <w:r w:rsidR="00D438D4" w:rsidRPr="00D438D4">
        <w:rPr>
          <w:rFonts w:ascii="Arial" w:hAnsi="Arial" w:cs="Arial"/>
          <w:sz w:val="16"/>
          <w:szCs w:val="16"/>
          <w:vertAlign w:val="superscript"/>
        </w:rPr>
        <w:t>3</w:t>
      </w:r>
      <w:r w:rsidR="00D438D4" w:rsidRPr="00D438D4">
        <w:rPr>
          <w:rFonts w:ascii="Arial" w:hAnsi="Arial" w:cs="Arial"/>
          <w:sz w:val="16"/>
          <w:szCs w:val="16"/>
          <w:vertAlign w:val="superscript"/>
        </w:rPr>
        <w:sym w:font="Symbol" w:char="F05D"/>
      </w:r>
    </w:p>
    <w:p w14:paraId="5631638F" w14:textId="77777777" w:rsidR="00444D72" w:rsidRDefault="00444D72" w:rsidP="00444D72">
      <w:pPr>
        <w:pStyle w:val="Prrafodelist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0"/>
        <w:jc w:val="center"/>
        <w:rPr>
          <w:rFonts w:ascii="Arial" w:hAnsi="Arial" w:cs="Arial"/>
          <w:b/>
          <w:sz w:val="20"/>
          <w:szCs w:val="20"/>
        </w:rPr>
      </w:pPr>
      <w:r>
        <w:rPr>
          <w:rFonts w:ascii="Arial" w:hAnsi="Arial" w:cs="Arial"/>
          <w:b/>
          <w:noProof/>
          <w:sz w:val="20"/>
          <w:szCs w:val="20"/>
          <w:lang w:eastAsia="es-ES"/>
        </w:rPr>
        <w:lastRenderedPageBreak/>
        <w:drawing>
          <wp:inline distT="0" distB="0" distL="0" distR="0" wp14:anchorId="62F81D66" wp14:editId="638CC285">
            <wp:extent cx="3956126" cy="2819400"/>
            <wp:effectExtent l="0" t="0" r="6350" b="0"/>
            <wp:docPr id="96"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srcRect/>
                    <a:stretch>
                      <a:fillRect/>
                    </a:stretch>
                  </pic:blipFill>
                  <pic:spPr bwMode="auto">
                    <a:xfrm>
                      <a:off x="0" y="0"/>
                      <a:ext cx="3960485" cy="2822507"/>
                    </a:xfrm>
                    <a:prstGeom prst="rect">
                      <a:avLst/>
                    </a:prstGeom>
                    <a:noFill/>
                    <a:ln w="9525">
                      <a:noFill/>
                      <a:miter lim="800000"/>
                      <a:headEnd/>
                      <a:tailEnd/>
                    </a:ln>
                  </pic:spPr>
                </pic:pic>
              </a:graphicData>
            </a:graphic>
          </wp:inline>
        </w:drawing>
      </w:r>
    </w:p>
    <w:p w14:paraId="3FC55857" w14:textId="77777777" w:rsidR="00444D72" w:rsidRPr="00E7642A" w:rsidRDefault="00444D72" w:rsidP="00444D7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709" w:hanging="142"/>
        <w:jc w:val="center"/>
        <w:rPr>
          <w:rFonts w:ascii="Arial" w:hAnsi="Arial" w:cs="Arial"/>
          <w:sz w:val="20"/>
          <w:szCs w:val="20"/>
        </w:rPr>
      </w:pPr>
      <w:r w:rsidRPr="00297563">
        <w:rPr>
          <w:rFonts w:ascii="Arial" w:hAnsi="Arial" w:cs="Arial"/>
          <w:b/>
          <w:sz w:val="16"/>
          <w:szCs w:val="16"/>
        </w:rPr>
        <w:t xml:space="preserve">Análisis de subgrupos SG </w:t>
      </w:r>
      <w:r>
        <w:rPr>
          <w:rFonts w:ascii="Arial" w:hAnsi="Arial" w:cs="Arial"/>
          <w:b/>
          <w:sz w:val="16"/>
          <w:szCs w:val="16"/>
        </w:rPr>
        <w:t xml:space="preserve">por expresión de PD-L1 </w:t>
      </w:r>
      <w:r w:rsidRPr="00E7642A">
        <w:rPr>
          <w:rFonts w:ascii="Arial" w:hAnsi="Arial" w:cs="Arial"/>
          <w:sz w:val="16"/>
          <w:szCs w:val="16"/>
        </w:rPr>
        <w:t>en ITT, análisis IA2 (Figura del EPAR)</w:t>
      </w:r>
      <w:r w:rsidR="00D438D4" w:rsidRPr="00D438D4">
        <w:rPr>
          <w:rFonts w:ascii="Arial" w:hAnsi="Arial" w:cs="Arial"/>
          <w:sz w:val="16"/>
          <w:szCs w:val="16"/>
          <w:vertAlign w:val="superscript"/>
        </w:rPr>
        <w:sym w:font="Symbol" w:char="F05B"/>
      </w:r>
      <w:r w:rsidR="00D438D4" w:rsidRPr="00D438D4">
        <w:rPr>
          <w:rFonts w:ascii="Arial" w:hAnsi="Arial" w:cs="Arial"/>
          <w:sz w:val="16"/>
          <w:szCs w:val="16"/>
          <w:vertAlign w:val="superscript"/>
        </w:rPr>
        <w:t>3</w:t>
      </w:r>
      <w:r w:rsidR="00D438D4" w:rsidRPr="00D438D4">
        <w:rPr>
          <w:rFonts w:ascii="Arial" w:hAnsi="Arial" w:cs="Arial"/>
          <w:sz w:val="16"/>
          <w:szCs w:val="16"/>
          <w:vertAlign w:val="superscript"/>
        </w:rPr>
        <w:sym w:font="Symbol" w:char="F05D"/>
      </w:r>
    </w:p>
    <w:p w14:paraId="10DAD0F5" w14:textId="77777777" w:rsidR="00A715D8" w:rsidRDefault="00A715D8">
      <w:pPr>
        <w:pStyle w:val="Prrafodelist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0"/>
        <w:jc w:val="both"/>
        <w:rPr>
          <w:rFonts w:ascii="Arial" w:hAnsi="Arial" w:cs="Arial"/>
          <w:b/>
          <w:sz w:val="20"/>
          <w:szCs w:val="20"/>
        </w:rPr>
      </w:pPr>
    </w:p>
    <w:p w14:paraId="358F0831" w14:textId="77777777" w:rsidR="00A715D8" w:rsidRDefault="00A715D8">
      <w:pPr>
        <w:pStyle w:val="Prrafodelist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720"/>
        <w:jc w:val="both"/>
        <w:rPr>
          <w:rFonts w:ascii="Arial" w:hAnsi="Arial" w:cs="Arial"/>
          <w:b/>
          <w:sz w:val="20"/>
          <w:szCs w:val="20"/>
        </w:rPr>
      </w:pPr>
    </w:p>
    <w:p w14:paraId="4B3A1AB0" w14:textId="77777777" w:rsidR="00A715D8" w:rsidRDefault="006E5DC5">
      <w:pPr>
        <w:pStyle w:val="Prrafodelista"/>
        <w:numPr>
          <w:ilvl w:val="0"/>
          <w:numId w:val="7"/>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b/>
          <w:sz w:val="20"/>
          <w:szCs w:val="20"/>
        </w:rPr>
      </w:pPr>
      <w:r>
        <w:rPr>
          <w:rFonts w:ascii="Arial" w:hAnsi="Arial" w:cs="Arial"/>
          <w:b/>
          <w:sz w:val="20"/>
          <w:szCs w:val="20"/>
        </w:rPr>
        <w:t xml:space="preserve">Supervivencia libre de progresión </w:t>
      </w:r>
    </w:p>
    <w:p w14:paraId="0F1EB871" w14:textId="77777777" w:rsidR="00A715D8" w:rsidRDefault="00A715D8">
      <w:pPr>
        <w:snapToGrid w:val="0"/>
        <w:jc w:val="both"/>
        <w:rPr>
          <w:rFonts w:ascii="Arial" w:hAnsi="Arial" w:cs="Arial"/>
          <w:sz w:val="20"/>
          <w:szCs w:val="20"/>
        </w:rPr>
      </w:pPr>
    </w:p>
    <w:p w14:paraId="28968D1C" w14:textId="77777777" w:rsidR="00A715D8" w:rsidRDefault="006E5DC5" w:rsidP="00444D72">
      <w:pPr>
        <w:snapToGrid w:val="0"/>
        <w:jc w:val="center"/>
        <w:rPr>
          <w:rFonts w:ascii="Arial" w:hAnsi="Arial" w:cs="Arial"/>
          <w:sz w:val="20"/>
          <w:szCs w:val="20"/>
        </w:rPr>
      </w:pPr>
      <w:r>
        <w:rPr>
          <w:noProof/>
          <w:lang w:eastAsia="es-ES"/>
        </w:rPr>
        <w:drawing>
          <wp:inline distT="0" distB="0" distL="0" distR="0" wp14:anchorId="2A0F5ACF" wp14:editId="2A1B7FA8">
            <wp:extent cx="3927090" cy="2943225"/>
            <wp:effectExtent l="0" t="0" r="0" b="0"/>
            <wp:docPr id="32" name="Imagen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16"/>
                    <pic:cNvPicPr>
                      <a:picLocks noChangeAspect="1" noChangeArrowheads="1"/>
                    </pic:cNvPicPr>
                  </pic:nvPicPr>
                  <pic:blipFill>
                    <a:blip r:embed="rId57"/>
                    <a:stretch>
                      <a:fillRect/>
                    </a:stretch>
                  </pic:blipFill>
                  <pic:spPr bwMode="auto">
                    <a:xfrm>
                      <a:off x="0" y="0"/>
                      <a:ext cx="3932429" cy="2947227"/>
                    </a:xfrm>
                    <a:prstGeom prst="rect">
                      <a:avLst/>
                    </a:prstGeom>
                  </pic:spPr>
                </pic:pic>
              </a:graphicData>
            </a:graphic>
          </wp:inline>
        </w:drawing>
      </w:r>
    </w:p>
    <w:p w14:paraId="32B03EA5" w14:textId="23801619" w:rsidR="00444D72" w:rsidRPr="00E7642A" w:rsidRDefault="00444D72" w:rsidP="00444D72">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sz w:val="20"/>
          <w:szCs w:val="20"/>
        </w:rPr>
      </w:pPr>
      <w:r w:rsidRPr="00297563">
        <w:rPr>
          <w:rFonts w:ascii="Arial" w:hAnsi="Arial" w:cs="Arial"/>
          <w:b/>
          <w:sz w:val="16"/>
          <w:szCs w:val="16"/>
        </w:rPr>
        <w:t>Análisis de subgrupos S</w:t>
      </w:r>
      <w:r>
        <w:rPr>
          <w:rFonts w:ascii="Arial" w:hAnsi="Arial" w:cs="Arial"/>
          <w:b/>
          <w:sz w:val="16"/>
          <w:szCs w:val="16"/>
        </w:rPr>
        <w:t>LP</w:t>
      </w:r>
      <w:r w:rsidR="002B6959">
        <w:rPr>
          <w:rFonts w:ascii="Arial" w:hAnsi="Arial" w:cs="Arial"/>
          <w:b/>
          <w:sz w:val="16"/>
          <w:szCs w:val="16"/>
        </w:rPr>
        <w:t xml:space="preserve"> </w:t>
      </w:r>
      <w:r>
        <w:rPr>
          <w:rFonts w:ascii="Arial" w:hAnsi="Arial" w:cs="Arial"/>
          <w:b/>
          <w:sz w:val="16"/>
          <w:szCs w:val="16"/>
        </w:rPr>
        <w:t xml:space="preserve">en la ITT, </w:t>
      </w:r>
      <w:r w:rsidRPr="00E7642A">
        <w:rPr>
          <w:rFonts w:ascii="Arial" w:hAnsi="Arial" w:cs="Arial"/>
          <w:sz w:val="16"/>
          <w:szCs w:val="16"/>
        </w:rPr>
        <w:t>análisis final (Figura EPAR)</w:t>
      </w:r>
      <w:r w:rsidR="00D438D4" w:rsidRPr="00D438D4">
        <w:rPr>
          <w:rFonts w:ascii="Arial" w:hAnsi="Arial" w:cs="Arial"/>
          <w:sz w:val="16"/>
          <w:szCs w:val="16"/>
          <w:vertAlign w:val="superscript"/>
        </w:rPr>
        <w:sym w:font="Symbol" w:char="F05B"/>
      </w:r>
      <w:r w:rsidR="00D438D4" w:rsidRPr="00D438D4">
        <w:rPr>
          <w:rFonts w:ascii="Arial" w:hAnsi="Arial" w:cs="Arial"/>
          <w:sz w:val="16"/>
          <w:szCs w:val="16"/>
          <w:vertAlign w:val="superscript"/>
        </w:rPr>
        <w:t>3</w:t>
      </w:r>
      <w:r w:rsidR="00D438D4" w:rsidRPr="00D438D4">
        <w:rPr>
          <w:rFonts w:ascii="Arial" w:hAnsi="Arial" w:cs="Arial"/>
          <w:sz w:val="16"/>
          <w:szCs w:val="16"/>
          <w:vertAlign w:val="superscript"/>
        </w:rPr>
        <w:sym w:font="Symbol" w:char="F05D"/>
      </w:r>
    </w:p>
    <w:p w14:paraId="2E6000C1" w14:textId="77777777" w:rsidR="00A715D8" w:rsidRDefault="00A715D8">
      <w:pPr>
        <w:snapToGrid w:val="0"/>
        <w:jc w:val="both"/>
        <w:rPr>
          <w:rFonts w:ascii="Arial" w:hAnsi="Arial" w:cs="Arial"/>
          <w:sz w:val="20"/>
          <w:szCs w:val="20"/>
        </w:rPr>
      </w:pPr>
    </w:p>
    <w:p w14:paraId="3409CA86" w14:textId="77777777" w:rsidR="00A715D8" w:rsidRDefault="00A715D8">
      <w:pPr>
        <w:snapToGrid w:val="0"/>
        <w:jc w:val="both"/>
        <w:rPr>
          <w:rFonts w:ascii="Arial" w:hAnsi="Arial" w:cs="Arial"/>
          <w:sz w:val="20"/>
          <w:szCs w:val="20"/>
        </w:rPr>
      </w:pPr>
    </w:p>
    <w:p w14:paraId="76AB4B6C" w14:textId="77777777" w:rsidR="00444D72" w:rsidRDefault="00444D72" w:rsidP="00444D72">
      <w:pPr>
        <w:snapToGrid w:val="0"/>
        <w:jc w:val="both"/>
        <w:rPr>
          <w:rFonts w:ascii="Arial" w:hAnsi="Arial" w:cs="Arial"/>
          <w:sz w:val="20"/>
          <w:szCs w:val="20"/>
        </w:rPr>
      </w:pPr>
      <w:r>
        <w:rPr>
          <w:rFonts w:ascii="Arial" w:hAnsi="Arial" w:cs="Arial"/>
          <w:noProof/>
          <w:sz w:val="20"/>
          <w:szCs w:val="20"/>
          <w:lang w:eastAsia="es-ES"/>
        </w:rPr>
        <w:lastRenderedPageBreak/>
        <w:drawing>
          <wp:inline distT="0" distB="0" distL="0" distR="0" wp14:anchorId="7BFD1C4E" wp14:editId="3833D918">
            <wp:extent cx="5544185" cy="2312035"/>
            <wp:effectExtent l="19050" t="0" r="0" b="0"/>
            <wp:docPr id="97"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a:srcRect/>
                    <a:stretch>
                      <a:fillRect/>
                    </a:stretch>
                  </pic:blipFill>
                  <pic:spPr bwMode="auto">
                    <a:xfrm>
                      <a:off x="0" y="0"/>
                      <a:ext cx="5544185" cy="2312035"/>
                    </a:xfrm>
                    <a:prstGeom prst="rect">
                      <a:avLst/>
                    </a:prstGeom>
                    <a:noFill/>
                    <a:ln w="9525">
                      <a:noFill/>
                      <a:miter lim="800000"/>
                      <a:headEnd/>
                      <a:tailEnd/>
                    </a:ln>
                  </pic:spPr>
                </pic:pic>
              </a:graphicData>
            </a:graphic>
          </wp:inline>
        </w:drawing>
      </w:r>
    </w:p>
    <w:p w14:paraId="247958C9" w14:textId="03DC8F22" w:rsidR="00444D72" w:rsidRPr="00E7642A" w:rsidRDefault="00444D72" w:rsidP="00444D72">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1065"/>
        <w:rPr>
          <w:rFonts w:ascii="Arial" w:hAnsi="Arial" w:cs="Arial"/>
          <w:sz w:val="20"/>
          <w:szCs w:val="20"/>
        </w:rPr>
      </w:pPr>
      <w:r w:rsidRPr="00297563">
        <w:rPr>
          <w:rFonts w:ascii="Arial" w:hAnsi="Arial" w:cs="Arial"/>
          <w:b/>
          <w:sz w:val="16"/>
          <w:szCs w:val="16"/>
        </w:rPr>
        <w:t>Análisis de subgrupos S</w:t>
      </w:r>
      <w:r>
        <w:rPr>
          <w:rFonts w:ascii="Arial" w:hAnsi="Arial" w:cs="Arial"/>
          <w:b/>
          <w:sz w:val="16"/>
          <w:szCs w:val="16"/>
        </w:rPr>
        <w:t>LP</w:t>
      </w:r>
      <w:r w:rsidR="002B6959">
        <w:rPr>
          <w:rFonts w:ascii="Arial" w:hAnsi="Arial" w:cs="Arial"/>
          <w:b/>
          <w:sz w:val="16"/>
          <w:szCs w:val="16"/>
        </w:rPr>
        <w:t xml:space="preserve"> </w:t>
      </w:r>
      <w:r>
        <w:rPr>
          <w:rFonts w:ascii="Arial" w:hAnsi="Arial" w:cs="Arial"/>
          <w:b/>
          <w:sz w:val="16"/>
          <w:szCs w:val="16"/>
        </w:rPr>
        <w:t xml:space="preserve">en CPS≥1 y CPS≥20, </w:t>
      </w:r>
      <w:r w:rsidRPr="00E7642A">
        <w:rPr>
          <w:rFonts w:ascii="Arial" w:hAnsi="Arial" w:cs="Arial"/>
          <w:sz w:val="16"/>
          <w:szCs w:val="16"/>
        </w:rPr>
        <w:t>análisis final (Figura</w:t>
      </w:r>
      <w:r>
        <w:rPr>
          <w:rFonts w:ascii="Arial" w:hAnsi="Arial" w:cs="Arial"/>
          <w:sz w:val="16"/>
          <w:szCs w:val="16"/>
        </w:rPr>
        <w:t>s</w:t>
      </w:r>
      <w:r w:rsidRPr="00E7642A">
        <w:rPr>
          <w:rFonts w:ascii="Arial" w:hAnsi="Arial" w:cs="Arial"/>
          <w:sz w:val="16"/>
          <w:szCs w:val="16"/>
        </w:rPr>
        <w:t xml:space="preserve"> EPAR)</w:t>
      </w:r>
      <w:r w:rsidR="00D438D4" w:rsidRPr="00D438D4">
        <w:rPr>
          <w:rFonts w:ascii="Arial" w:hAnsi="Arial" w:cs="Arial"/>
          <w:sz w:val="16"/>
          <w:szCs w:val="16"/>
          <w:vertAlign w:val="superscript"/>
        </w:rPr>
        <w:sym w:font="Symbol" w:char="F05B"/>
      </w:r>
      <w:r w:rsidR="00D438D4" w:rsidRPr="00D438D4">
        <w:rPr>
          <w:rFonts w:ascii="Arial" w:hAnsi="Arial" w:cs="Arial"/>
          <w:sz w:val="16"/>
          <w:szCs w:val="16"/>
          <w:vertAlign w:val="superscript"/>
        </w:rPr>
        <w:t>3</w:t>
      </w:r>
      <w:r w:rsidR="00D438D4" w:rsidRPr="00D438D4">
        <w:rPr>
          <w:rFonts w:ascii="Arial" w:hAnsi="Arial" w:cs="Arial"/>
          <w:sz w:val="16"/>
          <w:szCs w:val="16"/>
          <w:vertAlign w:val="superscript"/>
        </w:rPr>
        <w:sym w:font="Symbol" w:char="F05D"/>
      </w:r>
    </w:p>
    <w:p w14:paraId="5E4FD5E2" w14:textId="77777777" w:rsidR="00A715D8" w:rsidRDefault="00A715D8">
      <w:pPr>
        <w:snapToGrid w:val="0"/>
        <w:jc w:val="both"/>
        <w:rPr>
          <w:rFonts w:ascii="Arial" w:hAnsi="Arial" w:cs="Arial"/>
          <w:sz w:val="20"/>
          <w:szCs w:val="20"/>
        </w:rPr>
      </w:pPr>
    </w:p>
    <w:p w14:paraId="37CD2827" w14:textId="77777777" w:rsidR="00E74D43" w:rsidRDefault="00E74D43">
      <w:pPr>
        <w:snapToGrid w:val="0"/>
        <w:jc w:val="both"/>
        <w:rPr>
          <w:rFonts w:ascii="Arial" w:hAnsi="Arial" w:cs="Arial"/>
          <w:sz w:val="20"/>
          <w:szCs w:val="20"/>
        </w:rPr>
      </w:pPr>
    </w:p>
    <w:p w14:paraId="548A2CF8" w14:textId="77777777" w:rsidR="00E74D43" w:rsidRDefault="00E74D43" w:rsidP="00E74D4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b/>
          <w:sz w:val="20"/>
          <w:szCs w:val="20"/>
        </w:rPr>
      </w:pPr>
      <w:r>
        <w:rPr>
          <w:rFonts w:ascii="Arial" w:hAnsi="Arial" w:cs="Arial"/>
          <w:b/>
          <w:sz w:val="20"/>
          <w:szCs w:val="20"/>
        </w:rPr>
        <w:t>PEMBROLIZUMAB COMBO vs PEMBROLIZUMAB MONOTERAPIA</w:t>
      </w:r>
    </w:p>
    <w:p w14:paraId="53EC06E6" w14:textId="77777777" w:rsidR="00E74D43" w:rsidRDefault="00E74D43" w:rsidP="00E74D4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b/>
          <w:sz w:val="20"/>
          <w:szCs w:val="20"/>
        </w:rPr>
      </w:pPr>
    </w:p>
    <w:p w14:paraId="20D19979" w14:textId="77777777" w:rsidR="00E74D43" w:rsidRDefault="00E74D43" w:rsidP="00E74D4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sz w:val="20"/>
          <w:szCs w:val="20"/>
        </w:rPr>
      </w:pPr>
      <w:r>
        <w:rPr>
          <w:rFonts w:ascii="Arial" w:hAnsi="Arial" w:cs="Arial"/>
          <w:sz w:val="20"/>
          <w:szCs w:val="20"/>
        </w:rPr>
        <w:t>El estudio KEYNOTE-048 no fue diseñado para comparar los dos grupos que utilizaban pembrolizumab. Sin embargo, se le solicitó al promotor una comparación descriptiva entre ambos grupos de tratamiento. La SG entre ambos grupos parece bastante similar. Sin embargo, mientras que las curvas de K-M en el grupo de pembrolizumab monoterapia aparecen ligeramente por debajo de pembrolizumab combo en la población ITT, las curvas están más cercanas en CPS≥1 y se superponen completamente en CPS≥20. En las tres poblaciones (ITT, CPS≥1, CPS≥20), tanto la SLP como la TRO favorecen al grupo de pembrolizumab combo. La mediana de tiempo hasta la respuesta fue similar.</w:t>
      </w:r>
    </w:p>
    <w:p w14:paraId="23F96A5C" w14:textId="77777777" w:rsidR="00E74D43" w:rsidRDefault="00E74D43" w:rsidP="00E74D4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sz w:val="20"/>
          <w:szCs w:val="20"/>
        </w:rPr>
      </w:pPr>
    </w:p>
    <w:p w14:paraId="32721620" w14:textId="77777777" w:rsidR="00E74D43" w:rsidRPr="00D438D4" w:rsidRDefault="00E74D43" w:rsidP="00E74D4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sz w:val="20"/>
          <w:szCs w:val="20"/>
        </w:rPr>
      </w:pPr>
      <w:r w:rsidRPr="00D438D4">
        <w:rPr>
          <w:rFonts w:ascii="Arial" w:hAnsi="Arial" w:cs="Arial"/>
          <w:sz w:val="20"/>
          <w:szCs w:val="20"/>
        </w:rPr>
        <w:t>Cuando se evaluó la población con 1</w:t>
      </w:r>
      <w:r w:rsidRPr="00D438D4">
        <w:rPr>
          <w:rFonts w:ascii="Candara" w:hAnsi="Candara" w:cs="Arial"/>
          <w:sz w:val="20"/>
          <w:szCs w:val="20"/>
        </w:rPr>
        <w:t>≤</w:t>
      </w:r>
      <w:r w:rsidRPr="00D438D4">
        <w:rPr>
          <w:rFonts w:ascii="Arial" w:hAnsi="Arial" w:cs="Arial"/>
          <w:sz w:val="20"/>
          <w:szCs w:val="20"/>
        </w:rPr>
        <w:t>CPS&lt;20, se observó un mayor número de muertes en el grupo de pembrolizumab mono</w:t>
      </w:r>
      <w:r w:rsidR="00D438D4">
        <w:rPr>
          <w:rFonts w:ascii="Arial" w:hAnsi="Arial" w:cs="Arial"/>
          <w:sz w:val="20"/>
          <w:szCs w:val="20"/>
        </w:rPr>
        <w:t>terapia</w:t>
      </w:r>
      <w:r w:rsidRPr="00D438D4">
        <w:rPr>
          <w:rFonts w:ascii="Arial" w:hAnsi="Arial" w:cs="Arial"/>
          <w:sz w:val="20"/>
          <w:szCs w:val="20"/>
        </w:rPr>
        <w:t xml:space="preserve"> vs </w:t>
      </w:r>
      <w:r w:rsidR="00D438D4">
        <w:rPr>
          <w:rFonts w:ascii="Arial" w:hAnsi="Arial" w:cs="Arial"/>
          <w:sz w:val="20"/>
          <w:szCs w:val="20"/>
        </w:rPr>
        <w:t>tratamiento estándar</w:t>
      </w:r>
      <w:r w:rsidRPr="00D438D4">
        <w:rPr>
          <w:rFonts w:ascii="Arial" w:hAnsi="Arial" w:cs="Arial"/>
          <w:sz w:val="20"/>
          <w:szCs w:val="20"/>
        </w:rPr>
        <w:t xml:space="preserve">, pero esto no se </w:t>
      </w:r>
      <w:r w:rsidRPr="001C55E6">
        <w:rPr>
          <w:rFonts w:ascii="Arial" w:hAnsi="Arial" w:cs="Arial"/>
          <w:sz w:val="20"/>
          <w:szCs w:val="20"/>
        </w:rPr>
        <w:t xml:space="preserve">observó con el grupo pembrolizumab combo, reflejado por las similares tasas de SG a los </w:t>
      </w:r>
      <w:r w:rsidR="00D438D4" w:rsidRPr="001C55E6">
        <w:rPr>
          <w:rFonts w:ascii="Arial" w:hAnsi="Arial" w:cs="Arial"/>
          <w:sz w:val="20"/>
          <w:szCs w:val="20"/>
        </w:rPr>
        <w:t xml:space="preserve">6 </w:t>
      </w:r>
      <w:r w:rsidRPr="001C55E6">
        <w:rPr>
          <w:rFonts w:ascii="Arial" w:hAnsi="Arial" w:cs="Arial"/>
          <w:sz w:val="20"/>
          <w:szCs w:val="20"/>
        </w:rPr>
        <w:t>meses. El perfil de seguridad es considerablemente mejor para pembrolizumab mono vs pembrolizumab combo lo que podría poner en la balanza la diferencia obtenida en eficacia. Respecto a la eficacia a largo plazo, las diferencias tampoco son muy import</w:t>
      </w:r>
      <w:r w:rsidR="00AD633D" w:rsidRPr="001C55E6">
        <w:rPr>
          <w:rFonts w:ascii="Arial" w:hAnsi="Arial" w:cs="Arial"/>
          <w:sz w:val="20"/>
          <w:szCs w:val="20"/>
        </w:rPr>
        <w:t>antes (SG a los 18 meses del 34,</w:t>
      </w:r>
      <w:r w:rsidRPr="001C55E6">
        <w:rPr>
          <w:rFonts w:ascii="Arial" w:hAnsi="Arial" w:cs="Arial"/>
          <w:sz w:val="20"/>
          <w:szCs w:val="20"/>
        </w:rPr>
        <w:t>5% vs 31,8% y a los 24 meses del 25,9% vs 22% para pembrolizumab combo vs pembrolizumab mono</w:t>
      </w:r>
      <w:r w:rsidR="00AD633D" w:rsidRPr="001C55E6">
        <w:rPr>
          <w:rFonts w:ascii="Arial" w:hAnsi="Arial" w:cs="Arial"/>
          <w:sz w:val="20"/>
          <w:szCs w:val="20"/>
        </w:rPr>
        <w:t>terapia</w:t>
      </w:r>
      <w:r w:rsidRPr="001C55E6">
        <w:rPr>
          <w:rFonts w:ascii="Arial" w:hAnsi="Arial" w:cs="Arial"/>
          <w:sz w:val="20"/>
          <w:szCs w:val="20"/>
        </w:rPr>
        <w:t>, respectivamente).</w:t>
      </w:r>
    </w:p>
    <w:p w14:paraId="5DC7A722" w14:textId="77777777" w:rsidR="00E74D43" w:rsidRPr="00D438D4" w:rsidRDefault="00E74D43" w:rsidP="00E74D4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b/>
          <w:sz w:val="20"/>
          <w:szCs w:val="20"/>
        </w:rPr>
      </w:pPr>
    </w:p>
    <w:p w14:paraId="4F63B791" w14:textId="77777777" w:rsidR="00E74D43" w:rsidRPr="00D438D4" w:rsidRDefault="00E74D43" w:rsidP="00E74D4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sz w:val="20"/>
          <w:szCs w:val="20"/>
        </w:rPr>
      </w:pPr>
      <w:r w:rsidRPr="00D438D4">
        <w:rPr>
          <w:rFonts w:ascii="Arial" w:hAnsi="Arial" w:cs="Arial"/>
          <w:sz w:val="20"/>
          <w:szCs w:val="20"/>
        </w:rPr>
        <w:t>Para pacientes con CPS≥20, la relevancia de la adición de quimioterapia a pembrolizumab parece cuestionable en base a la toxicidad añadida por la quimioterapia. Sin embargo, algunos pacientes pueden ser valorados de forma individual para la combinación cuando sea necesaria una disminución rápida del tamaño del tumor, debido a la mayor TRO de pembrolizumab combo.</w:t>
      </w:r>
    </w:p>
    <w:p w14:paraId="3F8604F3" w14:textId="77777777" w:rsidR="00E74D43" w:rsidRDefault="00E74D43">
      <w:pPr>
        <w:snapToGrid w:val="0"/>
        <w:jc w:val="both"/>
        <w:rPr>
          <w:rFonts w:ascii="Arial" w:hAnsi="Arial" w:cs="Arial"/>
          <w:sz w:val="20"/>
          <w:szCs w:val="20"/>
        </w:rPr>
      </w:pPr>
    </w:p>
    <w:p w14:paraId="1378BEDD" w14:textId="77777777" w:rsidR="00A715D8" w:rsidRDefault="00A715D8">
      <w:pPr>
        <w:snapToGrid w:val="0"/>
        <w:jc w:val="both"/>
        <w:rPr>
          <w:rFonts w:ascii="Arial" w:hAnsi="Arial" w:cs="Arial"/>
          <w:sz w:val="20"/>
          <w:szCs w:val="20"/>
        </w:rPr>
      </w:pPr>
    </w:p>
    <w:p w14:paraId="1A3EDCEF" w14:textId="77777777" w:rsidR="00A715D8" w:rsidRDefault="006E5DC5">
      <w:pPr>
        <w:pStyle w:val="Encabezado2"/>
        <w:pBdr>
          <w:top w:val="single" w:sz="4" w:space="1" w:color="000001"/>
          <w:left w:val="single" w:sz="4" w:space="4" w:color="000001"/>
          <w:bottom w:val="single" w:sz="4" w:space="1" w:color="000001"/>
          <w:right w:val="single" w:sz="4" w:space="4" w:color="000001"/>
        </w:pBdr>
        <w:shd w:val="clear" w:color="auto" w:fill="D9D9D9"/>
        <w:rPr>
          <w:color w:val="000080"/>
          <w:sz w:val="20"/>
        </w:rPr>
      </w:pPr>
      <w:bookmarkStart w:id="43" w:name="_Toc82798402"/>
      <w:r>
        <w:rPr>
          <w:sz w:val="20"/>
        </w:rPr>
        <w:t>5.2.b Evaluación de la validez y de la utilidad práctica de los resultados</w:t>
      </w:r>
      <w:bookmarkEnd w:id="43"/>
      <w:r>
        <w:rPr>
          <w:sz w:val="20"/>
        </w:rPr>
        <w:t xml:space="preserve"> </w:t>
      </w:r>
    </w:p>
    <w:p w14:paraId="78AE7C96" w14:textId="77777777" w:rsidR="00A715D8" w:rsidRDefault="00A715D8">
      <w:pPr>
        <w:jc w:val="both"/>
        <w:rPr>
          <w:rFonts w:ascii="Arial" w:hAnsi="Arial" w:cs="Arial"/>
          <w:bCs/>
          <w:color w:val="000080"/>
          <w:sz w:val="20"/>
          <w:szCs w:val="20"/>
        </w:rPr>
      </w:pPr>
    </w:p>
    <w:p w14:paraId="58EE766F" w14:textId="77777777" w:rsidR="00A715D8" w:rsidRDefault="006E5DC5">
      <w:pPr>
        <w:pStyle w:val="Textoindependiente32"/>
        <w:pBdr>
          <w:top w:val="single" w:sz="4" w:space="1" w:color="000001"/>
          <w:left w:val="single" w:sz="4" w:space="4" w:color="000001"/>
          <w:bottom w:val="single" w:sz="4" w:space="1" w:color="000001"/>
          <w:right w:val="single" w:sz="4" w:space="4" w:color="000001"/>
        </w:pBdr>
        <w:shd w:val="clear" w:color="auto" w:fill="E6E6E6"/>
        <w:jc w:val="both"/>
        <w:rPr>
          <w:bCs/>
          <w:color w:val="000080"/>
          <w:sz w:val="20"/>
        </w:rPr>
      </w:pPr>
      <w:r>
        <w:rPr>
          <w:bCs/>
          <w:color w:val="333300"/>
          <w:sz w:val="20"/>
        </w:rPr>
        <w:t>A. Validez interna. Limitaciones de diseño y/o comentarios:</w:t>
      </w:r>
    </w:p>
    <w:p w14:paraId="4F42688D" w14:textId="77777777" w:rsidR="00A715D8" w:rsidRPr="000A24C0" w:rsidRDefault="00A715D8" w:rsidP="000A24C0">
      <w:pPr>
        <w:jc w:val="both"/>
        <w:rPr>
          <w:rFonts w:ascii="Arial" w:hAnsi="Arial" w:cs="Arial"/>
          <w:bCs/>
          <w:color w:val="000000"/>
          <w:sz w:val="20"/>
          <w:szCs w:val="20"/>
        </w:rPr>
      </w:pPr>
    </w:p>
    <w:p w14:paraId="41B1B619" w14:textId="77777777" w:rsidR="00A715D8" w:rsidRPr="00816C3F" w:rsidRDefault="006E5DC5">
      <w:pPr>
        <w:pStyle w:val="HTMLconformatoprevio"/>
        <w:jc w:val="both"/>
        <w:rPr>
          <w:rFonts w:ascii="Arial" w:hAnsi="Arial" w:cs="Arial"/>
          <w:color w:val="000000"/>
        </w:rPr>
      </w:pPr>
      <w:r w:rsidRPr="00816C3F">
        <w:rPr>
          <w:rFonts w:ascii="Arial" w:hAnsi="Arial" w:cs="Arial"/>
          <w:bCs/>
          <w:color w:val="000000"/>
        </w:rPr>
        <w:t xml:space="preserve">KEYNOTE-048 es un ensayo clínico fase 3, multicéntrico, diseñado para evaluar la eficacia y seguridad de pembrolizumab ± quimioterapia con cetuximab </w:t>
      </w:r>
      <w:r w:rsidR="00AD633D">
        <w:rPr>
          <w:rFonts w:ascii="Arial" w:hAnsi="Arial" w:cs="Arial"/>
          <w:bCs/>
          <w:color w:val="000000"/>
        </w:rPr>
        <w:t>±</w:t>
      </w:r>
      <w:r w:rsidRPr="00816C3F">
        <w:rPr>
          <w:rFonts w:ascii="Arial" w:hAnsi="Arial" w:cs="Arial"/>
          <w:bCs/>
          <w:color w:val="000000"/>
        </w:rPr>
        <w:t xml:space="preserve">quimioterapia (tratamiento estándar: EXTREME) en pacientes con CCECC metastásico o recurrente </w:t>
      </w:r>
      <w:r w:rsidRPr="00816C3F">
        <w:rPr>
          <w:rFonts w:ascii="Arial" w:hAnsi="Arial" w:cs="Arial"/>
          <w:color w:val="000000"/>
        </w:rPr>
        <w:t xml:space="preserve">irresecable. Se realizaron 14 hipótesis que englobaron SG y SLP en distintas poblaciones con diferentes niveles de expresión de PD-L1. </w:t>
      </w:r>
      <w:r w:rsidRPr="00816C3F">
        <w:rPr>
          <w:rFonts w:ascii="Arial" w:hAnsi="Arial" w:cs="Arial"/>
        </w:rPr>
        <w:t xml:space="preserve">No se compararon formalmente los grupos de pembrolizumab en combinación con quimioterapia y pembrolizumab monoterapia. </w:t>
      </w:r>
    </w:p>
    <w:p w14:paraId="59A3C4DB" w14:textId="77777777" w:rsidR="00A715D8" w:rsidRPr="00816C3F" w:rsidRDefault="00A715D8">
      <w:pPr>
        <w:pStyle w:val="HTMLconformatoprevio"/>
        <w:jc w:val="both"/>
        <w:rPr>
          <w:rFonts w:ascii="Arial" w:hAnsi="Arial" w:cs="Arial"/>
        </w:rPr>
      </w:pPr>
    </w:p>
    <w:p w14:paraId="7AC3F559" w14:textId="77777777" w:rsidR="00A715D8" w:rsidRPr="00816C3F" w:rsidRDefault="006E5DC5">
      <w:pPr>
        <w:jc w:val="both"/>
        <w:rPr>
          <w:rFonts w:ascii="Arial" w:hAnsi="Arial" w:cs="Arial"/>
          <w:color w:val="000000"/>
          <w:sz w:val="20"/>
          <w:szCs w:val="20"/>
        </w:rPr>
      </w:pPr>
      <w:r w:rsidRPr="00816C3F">
        <w:rPr>
          <w:rFonts w:ascii="Arial" w:hAnsi="Arial" w:cs="Arial"/>
          <w:color w:val="000000"/>
          <w:sz w:val="20"/>
          <w:szCs w:val="20"/>
        </w:rPr>
        <w:t xml:space="preserve">Se realizaron numerosas enmiendas al estudio: </w:t>
      </w:r>
    </w:p>
    <w:p w14:paraId="4AA857D5" w14:textId="77777777" w:rsidR="00A715D8" w:rsidRPr="00816C3F" w:rsidRDefault="006E5DC5">
      <w:pPr>
        <w:jc w:val="both"/>
        <w:rPr>
          <w:rFonts w:ascii="Arial" w:hAnsi="Arial" w:cs="Arial"/>
          <w:color w:val="000000"/>
          <w:sz w:val="20"/>
          <w:szCs w:val="20"/>
        </w:rPr>
      </w:pPr>
      <w:r w:rsidRPr="00816C3F">
        <w:rPr>
          <w:rFonts w:ascii="Arial" w:hAnsi="Arial" w:cs="Arial"/>
          <w:color w:val="000000"/>
          <w:sz w:val="20"/>
          <w:szCs w:val="20"/>
        </w:rPr>
        <w:lastRenderedPageBreak/>
        <w:t xml:space="preserve">- Varios cambios en el tamaño muestral y en el tiempo de seguimiento, con respecto al protocolo original, obteniéndose más eventos de SLP/SG de los planificados en todas las subpoblaciones (excepto en CPS ≥20), incrementándose así el poder estadístico. </w:t>
      </w:r>
    </w:p>
    <w:p w14:paraId="373E7400" w14:textId="77777777" w:rsidR="00A715D8" w:rsidRPr="00816C3F" w:rsidRDefault="006E5DC5">
      <w:pPr>
        <w:jc w:val="both"/>
        <w:rPr>
          <w:rFonts w:ascii="Arial" w:hAnsi="Arial" w:cs="Arial"/>
          <w:color w:val="000000"/>
          <w:sz w:val="20"/>
          <w:szCs w:val="20"/>
        </w:rPr>
      </w:pPr>
      <w:r w:rsidRPr="00816C3F">
        <w:rPr>
          <w:rFonts w:ascii="Arial" w:hAnsi="Arial" w:cs="Arial"/>
          <w:color w:val="000000"/>
          <w:sz w:val="20"/>
          <w:szCs w:val="20"/>
        </w:rPr>
        <w:t xml:space="preserve">-La variable SG planificada inicialmente como variable secundaria, se incluyó como variable primaria junto </w:t>
      </w:r>
      <w:r w:rsidR="00AD633D">
        <w:rPr>
          <w:rFonts w:ascii="Arial" w:hAnsi="Arial" w:cs="Arial"/>
          <w:color w:val="000000"/>
          <w:sz w:val="20"/>
          <w:szCs w:val="20"/>
        </w:rPr>
        <w:t>a</w:t>
      </w:r>
      <w:r w:rsidRPr="00816C3F">
        <w:rPr>
          <w:rFonts w:ascii="Arial" w:hAnsi="Arial" w:cs="Arial"/>
          <w:color w:val="000000"/>
          <w:sz w:val="20"/>
          <w:szCs w:val="20"/>
        </w:rPr>
        <w:t xml:space="preserve"> la SLP.</w:t>
      </w:r>
    </w:p>
    <w:p w14:paraId="71F4F3DF" w14:textId="77777777" w:rsidR="00A715D8" w:rsidRPr="00816C3F" w:rsidRDefault="006E5DC5">
      <w:pPr>
        <w:jc w:val="both"/>
        <w:rPr>
          <w:rFonts w:ascii="Arial" w:hAnsi="Arial" w:cs="Arial"/>
          <w:color w:val="000000"/>
          <w:sz w:val="20"/>
          <w:szCs w:val="20"/>
        </w:rPr>
      </w:pPr>
      <w:r w:rsidRPr="00816C3F">
        <w:rPr>
          <w:rFonts w:ascii="Arial" w:hAnsi="Arial" w:cs="Arial"/>
          <w:color w:val="000000"/>
          <w:sz w:val="20"/>
          <w:szCs w:val="20"/>
        </w:rPr>
        <w:t xml:space="preserve">-La expresión de PD-L1, medida inicialmente como TPS (porcentaje de células neoplásicas que expresan PD-L1) se cambió por la de CPS (escala de puntuación que considera la expresión de PD-L1 en el tumor y en las células infiltrantes del estroma del mismo), y se utilizó </w:t>
      </w:r>
      <w:r w:rsidR="00AD633D">
        <w:rPr>
          <w:rFonts w:ascii="Arial" w:hAnsi="Arial" w:cs="Arial"/>
          <w:color w:val="000000"/>
          <w:sz w:val="20"/>
          <w:szCs w:val="20"/>
        </w:rPr>
        <w:t>é</w:t>
      </w:r>
      <w:r w:rsidRPr="00816C3F">
        <w:rPr>
          <w:rFonts w:ascii="Arial" w:hAnsi="Arial" w:cs="Arial"/>
          <w:color w:val="000000"/>
          <w:sz w:val="20"/>
          <w:szCs w:val="20"/>
        </w:rPr>
        <w:t>sta para el análisis de eficacia. La elección de este nuevo sistema de puntuación se basó en lo</w:t>
      </w:r>
      <w:r w:rsidR="00A36C65">
        <w:rPr>
          <w:rFonts w:ascii="Arial" w:hAnsi="Arial" w:cs="Arial"/>
          <w:color w:val="000000"/>
          <w:sz w:val="20"/>
          <w:szCs w:val="20"/>
        </w:rPr>
        <w:t>s datos del estudio KEYNOTE-012</w:t>
      </w:r>
      <w:r w:rsidR="00A36C65" w:rsidRPr="00A36C65">
        <w:rPr>
          <w:rFonts w:ascii="Arial" w:hAnsi="Arial" w:cs="Arial"/>
          <w:color w:val="000000"/>
          <w:sz w:val="20"/>
          <w:szCs w:val="20"/>
          <w:vertAlign w:val="superscript"/>
        </w:rPr>
        <w:sym w:font="Symbol" w:char="F05B"/>
      </w:r>
      <w:r w:rsidR="00A36C65" w:rsidRPr="00A36C65">
        <w:rPr>
          <w:rFonts w:ascii="Arial" w:hAnsi="Arial" w:cs="Arial"/>
          <w:color w:val="000000"/>
          <w:sz w:val="20"/>
          <w:szCs w:val="20"/>
          <w:vertAlign w:val="superscript"/>
        </w:rPr>
        <w:t>21</w:t>
      </w:r>
      <w:r w:rsidR="00A36C65" w:rsidRPr="00A36C65">
        <w:rPr>
          <w:rFonts w:ascii="Arial" w:hAnsi="Arial" w:cs="Arial"/>
          <w:color w:val="000000"/>
          <w:sz w:val="20"/>
          <w:szCs w:val="20"/>
          <w:vertAlign w:val="superscript"/>
        </w:rPr>
        <w:sym w:font="Symbol" w:char="F05D"/>
      </w:r>
      <w:r w:rsidRPr="00816C3F">
        <w:rPr>
          <w:rFonts w:ascii="Arial" w:hAnsi="Arial" w:cs="Arial"/>
          <w:color w:val="000000"/>
          <w:sz w:val="20"/>
          <w:szCs w:val="20"/>
        </w:rPr>
        <w:t xml:space="preserve">, que demostró que CPS era capaz de discriminar con más fiabilidad a los pacientes que obtenían un mejor y peor resultado en comparación con el TPS. Tal y como se reportó en cohortes individuales de dicho estudio, se observó una asociación significativa entre la expresión de PD-L1 y la respuesta cuando el análisis incluyó el CPS. De acuerdo con estos hallazgos, se </w:t>
      </w:r>
      <w:r w:rsidR="00A36C65">
        <w:rPr>
          <w:rFonts w:ascii="Arial" w:hAnsi="Arial" w:cs="Arial"/>
          <w:color w:val="000000"/>
          <w:sz w:val="20"/>
          <w:szCs w:val="20"/>
        </w:rPr>
        <w:t>obtuvieron</w:t>
      </w:r>
      <w:r w:rsidRPr="00816C3F">
        <w:rPr>
          <w:rFonts w:ascii="Arial" w:hAnsi="Arial" w:cs="Arial"/>
          <w:color w:val="000000"/>
          <w:sz w:val="20"/>
          <w:szCs w:val="20"/>
        </w:rPr>
        <w:t xml:space="preserve"> correlaciones similares de expresión de PD-L1 </w:t>
      </w:r>
      <w:r w:rsidR="00A36C65">
        <w:rPr>
          <w:rFonts w:ascii="Arial" w:hAnsi="Arial" w:cs="Arial"/>
          <w:color w:val="000000"/>
          <w:sz w:val="20"/>
          <w:szCs w:val="20"/>
        </w:rPr>
        <w:t>en la SG y SLP utilizando</w:t>
      </w:r>
      <w:r w:rsidRPr="00816C3F">
        <w:rPr>
          <w:rFonts w:ascii="Arial" w:hAnsi="Arial" w:cs="Arial"/>
          <w:color w:val="000000"/>
          <w:sz w:val="20"/>
          <w:szCs w:val="20"/>
        </w:rPr>
        <w:t xml:space="preserve"> CPS. Por todo ello, el punto de corte del biomarcador para el análisis de eficacia también se cambió, de fuertemente positivo (TPS≥50%) a CPS≥20, CPS≥10, y CPS ≥1. Posteriormente, se eliminó el corte del CPS≥10. </w:t>
      </w:r>
    </w:p>
    <w:p w14:paraId="5D3CA3FA" w14:textId="77777777" w:rsidR="00A715D8" w:rsidRPr="00816C3F" w:rsidRDefault="006E5DC5">
      <w:pPr>
        <w:jc w:val="both"/>
        <w:rPr>
          <w:rFonts w:ascii="Arial" w:hAnsi="Arial" w:cs="Arial"/>
          <w:color w:val="000000"/>
          <w:sz w:val="20"/>
          <w:szCs w:val="20"/>
        </w:rPr>
      </w:pPr>
      <w:r w:rsidRPr="00816C3F">
        <w:rPr>
          <w:rFonts w:ascii="Arial" w:hAnsi="Arial" w:cs="Arial"/>
          <w:color w:val="000000"/>
          <w:sz w:val="20"/>
          <w:szCs w:val="20"/>
        </w:rPr>
        <w:t>-Se añadió una tabla</w:t>
      </w:r>
      <w:r w:rsidR="00A36C65">
        <w:rPr>
          <w:rFonts w:ascii="Arial" w:hAnsi="Arial" w:cs="Arial"/>
          <w:color w:val="000000"/>
          <w:sz w:val="20"/>
          <w:szCs w:val="20"/>
        </w:rPr>
        <w:t xml:space="preserve"> de</w:t>
      </w:r>
      <w:r w:rsidRPr="00816C3F">
        <w:rPr>
          <w:rFonts w:ascii="Arial" w:hAnsi="Arial" w:cs="Arial"/>
          <w:color w:val="000000"/>
          <w:sz w:val="20"/>
          <w:szCs w:val="20"/>
        </w:rPr>
        <w:t xml:space="preserve"> ajuste de dosis de pembrolizumab, incluyendo una guía para el manejo de la miocarditis.</w:t>
      </w:r>
    </w:p>
    <w:p w14:paraId="7A6B924C" w14:textId="77777777" w:rsidR="00A36C65" w:rsidRDefault="006E5DC5" w:rsidP="00A36C65">
      <w:pPr>
        <w:jc w:val="both"/>
        <w:rPr>
          <w:rFonts w:ascii="Arial" w:hAnsi="Arial" w:cs="Arial"/>
          <w:color w:val="000000"/>
          <w:sz w:val="20"/>
          <w:szCs w:val="20"/>
        </w:rPr>
      </w:pPr>
      <w:r w:rsidRPr="00816C3F">
        <w:rPr>
          <w:rFonts w:ascii="Arial" w:hAnsi="Arial" w:cs="Arial"/>
          <w:color w:val="000000"/>
          <w:sz w:val="20"/>
          <w:szCs w:val="20"/>
        </w:rPr>
        <w:t xml:space="preserve">-Se añadió la hipótesis de superioridad para la SLP y la SG en pacientes con expresión positiva de PD-L1 en la comparación de pembrolizumab combo con régimen estándar de tratamiento. </w:t>
      </w:r>
    </w:p>
    <w:p w14:paraId="0BD85DB5" w14:textId="77777777" w:rsidR="00A36C65" w:rsidRDefault="00A36C65" w:rsidP="00A36C65">
      <w:pPr>
        <w:jc w:val="both"/>
        <w:rPr>
          <w:rFonts w:ascii="Arial" w:hAnsi="Arial" w:cs="Arial"/>
          <w:color w:val="000000"/>
          <w:sz w:val="20"/>
          <w:szCs w:val="20"/>
        </w:rPr>
      </w:pPr>
    </w:p>
    <w:p w14:paraId="068F920B" w14:textId="77777777" w:rsidR="00A715D8" w:rsidRPr="00A36C65" w:rsidRDefault="00A36C65" w:rsidP="00A36C65">
      <w:pPr>
        <w:jc w:val="both"/>
        <w:rPr>
          <w:rFonts w:ascii="Arial" w:hAnsi="Arial" w:cs="Arial"/>
          <w:color w:val="000000"/>
        </w:rPr>
      </w:pPr>
      <w:r>
        <w:rPr>
          <w:rFonts w:ascii="Arial" w:hAnsi="Arial" w:cs="Arial"/>
          <w:color w:val="000000"/>
          <w:sz w:val="20"/>
          <w:szCs w:val="20"/>
        </w:rPr>
        <w:t>1)</w:t>
      </w:r>
      <w:r w:rsidR="006E5DC5" w:rsidRPr="00A36C65">
        <w:rPr>
          <w:rFonts w:ascii="Arial" w:hAnsi="Arial" w:cs="Arial"/>
          <w:sz w:val="20"/>
          <w:szCs w:val="20"/>
        </w:rPr>
        <w:t xml:space="preserve">Asignación aleatoria: </w:t>
      </w:r>
    </w:p>
    <w:p w14:paraId="4CE266B1" w14:textId="77777777" w:rsidR="00816C3F" w:rsidRDefault="006E5DC5">
      <w:pPr>
        <w:jc w:val="both"/>
        <w:rPr>
          <w:rFonts w:ascii="Arial" w:hAnsi="Arial" w:cs="Arial"/>
          <w:sz w:val="20"/>
          <w:szCs w:val="20"/>
        </w:rPr>
      </w:pPr>
      <w:r w:rsidRPr="00816C3F">
        <w:rPr>
          <w:rFonts w:ascii="Arial" w:hAnsi="Arial" w:cs="Arial"/>
          <w:color w:val="00000A"/>
          <w:sz w:val="20"/>
          <w:szCs w:val="20"/>
        </w:rPr>
        <w:t>Se realizó una aleatorización utilizando un sistema centralizado interactivo (IVRS/IWRS). Los pacientes fueron asignados en una proporción 1:1:1 a cada una de las 3 ramas de tratamiento</w:t>
      </w:r>
      <w:r w:rsidRPr="00816C3F">
        <w:rPr>
          <w:rFonts w:ascii="Arial" w:hAnsi="Arial" w:cs="Arial"/>
          <w:bCs/>
          <w:sz w:val="20"/>
          <w:szCs w:val="20"/>
        </w:rPr>
        <w:t xml:space="preserve">. La aleatorización fue estratificada </w:t>
      </w:r>
      <w:r w:rsidR="00816C3F">
        <w:rPr>
          <w:rFonts w:ascii="Arial" w:hAnsi="Arial" w:cs="Arial"/>
          <w:sz w:val="20"/>
          <w:szCs w:val="20"/>
        </w:rPr>
        <w:t>de acuerdo con:</w:t>
      </w:r>
    </w:p>
    <w:p w14:paraId="248A8512" w14:textId="77777777" w:rsidR="00816C3F" w:rsidRPr="00816C3F" w:rsidRDefault="006E5DC5" w:rsidP="00D850FD">
      <w:pPr>
        <w:pStyle w:val="Prrafodelista"/>
        <w:numPr>
          <w:ilvl w:val="0"/>
          <w:numId w:val="14"/>
        </w:numPr>
        <w:jc w:val="both"/>
        <w:rPr>
          <w:rFonts w:ascii="Arial" w:hAnsi="Arial" w:cs="Arial"/>
          <w:color w:val="00000A"/>
          <w:sz w:val="20"/>
          <w:szCs w:val="20"/>
        </w:rPr>
      </w:pPr>
      <w:r w:rsidRPr="00816C3F">
        <w:rPr>
          <w:rFonts w:ascii="Arial" w:hAnsi="Arial" w:cs="Arial"/>
          <w:sz w:val="20"/>
          <w:szCs w:val="20"/>
        </w:rPr>
        <w:t>nivel de expr</w:t>
      </w:r>
      <w:r w:rsidR="002472C0">
        <w:rPr>
          <w:rFonts w:ascii="Arial" w:hAnsi="Arial" w:cs="Arial"/>
          <w:sz w:val="20"/>
          <w:szCs w:val="20"/>
        </w:rPr>
        <w:t>esión de PD-L1 (TPS≥50% vs&lt;50%),</w:t>
      </w:r>
    </w:p>
    <w:p w14:paraId="711FC52C" w14:textId="5CE7F91F" w:rsidR="002472C0" w:rsidRPr="002472C0" w:rsidRDefault="006E5DC5" w:rsidP="00D850FD">
      <w:pPr>
        <w:pStyle w:val="Prrafodelista"/>
        <w:numPr>
          <w:ilvl w:val="0"/>
          <w:numId w:val="14"/>
        </w:numPr>
        <w:jc w:val="both"/>
        <w:rPr>
          <w:rFonts w:ascii="Arial" w:hAnsi="Arial" w:cs="Arial"/>
          <w:color w:val="00000A"/>
          <w:sz w:val="20"/>
          <w:szCs w:val="20"/>
        </w:rPr>
      </w:pPr>
      <w:r w:rsidRPr="00816C3F">
        <w:rPr>
          <w:rFonts w:ascii="Arial" w:hAnsi="Arial" w:cs="Arial"/>
          <w:sz w:val="20"/>
          <w:szCs w:val="20"/>
        </w:rPr>
        <w:t xml:space="preserve">positividad </w:t>
      </w:r>
      <w:r w:rsidR="00816C3F" w:rsidRPr="00816C3F">
        <w:rPr>
          <w:rFonts w:ascii="Arial" w:hAnsi="Arial" w:cs="Arial"/>
          <w:sz w:val="20"/>
          <w:szCs w:val="20"/>
        </w:rPr>
        <w:t>para VPH (positivo vs negativo):</w:t>
      </w:r>
      <w:r w:rsidRPr="00816C3F">
        <w:rPr>
          <w:rFonts w:ascii="Arial" w:hAnsi="Arial" w:cs="Arial"/>
          <w:sz w:val="20"/>
          <w:szCs w:val="20"/>
        </w:rPr>
        <w:t xml:space="preserve"> determinado por p16, los pacientes con tumores no </w:t>
      </w:r>
      <w:r w:rsidR="002B6959" w:rsidRPr="00816C3F">
        <w:rPr>
          <w:rFonts w:ascii="Arial" w:hAnsi="Arial" w:cs="Arial"/>
          <w:sz w:val="20"/>
          <w:szCs w:val="20"/>
        </w:rPr>
        <w:t>orofarínge</w:t>
      </w:r>
      <w:r w:rsidR="002B6959">
        <w:rPr>
          <w:rFonts w:ascii="Arial" w:hAnsi="Arial" w:cs="Arial"/>
          <w:sz w:val="20"/>
          <w:szCs w:val="20"/>
        </w:rPr>
        <w:t>os</w:t>
      </w:r>
      <w:r w:rsidR="002472C0">
        <w:rPr>
          <w:rFonts w:ascii="Arial" w:hAnsi="Arial" w:cs="Arial"/>
          <w:sz w:val="20"/>
          <w:szCs w:val="20"/>
        </w:rPr>
        <w:t xml:space="preserve"> se consideraron negativos</w:t>
      </w:r>
      <w:r w:rsidR="00A36C65">
        <w:rPr>
          <w:rFonts w:ascii="Arial" w:hAnsi="Arial" w:cs="Arial"/>
          <w:sz w:val="20"/>
          <w:szCs w:val="20"/>
        </w:rPr>
        <w:t>.</w:t>
      </w:r>
    </w:p>
    <w:p w14:paraId="6ADC2DAE" w14:textId="77777777" w:rsidR="00A715D8" w:rsidRPr="00816C3F" w:rsidRDefault="006E5DC5" w:rsidP="00D850FD">
      <w:pPr>
        <w:pStyle w:val="Prrafodelista"/>
        <w:numPr>
          <w:ilvl w:val="0"/>
          <w:numId w:val="14"/>
        </w:numPr>
        <w:jc w:val="both"/>
        <w:rPr>
          <w:rFonts w:ascii="Arial" w:hAnsi="Arial" w:cs="Arial"/>
          <w:color w:val="00000A"/>
          <w:sz w:val="20"/>
          <w:szCs w:val="20"/>
        </w:rPr>
      </w:pPr>
      <w:r w:rsidRPr="00816C3F">
        <w:rPr>
          <w:rFonts w:ascii="Arial" w:hAnsi="Arial" w:cs="Arial"/>
          <w:sz w:val="20"/>
          <w:szCs w:val="20"/>
        </w:rPr>
        <w:t xml:space="preserve">ECOG-PS (0 vs 1). </w:t>
      </w:r>
    </w:p>
    <w:p w14:paraId="1BD1606D" w14:textId="77777777" w:rsidR="00A715D8" w:rsidRDefault="00A715D8">
      <w:pPr>
        <w:pStyle w:val="HTMLconformatoprevio"/>
        <w:jc w:val="both"/>
        <w:rPr>
          <w:rFonts w:ascii="Arial" w:hAnsi="Arial" w:cs="Arial"/>
          <w:i/>
          <w:color w:val="000000"/>
        </w:rPr>
      </w:pPr>
    </w:p>
    <w:p w14:paraId="4A6D04F2" w14:textId="77777777" w:rsidR="00A715D8" w:rsidRPr="002472C0" w:rsidRDefault="006E5DC5">
      <w:pPr>
        <w:pStyle w:val="HTMLconformatoprevio"/>
        <w:jc w:val="both"/>
        <w:rPr>
          <w:rFonts w:ascii="Arial" w:hAnsi="Arial" w:cs="Arial"/>
          <w:i/>
        </w:rPr>
      </w:pPr>
      <w:r w:rsidRPr="002472C0">
        <w:rPr>
          <w:rFonts w:ascii="Arial" w:hAnsi="Arial" w:cs="Arial"/>
          <w:i/>
        </w:rPr>
        <w:t>2)Seguimiento exhaustivo de los pacientes</w:t>
      </w:r>
    </w:p>
    <w:p w14:paraId="53639F77" w14:textId="77777777" w:rsidR="00A715D8" w:rsidRDefault="006E5DC5">
      <w:pPr>
        <w:jc w:val="both"/>
        <w:rPr>
          <w:rFonts w:ascii="Arial" w:hAnsi="Arial" w:cs="Arial"/>
          <w:bCs/>
          <w:sz w:val="20"/>
          <w:szCs w:val="20"/>
        </w:rPr>
      </w:pPr>
      <w:r>
        <w:rPr>
          <w:rFonts w:ascii="Arial" w:hAnsi="Arial" w:cs="Arial"/>
          <w:bCs/>
          <w:sz w:val="20"/>
          <w:szCs w:val="20"/>
        </w:rPr>
        <w:t>Se hizo seguimiento de todos los pacientes, y se informó de las pérdidas y las razones de abandono. Se aportaron resultados tanto de los análisis intermedios como del análisis final.</w:t>
      </w:r>
    </w:p>
    <w:p w14:paraId="2FE9731F" w14:textId="77777777" w:rsidR="00A715D8" w:rsidRDefault="006E5DC5" w:rsidP="002472C0">
      <w:pPr>
        <w:jc w:val="center"/>
        <w:rPr>
          <w:rFonts w:ascii="Arial" w:hAnsi="Arial" w:cs="Arial"/>
          <w:bCs/>
          <w:color w:val="00000A"/>
          <w:sz w:val="20"/>
          <w:szCs w:val="20"/>
          <w:lang w:val="en-US"/>
        </w:rPr>
      </w:pPr>
      <w:r>
        <w:rPr>
          <w:noProof/>
          <w:lang w:eastAsia="es-ES"/>
        </w:rPr>
        <w:drawing>
          <wp:inline distT="0" distB="0" distL="0" distR="0" wp14:anchorId="381C31D4" wp14:editId="2CB07021">
            <wp:extent cx="4553585" cy="3712210"/>
            <wp:effectExtent l="0" t="0" r="0" b="0"/>
            <wp:docPr id="35" name="Image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23"/>
                    <pic:cNvPicPr>
                      <a:picLocks noChangeAspect="1" noChangeArrowheads="1"/>
                    </pic:cNvPicPr>
                  </pic:nvPicPr>
                  <pic:blipFill>
                    <a:blip r:embed="rId59"/>
                    <a:stretch>
                      <a:fillRect/>
                    </a:stretch>
                  </pic:blipFill>
                  <pic:spPr bwMode="auto">
                    <a:xfrm>
                      <a:off x="0" y="0"/>
                      <a:ext cx="4553585" cy="3712210"/>
                    </a:xfrm>
                    <a:prstGeom prst="rect">
                      <a:avLst/>
                    </a:prstGeom>
                  </pic:spPr>
                </pic:pic>
              </a:graphicData>
            </a:graphic>
          </wp:inline>
        </w:drawing>
      </w:r>
    </w:p>
    <w:p w14:paraId="29F22C67" w14:textId="77777777" w:rsidR="002472C0" w:rsidRDefault="002472C0" w:rsidP="002472C0">
      <w:pPr>
        <w:pStyle w:val="HTMLconformatoprevio"/>
        <w:jc w:val="center"/>
        <w:rPr>
          <w:rFonts w:ascii="Arial" w:hAnsi="Arial" w:cs="Arial"/>
          <w:bCs/>
          <w:sz w:val="16"/>
          <w:szCs w:val="16"/>
          <w:lang w:val="es-ES_tradnl"/>
        </w:rPr>
      </w:pPr>
      <w:r w:rsidRPr="005A535C">
        <w:rPr>
          <w:rFonts w:ascii="Arial" w:hAnsi="Arial" w:cs="Arial"/>
          <w:b/>
          <w:bCs/>
          <w:sz w:val="16"/>
          <w:szCs w:val="16"/>
          <w:lang w:val="es-ES_tradnl"/>
        </w:rPr>
        <w:lastRenderedPageBreak/>
        <w:t>Diagrama de flujo para todos los pacientes aleatorizados</w:t>
      </w:r>
      <w:r>
        <w:rPr>
          <w:rFonts w:ascii="Arial" w:hAnsi="Arial" w:cs="Arial"/>
          <w:bCs/>
          <w:sz w:val="16"/>
          <w:szCs w:val="16"/>
          <w:lang w:val="es-ES_tradnl"/>
        </w:rPr>
        <w:t>. Imagen del EPAR</w:t>
      </w:r>
      <w:r w:rsidR="00A36C65" w:rsidRPr="00D438D4">
        <w:rPr>
          <w:rFonts w:ascii="Arial" w:hAnsi="Arial" w:cs="Arial"/>
          <w:sz w:val="16"/>
          <w:szCs w:val="16"/>
          <w:vertAlign w:val="superscript"/>
        </w:rPr>
        <w:sym w:font="Symbol" w:char="F05B"/>
      </w:r>
      <w:r w:rsidR="00A36C65" w:rsidRPr="00D438D4">
        <w:rPr>
          <w:rFonts w:ascii="Arial" w:hAnsi="Arial" w:cs="Arial"/>
          <w:sz w:val="16"/>
          <w:szCs w:val="16"/>
          <w:vertAlign w:val="superscript"/>
        </w:rPr>
        <w:t>3</w:t>
      </w:r>
      <w:r w:rsidR="00A36C65" w:rsidRPr="00D438D4">
        <w:rPr>
          <w:rFonts w:ascii="Arial" w:hAnsi="Arial" w:cs="Arial"/>
          <w:sz w:val="16"/>
          <w:szCs w:val="16"/>
          <w:vertAlign w:val="superscript"/>
        </w:rPr>
        <w:sym w:font="Symbol" w:char="F05D"/>
      </w:r>
    </w:p>
    <w:p w14:paraId="4A9E317A" w14:textId="77777777" w:rsidR="00A715D8" w:rsidRDefault="00A715D8">
      <w:pPr>
        <w:pStyle w:val="HTMLconformatoprevio"/>
        <w:jc w:val="both"/>
        <w:rPr>
          <w:rFonts w:ascii="Arial" w:hAnsi="Arial" w:cs="Arial"/>
          <w:i/>
          <w:color w:val="00000A"/>
        </w:rPr>
      </w:pPr>
    </w:p>
    <w:p w14:paraId="31DCE8CB" w14:textId="77777777" w:rsidR="00A715D8" w:rsidRDefault="006E5DC5">
      <w:pPr>
        <w:pStyle w:val="HTMLconformatoprevio"/>
        <w:jc w:val="both"/>
        <w:rPr>
          <w:rFonts w:ascii="Arial" w:hAnsi="Arial" w:cs="Arial"/>
          <w:bCs/>
        </w:rPr>
      </w:pPr>
      <w:r>
        <w:rPr>
          <w:rFonts w:ascii="Arial" w:hAnsi="Arial" w:cs="Arial"/>
          <w:color w:val="00000A"/>
        </w:rPr>
        <w:t xml:space="preserve">Tanto en la comparación de pembrolizumab combo vs tratamiento estándar, como en la de pembrolizumab monoterapia vs tratamiento estándar </w:t>
      </w:r>
      <w:r>
        <w:rPr>
          <w:rFonts w:ascii="Arial" w:hAnsi="Arial" w:cs="Arial"/>
          <w:bCs/>
        </w:rPr>
        <w:t>sólo hubo 2 pérdidas de seguimiento, una en cada brazo de tratamiento.</w:t>
      </w:r>
    </w:p>
    <w:p w14:paraId="02DB7490" w14:textId="77777777" w:rsidR="00A715D8" w:rsidRDefault="00A715D8">
      <w:pPr>
        <w:pStyle w:val="HTMLconformatoprevio"/>
        <w:jc w:val="both"/>
        <w:rPr>
          <w:rFonts w:ascii="Arial" w:hAnsi="Arial" w:cs="Arial"/>
          <w:i/>
          <w:color w:val="00000A"/>
        </w:rPr>
      </w:pPr>
    </w:p>
    <w:p w14:paraId="3813705C" w14:textId="77777777" w:rsidR="00A715D8" w:rsidRDefault="006E5DC5">
      <w:pPr>
        <w:pStyle w:val="HTMLconformatoprevio"/>
        <w:jc w:val="both"/>
        <w:rPr>
          <w:rFonts w:ascii="Arial" w:hAnsi="Arial" w:cs="Arial"/>
          <w:i/>
          <w:color w:val="00000A"/>
        </w:rPr>
      </w:pPr>
      <w:r>
        <w:rPr>
          <w:noProof/>
          <w:lang w:eastAsia="es-ES"/>
        </w:rPr>
        <w:drawing>
          <wp:inline distT="0" distB="0" distL="0" distR="0" wp14:anchorId="07CA5ADD" wp14:editId="790C7E96">
            <wp:extent cx="4381153" cy="1317055"/>
            <wp:effectExtent l="19050" t="19050" r="19397" b="16445"/>
            <wp:docPr id="36" name="Imagen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36"/>
                    <pic:cNvPicPr>
                      <a:picLocks noChangeAspect="1" noChangeArrowheads="1"/>
                    </pic:cNvPicPr>
                  </pic:nvPicPr>
                  <pic:blipFill rotWithShape="1">
                    <a:blip r:embed="rId60"/>
                    <a:srcRect l="2382" t="6734" r="2529" b="6218"/>
                    <a:stretch/>
                  </pic:blipFill>
                  <pic:spPr bwMode="auto">
                    <a:xfrm>
                      <a:off x="0" y="0"/>
                      <a:ext cx="4404748" cy="1324148"/>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CCA4E2B" w14:textId="013D22C4" w:rsidR="002472C0" w:rsidRPr="002472C0" w:rsidRDefault="00A36C65" w:rsidP="00A36C65">
      <w:pPr>
        <w:pStyle w:val="HTMLconformatoprevio"/>
        <w:rPr>
          <w:rFonts w:ascii="Arial" w:hAnsi="Arial" w:cs="Arial"/>
          <w:i/>
        </w:rPr>
      </w:pPr>
      <w:r>
        <w:rPr>
          <w:rStyle w:val="Hipervnculo"/>
          <w:rFonts w:ascii="Arial" w:hAnsi="Arial" w:cs="Arial"/>
          <w:color w:val="auto"/>
          <w:sz w:val="16"/>
          <w:szCs w:val="16"/>
          <w:u w:val="none"/>
        </w:rPr>
        <w:tab/>
      </w:r>
      <w:r>
        <w:rPr>
          <w:rStyle w:val="Hipervnculo"/>
          <w:rFonts w:ascii="Arial" w:hAnsi="Arial" w:cs="Arial"/>
          <w:color w:val="auto"/>
          <w:sz w:val="16"/>
          <w:szCs w:val="16"/>
          <w:u w:val="none"/>
        </w:rPr>
        <w:tab/>
      </w:r>
      <w:r w:rsidR="00DC714F" w:rsidRPr="00DC714F">
        <w:rPr>
          <w:rStyle w:val="Hipervnculo"/>
          <w:rFonts w:ascii="Arial" w:hAnsi="Arial" w:cs="Arial"/>
          <w:b/>
          <w:color w:val="auto"/>
          <w:sz w:val="16"/>
          <w:szCs w:val="16"/>
          <w:u w:val="none"/>
        </w:rPr>
        <w:t xml:space="preserve">Seguimiento </w:t>
      </w:r>
      <w:r w:rsidR="00DC714F">
        <w:rPr>
          <w:rStyle w:val="Hipervnculo"/>
          <w:rFonts w:ascii="Arial" w:hAnsi="Arial" w:cs="Arial"/>
          <w:color w:val="auto"/>
          <w:sz w:val="16"/>
          <w:szCs w:val="16"/>
          <w:u w:val="none"/>
        </w:rPr>
        <w:t xml:space="preserve">de los </w:t>
      </w:r>
      <w:r w:rsidR="002B6959">
        <w:rPr>
          <w:rStyle w:val="Hipervnculo"/>
          <w:rFonts w:ascii="Arial" w:hAnsi="Arial" w:cs="Arial"/>
          <w:color w:val="auto"/>
          <w:sz w:val="16"/>
          <w:szCs w:val="16"/>
          <w:u w:val="none"/>
        </w:rPr>
        <w:t>pacientes</w:t>
      </w:r>
      <w:r w:rsidR="002B6959" w:rsidRPr="002472C0">
        <w:rPr>
          <w:rStyle w:val="Hipervnculo"/>
          <w:rFonts w:ascii="Arial" w:hAnsi="Arial" w:cs="Arial"/>
          <w:color w:val="auto"/>
          <w:sz w:val="16"/>
          <w:szCs w:val="16"/>
          <w:u w:val="none"/>
        </w:rPr>
        <w:t xml:space="preserve"> (</w:t>
      </w:r>
      <w:r w:rsidR="002472C0" w:rsidRPr="002472C0">
        <w:rPr>
          <w:rStyle w:val="Hipervnculo"/>
          <w:rFonts w:ascii="Arial" w:hAnsi="Arial" w:cs="Arial"/>
          <w:color w:val="auto"/>
          <w:sz w:val="16"/>
          <w:szCs w:val="16"/>
          <w:u w:val="none"/>
        </w:rPr>
        <w:t>Tabla del EPAR)</w:t>
      </w:r>
      <w:r w:rsidR="00DC714F" w:rsidRPr="00D438D4">
        <w:rPr>
          <w:rFonts w:ascii="Arial" w:hAnsi="Arial" w:cs="Arial"/>
          <w:sz w:val="16"/>
          <w:szCs w:val="16"/>
          <w:vertAlign w:val="superscript"/>
        </w:rPr>
        <w:sym w:font="Symbol" w:char="F05B"/>
      </w:r>
      <w:r w:rsidR="00DC714F" w:rsidRPr="00D438D4">
        <w:rPr>
          <w:rFonts w:ascii="Arial" w:hAnsi="Arial" w:cs="Arial"/>
          <w:sz w:val="16"/>
          <w:szCs w:val="16"/>
          <w:vertAlign w:val="superscript"/>
        </w:rPr>
        <w:t>3</w:t>
      </w:r>
      <w:r w:rsidR="00DC714F" w:rsidRPr="00D438D4">
        <w:rPr>
          <w:rFonts w:ascii="Arial" w:hAnsi="Arial" w:cs="Arial"/>
          <w:sz w:val="16"/>
          <w:szCs w:val="16"/>
          <w:vertAlign w:val="superscript"/>
        </w:rPr>
        <w:sym w:font="Symbol" w:char="F05D"/>
      </w:r>
    </w:p>
    <w:p w14:paraId="5825A2CF" w14:textId="77777777" w:rsidR="00A715D8" w:rsidRDefault="00A715D8">
      <w:pPr>
        <w:pStyle w:val="HTMLconformatoprevio"/>
        <w:jc w:val="both"/>
        <w:rPr>
          <w:rFonts w:ascii="Arial" w:hAnsi="Arial" w:cs="Arial"/>
          <w:i/>
          <w:color w:val="FF0000"/>
        </w:rPr>
      </w:pPr>
    </w:p>
    <w:p w14:paraId="36E3BB36" w14:textId="77777777" w:rsidR="00A715D8" w:rsidRDefault="00A715D8">
      <w:pPr>
        <w:pStyle w:val="HTMLconformatoprevio"/>
        <w:jc w:val="both"/>
        <w:rPr>
          <w:rFonts w:ascii="Arial" w:hAnsi="Arial" w:cs="Arial"/>
          <w:i/>
          <w:color w:val="FF0000"/>
        </w:rPr>
      </w:pPr>
    </w:p>
    <w:p w14:paraId="5991E28E" w14:textId="77777777" w:rsidR="00A715D8" w:rsidRDefault="006E5DC5">
      <w:pPr>
        <w:pStyle w:val="HTMLconformatoprevio"/>
        <w:jc w:val="both"/>
        <w:rPr>
          <w:rFonts w:ascii="Arial" w:hAnsi="Arial" w:cs="Arial"/>
          <w:i/>
          <w:color w:val="FF0000"/>
        </w:rPr>
      </w:pPr>
      <w:r>
        <w:rPr>
          <w:noProof/>
          <w:lang w:eastAsia="es-ES"/>
        </w:rPr>
        <w:drawing>
          <wp:inline distT="0" distB="0" distL="0" distR="0" wp14:anchorId="6F614A6F" wp14:editId="02716D9A">
            <wp:extent cx="4384270" cy="1338489"/>
            <wp:effectExtent l="19050" t="19050" r="16280" b="14061"/>
            <wp:docPr id="37" name="Imagen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37"/>
                    <pic:cNvPicPr>
                      <a:picLocks noChangeAspect="1" noChangeArrowheads="1"/>
                    </pic:cNvPicPr>
                  </pic:nvPicPr>
                  <pic:blipFill rotWithShape="1">
                    <a:blip r:embed="rId61"/>
                    <a:srcRect l="515" t="2765" r="640"/>
                    <a:stretch/>
                  </pic:blipFill>
                  <pic:spPr bwMode="auto">
                    <a:xfrm>
                      <a:off x="0" y="0"/>
                      <a:ext cx="4403949" cy="1344497"/>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CAD368E" w14:textId="63EF9A9C" w:rsidR="00A715D8" w:rsidRDefault="00A36C65" w:rsidP="00DC714F">
      <w:pPr>
        <w:pStyle w:val="HTMLconformatoprevio"/>
        <w:rPr>
          <w:rFonts w:ascii="Arial" w:hAnsi="Arial" w:cs="Arial"/>
          <w:i/>
          <w:color w:val="FF0000"/>
        </w:rPr>
      </w:pPr>
      <w:r>
        <w:rPr>
          <w:rStyle w:val="Hipervnculo"/>
          <w:rFonts w:ascii="Arial" w:hAnsi="Arial" w:cs="Arial"/>
          <w:color w:val="auto"/>
          <w:sz w:val="16"/>
          <w:szCs w:val="16"/>
          <w:u w:val="none"/>
        </w:rPr>
        <w:tab/>
      </w:r>
      <w:r>
        <w:rPr>
          <w:rStyle w:val="Hipervnculo"/>
          <w:rFonts w:ascii="Arial" w:hAnsi="Arial" w:cs="Arial"/>
          <w:color w:val="auto"/>
          <w:sz w:val="16"/>
          <w:szCs w:val="16"/>
          <w:u w:val="none"/>
        </w:rPr>
        <w:tab/>
      </w:r>
      <w:r>
        <w:rPr>
          <w:rStyle w:val="Hipervnculo"/>
          <w:rFonts w:ascii="Arial" w:hAnsi="Arial" w:cs="Arial"/>
          <w:color w:val="auto"/>
          <w:sz w:val="16"/>
          <w:szCs w:val="16"/>
          <w:u w:val="none"/>
        </w:rPr>
        <w:tab/>
      </w:r>
      <w:r w:rsidR="00DC714F" w:rsidRPr="00DC714F">
        <w:rPr>
          <w:rStyle w:val="Hipervnculo"/>
          <w:rFonts w:ascii="Arial" w:hAnsi="Arial" w:cs="Arial"/>
          <w:b/>
          <w:color w:val="auto"/>
          <w:sz w:val="16"/>
          <w:szCs w:val="16"/>
          <w:u w:val="none"/>
        </w:rPr>
        <w:t xml:space="preserve">Seguimiento </w:t>
      </w:r>
      <w:r w:rsidR="00DC714F">
        <w:rPr>
          <w:rStyle w:val="Hipervnculo"/>
          <w:rFonts w:ascii="Arial" w:hAnsi="Arial" w:cs="Arial"/>
          <w:color w:val="auto"/>
          <w:sz w:val="16"/>
          <w:szCs w:val="16"/>
          <w:u w:val="none"/>
        </w:rPr>
        <w:t xml:space="preserve">de los </w:t>
      </w:r>
      <w:r w:rsidR="002B6959">
        <w:rPr>
          <w:rStyle w:val="Hipervnculo"/>
          <w:rFonts w:ascii="Arial" w:hAnsi="Arial" w:cs="Arial"/>
          <w:color w:val="auto"/>
          <w:sz w:val="16"/>
          <w:szCs w:val="16"/>
          <w:u w:val="none"/>
        </w:rPr>
        <w:t>pacientes</w:t>
      </w:r>
      <w:r w:rsidR="002B6959" w:rsidRPr="002472C0">
        <w:rPr>
          <w:rStyle w:val="Hipervnculo"/>
          <w:rFonts w:ascii="Arial" w:hAnsi="Arial" w:cs="Arial"/>
          <w:color w:val="auto"/>
          <w:sz w:val="16"/>
          <w:szCs w:val="16"/>
          <w:u w:val="none"/>
        </w:rPr>
        <w:t xml:space="preserve"> (</w:t>
      </w:r>
      <w:r w:rsidR="00DC714F" w:rsidRPr="002472C0">
        <w:rPr>
          <w:rStyle w:val="Hipervnculo"/>
          <w:rFonts w:ascii="Arial" w:hAnsi="Arial" w:cs="Arial"/>
          <w:color w:val="auto"/>
          <w:sz w:val="16"/>
          <w:szCs w:val="16"/>
          <w:u w:val="none"/>
        </w:rPr>
        <w:t>Tabla del EPAR)</w:t>
      </w:r>
      <w:r w:rsidR="00DC714F" w:rsidRPr="00D438D4">
        <w:rPr>
          <w:rFonts w:ascii="Arial" w:hAnsi="Arial" w:cs="Arial"/>
          <w:sz w:val="16"/>
          <w:szCs w:val="16"/>
          <w:vertAlign w:val="superscript"/>
        </w:rPr>
        <w:sym w:font="Symbol" w:char="F05B"/>
      </w:r>
      <w:r w:rsidR="00DC714F" w:rsidRPr="00D438D4">
        <w:rPr>
          <w:rFonts w:ascii="Arial" w:hAnsi="Arial" w:cs="Arial"/>
          <w:sz w:val="16"/>
          <w:szCs w:val="16"/>
          <w:vertAlign w:val="superscript"/>
        </w:rPr>
        <w:t>3</w:t>
      </w:r>
      <w:r w:rsidR="00DC714F" w:rsidRPr="00D438D4">
        <w:rPr>
          <w:rFonts w:ascii="Arial" w:hAnsi="Arial" w:cs="Arial"/>
          <w:sz w:val="16"/>
          <w:szCs w:val="16"/>
          <w:vertAlign w:val="superscript"/>
        </w:rPr>
        <w:sym w:font="Symbol" w:char="F05D"/>
      </w:r>
    </w:p>
    <w:p w14:paraId="2C12BEAD" w14:textId="77777777" w:rsidR="00DC714F" w:rsidRDefault="00DC714F">
      <w:pPr>
        <w:pStyle w:val="HTMLconformatoprevio"/>
        <w:jc w:val="both"/>
        <w:rPr>
          <w:rFonts w:ascii="Arial" w:hAnsi="Arial" w:cs="Arial"/>
          <w:i/>
        </w:rPr>
      </w:pPr>
    </w:p>
    <w:p w14:paraId="6629CB90" w14:textId="77777777" w:rsidR="00A715D8" w:rsidRDefault="006E5DC5">
      <w:pPr>
        <w:pStyle w:val="HTMLconformatoprevio"/>
        <w:jc w:val="both"/>
        <w:rPr>
          <w:rFonts w:ascii="Arial" w:hAnsi="Arial" w:cs="Arial"/>
          <w:i/>
          <w:color w:val="FF0000"/>
        </w:rPr>
      </w:pPr>
      <w:r w:rsidRPr="002472C0">
        <w:rPr>
          <w:rFonts w:ascii="Arial" w:hAnsi="Arial" w:cs="Arial"/>
          <w:i/>
        </w:rPr>
        <w:t>3)Análisis por intención de tratar</w:t>
      </w:r>
    </w:p>
    <w:p w14:paraId="6C732F8C" w14:textId="40D87835" w:rsidR="00A715D8" w:rsidRDefault="006E5DC5">
      <w:pPr>
        <w:pStyle w:val="HTMLconformatoprevio"/>
        <w:jc w:val="both"/>
        <w:rPr>
          <w:rFonts w:ascii="Arial" w:hAnsi="Arial" w:cs="Arial"/>
          <w:bCs/>
          <w:i/>
        </w:rPr>
      </w:pPr>
      <w:r>
        <w:rPr>
          <w:rFonts w:ascii="Arial" w:hAnsi="Arial" w:cs="Arial"/>
          <w:bCs/>
        </w:rPr>
        <w:t xml:space="preserve">Para la valoración de la eficacia se realizó un análisis por intención de tratar, incluyendo los pacientes que fueron </w:t>
      </w:r>
      <w:proofErr w:type="spellStart"/>
      <w:r>
        <w:rPr>
          <w:rFonts w:ascii="Arial" w:hAnsi="Arial" w:cs="Arial"/>
          <w:bCs/>
        </w:rPr>
        <w:t>randomizados</w:t>
      </w:r>
      <w:proofErr w:type="spellEnd"/>
      <w:r>
        <w:rPr>
          <w:rFonts w:ascii="Arial" w:hAnsi="Arial" w:cs="Arial"/>
          <w:bCs/>
        </w:rPr>
        <w:t xml:space="preserve"> a cada </w:t>
      </w:r>
      <w:r w:rsidR="00DC714F">
        <w:rPr>
          <w:rFonts w:ascii="Arial" w:hAnsi="Arial" w:cs="Arial"/>
          <w:bCs/>
        </w:rPr>
        <w:t>grupo</w:t>
      </w:r>
      <w:r>
        <w:rPr>
          <w:rFonts w:ascii="Arial" w:hAnsi="Arial" w:cs="Arial"/>
          <w:bCs/>
        </w:rPr>
        <w:t xml:space="preserve"> de tratamiento. Al </w:t>
      </w:r>
      <w:r w:rsidR="00DC714F">
        <w:rPr>
          <w:rFonts w:ascii="Arial" w:hAnsi="Arial" w:cs="Arial"/>
          <w:bCs/>
        </w:rPr>
        <w:t>grupo</w:t>
      </w:r>
      <w:r>
        <w:rPr>
          <w:rFonts w:ascii="Arial" w:hAnsi="Arial" w:cs="Arial"/>
          <w:bCs/>
        </w:rPr>
        <w:t xml:space="preserve"> de tratamiento estándar se aleatorizaron inicialmente 300 pacientes, pero debido a que el reclutamiento fue interrumpido en el </w:t>
      </w:r>
      <w:r w:rsidR="00DC714F">
        <w:rPr>
          <w:rFonts w:ascii="Arial" w:hAnsi="Arial" w:cs="Arial"/>
          <w:bCs/>
        </w:rPr>
        <w:t>grupo</w:t>
      </w:r>
      <w:r>
        <w:rPr>
          <w:rFonts w:ascii="Arial" w:hAnsi="Arial" w:cs="Arial"/>
          <w:bCs/>
        </w:rPr>
        <w:t xml:space="preserve"> de pembrolizumab combo durante un periodo de tiempo </w:t>
      </w:r>
      <w:r w:rsidR="00DC714F">
        <w:rPr>
          <w:rFonts w:ascii="Arial" w:hAnsi="Arial" w:cs="Arial"/>
          <w:bCs/>
        </w:rPr>
        <w:t xml:space="preserve">de 2 </w:t>
      </w:r>
      <w:r w:rsidR="002B6959">
        <w:rPr>
          <w:rFonts w:ascii="Arial" w:hAnsi="Arial" w:cs="Arial"/>
          <w:bCs/>
        </w:rPr>
        <w:t>meses (</w:t>
      </w:r>
      <w:r>
        <w:rPr>
          <w:rFonts w:ascii="Arial" w:hAnsi="Arial" w:cs="Arial"/>
          <w:bCs/>
        </w:rPr>
        <w:t>13/08/2015-02/10/205), 22 pacientes de este grupo no fueron incluidos en el análisis de eficacia (n=278).</w:t>
      </w:r>
    </w:p>
    <w:p w14:paraId="19F3FEB4" w14:textId="77777777" w:rsidR="00A715D8" w:rsidRDefault="00A715D8">
      <w:pPr>
        <w:pStyle w:val="HTMLconformatoprevio"/>
        <w:jc w:val="both"/>
        <w:rPr>
          <w:rFonts w:ascii="Arial" w:hAnsi="Arial" w:cs="Arial"/>
          <w:bCs/>
          <w:i/>
          <w:color w:val="FF0000"/>
        </w:rPr>
      </w:pPr>
    </w:p>
    <w:p w14:paraId="407F0825" w14:textId="77777777" w:rsidR="00A715D8" w:rsidRPr="002472C0" w:rsidRDefault="006E5DC5">
      <w:pPr>
        <w:jc w:val="both"/>
        <w:rPr>
          <w:rFonts w:ascii="Arial" w:hAnsi="Arial" w:cs="Arial"/>
          <w:bCs/>
          <w:i/>
          <w:sz w:val="20"/>
          <w:szCs w:val="20"/>
        </w:rPr>
      </w:pPr>
      <w:r w:rsidRPr="002472C0">
        <w:rPr>
          <w:rFonts w:ascii="Arial" w:hAnsi="Arial" w:cs="Arial"/>
          <w:bCs/>
          <w:i/>
          <w:sz w:val="20"/>
          <w:szCs w:val="20"/>
        </w:rPr>
        <w:t>4)Enmascaramiento</w:t>
      </w:r>
    </w:p>
    <w:p w14:paraId="64685B97" w14:textId="77777777" w:rsidR="00A715D8" w:rsidRDefault="006E5DC5">
      <w:pPr>
        <w:jc w:val="both"/>
        <w:rPr>
          <w:rFonts w:ascii="Arial" w:hAnsi="Arial" w:cs="Arial"/>
          <w:bCs/>
          <w:i/>
          <w:color w:val="000000"/>
          <w:sz w:val="20"/>
          <w:szCs w:val="20"/>
        </w:rPr>
      </w:pPr>
      <w:r>
        <w:rPr>
          <w:rFonts w:ascii="Arial" w:hAnsi="Arial" w:cs="Arial"/>
          <w:color w:val="00000A"/>
          <w:sz w:val="20"/>
          <w:szCs w:val="20"/>
        </w:rPr>
        <w:t>El diseño del estudio f</w:t>
      </w:r>
      <w:r w:rsidR="0034522F">
        <w:rPr>
          <w:rFonts w:ascii="Arial" w:hAnsi="Arial" w:cs="Arial"/>
          <w:color w:val="00000A"/>
          <w:sz w:val="20"/>
          <w:szCs w:val="20"/>
        </w:rPr>
        <w:t>ue abierto, con el consiguiente</w:t>
      </w:r>
      <w:r>
        <w:rPr>
          <w:rFonts w:ascii="Arial" w:hAnsi="Arial" w:cs="Arial"/>
          <w:color w:val="00000A"/>
          <w:sz w:val="20"/>
          <w:szCs w:val="20"/>
        </w:rPr>
        <w:t xml:space="preserve"> riesgo de sesgo, excepto para la expresión de PD-L1 que fue ciego para el investigador y el promotor.</w:t>
      </w:r>
      <w:r>
        <w:rPr>
          <w:rFonts w:ascii="Arial" w:hAnsi="Arial" w:cs="Arial"/>
          <w:bCs/>
          <w:sz w:val="20"/>
          <w:szCs w:val="20"/>
        </w:rPr>
        <w:t xml:space="preserve"> El diseño abierto, podría afectar a la SLP en el componente de progresión, pero dado que la otra variable principal es la supervivencia global, no se espera un sesgo relevante debido a este tipo de diseño</w:t>
      </w:r>
      <w:r>
        <w:rPr>
          <w:rFonts w:ascii="Arial" w:hAnsi="Arial" w:cs="Arial"/>
          <w:bCs/>
          <w:color w:val="0070C0"/>
          <w:sz w:val="20"/>
          <w:szCs w:val="20"/>
        </w:rPr>
        <w:t>.</w:t>
      </w:r>
    </w:p>
    <w:p w14:paraId="128E9C21" w14:textId="77777777" w:rsidR="00A715D8" w:rsidRDefault="00A715D8">
      <w:pPr>
        <w:jc w:val="both"/>
        <w:rPr>
          <w:rFonts w:ascii="Arial" w:hAnsi="Arial" w:cs="Arial"/>
          <w:i/>
          <w:color w:val="FF0000"/>
          <w:sz w:val="20"/>
          <w:szCs w:val="20"/>
        </w:rPr>
      </w:pPr>
    </w:p>
    <w:p w14:paraId="04086387" w14:textId="77777777" w:rsidR="00A715D8" w:rsidRDefault="006E5DC5">
      <w:pPr>
        <w:pStyle w:val="HTMLconformatoprevio"/>
        <w:jc w:val="both"/>
        <w:rPr>
          <w:rFonts w:ascii="Arial" w:hAnsi="Arial" w:cs="Arial"/>
          <w:i/>
          <w:color w:val="FF0000"/>
        </w:rPr>
      </w:pPr>
      <w:r w:rsidRPr="002472C0">
        <w:rPr>
          <w:rFonts w:ascii="Arial" w:hAnsi="Arial" w:cs="Arial"/>
          <w:i/>
        </w:rPr>
        <w:t>5)Comparabilidad inicial de los grupos</w:t>
      </w:r>
    </w:p>
    <w:p w14:paraId="50DED4BC" w14:textId="77777777" w:rsidR="00A715D8" w:rsidRDefault="00A715D8">
      <w:pPr>
        <w:pStyle w:val="HTMLconformatoprevio"/>
        <w:jc w:val="both"/>
        <w:rPr>
          <w:rFonts w:ascii="Arial" w:hAnsi="Arial" w:cs="Arial"/>
          <w:i/>
          <w:color w:val="FF0000"/>
        </w:rPr>
      </w:pPr>
    </w:p>
    <w:p w14:paraId="0F940DF6" w14:textId="77777777" w:rsidR="00A715D8" w:rsidRDefault="006E5DC5">
      <w:pPr>
        <w:pStyle w:val="HTMLconformatoprevio"/>
        <w:jc w:val="both"/>
        <w:rPr>
          <w:rFonts w:ascii="Arial" w:hAnsi="Arial" w:cs="Arial"/>
          <w:b/>
          <w:i/>
        </w:rPr>
      </w:pPr>
      <w:r>
        <w:rPr>
          <w:rFonts w:ascii="Arial" w:hAnsi="Arial" w:cs="Arial"/>
          <w:b/>
          <w:i/>
        </w:rPr>
        <w:t>PEMBROLIZUMAB COMBO vs TRATAMIENTO ESTANDAR</w:t>
      </w:r>
    </w:p>
    <w:p w14:paraId="3DE84BCB" w14:textId="77777777" w:rsidR="00A715D8" w:rsidRDefault="00A715D8">
      <w:pPr>
        <w:pStyle w:val="HTMLconformatoprevio"/>
        <w:jc w:val="both"/>
        <w:rPr>
          <w:rFonts w:ascii="Arial" w:hAnsi="Arial" w:cs="Arial"/>
          <w:b/>
          <w:i/>
        </w:rPr>
      </w:pPr>
    </w:p>
    <w:p w14:paraId="13B071C8" w14:textId="2B7653ED" w:rsidR="00A715D8" w:rsidRDefault="006E5DC5">
      <w:pPr>
        <w:jc w:val="both"/>
        <w:rPr>
          <w:rFonts w:ascii="Arial" w:hAnsi="Arial" w:cs="Arial"/>
          <w:color w:val="000000"/>
          <w:sz w:val="20"/>
          <w:szCs w:val="20"/>
          <w:lang w:eastAsia="es-ES"/>
        </w:rPr>
      </w:pPr>
      <w:r>
        <w:rPr>
          <w:rFonts w:ascii="Arial" w:hAnsi="Arial" w:cs="Arial"/>
          <w:color w:val="000000"/>
          <w:sz w:val="20"/>
          <w:szCs w:val="20"/>
        </w:rPr>
        <w:t xml:space="preserve">Los datos demográficos y características basales de los grupos estaban equilibradas, aunque se observaron algunas diferencias en el grupo asignado a pembrolizumab combo vs </w:t>
      </w:r>
      <w:r w:rsidR="002D266E">
        <w:rPr>
          <w:rFonts w:ascii="Arial" w:hAnsi="Arial" w:cs="Arial"/>
          <w:color w:val="000000"/>
          <w:sz w:val="20"/>
          <w:szCs w:val="20"/>
        </w:rPr>
        <w:t>tratamiento</w:t>
      </w:r>
      <w:r>
        <w:rPr>
          <w:rFonts w:ascii="Arial" w:hAnsi="Arial" w:cs="Arial"/>
          <w:color w:val="000000"/>
          <w:sz w:val="20"/>
          <w:szCs w:val="20"/>
        </w:rPr>
        <w:t xml:space="preserve"> estándar : 1) mayor proporción de</w:t>
      </w:r>
      <w:r w:rsidR="005D5936">
        <w:rPr>
          <w:rFonts w:ascii="Arial" w:hAnsi="Arial" w:cs="Arial"/>
          <w:color w:val="000000"/>
          <w:sz w:val="20"/>
          <w:szCs w:val="20"/>
        </w:rPr>
        <w:t xml:space="preserve"> </w:t>
      </w:r>
      <w:r>
        <w:rPr>
          <w:rFonts w:ascii="Arial" w:hAnsi="Arial" w:cs="Arial"/>
          <w:color w:val="000000"/>
          <w:sz w:val="20"/>
          <w:szCs w:val="20"/>
        </w:rPr>
        <w:t>mujeres (</w:t>
      </w:r>
      <w:r>
        <w:rPr>
          <w:rFonts w:ascii="Arial" w:hAnsi="Arial" w:cs="Arial"/>
          <w:color w:val="000000"/>
          <w:sz w:val="20"/>
          <w:szCs w:val="20"/>
          <w:lang w:eastAsia="es-ES"/>
        </w:rPr>
        <w:t>20,3% vs 12,9%); 2) fumadores (19,9% vs 12,9%); 3) tamaño basal del tumor ligeramente más grande (mediana 67,3 vs 58,7 mm); 4) menor tiempo transcurrido desde la última dosis de platino o del tratamiento sistémico; 5) más pacientes con enfermedad metastásica (71,5% vs 67,3%) y 6) mayor carga tumoral.</w:t>
      </w:r>
    </w:p>
    <w:p w14:paraId="7309C09F" w14:textId="77777777" w:rsidR="00A715D8" w:rsidRDefault="00A715D8">
      <w:pPr>
        <w:jc w:val="both"/>
        <w:rPr>
          <w:rFonts w:ascii="Arial" w:hAnsi="Arial" w:cs="Arial"/>
          <w:color w:val="000000"/>
          <w:sz w:val="20"/>
          <w:szCs w:val="20"/>
          <w:lang w:eastAsia="es-ES"/>
        </w:rPr>
      </w:pPr>
    </w:p>
    <w:p w14:paraId="582F9217" w14:textId="2BAE45E3" w:rsidR="00A715D8" w:rsidRDefault="006E5DC5">
      <w:pPr>
        <w:jc w:val="both"/>
        <w:rPr>
          <w:rFonts w:ascii="Arial" w:hAnsi="Arial" w:cs="Arial"/>
          <w:color w:val="000000"/>
          <w:sz w:val="20"/>
          <w:szCs w:val="20"/>
          <w:lang w:eastAsia="es-ES"/>
        </w:rPr>
      </w:pPr>
      <w:r>
        <w:rPr>
          <w:rFonts w:ascii="Arial" w:hAnsi="Arial" w:cs="Arial"/>
          <w:color w:val="000000"/>
          <w:sz w:val="20"/>
          <w:szCs w:val="20"/>
          <w:lang w:eastAsia="es-ES"/>
        </w:rPr>
        <w:t xml:space="preserve">La distribución de acuerdo con CPS parece estar bien balanceado para CPS≥1 (~85% </w:t>
      </w:r>
      <w:r w:rsidR="005D5936">
        <w:rPr>
          <w:rFonts w:ascii="Arial" w:hAnsi="Arial" w:cs="Arial"/>
          <w:color w:val="000000"/>
          <w:sz w:val="20"/>
          <w:szCs w:val="20"/>
          <w:lang w:eastAsia="es-ES"/>
        </w:rPr>
        <w:t>e</w:t>
      </w:r>
      <w:r>
        <w:rPr>
          <w:rFonts w:ascii="Arial" w:hAnsi="Arial" w:cs="Arial"/>
          <w:color w:val="000000"/>
          <w:sz w:val="20"/>
          <w:szCs w:val="20"/>
          <w:lang w:eastAsia="es-ES"/>
        </w:rPr>
        <w:t xml:space="preserve">n ambos brazos), aunque había más de un 5% de pacientes con CPS≥20 en el grupo de pembrolizumab </w:t>
      </w:r>
      <w:r w:rsidR="00C8332D">
        <w:rPr>
          <w:rFonts w:ascii="Arial" w:hAnsi="Arial" w:cs="Arial"/>
          <w:color w:val="000000"/>
          <w:sz w:val="20"/>
          <w:szCs w:val="20"/>
          <w:lang w:eastAsia="es-ES"/>
        </w:rPr>
        <w:t>combo comparado</w:t>
      </w:r>
      <w:r>
        <w:rPr>
          <w:rFonts w:ascii="Arial" w:hAnsi="Arial" w:cs="Arial"/>
          <w:color w:val="000000"/>
          <w:sz w:val="20"/>
          <w:szCs w:val="20"/>
          <w:lang w:eastAsia="es-ES"/>
        </w:rPr>
        <w:t xml:space="preserve"> con el grupo de tratamiento estándar (44,8% vs 39,6%). La distribución de los pacientes cuando se analizan las poblaciones con CPS (≥1 y ≥20) estaba bien balanceada, aunque se observan algunas diferencias (&gt;5%) respecto a las características basales:</w:t>
      </w:r>
    </w:p>
    <w:p w14:paraId="34045FC9" w14:textId="77777777" w:rsidR="00A715D8" w:rsidRDefault="006E5DC5">
      <w:pPr>
        <w:pStyle w:val="Prrafodelista"/>
        <w:numPr>
          <w:ilvl w:val="0"/>
          <w:numId w:val="3"/>
        </w:numPr>
        <w:jc w:val="both"/>
        <w:rPr>
          <w:rFonts w:ascii="Arial" w:hAnsi="Arial" w:cs="Arial"/>
          <w:bCs/>
          <w:sz w:val="20"/>
          <w:szCs w:val="20"/>
        </w:rPr>
      </w:pPr>
      <w:r>
        <w:rPr>
          <w:rFonts w:ascii="Arial" w:hAnsi="Arial" w:cs="Arial"/>
          <w:color w:val="000000"/>
          <w:sz w:val="20"/>
          <w:szCs w:val="20"/>
          <w:lang w:eastAsia="es-ES"/>
        </w:rPr>
        <w:t xml:space="preserve">En la población CPS≥1: más fumadores en el grupo </w:t>
      </w:r>
      <w:r w:rsidR="00C8332D">
        <w:rPr>
          <w:rFonts w:ascii="Arial" w:hAnsi="Arial" w:cs="Arial"/>
          <w:color w:val="000000"/>
          <w:sz w:val="20"/>
          <w:szCs w:val="20"/>
          <w:lang w:eastAsia="es-ES"/>
        </w:rPr>
        <w:t>de pembrolizumab</w:t>
      </w:r>
      <w:r>
        <w:rPr>
          <w:rFonts w:ascii="Arial" w:hAnsi="Arial" w:cs="Arial"/>
          <w:color w:val="000000"/>
          <w:sz w:val="20"/>
          <w:szCs w:val="20"/>
          <w:lang w:eastAsia="es-ES"/>
        </w:rPr>
        <w:t xml:space="preserve"> combo </w:t>
      </w:r>
    </w:p>
    <w:p w14:paraId="26DB7D49" w14:textId="77777777" w:rsidR="00A715D8" w:rsidRDefault="006E5DC5">
      <w:pPr>
        <w:pStyle w:val="Prrafodelista"/>
        <w:numPr>
          <w:ilvl w:val="0"/>
          <w:numId w:val="3"/>
        </w:numPr>
        <w:jc w:val="both"/>
        <w:rPr>
          <w:rFonts w:ascii="Arial" w:hAnsi="Arial" w:cs="Arial"/>
          <w:bCs/>
          <w:sz w:val="20"/>
          <w:szCs w:val="20"/>
        </w:rPr>
      </w:pPr>
      <w:r>
        <w:rPr>
          <w:rFonts w:ascii="Arial" w:hAnsi="Arial" w:cs="Arial"/>
          <w:color w:val="000000"/>
          <w:sz w:val="20"/>
          <w:szCs w:val="20"/>
          <w:lang w:eastAsia="es-ES"/>
        </w:rPr>
        <w:lastRenderedPageBreak/>
        <w:t xml:space="preserve">En la población CPS≥20: </w:t>
      </w:r>
      <w:r w:rsidR="00C8332D">
        <w:rPr>
          <w:rFonts w:ascii="Arial" w:hAnsi="Arial" w:cs="Arial"/>
          <w:color w:val="000000"/>
          <w:sz w:val="20"/>
          <w:szCs w:val="20"/>
          <w:lang w:eastAsia="es-ES"/>
        </w:rPr>
        <w:t>más</w:t>
      </w:r>
      <w:r w:rsidR="00DC714F">
        <w:rPr>
          <w:rFonts w:ascii="Arial" w:hAnsi="Arial" w:cs="Arial"/>
          <w:color w:val="000000"/>
          <w:sz w:val="20"/>
          <w:szCs w:val="20"/>
          <w:lang w:eastAsia="es-ES"/>
        </w:rPr>
        <w:t xml:space="preserve"> pacientes</w:t>
      </w:r>
      <w:r>
        <w:rPr>
          <w:rFonts w:ascii="Arial" w:hAnsi="Arial" w:cs="Arial"/>
          <w:color w:val="000000"/>
          <w:sz w:val="20"/>
          <w:szCs w:val="20"/>
          <w:lang w:eastAsia="es-ES"/>
        </w:rPr>
        <w:t xml:space="preserve">&gt;65años y más pacientes </w:t>
      </w:r>
      <w:r w:rsidR="00C8332D">
        <w:rPr>
          <w:rFonts w:ascii="Arial" w:hAnsi="Arial" w:cs="Arial"/>
          <w:color w:val="000000"/>
          <w:sz w:val="20"/>
          <w:szCs w:val="20"/>
          <w:lang w:eastAsia="es-ES"/>
        </w:rPr>
        <w:t>con ECOG</w:t>
      </w:r>
      <w:r>
        <w:rPr>
          <w:rFonts w:ascii="Arial" w:hAnsi="Arial" w:cs="Arial"/>
          <w:color w:val="000000"/>
          <w:sz w:val="20"/>
          <w:szCs w:val="20"/>
          <w:lang w:eastAsia="es-ES"/>
        </w:rPr>
        <w:t xml:space="preserve">-PS 1 </w:t>
      </w:r>
    </w:p>
    <w:p w14:paraId="4D621623" w14:textId="77777777" w:rsidR="00A715D8" w:rsidRDefault="006E5DC5">
      <w:pPr>
        <w:pStyle w:val="Prrafodelista"/>
        <w:ind w:left="0"/>
        <w:jc w:val="both"/>
        <w:rPr>
          <w:rFonts w:ascii="Arial" w:hAnsi="Arial" w:cs="Arial"/>
          <w:bCs/>
          <w:sz w:val="20"/>
          <w:szCs w:val="20"/>
        </w:rPr>
      </w:pPr>
      <w:r>
        <w:rPr>
          <w:rFonts w:ascii="Arial" w:hAnsi="Arial" w:cs="Arial"/>
          <w:bCs/>
          <w:sz w:val="20"/>
          <w:szCs w:val="20"/>
        </w:rPr>
        <w:t xml:space="preserve">Se realizaron </w:t>
      </w:r>
      <w:r>
        <w:rPr>
          <w:rFonts w:ascii="Arial" w:hAnsi="Arial" w:cs="Arial"/>
          <w:color w:val="000000"/>
          <w:sz w:val="20"/>
          <w:szCs w:val="20"/>
          <w:lang w:eastAsia="es-ES"/>
        </w:rPr>
        <w:t xml:space="preserve">análisis adicionales para explorar el impacto potencial de los factores con mayores diferencias en las 2 poblaciones (CPS≥1 y CPS≥20), no </w:t>
      </w:r>
      <w:r w:rsidR="00C8332D">
        <w:rPr>
          <w:rFonts w:ascii="Arial" w:hAnsi="Arial" w:cs="Arial"/>
          <w:color w:val="000000"/>
          <w:sz w:val="20"/>
          <w:szCs w:val="20"/>
          <w:lang w:eastAsia="es-ES"/>
        </w:rPr>
        <w:t>observándose que</w:t>
      </w:r>
      <w:r>
        <w:rPr>
          <w:rFonts w:ascii="Arial" w:hAnsi="Arial" w:cs="Arial"/>
          <w:color w:val="000000"/>
          <w:sz w:val="20"/>
          <w:szCs w:val="20"/>
          <w:lang w:eastAsia="es-ES"/>
        </w:rPr>
        <w:t xml:space="preserve"> tuviesen un impacto relevante en la estimación de los HR.</w:t>
      </w:r>
    </w:p>
    <w:p w14:paraId="46F81488" w14:textId="77777777" w:rsidR="00A715D8" w:rsidRDefault="00A715D8">
      <w:pPr>
        <w:pStyle w:val="Prrafodelista"/>
        <w:ind w:left="0"/>
        <w:jc w:val="both"/>
        <w:rPr>
          <w:rFonts w:ascii="Arial" w:hAnsi="Arial" w:cs="Arial"/>
          <w:bCs/>
          <w:sz w:val="20"/>
          <w:szCs w:val="20"/>
        </w:rPr>
      </w:pPr>
    </w:p>
    <w:p w14:paraId="36387AC0" w14:textId="77777777" w:rsidR="00A715D8" w:rsidRDefault="006E5DC5">
      <w:pPr>
        <w:pStyle w:val="HTMLconformatoprevio"/>
        <w:jc w:val="both"/>
        <w:rPr>
          <w:rFonts w:ascii="Arial" w:hAnsi="Arial" w:cs="Arial"/>
          <w:b/>
          <w:i/>
        </w:rPr>
      </w:pPr>
      <w:r>
        <w:rPr>
          <w:rFonts w:ascii="Arial" w:hAnsi="Arial" w:cs="Arial"/>
          <w:b/>
          <w:i/>
        </w:rPr>
        <w:t>PEMBROLIZUMAB MONOTERAPIA vs TRATAMIENTO ESTANDAR</w:t>
      </w:r>
    </w:p>
    <w:p w14:paraId="2FC9ED52" w14:textId="77777777" w:rsidR="00A715D8" w:rsidRDefault="00A715D8">
      <w:pPr>
        <w:pStyle w:val="HTMLconformatoprevio"/>
        <w:jc w:val="both"/>
        <w:rPr>
          <w:rFonts w:ascii="Arial" w:hAnsi="Arial" w:cs="Arial"/>
          <w:i/>
          <w:color w:val="FF0000"/>
        </w:rPr>
      </w:pPr>
    </w:p>
    <w:p w14:paraId="70A226E5" w14:textId="77777777" w:rsidR="00A715D8" w:rsidRDefault="006E5DC5">
      <w:pPr>
        <w:jc w:val="both"/>
        <w:rPr>
          <w:rFonts w:ascii="Arial" w:hAnsi="Arial" w:cs="Arial"/>
          <w:color w:val="000000"/>
          <w:sz w:val="20"/>
          <w:szCs w:val="20"/>
          <w:lang w:eastAsia="es-ES"/>
        </w:rPr>
      </w:pPr>
      <w:r>
        <w:rPr>
          <w:rFonts w:ascii="Arial" w:hAnsi="Arial" w:cs="Arial"/>
          <w:color w:val="000000"/>
          <w:sz w:val="20"/>
          <w:szCs w:val="20"/>
        </w:rPr>
        <w:t xml:space="preserve">Los datos demográficos y características basales de los grupos estaban equilibrados. En el grupo de pembrolizumab en monoterapia, los pacientes presentaban un </w:t>
      </w:r>
      <w:r>
        <w:rPr>
          <w:rFonts w:ascii="Arial" w:hAnsi="Arial" w:cs="Arial"/>
          <w:color w:val="000000"/>
          <w:sz w:val="20"/>
          <w:szCs w:val="20"/>
          <w:lang w:eastAsia="es-ES"/>
        </w:rPr>
        <w:t xml:space="preserve">menor tiempo transcurrido desde la última dosis de platino o del tratamiento sistémico comparado con el tratamiento estándar, al igual que ocurría en pembrolizumab combo. </w:t>
      </w:r>
    </w:p>
    <w:p w14:paraId="17BB23AB" w14:textId="77777777" w:rsidR="00A715D8" w:rsidRDefault="006E5DC5">
      <w:pPr>
        <w:jc w:val="both"/>
        <w:rPr>
          <w:rFonts w:ascii="Arial" w:hAnsi="Arial" w:cs="Arial"/>
          <w:color w:val="000000"/>
          <w:sz w:val="20"/>
          <w:szCs w:val="20"/>
          <w:lang w:eastAsia="es-ES"/>
        </w:rPr>
      </w:pPr>
      <w:r>
        <w:rPr>
          <w:rFonts w:ascii="Arial" w:hAnsi="Arial" w:cs="Arial"/>
          <w:color w:val="000000"/>
          <w:sz w:val="20"/>
          <w:szCs w:val="20"/>
          <w:lang w:eastAsia="es-ES"/>
        </w:rPr>
        <w:t xml:space="preserve">La distribución de acuerdo con CPS parece estar bien balanceado para CPS≥1 (~85% in ambos brazos) y CPS≥20 </w:t>
      </w:r>
      <w:r w:rsidR="00DC714F">
        <w:rPr>
          <w:rFonts w:ascii="Arial" w:hAnsi="Arial" w:cs="Arial"/>
          <w:color w:val="000000"/>
          <w:sz w:val="20"/>
          <w:szCs w:val="20"/>
          <w:lang w:eastAsia="es-ES"/>
        </w:rPr>
        <w:t>(</w:t>
      </w:r>
      <w:r>
        <w:rPr>
          <w:rFonts w:ascii="Arial" w:hAnsi="Arial" w:cs="Arial"/>
          <w:color w:val="000000"/>
          <w:sz w:val="20"/>
          <w:szCs w:val="20"/>
          <w:lang w:eastAsia="es-ES"/>
        </w:rPr>
        <w:t>con 44,2% y 40,7% en los grupos de pembrolizumab monoterapia y tratam</w:t>
      </w:r>
      <w:r w:rsidR="00DC714F">
        <w:rPr>
          <w:rFonts w:ascii="Arial" w:hAnsi="Arial" w:cs="Arial"/>
          <w:color w:val="000000"/>
          <w:sz w:val="20"/>
          <w:szCs w:val="20"/>
          <w:lang w:eastAsia="es-ES"/>
        </w:rPr>
        <w:t>iento estándar, respectivamente).</w:t>
      </w:r>
    </w:p>
    <w:p w14:paraId="01540FFF" w14:textId="77777777" w:rsidR="00A715D8" w:rsidRDefault="006E5DC5">
      <w:pPr>
        <w:jc w:val="both"/>
        <w:rPr>
          <w:rFonts w:ascii="Arial" w:hAnsi="Arial" w:cs="Arial"/>
          <w:color w:val="000000"/>
          <w:sz w:val="20"/>
          <w:szCs w:val="20"/>
          <w:lang w:eastAsia="es-ES"/>
        </w:rPr>
      </w:pPr>
      <w:r>
        <w:rPr>
          <w:rFonts w:ascii="Arial" w:hAnsi="Arial" w:cs="Arial"/>
          <w:color w:val="000000"/>
          <w:sz w:val="20"/>
          <w:szCs w:val="20"/>
          <w:lang w:eastAsia="es-ES"/>
        </w:rPr>
        <w:t xml:space="preserve">Se observan, no </w:t>
      </w:r>
      <w:r w:rsidR="00C8332D">
        <w:rPr>
          <w:rFonts w:ascii="Arial" w:hAnsi="Arial" w:cs="Arial"/>
          <w:color w:val="000000"/>
          <w:sz w:val="20"/>
          <w:szCs w:val="20"/>
          <w:lang w:eastAsia="es-ES"/>
        </w:rPr>
        <w:t>obstante,</w:t>
      </w:r>
      <w:r>
        <w:rPr>
          <w:rFonts w:ascii="Arial" w:hAnsi="Arial" w:cs="Arial"/>
          <w:color w:val="000000"/>
          <w:sz w:val="20"/>
          <w:szCs w:val="20"/>
          <w:lang w:eastAsia="es-ES"/>
        </w:rPr>
        <w:t xml:space="preserve"> algunas diferencias (&gt;5%) respecto a las características basales: </w:t>
      </w:r>
    </w:p>
    <w:p w14:paraId="10F657F2" w14:textId="77777777" w:rsidR="00A715D8" w:rsidRDefault="006E5DC5">
      <w:pPr>
        <w:pStyle w:val="Prrafodelista"/>
        <w:numPr>
          <w:ilvl w:val="0"/>
          <w:numId w:val="3"/>
        </w:numPr>
        <w:jc w:val="both"/>
        <w:rPr>
          <w:rFonts w:ascii="Arial" w:hAnsi="Arial" w:cs="Arial"/>
          <w:bCs/>
          <w:sz w:val="20"/>
          <w:szCs w:val="20"/>
        </w:rPr>
      </w:pPr>
      <w:r>
        <w:rPr>
          <w:rFonts w:ascii="Arial" w:hAnsi="Arial" w:cs="Arial"/>
          <w:color w:val="000000"/>
          <w:sz w:val="20"/>
          <w:szCs w:val="20"/>
          <w:lang w:eastAsia="es-ES"/>
        </w:rPr>
        <w:t xml:space="preserve">En la población CPS≥1: menos pacientes </w:t>
      </w:r>
      <w:r w:rsidR="00DC714F">
        <w:rPr>
          <w:rFonts w:ascii="Arial" w:hAnsi="Arial" w:cs="Arial"/>
          <w:color w:val="000000"/>
          <w:sz w:val="20"/>
          <w:szCs w:val="20"/>
          <w:lang w:eastAsia="es-ES"/>
        </w:rPr>
        <w:t>europeos o</w:t>
      </w:r>
      <w:r>
        <w:rPr>
          <w:rFonts w:ascii="Arial" w:hAnsi="Arial" w:cs="Arial"/>
          <w:color w:val="000000"/>
          <w:sz w:val="20"/>
          <w:szCs w:val="20"/>
          <w:lang w:eastAsia="es-ES"/>
        </w:rPr>
        <w:t xml:space="preserve"> menor tiempo desde última dosis de platino o del tratamiento sistémico </w:t>
      </w:r>
    </w:p>
    <w:p w14:paraId="55989C21" w14:textId="77777777" w:rsidR="00A715D8" w:rsidRDefault="006E5DC5">
      <w:pPr>
        <w:pStyle w:val="Prrafodelista"/>
        <w:numPr>
          <w:ilvl w:val="0"/>
          <w:numId w:val="3"/>
        </w:numPr>
        <w:jc w:val="both"/>
        <w:rPr>
          <w:rFonts w:ascii="Arial" w:hAnsi="Arial" w:cs="Arial"/>
          <w:bCs/>
          <w:sz w:val="20"/>
          <w:szCs w:val="20"/>
        </w:rPr>
      </w:pPr>
      <w:r>
        <w:rPr>
          <w:rFonts w:ascii="Arial" w:hAnsi="Arial" w:cs="Arial"/>
          <w:color w:val="000000"/>
          <w:sz w:val="20"/>
          <w:szCs w:val="20"/>
          <w:lang w:eastAsia="es-ES"/>
        </w:rPr>
        <w:t xml:space="preserve">En la población CPS≥20: más mujeres, mayor mediana de edad, </w:t>
      </w:r>
      <w:r w:rsidR="00680327">
        <w:rPr>
          <w:rFonts w:ascii="Arial" w:hAnsi="Arial" w:cs="Arial"/>
          <w:color w:val="000000"/>
          <w:sz w:val="20"/>
          <w:szCs w:val="20"/>
          <w:lang w:eastAsia="es-ES"/>
        </w:rPr>
        <w:t>más</w:t>
      </w:r>
      <w:r>
        <w:rPr>
          <w:rFonts w:ascii="Arial" w:hAnsi="Arial" w:cs="Arial"/>
          <w:color w:val="000000"/>
          <w:sz w:val="20"/>
          <w:szCs w:val="20"/>
          <w:lang w:eastAsia="es-ES"/>
        </w:rPr>
        <w:t xml:space="preserve"> pacientes VPH negativos</w:t>
      </w:r>
      <w:r w:rsidR="00DC714F">
        <w:rPr>
          <w:rFonts w:ascii="Arial" w:hAnsi="Arial" w:cs="Arial"/>
          <w:color w:val="000000"/>
          <w:sz w:val="20"/>
          <w:szCs w:val="20"/>
          <w:lang w:eastAsia="es-ES"/>
        </w:rPr>
        <w:t xml:space="preserve"> y</w:t>
      </w:r>
      <w:r>
        <w:rPr>
          <w:rFonts w:ascii="Arial" w:hAnsi="Arial" w:cs="Arial"/>
          <w:color w:val="000000"/>
          <w:sz w:val="20"/>
          <w:szCs w:val="20"/>
          <w:lang w:eastAsia="es-ES"/>
        </w:rPr>
        <w:t xml:space="preserve"> menor tiempo desde última dosis de platino o del tratamiento sistémico</w:t>
      </w:r>
      <w:r>
        <w:rPr>
          <w:rFonts w:ascii="Arial" w:hAnsi="Arial" w:cs="Arial"/>
          <w:bCs/>
          <w:sz w:val="20"/>
          <w:szCs w:val="20"/>
        </w:rPr>
        <w:t>.</w:t>
      </w:r>
    </w:p>
    <w:p w14:paraId="5AAA92B0" w14:textId="77777777" w:rsidR="00A715D8" w:rsidRDefault="006E5DC5">
      <w:pPr>
        <w:pStyle w:val="Prrafodelista"/>
        <w:ind w:left="0"/>
        <w:jc w:val="both"/>
        <w:rPr>
          <w:rFonts w:ascii="Arial" w:hAnsi="Arial" w:cs="Arial"/>
          <w:bCs/>
          <w:sz w:val="20"/>
          <w:szCs w:val="20"/>
        </w:rPr>
      </w:pPr>
      <w:r>
        <w:rPr>
          <w:rFonts w:ascii="Arial" w:hAnsi="Arial" w:cs="Arial"/>
          <w:bCs/>
          <w:sz w:val="20"/>
          <w:szCs w:val="20"/>
        </w:rPr>
        <w:t xml:space="preserve">Se realizaron </w:t>
      </w:r>
      <w:r>
        <w:rPr>
          <w:rFonts w:ascii="Arial" w:hAnsi="Arial" w:cs="Arial"/>
          <w:color w:val="000000"/>
          <w:sz w:val="20"/>
          <w:szCs w:val="20"/>
          <w:lang w:eastAsia="es-ES"/>
        </w:rPr>
        <w:t xml:space="preserve">análisis adicionales para explorar el impacto potencial de los factores con mayores diferencias en las 2 poblaciones (CPS≥1 y CPS≥20), no </w:t>
      </w:r>
      <w:r w:rsidR="00C8332D">
        <w:rPr>
          <w:rFonts w:ascii="Arial" w:hAnsi="Arial" w:cs="Arial"/>
          <w:color w:val="000000"/>
          <w:sz w:val="20"/>
          <w:szCs w:val="20"/>
          <w:lang w:eastAsia="es-ES"/>
        </w:rPr>
        <w:t>observándose que</w:t>
      </w:r>
      <w:r>
        <w:rPr>
          <w:rFonts w:ascii="Arial" w:hAnsi="Arial" w:cs="Arial"/>
          <w:color w:val="000000"/>
          <w:sz w:val="20"/>
          <w:szCs w:val="20"/>
          <w:lang w:eastAsia="es-ES"/>
        </w:rPr>
        <w:t xml:space="preserve"> tuviesen un impacto relevante en la estimación de los HR. </w:t>
      </w:r>
    </w:p>
    <w:p w14:paraId="5CCA5349" w14:textId="77777777" w:rsidR="00A715D8" w:rsidRDefault="00A715D8">
      <w:pPr>
        <w:pStyle w:val="HTMLconformatoprevio"/>
        <w:jc w:val="both"/>
        <w:rPr>
          <w:rFonts w:ascii="Arial" w:hAnsi="Arial" w:cs="Arial"/>
          <w:i/>
          <w:color w:val="FF0000"/>
        </w:rPr>
      </w:pPr>
    </w:p>
    <w:p w14:paraId="58EA0031" w14:textId="77777777" w:rsidR="00A715D8" w:rsidRPr="002D266E" w:rsidRDefault="006E5DC5">
      <w:pPr>
        <w:pStyle w:val="Prrafodelista"/>
        <w:ind w:left="0"/>
        <w:jc w:val="both"/>
        <w:rPr>
          <w:rFonts w:ascii="Arial" w:hAnsi="Arial" w:cs="Arial"/>
          <w:bCs/>
          <w:i/>
          <w:sz w:val="20"/>
          <w:szCs w:val="20"/>
        </w:rPr>
      </w:pPr>
      <w:r w:rsidRPr="002D266E">
        <w:rPr>
          <w:rFonts w:ascii="Arial" w:hAnsi="Arial" w:cs="Arial"/>
          <w:bCs/>
          <w:i/>
          <w:sz w:val="20"/>
          <w:szCs w:val="20"/>
        </w:rPr>
        <w:t>6)Comparabilidad mantenida a lo largo del seguimiento</w:t>
      </w:r>
    </w:p>
    <w:p w14:paraId="24164E7D" w14:textId="77777777" w:rsidR="00A715D8" w:rsidRDefault="00A715D8">
      <w:pPr>
        <w:pStyle w:val="HTMLconformatoprevio"/>
        <w:jc w:val="both"/>
        <w:rPr>
          <w:rFonts w:ascii="Arial" w:hAnsi="Arial" w:cs="Arial"/>
          <w:i/>
          <w:color w:val="0070C0"/>
        </w:rPr>
      </w:pPr>
    </w:p>
    <w:p w14:paraId="06CDE077" w14:textId="77777777" w:rsidR="00A715D8" w:rsidRDefault="006E5DC5">
      <w:pPr>
        <w:pStyle w:val="HTMLconformatoprevio"/>
        <w:jc w:val="both"/>
        <w:rPr>
          <w:rFonts w:ascii="Arial" w:hAnsi="Arial" w:cs="Arial"/>
          <w:b/>
          <w:i/>
        </w:rPr>
      </w:pPr>
      <w:r>
        <w:rPr>
          <w:rFonts w:ascii="Arial" w:hAnsi="Arial" w:cs="Arial"/>
          <w:b/>
          <w:i/>
        </w:rPr>
        <w:t>PEMBROLIZUMAB COMBO vs TRATAMIENTO ESTANDAR</w:t>
      </w:r>
    </w:p>
    <w:p w14:paraId="2328DA8C" w14:textId="77777777" w:rsidR="00A715D8" w:rsidRDefault="00A715D8">
      <w:pPr>
        <w:pStyle w:val="HTMLconformatoprevio"/>
        <w:jc w:val="both"/>
        <w:rPr>
          <w:rFonts w:ascii="Arial" w:hAnsi="Arial" w:cs="Arial"/>
          <w:b/>
          <w:i/>
        </w:rPr>
      </w:pPr>
    </w:p>
    <w:p w14:paraId="7154F1DE" w14:textId="77777777" w:rsidR="00A715D8" w:rsidRDefault="006E5DC5">
      <w:pPr>
        <w:pStyle w:val="Prrafodelista"/>
        <w:ind w:left="0"/>
        <w:jc w:val="both"/>
        <w:rPr>
          <w:rFonts w:ascii="Arial" w:hAnsi="Arial" w:cs="Arial"/>
          <w:bCs/>
          <w:sz w:val="20"/>
          <w:szCs w:val="20"/>
        </w:rPr>
      </w:pPr>
      <w:r>
        <w:rPr>
          <w:rFonts w:ascii="Arial" w:hAnsi="Arial" w:cs="Arial"/>
          <w:bCs/>
          <w:sz w:val="20"/>
          <w:szCs w:val="20"/>
        </w:rPr>
        <w:t>No se encuentran diferencias en cuanto al seguimiento de los pacientes entre los diferentes grupos. Un 38,1% de los pacientes del grupo de pembrolizumab combo y un 51,4% de tratamiento estándar recibieron una 2ª línea tras la finalización del ensayo, un 13,9% y un 8,3% tercera línea, respectivamente. Los fármacos más utilizados en 2ª línea fueron paclitaxel (</w:t>
      </w:r>
      <w:proofErr w:type="spellStart"/>
      <w:r>
        <w:rPr>
          <w:rFonts w:ascii="Arial" w:hAnsi="Arial" w:cs="Arial"/>
          <w:bCs/>
          <w:sz w:val="20"/>
          <w:szCs w:val="20"/>
        </w:rPr>
        <w:t>nab</w:t>
      </w:r>
      <w:proofErr w:type="spellEnd"/>
      <w:r>
        <w:rPr>
          <w:rFonts w:ascii="Arial" w:hAnsi="Arial" w:cs="Arial"/>
          <w:bCs/>
          <w:sz w:val="20"/>
          <w:szCs w:val="20"/>
        </w:rPr>
        <w:t xml:space="preserve">-paclitaxel) en el 14,2% y el 11,9% respectivamente. </w:t>
      </w:r>
    </w:p>
    <w:p w14:paraId="62CFB6A6" w14:textId="477FC1B9" w:rsidR="00A715D8" w:rsidRDefault="006E5DC5">
      <w:pPr>
        <w:pStyle w:val="Prrafodelista"/>
        <w:ind w:left="0"/>
        <w:jc w:val="both"/>
        <w:rPr>
          <w:rFonts w:ascii="Arial" w:hAnsi="Arial" w:cs="Arial"/>
          <w:bCs/>
          <w:sz w:val="20"/>
          <w:szCs w:val="20"/>
        </w:rPr>
      </w:pPr>
      <w:r>
        <w:rPr>
          <w:rFonts w:ascii="Arial" w:hAnsi="Arial" w:cs="Arial"/>
          <w:bCs/>
          <w:sz w:val="20"/>
          <w:szCs w:val="20"/>
        </w:rPr>
        <w:t xml:space="preserve">En la actualización de la base de datos del 25 de febrero de 2019, el 40,9% de los pacientes del grupo de pembrolizumab combo y el 52,2% del grupo de tratamiento estándar habían recibido un tratamiento antineoplásico posterior. Aproximadamente la mitad de los pacientes recibieron tratamiento tras finalizar el ensayo (18% al menos 2 líneas más). Algunos de los pacientes del KEYNOTE-048 recibieron posteriormente </w:t>
      </w:r>
      <w:proofErr w:type="spellStart"/>
      <w:r>
        <w:rPr>
          <w:rFonts w:ascii="Arial" w:hAnsi="Arial" w:cs="Arial"/>
          <w:bCs/>
          <w:sz w:val="20"/>
          <w:szCs w:val="20"/>
        </w:rPr>
        <w:t>ICIs</w:t>
      </w:r>
      <w:proofErr w:type="spellEnd"/>
      <w:r>
        <w:rPr>
          <w:rFonts w:ascii="Arial" w:hAnsi="Arial" w:cs="Arial"/>
          <w:bCs/>
          <w:sz w:val="20"/>
          <w:szCs w:val="20"/>
        </w:rPr>
        <w:t xml:space="preserve"> (no se preespecificó</w:t>
      </w:r>
      <w:r w:rsidR="005D5936">
        <w:rPr>
          <w:rFonts w:ascii="Arial" w:hAnsi="Arial" w:cs="Arial"/>
          <w:bCs/>
          <w:sz w:val="20"/>
          <w:szCs w:val="20"/>
        </w:rPr>
        <w:t xml:space="preserve"> </w:t>
      </w:r>
      <w:r w:rsidR="002B6959">
        <w:rPr>
          <w:rFonts w:ascii="Arial" w:hAnsi="Arial" w:cs="Arial"/>
          <w:bCs/>
          <w:sz w:val="20"/>
          <w:szCs w:val="20"/>
        </w:rPr>
        <w:t>crossover</w:t>
      </w:r>
      <w:r>
        <w:rPr>
          <w:rFonts w:ascii="Arial" w:hAnsi="Arial" w:cs="Arial"/>
          <w:bCs/>
          <w:sz w:val="20"/>
          <w:szCs w:val="20"/>
        </w:rPr>
        <w:t xml:space="preserve"> en el estudio). En la ITT, un mayor número de pacientes recibieron </w:t>
      </w:r>
      <w:proofErr w:type="spellStart"/>
      <w:r>
        <w:rPr>
          <w:rFonts w:ascii="Arial" w:hAnsi="Arial" w:cs="Arial"/>
          <w:bCs/>
          <w:sz w:val="20"/>
          <w:szCs w:val="20"/>
        </w:rPr>
        <w:t>ICIs</w:t>
      </w:r>
      <w:proofErr w:type="spellEnd"/>
      <w:r>
        <w:rPr>
          <w:rFonts w:ascii="Arial" w:hAnsi="Arial" w:cs="Arial"/>
          <w:bCs/>
          <w:sz w:val="20"/>
          <w:szCs w:val="20"/>
        </w:rPr>
        <w:t xml:space="preserve"> en el brazo del tratamiento estándar (</w:t>
      </w:r>
      <w:r w:rsidR="00DC714F">
        <w:rPr>
          <w:rFonts w:ascii="Arial" w:hAnsi="Arial" w:cs="Arial"/>
          <w:bCs/>
          <w:sz w:val="20"/>
          <w:szCs w:val="20"/>
        </w:rPr>
        <w:sym w:font="Symbol" w:char="F040"/>
      </w:r>
      <w:r>
        <w:rPr>
          <w:rFonts w:ascii="Arial" w:hAnsi="Arial" w:cs="Arial"/>
          <w:bCs/>
          <w:sz w:val="20"/>
          <w:szCs w:val="20"/>
        </w:rPr>
        <w:t xml:space="preserve"> 25%) comparado con el grupo de pembrolizumab combo (5,3%) o pembrolizumab monoterapia (4,3%). Se realizó un análisis de sensibilidad para evaluar cómo podía afectar a los resultados de SG en la ITT y en los subgrupos establecidos de acuerdo a la expresión de PD-L1, mostrando un resultado similar al obtenido previamente.</w:t>
      </w:r>
    </w:p>
    <w:p w14:paraId="559EF8D0" w14:textId="77777777" w:rsidR="00A715D8" w:rsidRDefault="00A715D8">
      <w:pPr>
        <w:pStyle w:val="Prrafodelista"/>
        <w:ind w:left="0"/>
        <w:jc w:val="both"/>
        <w:rPr>
          <w:rFonts w:ascii="Arial" w:hAnsi="Arial" w:cs="Arial"/>
          <w:bCs/>
          <w:sz w:val="20"/>
          <w:szCs w:val="20"/>
        </w:rPr>
      </w:pPr>
    </w:p>
    <w:p w14:paraId="4EBC1CBA" w14:textId="77777777" w:rsidR="00A715D8" w:rsidRDefault="006E5DC5">
      <w:pPr>
        <w:pStyle w:val="HTMLconformatoprevio"/>
        <w:jc w:val="both"/>
        <w:rPr>
          <w:rFonts w:ascii="Arial" w:hAnsi="Arial" w:cs="Arial"/>
          <w:b/>
          <w:i/>
        </w:rPr>
      </w:pPr>
      <w:r>
        <w:rPr>
          <w:rFonts w:ascii="Arial" w:hAnsi="Arial" w:cs="Arial"/>
          <w:b/>
          <w:i/>
        </w:rPr>
        <w:t>PEMBROLIZUMAB MONOTERAPIA vs TRATAMIENTO ESTANDAR</w:t>
      </w:r>
    </w:p>
    <w:p w14:paraId="21A6EB42" w14:textId="77777777" w:rsidR="00A715D8" w:rsidRDefault="00A715D8">
      <w:pPr>
        <w:pStyle w:val="HTMLconformatoprevio"/>
        <w:jc w:val="both"/>
        <w:rPr>
          <w:rFonts w:ascii="Arial" w:hAnsi="Arial" w:cs="Arial"/>
          <w:b/>
          <w:i/>
        </w:rPr>
      </w:pPr>
    </w:p>
    <w:p w14:paraId="1B9BF4BB" w14:textId="77777777" w:rsidR="00A715D8" w:rsidRDefault="006E5DC5">
      <w:pPr>
        <w:pStyle w:val="Prrafodelista"/>
        <w:ind w:left="0"/>
        <w:jc w:val="both"/>
        <w:rPr>
          <w:rFonts w:ascii="Arial" w:hAnsi="Arial" w:cs="Arial"/>
          <w:bCs/>
          <w:sz w:val="20"/>
          <w:szCs w:val="20"/>
        </w:rPr>
      </w:pPr>
      <w:r>
        <w:rPr>
          <w:rFonts w:ascii="Arial" w:hAnsi="Arial" w:cs="Arial"/>
          <w:bCs/>
          <w:sz w:val="20"/>
          <w:szCs w:val="20"/>
        </w:rPr>
        <w:t>No se encuentran diferencias en cuanto al seguimiento de los pacientes entre los diferentes grupos. Un 46,5% de los pacientes del grupo de pembrolizumab monoterapia y un 51,4% del tratamiento estándar recibieron una 2ª línea tras la finalización del ensayo, un 18,6% y un 18% una tercera línea o posteriores, respectivamente. Los fármacos más utilizados en 2ª línea fueron carboplatino en un 21,3% el grupo de pembrolizumab monoterapia y paclitaxel (13,0%) en el grupo de tratamiento estándar y en tercera línea paclitaxel en el 8,0% del grupo de pembrolizumab monoterapia y nivolumab en el 5,7% del grupo de tratamiento estándar.</w:t>
      </w:r>
    </w:p>
    <w:p w14:paraId="490874C9" w14:textId="77777777" w:rsidR="00A715D8" w:rsidRDefault="00A715D8">
      <w:pPr>
        <w:pStyle w:val="Prrafodelista"/>
        <w:ind w:left="0"/>
        <w:jc w:val="both"/>
        <w:rPr>
          <w:rFonts w:ascii="Arial" w:hAnsi="Arial" w:cs="Arial"/>
          <w:bCs/>
          <w:sz w:val="20"/>
          <w:szCs w:val="20"/>
        </w:rPr>
      </w:pPr>
    </w:p>
    <w:p w14:paraId="64752E77" w14:textId="1318049A" w:rsidR="00A715D8" w:rsidRDefault="006E5DC5">
      <w:pPr>
        <w:pStyle w:val="Prrafodelista"/>
        <w:ind w:left="0"/>
        <w:jc w:val="both"/>
        <w:rPr>
          <w:rFonts w:ascii="Arial" w:hAnsi="Arial" w:cs="Arial"/>
          <w:bCs/>
          <w:sz w:val="20"/>
          <w:szCs w:val="20"/>
        </w:rPr>
      </w:pPr>
      <w:r>
        <w:rPr>
          <w:rFonts w:ascii="Arial" w:hAnsi="Arial" w:cs="Arial"/>
          <w:bCs/>
          <w:sz w:val="20"/>
          <w:szCs w:val="20"/>
        </w:rPr>
        <w:t xml:space="preserve">En el grupo de pembrolizumab monoterapia, un 4,3% de los pacientes recibió algún </w:t>
      </w:r>
      <w:proofErr w:type="spellStart"/>
      <w:r>
        <w:rPr>
          <w:rFonts w:ascii="Arial" w:hAnsi="Arial" w:cs="Arial"/>
          <w:bCs/>
          <w:sz w:val="20"/>
          <w:szCs w:val="20"/>
        </w:rPr>
        <w:t>ICIs</w:t>
      </w:r>
      <w:proofErr w:type="spellEnd"/>
      <w:r>
        <w:rPr>
          <w:rFonts w:ascii="Arial" w:hAnsi="Arial" w:cs="Arial"/>
          <w:bCs/>
          <w:sz w:val="20"/>
          <w:szCs w:val="20"/>
        </w:rPr>
        <w:t xml:space="preserve"> tras finalización del ensayo, siendo esta proporción del 24,3% en el grupo de tratamiento estándar.</w:t>
      </w:r>
    </w:p>
    <w:p w14:paraId="7E847733" w14:textId="77777777" w:rsidR="00A715D8" w:rsidRDefault="006E5DC5">
      <w:pPr>
        <w:pStyle w:val="Prrafodelista"/>
        <w:ind w:left="0"/>
        <w:jc w:val="both"/>
        <w:rPr>
          <w:rFonts w:ascii="Arial" w:hAnsi="Arial" w:cs="Arial"/>
          <w:bCs/>
          <w:sz w:val="20"/>
          <w:szCs w:val="20"/>
        </w:rPr>
      </w:pPr>
      <w:r>
        <w:rPr>
          <w:rFonts w:ascii="Arial" w:hAnsi="Arial" w:cs="Arial"/>
          <w:bCs/>
          <w:sz w:val="20"/>
          <w:szCs w:val="20"/>
        </w:rPr>
        <w:t>En la actualización de la base de datos del 25 de febrero de 2019, el 49,2% de los pacientes del grupo de pembrolizumab monoterapia y el 53% del grupo de tratamiento estándar habían recibido un tratamiento antineoplásico posterior.</w:t>
      </w:r>
    </w:p>
    <w:p w14:paraId="3ADDD5EA" w14:textId="77777777" w:rsidR="00DC714F" w:rsidRDefault="00DC714F">
      <w:pPr>
        <w:pStyle w:val="Prrafodelista"/>
        <w:ind w:left="0"/>
        <w:jc w:val="both"/>
        <w:rPr>
          <w:rFonts w:ascii="Arial" w:hAnsi="Arial" w:cs="Arial"/>
          <w:bCs/>
          <w:sz w:val="20"/>
          <w:szCs w:val="20"/>
        </w:rPr>
      </w:pPr>
    </w:p>
    <w:p w14:paraId="6B644B8B" w14:textId="77777777" w:rsidR="00DC714F" w:rsidRDefault="00DC714F">
      <w:pPr>
        <w:pStyle w:val="Prrafodelista"/>
        <w:ind w:left="0"/>
        <w:jc w:val="both"/>
        <w:rPr>
          <w:rFonts w:ascii="Arial" w:hAnsi="Arial" w:cs="Arial"/>
          <w:bCs/>
          <w:sz w:val="20"/>
          <w:szCs w:val="20"/>
        </w:rPr>
      </w:pPr>
      <w:r>
        <w:rPr>
          <w:rFonts w:ascii="Arial" w:hAnsi="Arial" w:cs="Arial"/>
          <w:bCs/>
          <w:sz w:val="20"/>
          <w:szCs w:val="20"/>
        </w:rPr>
        <w:lastRenderedPageBreak/>
        <w:t>En la siguiente tabla se exponen los tratamientos recibidos en cada grupo:</w:t>
      </w:r>
    </w:p>
    <w:p w14:paraId="01B31606" w14:textId="77777777" w:rsidR="002D266E" w:rsidRDefault="002D266E">
      <w:pPr>
        <w:pStyle w:val="Prrafodelista"/>
        <w:ind w:left="0"/>
        <w:jc w:val="both"/>
        <w:rPr>
          <w:rFonts w:ascii="Arial" w:hAnsi="Arial" w:cs="Arial"/>
          <w:bCs/>
          <w:sz w:val="20"/>
          <w:szCs w:val="20"/>
        </w:rPr>
      </w:pPr>
    </w:p>
    <w:p w14:paraId="4E60A7D7" w14:textId="77777777" w:rsidR="002D266E" w:rsidRDefault="002D266E" w:rsidP="002D266E">
      <w:pPr>
        <w:pStyle w:val="Prrafodelista"/>
        <w:ind w:left="0"/>
        <w:jc w:val="both"/>
        <w:rPr>
          <w:rFonts w:ascii="Arial" w:hAnsi="Arial" w:cs="Arial"/>
          <w:bCs/>
          <w:sz w:val="20"/>
          <w:szCs w:val="20"/>
        </w:rPr>
      </w:pPr>
      <w:r>
        <w:rPr>
          <w:rFonts w:ascii="Arial" w:hAnsi="Arial" w:cs="Arial"/>
          <w:bCs/>
          <w:noProof/>
          <w:sz w:val="20"/>
          <w:szCs w:val="20"/>
          <w:lang w:eastAsia="es-ES"/>
        </w:rPr>
        <w:drawing>
          <wp:inline distT="0" distB="0" distL="0" distR="0" wp14:anchorId="5486685D" wp14:editId="435E9333">
            <wp:extent cx="5544185" cy="1326515"/>
            <wp:effectExtent l="19050" t="0" r="0" b="0"/>
            <wp:docPr id="98"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srcRect/>
                    <a:stretch>
                      <a:fillRect/>
                    </a:stretch>
                  </pic:blipFill>
                  <pic:spPr bwMode="auto">
                    <a:xfrm>
                      <a:off x="0" y="0"/>
                      <a:ext cx="5544185" cy="1326515"/>
                    </a:xfrm>
                    <a:prstGeom prst="rect">
                      <a:avLst/>
                    </a:prstGeom>
                    <a:noFill/>
                    <a:ln w="9525">
                      <a:noFill/>
                      <a:miter lim="800000"/>
                      <a:headEnd/>
                      <a:tailEnd/>
                    </a:ln>
                  </pic:spPr>
                </pic:pic>
              </a:graphicData>
            </a:graphic>
          </wp:inline>
        </w:drawing>
      </w:r>
    </w:p>
    <w:p w14:paraId="6D13BDC5" w14:textId="77777777" w:rsidR="002D266E" w:rsidRDefault="002D266E" w:rsidP="002D266E">
      <w:pPr>
        <w:pStyle w:val="Prrafodelista"/>
        <w:ind w:left="0"/>
        <w:jc w:val="both"/>
        <w:rPr>
          <w:rFonts w:ascii="Arial" w:hAnsi="Arial" w:cs="Arial"/>
          <w:bCs/>
          <w:noProof/>
          <w:sz w:val="20"/>
          <w:szCs w:val="20"/>
          <w:lang w:eastAsia="es-ES"/>
        </w:rPr>
      </w:pPr>
    </w:p>
    <w:p w14:paraId="2964172B" w14:textId="77777777" w:rsidR="002D266E" w:rsidRPr="002D266E" w:rsidRDefault="002D266E" w:rsidP="002D266E">
      <w:pPr>
        <w:pStyle w:val="Prrafodelista"/>
        <w:ind w:left="0"/>
        <w:jc w:val="center"/>
        <w:rPr>
          <w:rFonts w:ascii="Arial" w:hAnsi="Arial" w:cs="Arial"/>
          <w:bCs/>
          <w:noProof/>
          <w:sz w:val="20"/>
          <w:szCs w:val="20"/>
          <w:lang w:eastAsia="es-ES"/>
        </w:rPr>
      </w:pPr>
      <w:r>
        <w:rPr>
          <w:rFonts w:ascii="Arial" w:hAnsi="Arial" w:cs="Arial"/>
          <w:b/>
          <w:sz w:val="16"/>
          <w:szCs w:val="16"/>
        </w:rPr>
        <w:t xml:space="preserve">Tratamientos recibidos posteriormente. </w:t>
      </w:r>
      <w:proofErr w:type="spellStart"/>
      <w:r w:rsidR="00DC714F" w:rsidRPr="003A15D4">
        <w:rPr>
          <w:rFonts w:ascii="Arial" w:hAnsi="Arial" w:cs="Arial"/>
          <w:sz w:val="16"/>
          <w:szCs w:val="16"/>
        </w:rPr>
        <w:t>Burtness</w:t>
      </w:r>
      <w:proofErr w:type="spellEnd"/>
      <w:r w:rsidR="00DC714F" w:rsidRPr="003A15D4">
        <w:rPr>
          <w:rFonts w:ascii="Arial" w:hAnsi="Arial" w:cs="Arial"/>
          <w:sz w:val="16"/>
          <w:szCs w:val="16"/>
        </w:rPr>
        <w:t xml:space="preserve"> B</w:t>
      </w:r>
      <w:r w:rsidRPr="003A15D4">
        <w:rPr>
          <w:rFonts w:ascii="Arial" w:hAnsi="Arial" w:cs="Arial"/>
          <w:bCs/>
          <w:sz w:val="16"/>
          <w:szCs w:val="16"/>
        </w:rPr>
        <w:t xml:space="preserve"> et al. </w:t>
      </w:r>
      <w:r w:rsidRPr="002D266E">
        <w:rPr>
          <w:rFonts w:ascii="Arial" w:hAnsi="Arial" w:cs="Arial"/>
          <w:bCs/>
          <w:sz w:val="16"/>
          <w:szCs w:val="16"/>
          <w:lang w:val="en-GB"/>
        </w:rPr>
        <w:t>Pembrolizumab alone or with chemotherapy versus cetuximab with chemotherapy for recurrent or metastatic squamous cell carcinoma of th</w:t>
      </w:r>
      <w:r w:rsidR="00DC714F">
        <w:rPr>
          <w:rFonts w:ascii="Arial" w:hAnsi="Arial" w:cs="Arial"/>
          <w:bCs/>
          <w:sz w:val="16"/>
          <w:szCs w:val="16"/>
          <w:lang w:val="en-GB"/>
        </w:rPr>
        <w:t xml:space="preserve">e head and neck (KEYNOTE-048). </w:t>
      </w:r>
      <w:r w:rsidR="00DC714F">
        <w:rPr>
          <w:rFonts w:ascii="Arial" w:hAnsi="Arial" w:cs="Arial"/>
          <w:sz w:val="16"/>
          <w:szCs w:val="16"/>
        </w:rPr>
        <w:t xml:space="preserve">Lancet </w:t>
      </w:r>
      <w:r w:rsidRPr="002D266E">
        <w:rPr>
          <w:rFonts w:ascii="Arial" w:hAnsi="Arial" w:cs="Arial"/>
          <w:bCs/>
          <w:sz w:val="16"/>
          <w:szCs w:val="16"/>
        </w:rPr>
        <w:t>2019;394 (10212):1915-1928 (Tabla del Apéndice)</w:t>
      </w:r>
      <w:r w:rsidR="00DC714F" w:rsidRPr="00D438D4">
        <w:rPr>
          <w:rFonts w:ascii="Arial" w:hAnsi="Arial" w:cs="Arial"/>
          <w:sz w:val="16"/>
          <w:szCs w:val="16"/>
          <w:vertAlign w:val="superscript"/>
        </w:rPr>
        <w:sym w:font="Symbol" w:char="F05B"/>
      </w:r>
      <w:r w:rsidR="00DC714F">
        <w:rPr>
          <w:rFonts w:ascii="Arial" w:hAnsi="Arial" w:cs="Arial"/>
          <w:sz w:val="16"/>
          <w:szCs w:val="16"/>
          <w:vertAlign w:val="superscript"/>
        </w:rPr>
        <w:t>24</w:t>
      </w:r>
      <w:r w:rsidR="00DC714F" w:rsidRPr="00D438D4">
        <w:rPr>
          <w:rFonts w:ascii="Arial" w:hAnsi="Arial" w:cs="Arial"/>
          <w:sz w:val="16"/>
          <w:szCs w:val="16"/>
          <w:vertAlign w:val="superscript"/>
        </w:rPr>
        <w:sym w:font="Symbol" w:char="F05D"/>
      </w:r>
    </w:p>
    <w:p w14:paraId="7FD995F9" w14:textId="77777777" w:rsidR="002D266E" w:rsidRDefault="002D266E">
      <w:pPr>
        <w:pStyle w:val="Prrafodelista"/>
        <w:ind w:left="0"/>
        <w:jc w:val="both"/>
        <w:rPr>
          <w:rFonts w:ascii="Arial" w:hAnsi="Arial" w:cs="Arial"/>
          <w:bCs/>
          <w:sz w:val="20"/>
          <w:szCs w:val="20"/>
        </w:rPr>
      </w:pPr>
    </w:p>
    <w:p w14:paraId="595B6AFD" w14:textId="71839860" w:rsidR="00A715D8" w:rsidRDefault="006E5DC5" w:rsidP="008B16E1">
      <w:pPr>
        <w:suppressAutoHyphens w:val="0"/>
        <w:jc w:val="both"/>
        <w:rPr>
          <w:rFonts w:ascii="Arial" w:hAnsi="Arial" w:cs="Arial"/>
          <w:bCs/>
          <w:sz w:val="20"/>
          <w:szCs w:val="20"/>
        </w:rPr>
      </w:pPr>
      <w:r>
        <w:rPr>
          <w:rFonts w:ascii="Arial" w:hAnsi="Arial" w:cs="Arial"/>
          <w:color w:val="000000"/>
          <w:sz w:val="20"/>
          <w:szCs w:val="20"/>
          <w:lang w:eastAsia="es-ES"/>
        </w:rPr>
        <w:t xml:space="preserve">De forma global, aproximadamente la mitad de los pacientes del brazo de tratamiento estándar recibieron un tratamiento posterior tras finalizar el ensayo clínico (el 18% al menos 2 líneas posteriores), esta proporción fue menor para los brazos de pembrolizumab combo (40,9%) y pembrolizumab monoterapia (49,2%). Los pacientes también pudieron recibir </w:t>
      </w:r>
      <w:proofErr w:type="spellStart"/>
      <w:r>
        <w:rPr>
          <w:rFonts w:ascii="Arial" w:hAnsi="Arial" w:cs="Arial"/>
          <w:color w:val="000000"/>
          <w:sz w:val="20"/>
          <w:szCs w:val="20"/>
          <w:lang w:eastAsia="es-ES"/>
        </w:rPr>
        <w:t>ICIs</w:t>
      </w:r>
      <w:proofErr w:type="spellEnd"/>
      <w:r>
        <w:rPr>
          <w:rFonts w:ascii="Arial" w:hAnsi="Arial" w:cs="Arial"/>
          <w:color w:val="000000"/>
          <w:sz w:val="20"/>
          <w:szCs w:val="20"/>
          <w:lang w:eastAsia="es-ES"/>
        </w:rPr>
        <w:t xml:space="preserve"> como tratamiento posterior, aunque no se </w:t>
      </w:r>
      <w:r w:rsidR="002B6959">
        <w:rPr>
          <w:rFonts w:ascii="Arial" w:hAnsi="Arial" w:cs="Arial"/>
          <w:color w:val="000000"/>
          <w:sz w:val="20"/>
          <w:szCs w:val="20"/>
          <w:lang w:eastAsia="es-ES"/>
        </w:rPr>
        <w:t>preespecificó</w:t>
      </w:r>
      <w:r>
        <w:rPr>
          <w:rFonts w:ascii="Arial" w:hAnsi="Arial" w:cs="Arial"/>
          <w:color w:val="000000"/>
          <w:sz w:val="20"/>
          <w:szCs w:val="20"/>
          <w:lang w:eastAsia="es-ES"/>
        </w:rPr>
        <w:t xml:space="preserve"> entrecruzamiento en el estudio. En la población ITT un mayor número de pacientes recibieron posteriormente un ICI en el grupo de tratamiento estándar (aproximadamente un 25%) comprado con el grupo de pembrolizumab combo (5,3%) o pembrolizumab monoterapia (4,3%). El análisis de sensibilidad realizado para analizar el impacto en la SG en la ITT o en los subgrupos de acuerdo a la expresión de PD-L1 no mostró diferencias respecto a los análisis primarios respectivos. </w:t>
      </w:r>
    </w:p>
    <w:p w14:paraId="23245DBA" w14:textId="77777777" w:rsidR="00A715D8" w:rsidRDefault="00A715D8">
      <w:pPr>
        <w:pStyle w:val="Prrafodelista"/>
        <w:ind w:left="0"/>
        <w:jc w:val="both"/>
        <w:rPr>
          <w:rFonts w:ascii="Arial" w:hAnsi="Arial" w:cs="Arial"/>
          <w:bCs/>
          <w:sz w:val="20"/>
          <w:szCs w:val="20"/>
        </w:rPr>
      </w:pPr>
    </w:p>
    <w:p w14:paraId="452C7F0A" w14:textId="77777777" w:rsidR="00A715D8" w:rsidRPr="002D266E" w:rsidRDefault="006E5DC5">
      <w:pPr>
        <w:pStyle w:val="Prrafodelista"/>
        <w:ind w:left="0"/>
        <w:jc w:val="both"/>
        <w:rPr>
          <w:rFonts w:ascii="Arial" w:hAnsi="Arial" w:cs="Arial"/>
          <w:bCs/>
          <w:i/>
          <w:sz w:val="20"/>
          <w:szCs w:val="20"/>
        </w:rPr>
      </w:pPr>
      <w:r w:rsidRPr="002D266E">
        <w:rPr>
          <w:rFonts w:ascii="Arial" w:hAnsi="Arial" w:cs="Arial"/>
          <w:bCs/>
          <w:i/>
          <w:sz w:val="20"/>
          <w:szCs w:val="20"/>
        </w:rPr>
        <w:t>7) Variables empleadas</w:t>
      </w:r>
    </w:p>
    <w:p w14:paraId="57126DA3" w14:textId="77777777" w:rsidR="00A715D8" w:rsidRDefault="006E5DC5">
      <w:pPr>
        <w:pStyle w:val="Prrafodelista"/>
        <w:ind w:left="0"/>
        <w:jc w:val="both"/>
        <w:rPr>
          <w:rFonts w:ascii="Arial" w:hAnsi="Arial" w:cs="Arial"/>
          <w:sz w:val="20"/>
        </w:rPr>
      </w:pPr>
      <w:r>
        <w:rPr>
          <w:rFonts w:ascii="Arial" w:hAnsi="Arial" w:cs="Arial"/>
          <w:bCs/>
          <w:sz w:val="20"/>
          <w:szCs w:val="20"/>
        </w:rPr>
        <w:t>Las variables principales utilizadas, SLP y la SG, son variables adecuadas para la valoración de la eficacia.</w:t>
      </w:r>
    </w:p>
    <w:p w14:paraId="7904D93B" w14:textId="77777777" w:rsidR="00A715D8" w:rsidRDefault="00A715D8">
      <w:pPr>
        <w:pStyle w:val="Prrafodelista"/>
        <w:ind w:left="0"/>
        <w:jc w:val="both"/>
        <w:rPr>
          <w:rFonts w:ascii="Arial" w:hAnsi="Arial" w:cs="Arial"/>
          <w:sz w:val="20"/>
        </w:rPr>
      </w:pPr>
    </w:p>
    <w:p w14:paraId="4A0EB687" w14:textId="77777777" w:rsidR="00A715D8" w:rsidRDefault="006E5DC5">
      <w:pPr>
        <w:pStyle w:val="Prrafodelista"/>
        <w:ind w:left="0"/>
        <w:jc w:val="both"/>
        <w:rPr>
          <w:rFonts w:ascii="Arial" w:hAnsi="Arial" w:cs="Arial"/>
          <w:bCs/>
          <w:i/>
          <w:color w:val="FF0000"/>
          <w:sz w:val="20"/>
          <w:szCs w:val="20"/>
        </w:rPr>
      </w:pPr>
      <w:r w:rsidRPr="002D266E">
        <w:rPr>
          <w:rFonts w:ascii="Arial" w:hAnsi="Arial" w:cs="Arial"/>
          <w:i/>
          <w:sz w:val="20"/>
        </w:rPr>
        <w:t xml:space="preserve">8) </w:t>
      </w:r>
      <w:r w:rsidRPr="002D266E">
        <w:rPr>
          <w:rFonts w:ascii="Arial" w:hAnsi="Arial" w:cs="Arial"/>
          <w:bCs/>
          <w:i/>
          <w:sz w:val="20"/>
          <w:szCs w:val="20"/>
        </w:rPr>
        <w:t>Análisis de subgrupos</w:t>
      </w:r>
    </w:p>
    <w:p w14:paraId="317D29E4" w14:textId="77777777" w:rsidR="00A715D8" w:rsidRDefault="00A715D8">
      <w:pPr>
        <w:pStyle w:val="Prrafodelista"/>
        <w:ind w:left="0"/>
        <w:jc w:val="both"/>
        <w:rPr>
          <w:rFonts w:ascii="Arial" w:hAnsi="Arial" w:cs="Arial"/>
          <w:bCs/>
          <w:i/>
          <w:color w:val="FF0000"/>
          <w:sz w:val="20"/>
          <w:szCs w:val="20"/>
        </w:rPr>
      </w:pPr>
    </w:p>
    <w:p w14:paraId="29BCE94B" w14:textId="77777777" w:rsidR="00A715D8" w:rsidRDefault="006E5DC5">
      <w:pPr>
        <w:pStyle w:val="HTMLconformatoprevio"/>
        <w:jc w:val="both"/>
        <w:rPr>
          <w:rFonts w:ascii="Arial" w:hAnsi="Arial" w:cs="Arial"/>
          <w:b/>
          <w:i/>
          <w:color w:val="0070C0"/>
        </w:rPr>
      </w:pPr>
      <w:r>
        <w:rPr>
          <w:rFonts w:ascii="Arial" w:hAnsi="Arial" w:cs="Arial"/>
          <w:b/>
          <w:i/>
        </w:rPr>
        <w:t>PEMBROLIZUMAB COMBO vs TRATAMIENTO ESTANDAR</w:t>
      </w:r>
    </w:p>
    <w:p w14:paraId="4F4EB770" w14:textId="77777777" w:rsidR="00A715D8" w:rsidRDefault="00A715D8">
      <w:pPr>
        <w:pStyle w:val="Prrafodelista"/>
        <w:ind w:left="0"/>
        <w:jc w:val="both"/>
        <w:rPr>
          <w:rFonts w:ascii="Arial" w:hAnsi="Arial" w:cs="Arial"/>
          <w:bCs/>
          <w:i/>
          <w:color w:val="FF0000"/>
          <w:sz w:val="20"/>
          <w:szCs w:val="20"/>
        </w:rPr>
      </w:pPr>
    </w:p>
    <w:p w14:paraId="19E031AF" w14:textId="77777777" w:rsidR="00A715D8" w:rsidRDefault="006E5DC5">
      <w:pPr>
        <w:pStyle w:val="Prrafodelista"/>
        <w:ind w:left="0"/>
        <w:jc w:val="both"/>
        <w:rPr>
          <w:rFonts w:ascii="Arial" w:hAnsi="Arial" w:cs="Arial"/>
          <w:bCs/>
          <w:sz w:val="20"/>
          <w:szCs w:val="20"/>
        </w:rPr>
      </w:pPr>
      <w:r>
        <w:rPr>
          <w:rFonts w:ascii="Arial" w:hAnsi="Arial" w:cs="Arial"/>
          <w:bCs/>
          <w:sz w:val="20"/>
          <w:szCs w:val="20"/>
        </w:rPr>
        <w:t>Se realizó un análisis de subgrupos de las variables principales (SG y SLP) de las siguientes variables: factores de estratificación, expresión de PD-L1, edad, sexo, raza, región geográfica, status fumador y situación clínica de la enfermedad. En la ITT no se observaron diferencias relevantes de eficacia en los diferentes subgrupos. Cuando se analizó la situación clínica de la enfermedad, se observó un aparente limitado beneficio de pembrolizumab combo vs tratamiento estándar en pacientes con enfermedad recurrente tanto en la ITT como en pacientes con CPS≥1 (pero no en la población con CPS≥20). En el subgrupo VPH positivo se observó beneficio con el pembrolizumab combo en SG, SLP y TRO. En el subgrupo VPH negativo, la mediana de SG fue solo ligeramente mayor, la SLP fue similar y la TRO ligeramente menor.</w:t>
      </w:r>
    </w:p>
    <w:p w14:paraId="48DED2ED" w14:textId="77777777" w:rsidR="00A715D8" w:rsidRDefault="00A715D8">
      <w:pPr>
        <w:pStyle w:val="Prrafodelista"/>
        <w:ind w:left="0"/>
        <w:jc w:val="both"/>
        <w:rPr>
          <w:rFonts w:ascii="Arial" w:hAnsi="Arial" w:cs="Arial"/>
          <w:bCs/>
          <w:sz w:val="20"/>
          <w:szCs w:val="20"/>
        </w:rPr>
      </w:pPr>
    </w:p>
    <w:p w14:paraId="274EAB76" w14:textId="77777777" w:rsidR="00A715D8" w:rsidRDefault="006E5DC5">
      <w:pPr>
        <w:pStyle w:val="HTMLconformatoprevio"/>
        <w:jc w:val="both"/>
        <w:rPr>
          <w:rFonts w:ascii="Arial" w:hAnsi="Arial" w:cs="Arial"/>
          <w:b/>
          <w:i/>
          <w:color w:val="0070C0"/>
        </w:rPr>
      </w:pPr>
      <w:r>
        <w:rPr>
          <w:rFonts w:ascii="Arial" w:hAnsi="Arial" w:cs="Arial"/>
          <w:b/>
          <w:i/>
        </w:rPr>
        <w:t>PEMBROLIZUMAB MONOTERAPIA vs TRATAMIENTO ESTANDAR</w:t>
      </w:r>
    </w:p>
    <w:p w14:paraId="10148DC9" w14:textId="77777777" w:rsidR="00A715D8" w:rsidRDefault="00A715D8">
      <w:pPr>
        <w:pStyle w:val="Prrafodelista"/>
        <w:ind w:left="0"/>
        <w:jc w:val="both"/>
        <w:rPr>
          <w:rFonts w:ascii="Arial" w:hAnsi="Arial" w:cs="Arial"/>
          <w:bCs/>
          <w:sz w:val="20"/>
          <w:szCs w:val="20"/>
        </w:rPr>
      </w:pPr>
    </w:p>
    <w:p w14:paraId="7F90092B" w14:textId="77777777" w:rsidR="00A715D8" w:rsidRDefault="006E5DC5">
      <w:pPr>
        <w:pStyle w:val="Prrafodelista"/>
        <w:ind w:left="0"/>
        <w:jc w:val="both"/>
        <w:rPr>
          <w:rFonts w:ascii="Arial" w:hAnsi="Arial" w:cs="Arial"/>
          <w:bCs/>
          <w:sz w:val="20"/>
          <w:szCs w:val="20"/>
        </w:rPr>
      </w:pPr>
      <w:r>
        <w:rPr>
          <w:rFonts w:ascii="Arial" w:hAnsi="Arial" w:cs="Arial"/>
          <w:bCs/>
          <w:sz w:val="20"/>
          <w:szCs w:val="20"/>
        </w:rPr>
        <w:t xml:space="preserve">Se realizó un análisis de subgrupos de las variables principales (SG y SLP) de las siguientes variables: factores de estratificación, expresión de PD-L1, edad, sexo, raza, región geográfica, status fumador y situación clínica de la enfermedad. </w:t>
      </w:r>
    </w:p>
    <w:p w14:paraId="53BCBCD1" w14:textId="77777777" w:rsidR="00D2750A" w:rsidRDefault="00D2750A">
      <w:pPr>
        <w:pStyle w:val="Prrafodelista"/>
        <w:ind w:left="0"/>
        <w:jc w:val="both"/>
        <w:rPr>
          <w:rFonts w:ascii="Arial" w:hAnsi="Arial" w:cs="Arial"/>
          <w:bCs/>
          <w:sz w:val="20"/>
          <w:szCs w:val="20"/>
        </w:rPr>
      </w:pPr>
    </w:p>
    <w:p w14:paraId="0AA4840E" w14:textId="48431386" w:rsidR="00A715D8" w:rsidRPr="00977054" w:rsidRDefault="006E5DC5">
      <w:pPr>
        <w:pStyle w:val="Prrafodelista"/>
        <w:ind w:left="0"/>
        <w:jc w:val="both"/>
        <w:rPr>
          <w:rFonts w:ascii="Arial" w:hAnsi="Arial" w:cs="Arial"/>
          <w:bCs/>
          <w:sz w:val="20"/>
          <w:szCs w:val="20"/>
        </w:rPr>
      </w:pPr>
      <w:r w:rsidRPr="003F6BE8">
        <w:rPr>
          <w:rFonts w:ascii="Arial" w:hAnsi="Arial" w:cs="Arial"/>
          <w:bCs/>
          <w:sz w:val="20"/>
          <w:szCs w:val="20"/>
        </w:rPr>
        <w:t>De acuerdo con el análisis de subgrupos, no hay un claro beneficio de pembrolizumab monoterapia vs tratamiento estándar en pacientes con tumores CPS</w:t>
      </w:r>
      <w:r w:rsidR="003F6BE8">
        <w:rPr>
          <w:rFonts w:ascii="Arial" w:hAnsi="Arial" w:cs="Arial"/>
          <w:bCs/>
          <w:sz w:val="20"/>
          <w:szCs w:val="20"/>
        </w:rPr>
        <w:t>&lt;</w:t>
      </w:r>
      <w:r w:rsidRPr="003F6BE8">
        <w:rPr>
          <w:rFonts w:ascii="Arial" w:hAnsi="Arial" w:cs="Arial"/>
          <w:bCs/>
          <w:sz w:val="20"/>
          <w:szCs w:val="20"/>
        </w:rPr>
        <w:t>1.</w:t>
      </w:r>
      <w:r w:rsidRPr="00977054">
        <w:rPr>
          <w:rFonts w:ascii="Arial" w:hAnsi="Arial" w:cs="Arial"/>
          <w:bCs/>
          <w:sz w:val="20"/>
          <w:szCs w:val="20"/>
        </w:rPr>
        <w:t xml:space="preserve"> El beneficio obtenido en SG parece algo menor para las mujeres, aunque no se puedan obtener conclusiones definitivas por el pequeño tamaño muestral que refleja la epidemiologia de este tipo de enfermedad. Se observaron más muertes en mujeres en los 6 meses posteriores a la </w:t>
      </w:r>
      <w:proofErr w:type="spellStart"/>
      <w:r w:rsidRPr="00977054">
        <w:rPr>
          <w:rFonts w:ascii="Arial" w:hAnsi="Arial" w:cs="Arial"/>
          <w:bCs/>
          <w:sz w:val="20"/>
          <w:szCs w:val="20"/>
        </w:rPr>
        <w:t>randomización</w:t>
      </w:r>
      <w:proofErr w:type="spellEnd"/>
      <w:r w:rsidRPr="00977054">
        <w:rPr>
          <w:rFonts w:ascii="Arial" w:hAnsi="Arial" w:cs="Arial"/>
          <w:bCs/>
          <w:sz w:val="20"/>
          <w:szCs w:val="20"/>
        </w:rPr>
        <w:t xml:space="preserve"> en las poblaciones con CPS</w:t>
      </w:r>
      <w:r w:rsidR="003F6BE8">
        <w:rPr>
          <w:rFonts w:ascii="Arial" w:hAnsi="Arial" w:cs="Arial"/>
          <w:bCs/>
          <w:sz w:val="20"/>
          <w:szCs w:val="20"/>
        </w:rPr>
        <w:t>&lt;</w:t>
      </w:r>
      <w:r w:rsidRPr="00977054">
        <w:rPr>
          <w:rFonts w:ascii="Arial" w:hAnsi="Arial" w:cs="Arial"/>
          <w:bCs/>
          <w:sz w:val="20"/>
          <w:szCs w:val="20"/>
        </w:rPr>
        <w:t>1 y CPS</w:t>
      </w:r>
      <w:r w:rsidR="003F6BE8">
        <w:rPr>
          <w:rFonts w:ascii="Arial" w:hAnsi="Arial" w:cs="Arial"/>
          <w:bCs/>
          <w:sz w:val="20"/>
          <w:szCs w:val="20"/>
        </w:rPr>
        <w:t>&lt;</w:t>
      </w:r>
      <w:r w:rsidRPr="00977054">
        <w:rPr>
          <w:rFonts w:ascii="Arial" w:hAnsi="Arial" w:cs="Arial"/>
          <w:bCs/>
          <w:sz w:val="20"/>
          <w:szCs w:val="20"/>
        </w:rPr>
        <w:t xml:space="preserve">20. </w:t>
      </w:r>
    </w:p>
    <w:p w14:paraId="646AD6AA" w14:textId="77777777" w:rsidR="00D2750A" w:rsidRPr="00977054" w:rsidRDefault="00D2750A">
      <w:pPr>
        <w:pStyle w:val="Prrafodelista"/>
        <w:ind w:left="0"/>
        <w:jc w:val="both"/>
        <w:rPr>
          <w:rFonts w:ascii="Arial" w:hAnsi="Arial" w:cs="Arial"/>
          <w:bCs/>
          <w:sz w:val="20"/>
          <w:szCs w:val="20"/>
        </w:rPr>
      </w:pPr>
    </w:p>
    <w:p w14:paraId="71BA1FD5" w14:textId="77777777" w:rsidR="00A715D8" w:rsidRDefault="006E5DC5">
      <w:pPr>
        <w:pStyle w:val="Prrafodelista"/>
        <w:ind w:left="0"/>
        <w:jc w:val="both"/>
        <w:rPr>
          <w:rFonts w:ascii="Arial" w:hAnsi="Arial" w:cs="Arial"/>
          <w:bCs/>
          <w:sz w:val="20"/>
          <w:szCs w:val="20"/>
        </w:rPr>
      </w:pPr>
      <w:r w:rsidRPr="00977054">
        <w:rPr>
          <w:rFonts w:ascii="Arial" w:hAnsi="Arial" w:cs="Arial"/>
          <w:bCs/>
          <w:sz w:val="20"/>
          <w:szCs w:val="20"/>
        </w:rPr>
        <w:lastRenderedPageBreak/>
        <w:t>Se observa un pequeño beneficio a favor de pembrolizumab monoterapia en pacientes VPH negativos, las curvas de K-M se cruzan aproximadamente a los 9</w:t>
      </w:r>
      <w:r>
        <w:rPr>
          <w:rFonts w:ascii="Arial" w:hAnsi="Arial" w:cs="Arial"/>
          <w:bCs/>
          <w:sz w:val="20"/>
          <w:szCs w:val="20"/>
        </w:rPr>
        <w:t xml:space="preserve"> meses, indicando un beneficio temprano para el grupo de tratamiento estándar. Para VPH positivos las 2 curvas son similares. </w:t>
      </w:r>
    </w:p>
    <w:p w14:paraId="0C6413AF" w14:textId="77777777" w:rsidR="00A715D8" w:rsidRDefault="00A715D8">
      <w:pPr>
        <w:pStyle w:val="Prrafodelista"/>
        <w:ind w:left="0"/>
        <w:jc w:val="both"/>
        <w:rPr>
          <w:rFonts w:ascii="Arial" w:hAnsi="Arial" w:cs="Arial"/>
          <w:bCs/>
          <w:sz w:val="20"/>
          <w:szCs w:val="20"/>
        </w:rPr>
      </w:pPr>
    </w:p>
    <w:p w14:paraId="7653EA3A" w14:textId="77777777" w:rsidR="00CF22D2" w:rsidRPr="00E4226E" w:rsidRDefault="00CF22D2" w:rsidP="00CF22D2">
      <w:pPr>
        <w:pStyle w:val="Prrafodelista"/>
        <w:ind w:left="0"/>
        <w:jc w:val="both"/>
        <w:rPr>
          <w:rFonts w:ascii="Arial" w:hAnsi="Arial" w:cs="Arial"/>
          <w:b/>
          <w:bCs/>
          <w:sz w:val="20"/>
          <w:szCs w:val="20"/>
        </w:rPr>
      </w:pPr>
      <w:r w:rsidRPr="00E4226E">
        <w:rPr>
          <w:rFonts w:ascii="Arial" w:hAnsi="Arial" w:cs="Arial"/>
          <w:b/>
          <w:bCs/>
          <w:sz w:val="20"/>
          <w:szCs w:val="20"/>
        </w:rPr>
        <w:t>Desviaciones del protocolo</w:t>
      </w:r>
    </w:p>
    <w:p w14:paraId="0C4DA21E" w14:textId="31D7FBB0" w:rsidR="00CF22D2" w:rsidRPr="00E4226E" w:rsidRDefault="00CF22D2" w:rsidP="00CF22D2">
      <w:pPr>
        <w:pStyle w:val="HTMLconformatoprevio"/>
        <w:jc w:val="both"/>
        <w:rPr>
          <w:rFonts w:ascii="Arial" w:hAnsi="Arial" w:cs="Arial"/>
        </w:rPr>
      </w:pPr>
      <w:r w:rsidRPr="00E4226E">
        <w:rPr>
          <w:rFonts w:ascii="Arial" w:hAnsi="Arial" w:cs="Arial"/>
        </w:rPr>
        <w:t xml:space="preserve">En un total de 308 pacientes (34,9%) de los 882 participantes </w:t>
      </w:r>
      <w:proofErr w:type="spellStart"/>
      <w:r w:rsidRPr="00E4226E">
        <w:rPr>
          <w:rFonts w:ascii="Arial" w:hAnsi="Arial" w:cs="Arial"/>
        </w:rPr>
        <w:t>randomizados</w:t>
      </w:r>
      <w:proofErr w:type="spellEnd"/>
      <w:r w:rsidRPr="00E4226E">
        <w:rPr>
          <w:rFonts w:ascii="Arial" w:hAnsi="Arial" w:cs="Arial"/>
        </w:rPr>
        <w:t xml:space="preserve"> se observaron una o más desviaciones importantes del protocolo (aquellas que pueden afectar significativamente a la calidad o integridad de los datos clave del estudio o que pueden afectar significativamente los derechos, la seguridad o el bienestar de un participante): 85 pacientes (28,2%) en el brazo de pembrolizumab monoterapia, 116 (41,3%) en el de pembrolizumab </w:t>
      </w:r>
      <w:r w:rsidR="002B6959" w:rsidRPr="00E4226E">
        <w:rPr>
          <w:rFonts w:ascii="Arial" w:hAnsi="Arial" w:cs="Arial"/>
        </w:rPr>
        <w:t>combo y</w:t>
      </w:r>
      <w:r w:rsidRPr="00E4226E">
        <w:rPr>
          <w:rFonts w:ascii="Arial" w:hAnsi="Arial" w:cs="Arial"/>
        </w:rPr>
        <w:t xml:space="preserve"> 107 (35,7%) en el de tratamiento estándar. El hecho de que estas desviaciones ocurrieran en porcentajes más o menos similares en los tres brazos, hace que no se espere un impacto relevante en los resultados del estudio.</w:t>
      </w:r>
    </w:p>
    <w:p w14:paraId="195113DF" w14:textId="77777777" w:rsidR="00A715D8" w:rsidRDefault="00A715D8">
      <w:pPr>
        <w:jc w:val="right"/>
        <w:rPr>
          <w:bCs/>
          <w:color w:val="333300"/>
          <w:sz w:val="20"/>
        </w:rPr>
      </w:pPr>
    </w:p>
    <w:p w14:paraId="5674039D" w14:textId="77777777" w:rsidR="00A715D8" w:rsidRDefault="006E5DC5">
      <w:pPr>
        <w:pStyle w:val="Textoindependiente32"/>
        <w:pBdr>
          <w:top w:val="single" w:sz="4" w:space="1" w:color="000001"/>
          <w:left w:val="single" w:sz="4" w:space="4" w:color="000001"/>
          <w:bottom w:val="single" w:sz="4" w:space="1" w:color="000001"/>
          <w:right w:val="single" w:sz="4" w:space="4" w:color="000001"/>
        </w:pBdr>
        <w:shd w:val="clear" w:color="auto" w:fill="E6E6E6"/>
        <w:jc w:val="both"/>
        <w:rPr>
          <w:bCs/>
          <w:color w:val="000080"/>
          <w:sz w:val="20"/>
        </w:rPr>
      </w:pPr>
      <w:r>
        <w:rPr>
          <w:bCs/>
          <w:color w:val="333300"/>
          <w:sz w:val="20"/>
        </w:rPr>
        <w:t>B. Aplicabilidad del ensayo a la práctica del hospital</w:t>
      </w:r>
    </w:p>
    <w:p w14:paraId="3BBB8151" w14:textId="77777777" w:rsidR="00A715D8" w:rsidRDefault="00A715D8">
      <w:pPr>
        <w:pStyle w:val="Textoindependiente32"/>
        <w:jc w:val="both"/>
        <w:rPr>
          <w:bCs/>
          <w:color w:val="000080"/>
          <w:sz w:val="20"/>
        </w:rPr>
      </w:pPr>
    </w:p>
    <w:p w14:paraId="235CCDC1" w14:textId="77777777" w:rsidR="00A715D8" w:rsidRDefault="006E5DC5">
      <w:pPr>
        <w:jc w:val="both"/>
        <w:rPr>
          <w:rFonts w:ascii="Arial" w:hAnsi="Arial" w:cs="Arial"/>
          <w:color w:val="000080"/>
          <w:sz w:val="20"/>
          <w:szCs w:val="20"/>
        </w:rPr>
      </w:pPr>
      <w:r>
        <w:rPr>
          <w:rFonts w:ascii="Arial" w:hAnsi="Arial" w:cs="Arial"/>
          <w:color w:val="000080"/>
          <w:sz w:val="20"/>
          <w:szCs w:val="20"/>
        </w:rPr>
        <w:t>¿Es el comparador el estándar adecuado?</w:t>
      </w:r>
    </w:p>
    <w:p w14:paraId="3A4E29F9" w14:textId="77777777" w:rsidR="00A715D8" w:rsidRDefault="00A715D8">
      <w:pPr>
        <w:jc w:val="both"/>
        <w:rPr>
          <w:rFonts w:ascii="Arial" w:hAnsi="Arial" w:cs="Arial"/>
          <w:color w:val="000080"/>
          <w:sz w:val="20"/>
          <w:szCs w:val="20"/>
        </w:rPr>
      </w:pPr>
    </w:p>
    <w:p w14:paraId="63AD0C86" w14:textId="77777777" w:rsidR="00A715D8" w:rsidRDefault="006E5DC5">
      <w:pPr>
        <w:jc w:val="both"/>
        <w:rPr>
          <w:rFonts w:ascii="Arial" w:hAnsi="Arial" w:cs="Arial"/>
          <w:bCs/>
          <w:color w:val="000000"/>
          <w:sz w:val="20"/>
          <w:szCs w:val="20"/>
        </w:rPr>
      </w:pPr>
      <w:r>
        <w:rPr>
          <w:rFonts w:ascii="Arial" w:hAnsi="Arial" w:cs="Arial"/>
          <w:bCs/>
          <w:color w:val="000000"/>
          <w:sz w:val="20"/>
          <w:szCs w:val="20"/>
        </w:rPr>
        <w:t xml:space="preserve">El régimen EXTREME se considera un comparador apropiado de acuerdo con las guías de tratamiento actuales, y en general, el brazo control se comportó según la experiencia previa del estudio pivotal de </w:t>
      </w:r>
      <w:proofErr w:type="spellStart"/>
      <w:r>
        <w:rPr>
          <w:rFonts w:ascii="Arial" w:hAnsi="Arial" w:cs="Arial"/>
          <w:bCs/>
          <w:color w:val="000000"/>
          <w:sz w:val="20"/>
          <w:szCs w:val="20"/>
        </w:rPr>
        <w:t>Vermorken</w:t>
      </w:r>
      <w:proofErr w:type="spellEnd"/>
      <w:r>
        <w:rPr>
          <w:rFonts w:ascii="Arial" w:hAnsi="Arial" w:cs="Arial"/>
          <w:bCs/>
          <w:color w:val="000000"/>
          <w:sz w:val="20"/>
          <w:szCs w:val="20"/>
        </w:rPr>
        <w:t xml:space="preserve"> et al</w:t>
      </w:r>
      <w:r w:rsidR="000A7770" w:rsidRPr="000A7770">
        <w:rPr>
          <w:rFonts w:ascii="Arial" w:hAnsi="Arial" w:cs="Arial"/>
          <w:bCs/>
          <w:color w:val="000000"/>
          <w:sz w:val="20"/>
          <w:szCs w:val="20"/>
          <w:vertAlign w:val="superscript"/>
        </w:rPr>
        <w:sym w:font="Symbol" w:char="F05B"/>
      </w:r>
      <w:r w:rsidR="00680327" w:rsidRPr="00680327">
        <w:rPr>
          <w:rFonts w:ascii="Arial" w:hAnsi="Arial" w:cs="Arial"/>
          <w:bCs/>
          <w:color w:val="000000"/>
          <w:sz w:val="20"/>
          <w:szCs w:val="20"/>
          <w:vertAlign w:val="superscript"/>
        </w:rPr>
        <w:t>15</w:t>
      </w:r>
      <w:r w:rsidR="000A7770">
        <w:rPr>
          <w:rFonts w:ascii="Arial" w:hAnsi="Arial" w:cs="Arial"/>
          <w:bCs/>
          <w:color w:val="000000"/>
          <w:sz w:val="20"/>
          <w:szCs w:val="20"/>
          <w:vertAlign w:val="superscript"/>
        </w:rPr>
        <w:sym w:font="Symbol" w:char="F05D"/>
      </w:r>
      <w:r>
        <w:rPr>
          <w:rFonts w:ascii="Arial" w:hAnsi="Arial" w:cs="Arial"/>
          <w:bCs/>
          <w:color w:val="000000"/>
          <w:sz w:val="20"/>
          <w:szCs w:val="20"/>
        </w:rPr>
        <w:t>, respecto a los resultados obtenidos en SG y SLP.</w:t>
      </w:r>
    </w:p>
    <w:p w14:paraId="00C64D12" w14:textId="77777777" w:rsidR="00A715D8" w:rsidRDefault="00A715D8">
      <w:pPr>
        <w:jc w:val="both"/>
        <w:rPr>
          <w:rFonts w:ascii="Arial" w:hAnsi="Arial" w:cs="Arial"/>
          <w:color w:val="000080"/>
          <w:sz w:val="20"/>
          <w:szCs w:val="20"/>
        </w:rPr>
      </w:pPr>
    </w:p>
    <w:p w14:paraId="52875D97" w14:textId="77777777" w:rsidR="00A715D8" w:rsidRDefault="006E5DC5">
      <w:pPr>
        <w:jc w:val="both"/>
        <w:rPr>
          <w:rFonts w:ascii="Arial" w:hAnsi="Arial" w:cs="Arial"/>
          <w:color w:val="000080"/>
          <w:sz w:val="20"/>
          <w:szCs w:val="20"/>
        </w:rPr>
      </w:pPr>
      <w:r>
        <w:rPr>
          <w:rFonts w:ascii="Arial" w:hAnsi="Arial" w:cs="Arial"/>
          <w:color w:val="000080"/>
          <w:sz w:val="20"/>
          <w:szCs w:val="20"/>
        </w:rPr>
        <w:t>¿Es el tiempo de tratamiento el adecuado?</w:t>
      </w:r>
    </w:p>
    <w:p w14:paraId="2E1E5096" w14:textId="77777777" w:rsidR="00A715D8" w:rsidRDefault="006E5DC5">
      <w:pPr>
        <w:pStyle w:val="HTMLconformatoprevio"/>
        <w:jc w:val="both"/>
        <w:rPr>
          <w:rFonts w:ascii="Arial" w:hAnsi="Arial" w:cs="Arial"/>
          <w:bCs/>
        </w:rPr>
      </w:pPr>
      <w:r>
        <w:rPr>
          <w:rFonts w:ascii="Arial" w:hAnsi="Arial" w:cs="Arial"/>
          <w:bCs/>
        </w:rPr>
        <w:t xml:space="preserve">El tiempo de tratamiento se considera adecuado. Los pacientes recibieron un máximo de 6 ciclos de quimioterapia (carboplatino/cisplatino+5-FU). Tras finalización del mismo, los pacientes en el brazo del tratamiento estándar con enfermedad estable podían seguir </w:t>
      </w:r>
      <w:r w:rsidR="00534E6F">
        <w:rPr>
          <w:rFonts w:ascii="Arial" w:hAnsi="Arial" w:cs="Arial"/>
          <w:bCs/>
        </w:rPr>
        <w:t xml:space="preserve">con cetuximab </w:t>
      </w:r>
      <w:r>
        <w:rPr>
          <w:rFonts w:ascii="Arial" w:hAnsi="Arial" w:cs="Arial"/>
          <w:bCs/>
        </w:rPr>
        <w:t xml:space="preserve">hasta progresión o toxicidad inaceptable y los de los brazos de pembrolizumab continuar con el mismo hasta progresión (verificada de forma centralizada), toxicidad inaceptable, enfermedad intercurrente, decisión del investigador, no cumplimiento o un máximo de 24 meses. </w:t>
      </w:r>
    </w:p>
    <w:p w14:paraId="5C064A8E" w14:textId="77777777" w:rsidR="00A715D8" w:rsidRDefault="00A715D8">
      <w:pPr>
        <w:jc w:val="both"/>
        <w:rPr>
          <w:rFonts w:ascii="Arial" w:hAnsi="Arial" w:cs="Arial"/>
          <w:color w:val="000080"/>
          <w:sz w:val="20"/>
          <w:szCs w:val="20"/>
        </w:rPr>
      </w:pPr>
    </w:p>
    <w:p w14:paraId="78670F09" w14:textId="77777777" w:rsidR="00A715D8" w:rsidRDefault="006E5DC5">
      <w:pPr>
        <w:jc w:val="both"/>
        <w:rPr>
          <w:rFonts w:ascii="Arial" w:hAnsi="Arial" w:cs="Arial"/>
          <w:color w:val="000080"/>
          <w:sz w:val="20"/>
          <w:szCs w:val="20"/>
        </w:rPr>
      </w:pPr>
      <w:r>
        <w:rPr>
          <w:rFonts w:ascii="Arial" w:hAnsi="Arial" w:cs="Arial"/>
          <w:color w:val="000080"/>
          <w:sz w:val="20"/>
          <w:szCs w:val="20"/>
        </w:rPr>
        <w:t>¿Es la pauta de tratamiento del comparador la habitual?</w:t>
      </w:r>
    </w:p>
    <w:p w14:paraId="24B8CA3A" w14:textId="77777777" w:rsidR="00A715D8" w:rsidRDefault="006E5DC5">
      <w:pPr>
        <w:jc w:val="both"/>
        <w:rPr>
          <w:rFonts w:ascii="Arial" w:hAnsi="Arial" w:cs="Arial"/>
          <w:sz w:val="20"/>
          <w:szCs w:val="20"/>
        </w:rPr>
      </w:pPr>
      <w:r>
        <w:rPr>
          <w:rFonts w:ascii="Arial" w:hAnsi="Arial" w:cs="Arial"/>
          <w:sz w:val="20"/>
          <w:szCs w:val="20"/>
        </w:rPr>
        <w:t>Son empleados los mismos fármacos y con la misma posología.</w:t>
      </w:r>
    </w:p>
    <w:p w14:paraId="6032D395" w14:textId="77777777" w:rsidR="00A715D8" w:rsidRDefault="00A715D8">
      <w:pPr>
        <w:jc w:val="both"/>
        <w:rPr>
          <w:rFonts w:ascii="Arial" w:hAnsi="Arial" w:cs="Arial"/>
          <w:color w:val="000080"/>
          <w:sz w:val="20"/>
          <w:szCs w:val="20"/>
        </w:rPr>
      </w:pPr>
    </w:p>
    <w:p w14:paraId="18EBE408" w14:textId="77777777" w:rsidR="00A715D8" w:rsidRDefault="006E5DC5">
      <w:pPr>
        <w:jc w:val="both"/>
        <w:rPr>
          <w:rFonts w:ascii="Arial" w:hAnsi="Arial" w:cs="Arial"/>
          <w:color w:val="000080"/>
          <w:sz w:val="20"/>
          <w:szCs w:val="20"/>
        </w:rPr>
      </w:pPr>
      <w:r>
        <w:rPr>
          <w:rFonts w:ascii="Arial" w:hAnsi="Arial" w:cs="Arial"/>
          <w:color w:val="000080"/>
          <w:sz w:val="20"/>
          <w:szCs w:val="20"/>
        </w:rPr>
        <w:t>¿Es la pauta de tratamiento del fármaco la finalmente aprobada?</w:t>
      </w:r>
    </w:p>
    <w:p w14:paraId="2C97C5C6" w14:textId="77777777" w:rsidR="00A715D8" w:rsidRDefault="00CF22D2">
      <w:pPr>
        <w:jc w:val="both"/>
        <w:rPr>
          <w:rFonts w:ascii="Arial" w:hAnsi="Arial" w:cs="Arial"/>
          <w:sz w:val="20"/>
          <w:szCs w:val="20"/>
        </w:rPr>
      </w:pPr>
      <w:r>
        <w:rPr>
          <w:rFonts w:ascii="Arial" w:hAnsi="Arial" w:cs="Arial"/>
          <w:sz w:val="20"/>
          <w:szCs w:val="20"/>
        </w:rPr>
        <w:t>Sí.</w:t>
      </w:r>
    </w:p>
    <w:p w14:paraId="558AFF9D" w14:textId="77777777" w:rsidR="00A715D8" w:rsidRDefault="00A715D8">
      <w:pPr>
        <w:jc w:val="both"/>
        <w:rPr>
          <w:rFonts w:ascii="Arial" w:hAnsi="Arial" w:cs="Arial"/>
          <w:color w:val="000080"/>
          <w:sz w:val="20"/>
          <w:szCs w:val="20"/>
        </w:rPr>
      </w:pPr>
    </w:p>
    <w:p w14:paraId="507D1D33" w14:textId="77777777" w:rsidR="00A715D8" w:rsidRDefault="006E5DC5">
      <w:pPr>
        <w:jc w:val="both"/>
        <w:rPr>
          <w:rFonts w:ascii="Arial" w:hAnsi="Arial" w:cs="Arial"/>
          <w:color w:val="000080"/>
          <w:sz w:val="20"/>
          <w:szCs w:val="20"/>
        </w:rPr>
      </w:pPr>
      <w:r>
        <w:rPr>
          <w:rFonts w:ascii="Arial" w:hAnsi="Arial" w:cs="Arial"/>
          <w:color w:val="000080"/>
          <w:sz w:val="20"/>
          <w:szCs w:val="20"/>
        </w:rPr>
        <w:t>¿Es la variable evaluada un resultado medido habitualmente en la clínica?</w:t>
      </w:r>
    </w:p>
    <w:p w14:paraId="6AD60E55" w14:textId="77777777" w:rsidR="00A715D8" w:rsidRDefault="006E5DC5">
      <w:pPr>
        <w:jc w:val="both"/>
        <w:rPr>
          <w:rFonts w:ascii="Arial" w:hAnsi="Arial" w:cs="Arial"/>
          <w:sz w:val="20"/>
          <w:szCs w:val="20"/>
        </w:rPr>
      </w:pPr>
      <w:r>
        <w:rPr>
          <w:rFonts w:ascii="Arial" w:hAnsi="Arial" w:cs="Arial"/>
          <w:sz w:val="20"/>
          <w:szCs w:val="20"/>
        </w:rPr>
        <w:t>Las variables principales utilizadas (SLP y SG) son las más habituales para valorar la eficacia de un fármaco o combinación de ellos.</w:t>
      </w:r>
    </w:p>
    <w:p w14:paraId="30F0C6CB" w14:textId="77777777" w:rsidR="00A715D8" w:rsidRDefault="00A715D8">
      <w:pPr>
        <w:jc w:val="both"/>
        <w:rPr>
          <w:rFonts w:ascii="Arial" w:hAnsi="Arial" w:cs="Arial"/>
          <w:color w:val="000080"/>
          <w:sz w:val="20"/>
          <w:szCs w:val="20"/>
        </w:rPr>
      </w:pPr>
    </w:p>
    <w:p w14:paraId="20073396" w14:textId="77777777" w:rsidR="00A715D8" w:rsidRDefault="006E5DC5">
      <w:pPr>
        <w:jc w:val="both"/>
        <w:rPr>
          <w:rFonts w:ascii="Arial" w:hAnsi="Arial" w:cs="Arial"/>
          <w:color w:val="000080"/>
          <w:sz w:val="20"/>
          <w:szCs w:val="20"/>
        </w:rPr>
      </w:pPr>
      <w:r>
        <w:rPr>
          <w:rFonts w:ascii="Arial" w:hAnsi="Arial" w:cs="Arial"/>
          <w:color w:val="000080"/>
          <w:sz w:val="20"/>
          <w:szCs w:val="20"/>
        </w:rPr>
        <w:t xml:space="preserve">¿Se podría considerar la diferencia obtenida como mejora clínica relevante? </w:t>
      </w:r>
    </w:p>
    <w:p w14:paraId="4F52D32A" w14:textId="77777777" w:rsidR="00A715D8" w:rsidRDefault="00A715D8">
      <w:pPr>
        <w:jc w:val="both"/>
        <w:rPr>
          <w:rFonts w:ascii="Arial" w:hAnsi="Arial" w:cs="Arial"/>
          <w:color w:val="000080"/>
          <w:sz w:val="20"/>
          <w:szCs w:val="20"/>
        </w:rPr>
      </w:pPr>
    </w:p>
    <w:p w14:paraId="377BCBA6" w14:textId="77777777" w:rsidR="00A715D8" w:rsidRDefault="006E5DC5">
      <w:pPr>
        <w:jc w:val="both"/>
        <w:rPr>
          <w:rFonts w:ascii="Arial" w:hAnsi="Arial" w:cs="Arial"/>
          <w:color w:val="000080"/>
          <w:sz w:val="20"/>
          <w:szCs w:val="20"/>
        </w:rPr>
      </w:pPr>
      <w:r>
        <w:rPr>
          <w:rFonts w:ascii="Arial" w:hAnsi="Arial" w:cs="Arial"/>
          <w:sz w:val="20"/>
          <w:szCs w:val="20"/>
        </w:rPr>
        <w:t>La mediana de SG con el tratamiento estándar (esquema EXTREME) es de 10,1 meses, siendo en este contexto de tratamiento la intención no curativa</w:t>
      </w:r>
      <w:r>
        <w:rPr>
          <w:rFonts w:ascii="Arial" w:hAnsi="Arial" w:cs="Arial"/>
          <w:color w:val="000080"/>
          <w:sz w:val="20"/>
          <w:szCs w:val="20"/>
        </w:rPr>
        <w:t xml:space="preserve">. </w:t>
      </w:r>
    </w:p>
    <w:p w14:paraId="23406D88" w14:textId="77777777" w:rsidR="00A715D8" w:rsidRDefault="006E5DC5">
      <w:pPr>
        <w:jc w:val="both"/>
        <w:rPr>
          <w:rFonts w:ascii="Arial" w:hAnsi="Arial" w:cs="Arial"/>
          <w:color w:val="000000"/>
          <w:sz w:val="20"/>
          <w:szCs w:val="20"/>
        </w:rPr>
      </w:pPr>
      <w:r>
        <w:rPr>
          <w:rFonts w:ascii="Arial" w:hAnsi="Arial" w:cs="Arial"/>
          <w:color w:val="000000"/>
          <w:sz w:val="20"/>
          <w:szCs w:val="20"/>
        </w:rPr>
        <w:t xml:space="preserve">Los incrementos de SG obtenidos cuando comparamos pembrolizumab combo vs tratamiento estándar son de +2,3 a +3,7 meses que se consideran clínicamente relevantes y consistentes entre las distintas poblaciones. Respecto a la comparación de pembrolizumab monoterapia con </w:t>
      </w:r>
      <w:r w:rsidR="00534E6F">
        <w:rPr>
          <w:rFonts w:ascii="Arial" w:hAnsi="Arial" w:cs="Arial"/>
          <w:color w:val="000000"/>
          <w:sz w:val="20"/>
          <w:szCs w:val="20"/>
        </w:rPr>
        <w:t>el</w:t>
      </w:r>
      <w:r>
        <w:rPr>
          <w:rFonts w:ascii="Arial" w:hAnsi="Arial" w:cs="Arial"/>
          <w:color w:val="000000"/>
          <w:sz w:val="20"/>
          <w:szCs w:val="20"/>
        </w:rPr>
        <w:t xml:space="preserve"> tratamiento estándar, en la población ITT no se alcanza una diferencia clínicamente relevante (+0,8), pero si en las poblaciones con CPS≥1 (+2 meses) y CPS≥20 (+4,1 meses). </w:t>
      </w:r>
    </w:p>
    <w:p w14:paraId="79B6C628" w14:textId="77777777" w:rsidR="00A715D8" w:rsidRDefault="00A715D8">
      <w:pPr>
        <w:jc w:val="both"/>
        <w:rPr>
          <w:rFonts w:ascii="Arial" w:hAnsi="Arial" w:cs="Arial"/>
          <w:color w:val="000080"/>
          <w:sz w:val="20"/>
          <w:szCs w:val="20"/>
        </w:rPr>
      </w:pPr>
    </w:p>
    <w:p w14:paraId="73DCDEDE" w14:textId="77777777" w:rsidR="00A715D8" w:rsidRDefault="006E5DC5">
      <w:pPr>
        <w:jc w:val="both"/>
        <w:rPr>
          <w:rFonts w:ascii="Arial" w:hAnsi="Arial" w:cs="Arial"/>
          <w:color w:val="000080"/>
          <w:sz w:val="20"/>
          <w:szCs w:val="20"/>
        </w:rPr>
      </w:pPr>
      <w:r>
        <w:rPr>
          <w:rFonts w:ascii="Arial" w:hAnsi="Arial" w:cs="Arial"/>
          <w:color w:val="000080"/>
          <w:sz w:val="20"/>
          <w:szCs w:val="20"/>
        </w:rPr>
        <w:t>¿Son los pacientes similares a los que recibirán el fármaco en el hospital?</w:t>
      </w:r>
    </w:p>
    <w:p w14:paraId="7B5EF20A" w14:textId="77777777" w:rsidR="00A715D8" w:rsidRDefault="006E5DC5">
      <w:pPr>
        <w:jc w:val="both"/>
        <w:rPr>
          <w:rFonts w:ascii="Arial" w:hAnsi="Arial" w:cs="Arial"/>
          <w:color w:val="000000"/>
          <w:sz w:val="20"/>
          <w:szCs w:val="20"/>
        </w:rPr>
      </w:pPr>
      <w:r>
        <w:rPr>
          <w:rFonts w:ascii="Arial" w:hAnsi="Arial" w:cs="Arial"/>
          <w:color w:val="000000"/>
          <w:sz w:val="20"/>
          <w:szCs w:val="20"/>
        </w:rPr>
        <w:t xml:space="preserve">Los criterios de elegibilidad se consideran aceptables y la población incluida parece representativa de la vida real, aunque se limitó la inclusión a pacientes con buen ECOG-PS (0-1). La razón más común para la no elegibilidad fue ECOG ≥2 (20,8%). </w:t>
      </w:r>
    </w:p>
    <w:p w14:paraId="04787288" w14:textId="77777777" w:rsidR="00A715D8" w:rsidRDefault="00A715D8">
      <w:pPr>
        <w:jc w:val="both"/>
        <w:rPr>
          <w:rFonts w:ascii="Arial" w:hAnsi="Arial" w:cs="Arial"/>
          <w:color w:val="000080"/>
          <w:sz w:val="20"/>
          <w:szCs w:val="20"/>
        </w:rPr>
      </w:pPr>
    </w:p>
    <w:p w14:paraId="1BCE797D" w14:textId="77777777" w:rsidR="00A715D8" w:rsidRDefault="006E5DC5">
      <w:pPr>
        <w:jc w:val="both"/>
        <w:rPr>
          <w:rFonts w:ascii="Arial" w:hAnsi="Arial" w:cs="Arial"/>
          <w:color w:val="000080"/>
          <w:sz w:val="20"/>
          <w:szCs w:val="20"/>
        </w:rPr>
      </w:pPr>
      <w:r>
        <w:rPr>
          <w:rFonts w:ascii="Arial" w:hAnsi="Arial" w:cs="Arial"/>
          <w:color w:val="000080"/>
          <w:sz w:val="20"/>
          <w:szCs w:val="20"/>
        </w:rPr>
        <w:t>¿Son el seguimiento clínico y los cuidados similares a los del hospital?</w:t>
      </w:r>
    </w:p>
    <w:p w14:paraId="5B177F15" w14:textId="77777777" w:rsidR="00A715D8" w:rsidRDefault="006E5DC5">
      <w:pPr>
        <w:pStyle w:val="HTMLconformatoprevio"/>
        <w:jc w:val="both"/>
        <w:rPr>
          <w:rFonts w:ascii="Arial" w:hAnsi="Arial" w:cs="Arial"/>
          <w:bCs/>
        </w:rPr>
      </w:pPr>
      <w:r>
        <w:rPr>
          <w:rFonts w:ascii="Arial" w:hAnsi="Arial" w:cs="Arial"/>
          <w:bCs/>
        </w:rPr>
        <w:t xml:space="preserve">El primer estudio radiológico se </w:t>
      </w:r>
      <w:r w:rsidR="00680327">
        <w:rPr>
          <w:rFonts w:ascii="Arial" w:hAnsi="Arial" w:cs="Arial"/>
          <w:bCs/>
        </w:rPr>
        <w:t>realizó</w:t>
      </w:r>
      <w:r>
        <w:rPr>
          <w:rFonts w:ascii="Arial" w:hAnsi="Arial" w:cs="Arial"/>
          <w:bCs/>
        </w:rPr>
        <w:t xml:space="preserve"> 9 semanas después de la fecha de </w:t>
      </w:r>
      <w:proofErr w:type="spellStart"/>
      <w:r>
        <w:rPr>
          <w:rFonts w:ascii="Arial" w:hAnsi="Arial" w:cs="Arial"/>
          <w:bCs/>
        </w:rPr>
        <w:t>randomización</w:t>
      </w:r>
      <w:proofErr w:type="spellEnd"/>
      <w:r>
        <w:rPr>
          <w:rFonts w:ascii="Arial" w:hAnsi="Arial" w:cs="Arial"/>
          <w:bCs/>
        </w:rPr>
        <w:t xml:space="preserve">, posteriormente cada 6 semanas o con mayor frecuencia si estaba clínicamente indicado. Después del primer año, los estudios se realizaron cada 9 semanas. La progresión de la enfermedad debía </w:t>
      </w:r>
      <w:r>
        <w:rPr>
          <w:rFonts w:ascii="Arial" w:hAnsi="Arial" w:cs="Arial"/>
          <w:bCs/>
        </w:rPr>
        <w:lastRenderedPageBreak/>
        <w:t xml:space="preserve">ser verificada por un comité central antes de interrumpir el tratamiento. En el medio hospitalario no es posible habitualmente realizar estudios radiológicos </w:t>
      </w:r>
      <w:r w:rsidR="00534E6F">
        <w:rPr>
          <w:rFonts w:ascii="Arial" w:hAnsi="Arial" w:cs="Arial"/>
          <w:bCs/>
        </w:rPr>
        <w:t>con la periodicidad del estudio, ni tampoco verificar las progresiones por un comité central.</w:t>
      </w:r>
    </w:p>
    <w:p w14:paraId="2F733E31" w14:textId="77777777" w:rsidR="00A715D8" w:rsidRDefault="00A715D8">
      <w:pPr>
        <w:jc w:val="both"/>
        <w:rPr>
          <w:rFonts w:ascii="Arial" w:hAnsi="Arial" w:cs="Arial"/>
          <w:color w:val="000080"/>
          <w:sz w:val="20"/>
          <w:szCs w:val="20"/>
        </w:rPr>
      </w:pPr>
    </w:p>
    <w:p w14:paraId="7325B76A" w14:textId="77777777" w:rsidR="00A715D8" w:rsidRDefault="006E5DC5">
      <w:pPr>
        <w:jc w:val="both"/>
        <w:rPr>
          <w:rFonts w:ascii="Arial" w:hAnsi="Arial" w:cs="Arial"/>
          <w:color w:val="000080"/>
          <w:sz w:val="20"/>
          <w:szCs w:val="20"/>
        </w:rPr>
      </w:pPr>
      <w:r>
        <w:rPr>
          <w:rFonts w:ascii="Arial" w:hAnsi="Arial" w:cs="Arial"/>
          <w:color w:val="000080"/>
          <w:sz w:val="20"/>
          <w:szCs w:val="20"/>
        </w:rPr>
        <w:t>¿Es el tiempo de seguimiento el adecuado?</w:t>
      </w:r>
    </w:p>
    <w:p w14:paraId="08FA40A4" w14:textId="77777777" w:rsidR="00A715D8" w:rsidRDefault="006E5DC5">
      <w:pPr>
        <w:jc w:val="both"/>
        <w:rPr>
          <w:rFonts w:ascii="Arial" w:hAnsi="Arial" w:cs="Arial"/>
          <w:color w:val="000000"/>
          <w:sz w:val="20"/>
          <w:szCs w:val="20"/>
        </w:rPr>
      </w:pPr>
      <w:r>
        <w:rPr>
          <w:rFonts w:ascii="Arial" w:hAnsi="Arial" w:cs="Arial"/>
          <w:color w:val="000000"/>
          <w:sz w:val="20"/>
          <w:szCs w:val="20"/>
        </w:rPr>
        <w:t>Las medianas de duración de seguimiento en el análisis final fueron:</w:t>
      </w:r>
    </w:p>
    <w:p w14:paraId="038E930C" w14:textId="77777777" w:rsidR="00A715D8" w:rsidRDefault="006E5DC5">
      <w:pPr>
        <w:jc w:val="both"/>
        <w:rPr>
          <w:rFonts w:ascii="Arial" w:hAnsi="Arial" w:cs="Arial"/>
          <w:color w:val="000000"/>
          <w:sz w:val="20"/>
          <w:szCs w:val="20"/>
        </w:rPr>
      </w:pPr>
      <w:r>
        <w:rPr>
          <w:rFonts w:ascii="Arial" w:hAnsi="Arial" w:cs="Arial"/>
          <w:color w:val="000000"/>
          <w:sz w:val="20"/>
          <w:szCs w:val="20"/>
        </w:rPr>
        <w:t>-pembrolizumab combo vs: 13,0 (0,1 a 43,4 meses) vs 10,7 (0,1 a 40,7 meses)</w:t>
      </w:r>
    </w:p>
    <w:p w14:paraId="0FABE112" w14:textId="77777777" w:rsidR="00534E6F" w:rsidRDefault="006E5DC5">
      <w:pPr>
        <w:jc w:val="both"/>
        <w:rPr>
          <w:rFonts w:ascii="Arial" w:hAnsi="Arial" w:cs="Arial"/>
          <w:color w:val="000000"/>
          <w:sz w:val="20"/>
          <w:szCs w:val="20"/>
        </w:rPr>
      </w:pPr>
      <w:r>
        <w:rPr>
          <w:rFonts w:ascii="Arial" w:hAnsi="Arial" w:cs="Arial"/>
          <w:color w:val="000000"/>
          <w:sz w:val="20"/>
          <w:szCs w:val="20"/>
        </w:rPr>
        <w:t xml:space="preserve">-pembrolizumab monoterapia vs tratamiento estándar: 11,5 (0,2 a 45,7meses) vs 10,7 (0,1 a 41,8 meses) </w:t>
      </w:r>
    </w:p>
    <w:p w14:paraId="4FE61B5F" w14:textId="77777777" w:rsidR="00A715D8" w:rsidRPr="004D45D2" w:rsidRDefault="00534E6F">
      <w:pPr>
        <w:jc w:val="both"/>
        <w:rPr>
          <w:rFonts w:ascii="Arial" w:hAnsi="Arial" w:cs="Arial"/>
          <w:color w:val="000000"/>
          <w:sz w:val="20"/>
          <w:szCs w:val="20"/>
        </w:rPr>
      </w:pPr>
      <w:r>
        <w:rPr>
          <w:rFonts w:ascii="Arial" w:hAnsi="Arial" w:cs="Arial"/>
          <w:color w:val="000000"/>
          <w:sz w:val="20"/>
          <w:szCs w:val="20"/>
        </w:rPr>
        <w:t>S</w:t>
      </w:r>
      <w:r w:rsidR="006E5DC5">
        <w:rPr>
          <w:rFonts w:ascii="Arial" w:hAnsi="Arial" w:cs="Arial"/>
          <w:color w:val="000000"/>
          <w:sz w:val="20"/>
          <w:szCs w:val="20"/>
        </w:rPr>
        <w:t>i lo comparamos con los intervalos superiores de las medianas de supervivencia global en los diferentes subgrupos (21,5, 12,8, 14,9, 11,5, 13,4, 11,7, 19,3, 13,0, 15,5 y 11,7) parece un tiempo de seguimiento adecuado.</w:t>
      </w:r>
    </w:p>
    <w:p w14:paraId="49B4EF51" w14:textId="77777777" w:rsidR="00A715D8" w:rsidRDefault="00A715D8">
      <w:pPr>
        <w:jc w:val="both"/>
        <w:rPr>
          <w:rFonts w:ascii="Arial" w:hAnsi="Arial" w:cs="Arial"/>
          <w:bCs/>
          <w:color w:val="0000FF"/>
          <w:sz w:val="20"/>
          <w:szCs w:val="20"/>
          <w:u w:val="single"/>
        </w:rPr>
      </w:pPr>
    </w:p>
    <w:p w14:paraId="3D4DCE2B" w14:textId="77777777" w:rsidR="00A715D8" w:rsidRDefault="006E5DC5">
      <w:pPr>
        <w:pStyle w:val="Textoindependiente32"/>
        <w:pBdr>
          <w:top w:val="single" w:sz="4" w:space="1" w:color="000001"/>
          <w:left w:val="single" w:sz="4" w:space="4" w:color="000001"/>
          <w:bottom w:val="single" w:sz="4" w:space="1" w:color="000001"/>
          <w:right w:val="single" w:sz="4" w:space="4" w:color="000001"/>
        </w:pBdr>
        <w:shd w:val="clear" w:color="auto" w:fill="E6E6E6"/>
        <w:jc w:val="both"/>
        <w:rPr>
          <w:bCs/>
          <w:color w:val="333300"/>
          <w:sz w:val="20"/>
        </w:rPr>
      </w:pPr>
      <w:r>
        <w:rPr>
          <w:bCs/>
          <w:color w:val="333300"/>
          <w:sz w:val="20"/>
        </w:rPr>
        <w:t>C. Relevancia clínica de los resultados</w:t>
      </w:r>
    </w:p>
    <w:p w14:paraId="6CEB15FE" w14:textId="77777777" w:rsidR="00A715D8" w:rsidRDefault="00A715D8">
      <w:pPr>
        <w:pStyle w:val="Textoindependiente32"/>
        <w:rPr>
          <w:bCs/>
          <w:color w:val="333300"/>
          <w:sz w:val="20"/>
        </w:rPr>
      </w:pPr>
    </w:p>
    <w:p w14:paraId="11B7B154" w14:textId="77777777" w:rsidR="00A715D8" w:rsidRDefault="006E5DC5">
      <w:pPr>
        <w:pStyle w:val="HTMLconformatoprevio"/>
        <w:jc w:val="both"/>
        <w:rPr>
          <w:rFonts w:ascii="Arial" w:hAnsi="Arial" w:cs="Arial"/>
        </w:rPr>
      </w:pPr>
      <w:r>
        <w:rPr>
          <w:rFonts w:ascii="Arial" w:hAnsi="Arial" w:cs="Arial"/>
        </w:rPr>
        <w:t xml:space="preserve">La SG y la SLP (según BICR, RECIST 1.1) fueron las variables primarias en el KEYNOTE-048. </w:t>
      </w:r>
    </w:p>
    <w:p w14:paraId="4F1AA753" w14:textId="77777777" w:rsidR="00A715D8" w:rsidRDefault="006E5DC5">
      <w:pPr>
        <w:pStyle w:val="HTMLconformatoprevio"/>
        <w:jc w:val="both"/>
        <w:rPr>
          <w:rFonts w:ascii="Arial" w:hAnsi="Arial" w:cs="Arial"/>
        </w:rPr>
      </w:pPr>
      <w:r>
        <w:rPr>
          <w:rFonts w:ascii="Arial" w:hAnsi="Arial" w:cs="Arial"/>
        </w:rPr>
        <w:t xml:space="preserve">La SLP se testó para demostrar superioridad de pembrolizumab en monoterapia y pembrolizumab combo frente al tratamiento estándar, respectivamente, en 3 poblaciones: CPS ≥20, CPS≥1 </w:t>
      </w:r>
      <w:r w:rsidR="0018329A">
        <w:rPr>
          <w:rFonts w:ascii="Arial" w:hAnsi="Arial" w:cs="Arial"/>
        </w:rPr>
        <w:t>y población</w:t>
      </w:r>
      <w:r>
        <w:rPr>
          <w:rFonts w:ascii="Arial" w:hAnsi="Arial" w:cs="Arial"/>
        </w:rPr>
        <w:t xml:space="preserve"> ITT.</w:t>
      </w:r>
    </w:p>
    <w:p w14:paraId="4C9203C0" w14:textId="77777777" w:rsidR="00A715D8" w:rsidRDefault="006E5DC5">
      <w:pPr>
        <w:pStyle w:val="HTMLconformatoprevio"/>
        <w:jc w:val="both"/>
        <w:rPr>
          <w:rFonts w:ascii="Arial" w:hAnsi="Arial" w:cs="Arial"/>
        </w:rPr>
      </w:pPr>
      <w:r>
        <w:rPr>
          <w:rFonts w:ascii="Arial" w:hAnsi="Arial" w:cs="Arial"/>
        </w:rPr>
        <w:t>La SG se testó para valorar superioridad en la población ITT, CPS ≥20 y CPS≥1 y no inferioridad de pembrolizumab monoterapia o pembrolizumab combo frente al tratamiento estándar para la ITT.</w:t>
      </w:r>
    </w:p>
    <w:p w14:paraId="18A6CC79" w14:textId="77777777" w:rsidR="00A715D8" w:rsidRDefault="00A715D8">
      <w:pPr>
        <w:pStyle w:val="Textoindependiente32"/>
        <w:rPr>
          <w:bCs/>
          <w:color w:val="333300"/>
          <w:sz w:val="20"/>
        </w:rPr>
      </w:pPr>
    </w:p>
    <w:p w14:paraId="51FEEAC3" w14:textId="77777777" w:rsidR="00A715D8" w:rsidRDefault="006E5DC5">
      <w:pPr>
        <w:pStyle w:val="Textoindependiente32"/>
        <w:pBdr>
          <w:top w:val="single" w:sz="4" w:space="1" w:color="000001"/>
          <w:left w:val="single" w:sz="4" w:space="4" w:color="000001"/>
          <w:bottom w:val="single" w:sz="4" w:space="1" w:color="000001"/>
          <w:right w:val="single" w:sz="4" w:space="4" w:color="000001"/>
        </w:pBdr>
        <w:shd w:val="clear" w:color="auto" w:fill="E6E6E6"/>
        <w:rPr>
          <w:color w:val="000080"/>
          <w:sz w:val="20"/>
        </w:rPr>
      </w:pPr>
      <w:r>
        <w:rPr>
          <w:color w:val="333300"/>
          <w:sz w:val="20"/>
        </w:rPr>
        <w:t xml:space="preserve">C.1 Valorar si la </w:t>
      </w:r>
      <w:r>
        <w:rPr>
          <w:color w:val="333300"/>
          <w:sz w:val="20"/>
          <w:u w:val="single"/>
        </w:rPr>
        <w:t>magnitud del efecto</w:t>
      </w:r>
      <w:r>
        <w:rPr>
          <w:color w:val="333300"/>
          <w:sz w:val="20"/>
        </w:rPr>
        <w:t xml:space="preserve"> del tratamiento es de relevancia clínica. </w:t>
      </w:r>
    </w:p>
    <w:p w14:paraId="3B812C82" w14:textId="77777777" w:rsidR="00A715D8" w:rsidRDefault="00A715D8">
      <w:pPr>
        <w:pStyle w:val="Textoindependiente32"/>
        <w:ind w:left="708"/>
        <w:jc w:val="both"/>
        <w:rPr>
          <w:color w:val="000080"/>
          <w:sz w:val="20"/>
        </w:rPr>
      </w:pPr>
    </w:p>
    <w:p w14:paraId="65953FC1" w14:textId="77777777" w:rsidR="00A715D8" w:rsidRDefault="006E5DC5">
      <w:pPr>
        <w:pStyle w:val="Default"/>
        <w:jc w:val="both"/>
        <w:rPr>
          <w:rFonts w:ascii="Arial" w:eastAsia="Times New Roman" w:hAnsi="Arial" w:cs="Arial"/>
          <w:sz w:val="20"/>
          <w:szCs w:val="20"/>
          <w:lang w:eastAsia="es-ES"/>
        </w:rPr>
      </w:pPr>
      <w:r>
        <w:rPr>
          <w:rFonts w:ascii="Arial" w:hAnsi="Arial" w:cs="Arial"/>
          <w:sz w:val="20"/>
          <w:szCs w:val="20"/>
        </w:rPr>
        <w:t>En la población ITT, se testó inicialmente la no inferioridad del tratamiento de pembrolizumab combo frente al tratamiento estándar. Si consideramos el delta prefijado de 1,2 para lo no inferioridad, podríamos estar en grado de establecer la superioridad (1/1,2=0,83) que estaría definida en una hipótesis posterior. Este valor de HR de 0,83 marcaría la superioridad o diferencia estadísticamente significativa. En el estudio se obtiene para la población ITT un HR:</w:t>
      </w:r>
      <w:r>
        <w:rPr>
          <w:rFonts w:ascii="Arial" w:eastAsia="Times New Roman" w:hAnsi="Arial" w:cs="Arial"/>
          <w:sz w:val="20"/>
          <w:szCs w:val="20"/>
          <w:lang w:eastAsia="es-ES"/>
        </w:rPr>
        <w:t>0,72; IC95%: 0,60-0,87), con una ganancia en SG de 2,3 meses, que es clínicamente relevante.</w:t>
      </w:r>
    </w:p>
    <w:p w14:paraId="29BBC8B9" w14:textId="77777777" w:rsidR="00A715D8" w:rsidRDefault="00A715D8">
      <w:pPr>
        <w:pStyle w:val="Default"/>
        <w:jc w:val="both"/>
        <w:rPr>
          <w:rFonts w:ascii="Arial" w:eastAsia="Times New Roman" w:hAnsi="Arial" w:cs="Arial"/>
          <w:sz w:val="20"/>
          <w:szCs w:val="20"/>
          <w:lang w:eastAsia="es-ES"/>
        </w:rPr>
      </w:pPr>
    </w:p>
    <w:p w14:paraId="2410337B" w14:textId="77777777" w:rsidR="00A715D8" w:rsidRPr="00534E6F" w:rsidRDefault="006E5DC5">
      <w:pPr>
        <w:pStyle w:val="Default"/>
        <w:jc w:val="both"/>
        <w:rPr>
          <w:rFonts w:ascii="Arial" w:eastAsia="Times New Roman" w:hAnsi="Arial" w:cs="Arial"/>
          <w:sz w:val="20"/>
          <w:szCs w:val="20"/>
          <w:lang w:eastAsia="es-ES"/>
        </w:rPr>
      </w:pPr>
      <w:r>
        <w:rPr>
          <w:rFonts w:ascii="Arial" w:hAnsi="Arial" w:cs="Arial"/>
          <w:sz w:val="20"/>
          <w:szCs w:val="20"/>
        </w:rPr>
        <w:t xml:space="preserve">La combinación de pembrolizumab combo demostró superioridad estadísticamente significativa de la SG comparada con el tratamiento estándar en las poblaciones con CPS≥1 (HR: </w:t>
      </w:r>
      <w:r w:rsidR="00534E6F">
        <w:rPr>
          <w:rFonts w:ascii="Arial" w:eastAsia="Times New Roman" w:hAnsi="Arial" w:cs="Arial"/>
          <w:sz w:val="20"/>
          <w:szCs w:val="20"/>
          <w:lang w:eastAsia="es-ES"/>
        </w:rPr>
        <w:t>0,</w:t>
      </w:r>
      <w:r>
        <w:rPr>
          <w:rFonts w:ascii="Arial" w:eastAsia="Times New Roman" w:hAnsi="Arial" w:cs="Arial"/>
          <w:sz w:val="20"/>
          <w:szCs w:val="20"/>
          <w:lang w:eastAsia="es-ES"/>
        </w:rPr>
        <w:t xml:space="preserve">65; IC95%:0,53-0,80) y </w:t>
      </w:r>
      <w:r>
        <w:rPr>
          <w:rFonts w:ascii="Arial" w:hAnsi="Arial" w:cs="Arial"/>
          <w:sz w:val="20"/>
          <w:szCs w:val="20"/>
        </w:rPr>
        <w:t xml:space="preserve">CPS≥20 (HR: </w:t>
      </w:r>
      <w:r w:rsidR="00534E6F">
        <w:rPr>
          <w:rFonts w:ascii="Arial" w:eastAsia="Times New Roman" w:hAnsi="Arial" w:cs="Arial"/>
          <w:sz w:val="20"/>
          <w:szCs w:val="20"/>
          <w:lang w:eastAsia="es-ES"/>
        </w:rPr>
        <w:t>0,</w:t>
      </w:r>
      <w:r>
        <w:rPr>
          <w:rFonts w:ascii="Arial" w:eastAsia="Times New Roman" w:hAnsi="Arial" w:cs="Arial"/>
          <w:sz w:val="20"/>
          <w:szCs w:val="20"/>
          <w:lang w:eastAsia="es-ES"/>
        </w:rPr>
        <w:t>60; IC95%: 0,45-0,82). La magnitud del efecto, con un incremento de las medianas de SG de 3,2 meses y de 3,7 meses, según CPS≥1 o CPS≥20 respectivamente, es de elevada relevancia clínica en cualquiera de las 2 poblaciones. Estos resultados se correlacionaron con los obtenidos en SLP en la población CPS≥20 pero no en la CPS≥1, este tipo de falta de correlación entre ambas variables es observado en otros ensayos clínicos que incluyen inmunoterapia</w:t>
      </w:r>
      <w:r w:rsidR="00534E6F" w:rsidRPr="00534E6F">
        <w:rPr>
          <w:rFonts w:ascii="Arial" w:eastAsia="Times New Roman" w:hAnsi="Arial" w:cs="Arial"/>
          <w:sz w:val="20"/>
          <w:szCs w:val="20"/>
          <w:vertAlign w:val="superscript"/>
          <w:lang w:eastAsia="es-ES"/>
        </w:rPr>
        <w:sym w:font="Symbol" w:char="F05B"/>
      </w:r>
      <w:r w:rsidR="00534E6F" w:rsidRPr="00534E6F">
        <w:rPr>
          <w:rFonts w:ascii="Arial" w:eastAsia="Times New Roman" w:hAnsi="Arial" w:cs="Arial"/>
          <w:sz w:val="20"/>
          <w:szCs w:val="20"/>
          <w:vertAlign w:val="superscript"/>
          <w:lang w:eastAsia="es-ES"/>
        </w:rPr>
        <w:t>25</w:t>
      </w:r>
      <w:r w:rsidR="00534E6F" w:rsidRPr="00534E6F">
        <w:rPr>
          <w:rFonts w:ascii="Arial" w:eastAsia="Times New Roman" w:hAnsi="Arial" w:cs="Arial"/>
          <w:sz w:val="20"/>
          <w:szCs w:val="20"/>
          <w:vertAlign w:val="superscript"/>
          <w:lang w:eastAsia="es-ES"/>
        </w:rPr>
        <w:sym w:font="Symbol" w:char="F05D"/>
      </w:r>
      <w:r w:rsidR="00534E6F">
        <w:rPr>
          <w:rFonts w:ascii="Arial" w:eastAsia="Times New Roman" w:hAnsi="Arial" w:cs="Arial"/>
          <w:sz w:val="20"/>
          <w:szCs w:val="20"/>
          <w:lang w:eastAsia="es-ES"/>
        </w:rPr>
        <w:t>.</w:t>
      </w:r>
    </w:p>
    <w:p w14:paraId="1C93BA18" w14:textId="77777777" w:rsidR="00A715D8" w:rsidRDefault="00A715D8">
      <w:pPr>
        <w:jc w:val="both"/>
        <w:rPr>
          <w:rFonts w:ascii="Arial" w:hAnsi="Arial" w:cs="Arial"/>
          <w:color w:val="000000"/>
          <w:sz w:val="20"/>
          <w:szCs w:val="20"/>
        </w:rPr>
      </w:pPr>
    </w:p>
    <w:p w14:paraId="6A56FE56" w14:textId="5050D0F3" w:rsidR="00A715D8" w:rsidRDefault="006E5DC5">
      <w:pPr>
        <w:jc w:val="both"/>
        <w:rPr>
          <w:rFonts w:ascii="Arial" w:hAnsi="Arial" w:cs="Arial"/>
          <w:color w:val="000000"/>
          <w:sz w:val="20"/>
          <w:szCs w:val="20"/>
        </w:rPr>
      </w:pPr>
      <w:r>
        <w:rPr>
          <w:rFonts w:ascii="Arial" w:hAnsi="Arial" w:cs="Arial"/>
          <w:color w:val="000000"/>
          <w:sz w:val="20"/>
          <w:szCs w:val="20"/>
        </w:rPr>
        <w:t xml:space="preserve">Teniendo en cuenta que se trata de un tratamiento con intención paliativa, con una mediana de SG con el tratamiento estándar &lt;12 meses, según la escala ESMO </w:t>
      </w:r>
      <w:r w:rsidR="00534E6F" w:rsidRPr="00534E6F">
        <w:rPr>
          <w:rFonts w:ascii="Arial" w:hAnsi="Arial" w:cs="Arial"/>
          <w:color w:val="000000"/>
          <w:sz w:val="20"/>
          <w:szCs w:val="20"/>
          <w:vertAlign w:val="superscript"/>
        </w:rPr>
        <w:sym w:font="Symbol" w:char="F05B"/>
      </w:r>
      <w:r w:rsidR="00534E6F" w:rsidRPr="00534E6F">
        <w:rPr>
          <w:rFonts w:ascii="Arial" w:hAnsi="Arial" w:cs="Arial"/>
          <w:color w:val="000000"/>
          <w:sz w:val="20"/>
          <w:szCs w:val="20"/>
          <w:vertAlign w:val="superscript"/>
        </w:rPr>
        <w:t>26</w:t>
      </w:r>
      <w:r w:rsidR="00534E6F" w:rsidRPr="00534E6F">
        <w:rPr>
          <w:rFonts w:ascii="Arial" w:hAnsi="Arial" w:cs="Arial"/>
          <w:color w:val="000000"/>
          <w:sz w:val="20"/>
          <w:szCs w:val="20"/>
          <w:vertAlign w:val="superscript"/>
        </w:rPr>
        <w:sym w:font="Symbol" w:char="F05D"/>
      </w:r>
      <w:r>
        <w:rPr>
          <w:rFonts w:ascii="Arial" w:hAnsi="Arial" w:cs="Arial"/>
          <w:color w:val="000000"/>
          <w:sz w:val="20"/>
          <w:szCs w:val="20"/>
        </w:rPr>
        <w:t>, se obtendría un beneficio grado 4, para todas las poblaciones si se aplica el criterio de incremento de la supervivencia a los 2 años ≥10% (+16%, +14% y +10%, para CPS≥20, CPS≥1 y ITT, respectivamente).</w:t>
      </w:r>
    </w:p>
    <w:p w14:paraId="26681E5B" w14:textId="77777777" w:rsidR="00A715D8" w:rsidRDefault="00A715D8">
      <w:pPr>
        <w:jc w:val="both"/>
        <w:rPr>
          <w:rFonts w:ascii="Arial" w:hAnsi="Arial" w:cs="Arial"/>
          <w:color w:val="000000"/>
          <w:sz w:val="20"/>
          <w:szCs w:val="20"/>
        </w:rPr>
      </w:pPr>
    </w:p>
    <w:p w14:paraId="03615F3B" w14:textId="78901FE8" w:rsidR="00A715D8" w:rsidRDefault="006E5DC5">
      <w:pPr>
        <w:snapToGrid w:val="0"/>
        <w:jc w:val="both"/>
        <w:rPr>
          <w:rFonts w:ascii="Arial" w:hAnsi="Arial" w:cs="Arial"/>
          <w:sz w:val="20"/>
          <w:szCs w:val="20"/>
        </w:rPr>
      </w:pPr>
      <w:r>
        <w:rPr>
          <w:rFonts w:ascii="Arial" w:hAnsi="Arial" w:cs="Arial"/>
          <w:sz w:val="20"/>
          <w:szCs w:val="20"/>
        </w:rPr>
        <w:t>En el análisis exploratorio que se solicitó estableciendo otros puntos de corte de los niveles de expresión de PDL-1 (CPS&lt;1, CPS 1-19 y CPS&lt;20), se observó que en la población CPS</w:t>
      </w:r>
      <w:r w:rsidR="003F6BE8">
        <w:rPr>
          <w:rFonts w:ascii="Arial" w:hAnsi="Arial" w:cs="Arial"/>
          <w:sz w:val="20"/>
          <w:szCs w:val="20"/>
        </w:rPr>
        <w:t>&lt;</w:t>
      </w:r>
      <w:r w:rsidR="002B6959">
        <w:rPr>
          <w:rFonts w:ascii="Arial" w:hAnsi="Arial" w:cs="Arial"/>
          <w:sz w:val="20"/>
          <w:szCs w:val="20"/>
        </w:rPr>
        <w:t>1 (</w:t>
      </w:r>
      <w:r>
        <w:rPr>
          <w:rFonts w:ascii="Arial" w:hAnsi="Arial" w:cs="Arial"/>
          <w:sz w:val="20"/>
          <w:szCs w:val="20"/>
        </w:rPr>
        <w:t>que representan el 15% de los participantes del estudio</w:t>
      </w:r>
      <w:r w:rsidR="002B6959">
        <w:rPr>
          <w:rFonts w:ascii="Arial" w:hAnsi="Arial" w:cs="Arial"/>
          <w:sz w:val="20"/>
          <w:szCs w:val="20"/>
        </w:rPr>
        <w:t>), no</w:t>
      </w:r>
      <w:r>
        <w:rPr>
          <w:rFonts w:ascii="Arial" w:hAnsi="Arial" w:cs="Arial"/>
          <w:sz w:val="20"/>
          <w:szCs w:val="20"/>
        </w:rPr>
        <w:t xml:space="preserve"> se obtenía ninguna diferencia en SG (HR=1,07) cuando se comparó pembrolizumab combo con el tratamiento estándar, con curvas de K-M que se superponían completamente y con una SLP claramente negativa (HR=1,49). La tasa de respuesta es menor con pembrolizumab combo que con el tratamiento estándar (TRO 30,8% vs 39,5%). En el análisis final, se observa incluso un empeoramiento en los resultados obtenidos en SG </w:t>
      </w:r>
      <w:r w:rsidR="00534E6F">
        <w:rPr>
          <w:rFonts w:ascii="Symbol" w:eastAsia="Symbol" w:hAnsi="Symbol" w:cs="Symbol"/>
          <w:sz w:val="20"/>
          <w:szCs w:val="20"/>
        </w:rPr>
        <w:t></w:t>
      </w:r>
      <w:r>
        <w:rPr>
          <w:rFonts w:ascii="Arial" w:hAnsi="Arial" w:cs="Arial"/>
          <w:sz w:val="20"/>
          <w:szCs w:val="20"/>
        </w:rPr>
        <w:t>HR=1,21</w:t>
      </w:r>
      <w:r w:rsidR="00534E6F">
        <w:rPr>
          <w:rFonts w:ascii="Arial" w:hAnsi="Arial" w:cs="Arial"/>
          <w:sz w:val="20"/>
          <w:szCs w:val="20"/>
        </w:rPr>
        <w:t xml:space="preserve">; </w:t>
      </w:r>
      <w:r>
        <w:rPr>
          <w:rFonts w:ascii="Arial" w:hAnsi="Arial" w:cs="Arial"/>
          <w:sz w:val="20"/>
          <w:szCs w:val="20"/>
        </w:rPr>
        <w:t>IC95%:0,76-1,94)</w:t>
      </w:r>
      <w:r w:rsidR="00534E6F">
        <w:rPr>
          <w:rFonts w:ascii="Symbol" w:eastAsia="Symbol" w:hAnsi="Symbol" w:cs="Symbol"/>
          <w:sz w:val="20"/>
          <w:szCs w:val="20"/>
        </w:rPr>
        <w:t></w:t>
      </w:r>
    </w:p>
    <w:p w14:paraId="498F0990" w14:textId="77777777" w:rsidR="00A715D8" w:rsidRDefault="00A715D8">
      <w:pPr>
        <w:jc w:val="both"/>
        <w:rPr>
          <w:rFonts w:ascii="Arial" w:hAnsi="Arial" w:cs="Arial"/>
          <w:color w:val="000000"/>
          <w:sz w:val="20"/>
          <w:szCs w:val="20"/>
        </w:rPr>
      </w:pPr>
    </w:p>
    <w:p w14:paraId="0F6EBCD2" w14:textId="77777777" w:rsidR="00A715D8" w:rsidRDefault="006E5DC5">
      <w:pPr>
        <w:jc w:val="both"/>
        <w:rPr>
          <w:rFonts w:ascii="Arial" w:hAnsi="Arial" w:cs="Arial"/>
          <w:color w:val="000000"/>
          <w:sz w:val="20"/>
          <w:szCs w:val="20"/>
        </w:rPr>
      </w:pPr>
      <w:r>
        <w:rPr>
          <w:rFonts w:ascii="Arial" w:hAnsi="Arial" w:cs="Arial"/>
          <w:color w:val="000000"/>
          <w:sz w:val="20"/>
          <w:szCs w:val="20"/>
        </w:rPr>
        <w:t xml:space="preserve">Respecto a la comparación de pembrolizumab monoterapia con el tratamiento estándar, la superioridad en la ITT no fue demostrada, por lo que no se podría establecer un beneficio clínico de pembrolizumab monoterapia en esta población, en la que existe un entrecruzamiento de las curvas en el mes octavo.  A la vista de estos resultados, el promotor del estudio restringió la petición </w:t>
      </w:r>
      <w:r>
        <w:rPr>
          <w:rFonts w:ascii="Arial" w:hAnsi="Arial" w:cs="Arial"/>
          <w:color w:val="000000"/>
          <w:sz w:val="20"/>
          <w:szCs w:val="20"/>
        </w:rPr>
        <w:lastRenderedPageBreak/>
        <w:t xml:space="preserve">de utilización a población con CPS≥1. Pembrolizumab monoterapia demostró superioridad estadísticamente significativa en las poblaciones CPS≥20 yCPS≥1, obteniéndose una diferencia en SG clínicamente relevante (+2 y +4,1 meses, respectivamente). </w:t>
      </w:r>
    </w:p>
    <w:p w14:paraId="264E8029" w14:textId="77777777" w:rsidR="00A715D8" w:rsidRDefault="00A715D8">
      <w:pPr>
        <w:jc w:val="both"/>
        <w:rPr>
          <w:rFonts w:ascii="Arial" w:hAnsi="Arial" w:cs="Arial"/>
          <w:color w:val="000000"/>
          <w:sz w:val="20"/>
          <w:szCs w:val="20"/>
        </w:rPr>
      </w:pPr>
    </w:p>
    <w:p w14:paraId="2C975D64" w14:textId="336327F8" w:rsidR="00A715D8" w:rsidRDefault="006E5DC5">
      <w:pPr>
        <w:jc w:val="both"/>
        <w:rPr>
          <w:rFonts w:ascii="Arial" w:hAnsi="Arial" w:cs="Arial"/>
          <w:color w:val="000000"/>
          <w:sz w:val="20"/>
          <w:szCs w:val="20"/>
        </w:rPr>
      </w:pPr>
      <w:r>
        <w:rPr>
          <w:rFonts w:ascii="Arial" w:hAnsi="Arial" w:cs="Arial"/>
          <w:color w:val="000000"/>
          <w:sz w:val="20"/>
          <w:szCs w:val="20"/>
        </w:rPr>
        <w:t>Utilizando la escala ESMO</w:t>
      </w:r>
      <w:r w:rsidR="00D009A6" w:rsidRPr="00534E6F">
        <w:rPr>
          <w:rFonts w:ascii="Arial" w:hAnsi="Arial" w:cs="Arial"/>
          <w:color w:val="000000"/>
          <w:sz w:val="20"/>
          <w:szCs w:val="20"/>
          <w:vertAlign w:val="superscript"/>
        </w:rPr>
        <w:sym w:font="Symbol" w:char="F05B"/>
      </w:r>
      <w:r w:rsidR="00D009A6" w:rsidRPr="00534E6F">
        <w:rPr>
          <w:rFonts w:ascii="Arial" w:hAnsi="Arial" w:cs="Arial"/>
          <w:color w:val="000000"/>
          <w:sz w:val="20"/>
          <w:szCs w:val="20"/>
          <w:vertAlign w:val="superscript"/>
        </w:rPr>
        <w:t>26</w:t>
      </w:r>
      <w:r w:rsidR="00D009A6" w:rsidRPr="00534E6F">
        <w:rPr>
          <w:rFonts w:ascii="Arial" w:hAnsi="Arial" w:cs="Arial"/>
          <w:color w:val="000000"/>
          <w:sz w:val="20"/>
          <w:szCs w:val="20"/>
          <w:vertAlign w:val="superscript"/>
        </w:rPr>
        <w:sym w:font="Symbol" w:char="F05D"/>
      </w:r>
      <w:r>
        <w:rPr>
          <w:rFonts w:ascii="Arial" w:hAnsi="Arial" w:cs="Arial"/>
          <w:color w:val="000000"/>
          <w:sz w:val="20"/>
          <w:szCs w:val="20"/>
        </w:rPr>
        <w:t xml:space="preserve"> mencionada anteriormente, se obtendría un beneficio grado 4, para las poblaciones CPS≥20 y CPS≥1 si se aplica el criterio de incremento de la supervivencia a los 2 años ≥10% (+16% y +12%, respectivamente). </w:t>
      </w:r>
    </w:p>
    <w:p w14:paraId="45E69D85" w14:textId="77777777" w:rsidR="00A715D8" w:rsidRDefault="00A715D8">
      <w:pPr>
        <w:jc w:val="both"/>
        <w:rPr>
          <w:rFonts w:ascii="Arial" w:hAnsi="Arial" w:cs="Arial"/>
          <w:color w:val="000000"/>
          <w:sz w:val="20"/>
          <w:szCs w:val="20"/>
        </w:rPr>
      </w:pPr>
    </w:p>
    <w:p w14:paraId="19722B0B" w14:textId="090EE581" w:rsidR="00A715D8" w:rsidRDefault="006E5DC5">
      <w:pPr>
        <w:jc w:val="both"/>
        <w:rPr>
          <w:rFonts w:ascii="Arial" w:hAnsi="Arial" w:cs="Arial"/>
          <w:sz w:val="20"/>
          <w:szCs w:val="20"/>
        </w:rPr>
      </w:pPr>
      <w:r>
        <w:rPr>
          <w:rFonts w:ascii="Arial" w:hAnsi="Arial" w:cs="Arial"/>
          <w:sz w:val="20"/>
          <w:szCs w:val="20"/>
        </w:rPr>
        <w:t xml:space="preserve">Los análisis exploratorios complementarios en poblaciones con expresión de PD-L1 CPS&lt;1, </w:t>
      </w:r>
      <w:r w:rsidRPr="006675FC">
        <w:rPr>
          <w:rFonts w:ascii="Arial" w:hAnsi="Arial" w:cs="Arial"/>
          <w:sz w:val="20"/>
          <w:szCs w:val="20"/>
        </w:rPr>
        <w:t>1≤CPS&lt;20and CPS&lt;20</w:t>
      </w:r>
      <w:r>
        <w:rPr>
          <w:rFonts w:ascii="Arial" w:hAnsi="Arial" w:cs="Arial"/>
          <w:sz w:val="20"/>
          <w:szCs w:val="20"/>
        </w:rPr>
        <w:t xml:space="preserve"> no mostraron beneficio en SG de pembrolizumab frente al tratamiento </w:t>
      </w:r>
      <w:r w:rsidR="00A368D1">
        <w:rPr>
          <w:rFonts w:ascii="Arial" w:hAnsi="Arial" w:cs="Arial"/>
          <w:sz w:val="20"/>
          <w:szCs w:val="20"/>
        </w:rPr>
        <w:t xml:space="preserve">estándar </w:t>
      </w:r>
      <w:r w:rsidR="002B6959">
        <w:rPr>
          <w:rFonts w:ascii="Arial" w:hAnsi="Arial" w:cs="Arial"/>
          <w:sz w:val="20"/>
          <w:szCs w:val="20"/>
        </w:rPr>
        <w:t>en estas</w:t>
      </w:r>
      <w:r>
        <w:rPr>
          <w:rFonts w:ascii="Arial" w:hAnsi="Arial" w:cs="Arial"/>
          <w:sz w:val="20"/>
          <w:szCs w:val="20"/>
        </w:rPr>
        <w:t xml:space="preserve"> poblaciones, siendo los resultados claramente negativos para pembrolizumab monoterapia en la población CPS&lt;1 (HR=1,37).</w:t>
      </w:r>
    </w:p>
    <w:p w14:paraId="4BEA0AFB" w14:textId="77777777" w:rsidR="00A715D8" w:rsidRDefault="00A715D8">
      <w:pPr>
        <w:jc w:val="both"/>
        <w:rPr>
          <w:rFonts w:ascii="Arial" w:hAnsi="Arial" w:cs="Arial"/>
          <w:sz w:val="20"/>
          <w:szCs w:val="20"/>
        </w:rPr>
      </w:pPr>
    </w:p>
    <w:p w14:paraId="6CB40BAF" w14:textId="77777777" w:rsidR="00A715D8" w:rsidRDefault="006E5DC5">
      <w:pPr>
        <w:jc w:val="both"/>
        <w:rPr>
          <w:rFonts w:ascii="Arial" w:hAnsi="Arial" w:cs="Arial"/>
          <w:sz w:val="20"/>
          <w:szCs w:val="20"/>
        </w:rPr>
      </w:pPr>
      <w:r>
        <w:rPr>
          <w:rFonts w:ascii="Arial" w:hAnsi="Arial" w:cs="Arial"/>
          <w:sz w:val="20"/>
          <w:szCs w:val="20"/>
        </w:rPr>
        <w:t>En el análisis de subgrupos no se observaron diferencias significativas en SLP o SG entre los distintos grupos de tratamientos.</w:t>
      </w:r>
    </w:p>
    <w:p w14:paraId="523123DF" w14:textId="77777777" w:rsidR="00D009A6" w:rsidRDefault="00D009A6">
      <w:pPr>
        <w:jc w:val="both"/>
        <w:rPr>
          <w:rFonts w:ascii="Arial" w:hAnsi="Arial" w:cs="Arial"/>
          <w:sz w:val="20"/>
          <w:szCs w:val="20"/>
        </w:rPr>
      </w:pPr>
    </w:p>
    <w:p w14:paraId="423A000C" w14:textId="77777777" w:rsidR="00D009A6" w:rsidRPr="00D438D4" w:rsidRDefault="00D009A6" w:rsidP="00D009A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sz w:val="20"/>
          <w:szCs w:val="20"/>
        </w:rPr>
      </w:pPr>
      <w:r>
        <w:rPr>
          <w:rFonts w:ascii="Arial" w:hAnsi="Arial" w:cs="Arial"/>
          <w:sz w:val="20"/>
          <w:szCs w:val="20"/>
        </w:rPr>
        <w:t xml:space="preserve">En la comparación descriptiva que se hizo de pembrolizumab combo vs pembrolizumab mono, la SG entre ambos grupos parece bastante similar. Sin embargo, mientras que las curvas de K-M en el grupo de pembrolizumab monoterapia aparecen ligeramente por debajo de pembrolizumab combo en la población ITT, las curvas están más cercanas en CPS≥1 y se superponen completamente en CPS≥20. En las tres poblaciones (ITT, CPS≥1, CPS≥20), tanto la SLP como la TRO favorecen al grupo de pembrolizumab combo. </w:t>
      </w:r>
      <w:r w:rsidRPr="00D438D4">
        <w:rPr>
          <w:rFonts w:ascii="Arial" w:hAnsi="Arial" w:cs="Arial"/>
          <w:sz w:val="20"/>
          <w:szCs w:val="20"/>
        </w:rPr>
        <w:t>Cuando se evaluó la población con 1</w:t>
      </w:r>
      <w:r w:rsidRPr="00D438D4">
        <w:rPr>
          <w:rFonts w:ascii="Candara" w:hAnsi="Candara" w:cs="Arial"/>
          <w:sz w:val="20"/>
          <w:szCs w:val="20"/>
        </w:rPr>
        <w:t>≤</w:t>
      </w:r>
      <w:r w:rsidRPr="00D438D4">
        <w:rPr>
          <w:rFonts w:ascii="Arial" w:hAnsi="Arial" w:cs="Arial"/>
          <w:sz w:val="20"/>
          <w:szCs w:val="20"/>
        </w:rPr>
        <w:t>CPS&lt;20, se observó un mayor número de muertes en el grupo de pembrolizumab mono</w:t>
      </w:r>
      <w:r>
        <w:rPr>
          <w:rFonts w:ascii="Arial" w:hAnsi="Arial" w:cs="Arial"/>
          <w:sz w:val="20"/>
          <w:szCs w:val="20"/>
        </w:rPr>
        <w:t>terapia</w:t>
      </w:r>
      <w:r w:rsidRPr="00D438D4">
        <w:rPr>
          <w:rFonts w:ascii="Arial" w:hAnsi="Arial" w:cs="Arial"/>
          <w:sz w:val="20"/>
          <w:szCs w:val="20"/>
        </w:rPr>
        <w:t xml:space="preserve"> vs </w:t>
      </w:r>
      <w:r>
        <w:rPr>
          <w:rFonts w:ascii="Arial" w:hAnsi="Arial" w:cs="Arial"/>
          <w:sz w:val="20"/>
          <w:szCs w:val="20"/>
        </w:rPr>
        <w:t>tratamiento estándar</w:t>
      </w:r>
      <w:r w:rsidRPr="00D438D4">
        <w:rPr>
          <w:rFonts w:ascii="Arial" w:hAnsi="Arial" w:cs="Arial"/>
          <w:sz w:val="20"/>
          <w:szCs w:val="20"/>
        </w:rPr>
        <w:t xml:space="preserve">, pero esto no se observó con el grupo pembrolizumab combo, reflejado por las similares tasas de SG a los </w:t>
      </w:r>
      <w:r>
        <w:rPr>
          <w:rFonts w:ascii="Arial" w:hAnsi="Arial" w:cs="Arial"/>
          <w:sz w:val="20"/>
          <w:szCs w:val="20"/>
        </w:rPr>
        <w:t xml:space="preserve">6 </w:t>
      </w:r>
      <w:r w:rsidRPr="00D438D4">
        <w:rPr>
          <w:rFonts w:ascii="Arial" w:hAnsi="Arial" w:cs="Arial"/>
          <w:sz w:val="20"/>
          <w:szCs w:val="20"/>
        </w:rPr>
        <w:t>meses</w:t>
      </w:r>
      <w:r>
        <w:rPr>
          <w:rFonts w:ascii="Arial" w:hAnsi="Arial" w:cs="Arial"/>
          <w:sz w:val="20"/>
          <w:szCs w:val="20"/>
        </w:rPr>
        <w:t>.</w:t>
      </w:r>
      <w:r w:rsidRPr="00D438D4">
        <w:rPr>
          <w:rFonts w:ascii="Arial" w:hAnsi="Arial" w:cs="Arial"/>
          <w:sz w:val="20"/>
          <w:szCs w:val="20"/>
        </w:rPr>
        <w:t xml:space="preserve"> Respecto a la eficacia a largo plazo, las diferencias tampoco son muy import</w:t>
      </w:r>
      <w:r>
        <w:rPr>
          <w:rFonts w:ascii="Arial" w:hAnsi="Arial" w:cs="Arial"/>
          <w:sz w:val="20"/>
          <w:szCs w:val="20"/>
        </w:rPr>
        <w:t>antes (SG a los 18 meses del 34,</w:t>
      </w:r>
      <w:r w:rsidRPr="00D438D4">
        <w:rPr>
          <w:rFonts w:ascii="Arial" w:hAnsi="Arial" w:cs="Arial"/>
          <w:sz w:val="20"/>
          <w:szCs w:val="20"/>
        </w:rPr>
        <w:t>5% vs 31,8% y a los 24 meses del 25,9% vs 22% para pembrolizumab combo vs pembrolizumab mono</w:t>
      </w:r>
      <w:r>
        <w:rPr>
          <w:rFonts w:ascii="Arial" w:hAnsi="Arial" w:cs="Arial"/>
          <w:sz w:val="20"/>
          <w:szCs w:val="20"/>
        </w:rPr>
        <w:t>terapia</w:t>
      </w:r>
      <w:r w:rsidRPr="00D438D4">
        <w:rPr>
          <w:rFonts w:ascii="Arial" w:hAnsi="Arial" w:cs="Arial"/>
          <w:sz w:val="20"/>
          <w:szCs w:val="20"/>
        </w:rPr>
        <w:t xml:space="preserve">, respectivamente). </w:t>
      </w:r>
    </w:p>
    <w:p w14:paraId="4620A4A0" w14:textId="77777777" w:rsidR="00D009A6" w:rsidRDefault="00D009A6">
      <w:pPr>
        <w:jc w:val="both"/>
        <w:rPr>
          <w:rFonts w:ascii="Arial" w:hAnsi="Arial" w:cs="Arial"/>
          <w:color w:val="000000"/>
          <w:sz w:val="20"/>
          <w:szCs w:val="20"/>
        </w:rPr>
      </w:pPr>
    </w:p>
    <w:p w14:paraId="6D5866EA" w14:textId="77777777" w:rsidR="00A715D8" w:rsidRDefault="00A715D8">
      <w:pPr>
        <w:rPr>
          <w:rFonts w:ascii="Arial" w:hAnsi="Arial" w:cs="Arial"/>
          <w:b/>
          <w:bCs/>
          <w:color w:val="000080"/>
          <w:sz w:val="20"/>
          <w:szCs w:val="20"/>
          <w:u w:val="single"/>
        </w:rPr>
      </w:pPr>
    </w:p>
    <w:p w14:paraId="73710236" w14:textId="77777777" w:rsidR="00A715D8" w:rsidRDefault="006E5DC5">
      <w:pPr>
        <w:pStyle w:val="Textoindependiente32"/>
        <w:pBdr>
          <w:top w:val="single" w:sz="4" w:space="1" w:color="000001"/>
          <w:left w:val="single" w:sz="4" w:space="4" w:color="000001"/>
          <w:bottom w:val="single" w:sz="4" w:space="1" w:color="000001"/>
          <w:right w:val="single" w:sz="4" w:space="4" w:color="000001"/>
        </w:pBdr>
        <w:shd w:val="clear" w:color="auto" w:fill="E6E6E6"/>
        <w:rPr>
          <w:bCs/>
          <w:color w:val="000080"/>
          <w:sz w:val="20"/>
        </w:rPr>
      </w:pPr>
      <w:r>
        <w:rPr>
          <w:bCs/>
          <w:sz w:val="20"/>
        </w:rPr>
        <w:t xml:space="preserve">C.2 La evidencia de equivalencia terapéutica. </w:t>
      </w:r>
    </w:p>
    <w:p w14:paraId="516EBE56" w14:textId="77777777" w:rsidR="00A715D8" w:rsidRDefault="00A715D8">
      <w:pPr>
        <w:pStyle w:val="Textoindependiente32"/>
        <w:ind w:left="708"/>
        <w:jc w:val="both"/>
        <w:rPr>
          <w:bCs/>
          <w:color w:val="000080"/>
          <w:sz w:val="20"/>
        </w:rPr>
      </w:pPr>
    </w:p>
    <w:p w14:paraId="2088D8AA" w14:textId="77777777" w:rsidR="00A715D8" w:rsidRPr="00D009A6" w:rsidRDefault="00D009A6">
      <w:pPr>
        <w:pStyle w:val="Textoindependiente32"/>
        <w:jc w:val="both"/>
        <w:rPr>
          <w:sz w:val="20"/>
        </w:rPr>
      </w:pPr>
      <w:r w:rsidRPr="00D009A6">
        <w:rPr>
          <w:sz w:val="20"/>
        </w:rPr>
        <w:t xml:space="preserve">No disponibles estudios de </w:t>
      </w:r>
      <w:r w:rsidR="003A15D4">
        <w:rPr>
          <w:sz w:val="20"/>
        </w:rPr>
        <w:t>e</w:t>
      </w:r>
      <w:r w:rsidRPr="00D009A6">
        <w:rPr>
          <w:sz w:val="20"/>
        </w:rPr>
        <w:t>quivalencia</w:t>
      </w:r>
    </w:p>
    <w:p w14:paraId="3CECA90E" w14:textId="77777777" w:rsidR="00A715D8" w:rsidRDefault="00A715D8">
      <w:pPr>
        <w:jc w:val="both"/>
        <w:rPr>
          <w:rFonts w:ascii="Arial" w:hAnsi="Arial" w:cs="Arial"/>
          <w:b/>
          <w:bCs/>
          <w:color w:val="0000FF"/>
          <w:sz w:val="20"/>
          <w:szCs w:val="20"/>
          <w:u w:val="single"/>
        </w:rPr>
      </w:pPr>
    </w:p>
    <w:p w14:paraId="5E1E59DF" w14:textId="77777777" w:rsidR="00A715D8" w:rsidRDefault="006E5DC5">
      <w:pPr>
        <w:pStyle w:val="Textoindependiente32"/>
        <w:pBdr>
          <w:top w:val="single" w:sz="4" w:space="1" w:color="000001"/>
          <w:left w:val="single" w:sz="4" w:space="4" w:color="000001"/>
          <w:bottom w:val="single" w:sz="4" w:space="1" w:color="000001"/>
          <w:right w:val="single" w:sz="4" w:space="4" w:color="000001"/>
        </w:pBdr>
        <w:shd w:val="clear" w:color="auto" w:fill="E6E6E6"/>
        <w:rPr>
          <w:bCs/>
          <w:color w:val="000080"/>
          <w:sz w:val="20"/>
        </w:rPr>
      </w:pPr>
      <w:r>
        <w:rPr>
          <w:bCs/>
          <w:sz w:val="20"/>
        </w:rPr>
        <w:t xml:space="preserve">C.3 Alternativas terapéuticas equivalentes (ATE) </w:t>
      </w:r>
    </w:p>
    <w:p w14:paraId="4D6AAD68" w14:textId="77777777" w:rsidR="00A715D8" w:rsidRDefault="00A715D8">
      <w:pPr>
        <w:pStyle w:val="Textoindependiente32"/>
        <w:ind w:left="708"/>
        <w:jc w:val="both"/>
        <w:rPr>
          <w:bCs/>
          <w:color w:val="000080"/>
          <w:sz w:val="20"/>
        </w:rPr>
      </w:pPr>
    </w:p>
    <w:p w14:paraId="108B501E" w14:textId="77777777" w:rsidR="00A715D8" w:rsidRPr="00D009A6" w:rsidRDefault="00D009A6" w:rsidP="008B16E1">
      <w:pPr>
        <w:pStyle w:val="Textoindependiente32"/>
        <w:jc w:val="both"/>
      </w:pPr>
      <w:r w:rsidRPr="00D009A6">
        <w:rPr>
          <w:sz w:val="20"/>
        </w:rPr>
        <w:t>No procede</w:t>
      </w:r>
    </w:p>
    <w:p w14:paraId="4B8D4080" w14:textId="77777777" w:rsidR="00A715D8" w:rsidRDefault="00A715D8">
      <w:pPr>
        <w:jc w:val="right"/>
        <w:rPr>
          <w:rFonts w:ascii="Arial" w:hAnsi="Arial" w:cs="Arial"/>
          <w:b/>
          <w:bCs/>
          <w:color w:val="FF0000"/>
          <w:sz w:val="16"/>
          <w:szCs w:val="16"/>
          <w:u w:val="single"/>
        </w:rPr>
      </w:pPr>
    </w:p>
    <w:p w14:paraId="04F051C9" w14:textId="77777777" w:rsidR="00A715D8" w:rsidRDefault="006E5DC5">
      <w:pPr>
        <w:pStyle w:val="Encabezado2"/>
        <w:pBdr>
          <w:top w:val="single" w:sz="4" w:space="1" w:color="000001"/>
          <w:left w:val="single" w:sz="4" w:space="4" w:color="000001"/>
          <w:bottom w:val="single" w:sz="4" w:space="1" w:color="000001"/>
          <w:right w:val="single" w:sz="4" w:space="4" w:color="000001"/>
        </w:pBdr>
        <w:shd w:val="clear" w:color="auto" w:fill="D9D9D9"/>
        <w:rPr>
          <w:sz w:val="20"/>
        </w:rPr>
      </w:pPr>
      <w:bookmarkStart w:id="44" w:name="_Toc82798403"/>
      <w:r>
        <w:rPr>
          <w:sz w:val="20"/>
        </w:rPr>
        <w:t>5.2.c Evaluación de las pruebas de cribado utilizadas</w:t>
      </w:r>
      <w:bookmarkEnd w:id="44"/>
      <w:r>
        <w:rPr>
          <w:sz w:val="20"/>
        </w:rPr>
        <w:t xml:space="preserve"> </w:t>
      </w:r>
    </w:p>
    <w:p w14:paraId="127E32FC" w14:textId="77777777" w:rsidR="00D61B65" w:rsidRDefault="00D61B65" w:rsidP="00D61B65">
      <w:pPr>
        <w:pStyle w:val="Standard"/>
        <w:ind w:right="-50"/>
        <w:jc w:val="both"/>
        <w:rPr>
          <w:rFonts w:ascii="Arial" w:hAnsi="Arial"/>
          <w:sz w:val="20"/>
        </w:rPr>
      </w:pPr>
    </w:p>
    <w:p w14:paraId="0E76B269" w14:textId="77777777" w:rsidR="00D61B65" w:rsidRDefault="00D61B65" w:rsidP="00D61B65">
      <w:pPr>
        <w:pStyle w:val="Standard"/>
        <w:ind w:right="-50"/>
        <w:jc w:val="both"/>
        <w:rPr>
          <w:rFonts w:ascii="Arial" w:hAnsi="Arial"/>
          <w:sz w:val="20"/>
        </w:rPr>
      </w:pPr>
      <w:r>
        <w:rPr>
          <w:rFonts w:ascii="Arial" w:hAnsi="Arial"/>
          <w:sz w:val="20"/>
        </w:rPr>
        <w:t>En el diseño inicial del protocolo del KEYNOTE-048 se utilizaron para la determinación de la expresión de PD-L1 sólo las células tumorales (TPS). Posteriormente se realizó una enmienda al protocolo para modificar lo anterior e incluir para la valoración de la expresión de PD-L1 las células del estroma y las células tumorales (CPS).</w:t>
      </w:r>
    </w:p>
    <w:p w14:paraId="7AA716D8" w14:textId="77777777" w:rsidR="00D61B65" w:rsidRDefault="00D61B65" w:rsidP="00D61B65">
      <w:pPr>
        <w:pStyle w:val="Standard"/>
        <w:ind w:right="-50"/>
        <w:jc w:val="both"/>
        <w:rPr>
          <w:rFonts w:ascii="Arial" w:hAnsi="Arial"/>
          <w:sz w:val="20"/>
        </w:rPr>
      </w:pPr>
    </w:p>
    <w:p w14:paraId="77245F37" w14:textId="2FC63839" w:rsidR="00D61B65" w:rsidRDefault="00D61B65" w:rsidP="00D61B65">
      <w:pPr>
        <w:pStyle w:val="Standard"/>
        <w:ind w:right="-50"/>
        <w:jc w:val="both"/>
        <w:rPr>
          <w:rFonts w:ascii="Arial" w:hAnsi="Arial"/>
          <w:sz w:val="20"/>
        </w:rPr>
      </w:pPr>
      <w:r>
        <w:rPr>
          <w:rFonts w:ascii="Arial" w:hAnsi="Arial"/>
          <w:sz w:val="20"/>
        </w:rPr>
        <w:t xml:space="preserve">La Sociedad para la </w:t>
      </w:r>
      <w:r w:rsidR="002B6959">
        <w:rPr>
          <w:rFonts w:ascii="Arial" w:hAnsi="Arial"/>
          <w:sz w:val="20"/>
        </w:rPr>
        <w:t>Inmunoterapia</w:t>
      </w:r>
      <w:r>
        <w:rPr>
          <w:rFonts w:ascii="Arial" w:hAnsi="Arial"/>
          <w:sz w:val="20"/>
        </w:rPr>
        <w:t xml:space="preserve"> del Cáncer en su documento de consenso</w:t>
      </w:r>
      <w:r w:rsidR="00D009A6" w:rsidRPr="00D009A6">
        <w:rPr>
          <w:rFonts w:ascii="Arial" w:hAnsi="Arial"/>
          <w:sz w:val="20"/>
          <w:vertAlign w:val="superscript"/>
        </w:rPr>
        <w:sym w:font="Symbol" w:char="F05B"/>
      </w:r>
      <w:r w:rsidR="00D009A6" w:rsidRPr="00D009A6">
        <w:rPr>
          <w:rFonts w:ascii="Arial" w:hAnsi="Arial"/>
          <w:sz w:val="20"/>
          <w:vertAlign w:val="superscript"/>
        </w:rPr>
        <w:t>5</w:t>
      </w:r>
      <w:r w:rsidR="00D009A6" w:rsidRPr="00D009A6">
        <w:rPr>
          <w:rFonts w:ascii="Arial" w:hAnsi="Arial"/>
          <w:sz w:val="20"/>
          <w:vertAlign w:val="superscript"/>
        </w:rPr>
        <w:sym w:font="Symbol" w:char="F05D"/>
      </w:r>
      <w:r>
        <w:rPr>
          <w:rFonts w:ascii="Arial" w:hAnsi="Arial"/>
          <w:sz w:val="20"/>
        </w:rPr>
        <w:t>, otorga categoría 1 de evidencia a la utilización de CPS</w:t>
      </w:r>
      <w:r>
        <w:rPr>
          <w:rFonts w:ascii="Arial" w:hAnsi="Arial" w:cs="Arial"/>
          <w:sz w:val="20"/>
        </w:rPr>
        <w:t>≥</w:t>
      </w:r>
      <w:r>
        <w:rPr>
          <w:rFonts w:ascii="Arial" w:hAnsi="Arial"/>
          <w:sz w:val="20"/>
        </w:rPr>
        <w:t>20 y CPS</w:t>
      </w:r>
      <w:r>
        <w:rPr>
          <w:rFonts w:ascii="Arial" w:hAnsi="Arial" w:cs="Arial"/>
          <w:sz w:val="20"/>
        </w:rPr>
        <w:t>≥</w:t>
      </w:r>
      <w:r>
        <w:rPr>
          <w:rFonts w:ascii="Arial" w:hAnsi="Arial"/>
          <w:sz w:val="20"/>
        </w:rPr>
        <w:t>1 como método para medir la expresión de PD-L1 y recomiendan la utilización de este biomarcador para delimitar que pacientes se benefician del tratamiento con pembrolizumab. Consideran que el nivel de expresión de PD-L1 se correlaciona con una mejora de la eficacia, pudiendo tener un valor predictivo. Este valor no es absoluto, ya que algunos pacientes podrían beneficiarse aún con valores de expresión negativos. Con la excepción del KEYNOTE-048, la mayor parte de los datos que relacionan biomarcador /eficacia proceden de análisis retrospectivos exploratorios de ensayos clínicos prospectivos.</w:t>
      </w:r>
    </w:p>
    <w:p w14:paraId="4965BFD5" w14:textId="77777777" w:rsidR="00A715D8" w:rsidRDefault="00A715D8">
      <w:pPr>
        <w:jc w:val="both"/>
        <w:rPr>
          <w:rFonts w:ascii="Arial" w:hAnsi="Arial" w:cs="Arial"/>
          <w:bCs/>
          <w:color w:val="0000FF"/>
          <w:sz w:val="20"/>
          <w:szCs w:val="20"/>
          <w:u w:val="single"/>
          <w:shd w:val="clear" w:color="auto" w:fill="FFFFFF"/>
        </w:rPr>
      </w:pPr>
    </w:p>
    <w:p w14:paraId="5F7D3C26" w14:textId="77777777" w:rsidR="00A715D8" w:rsidRDefault="006E5DC5">
      <w:pPr>
        <w:pStyle w:val="Encabezado2"/>
        <w:pBdr>
          <w:top w:val="single" w:sz="4" w:space="1" w:color="000001"/>
          <w:left w:val="single" w:sz="4" w:space="4" w:color="000001"/>
          <w:bottom w:val="single" w:sz="4" w:space="1" w:color="000001"/>
          <w:right w:val="single" w:sz="4" w:space="4" w:color="000001"/>
        </w:pBdr>
        <w:shd w:val="clear" w:color="auto" w:fill="D9D9D9"/>
        <w:rPr>
          <w:color w:val="000080"/>
          <w:sz w:val="20"/>
        </w:rPr>
      </w:pPr>
      <w:bookmarkStart w:id="45" w:name="_Toc82798404"/>
      <w:r>
        <w:rPr>
          <w:sz w:val="20"/>
        </w:rPr>
        <w:t>5.3 Revisiones sistemáticas publicadas, comparaciones indirectas y sus conclusiones</w:t>
      </w:r>
      <w:bookmarkEnd w:id="45"/>
      <w:r>
        <w:rPr>
          <w:sz w:val="20"/>
        </w:rPr>
        <w:t xml:space="preserve"> </w:t>
      </w:r>
    </w:p>
    <w:p w14:paraId="62795B9D" w14:textId="77777777" w:rsidR="00A715D8" w:rsidRDefault="00A715D8">
      <w:pPr>
        <w:jc w:val="both"/>
        <w:rPr>
          <w:rFonts w:ascii="Arial" w:hAnsi="Arial" w:cs="Arial"/>
          <w:color w:val="000080"/>
          <w:sz w:val="20"/>
          <w:szCs w:val="20"/>
        </w:rPr>
      </w:pPr>
    </w:p>
    <w:p w14:paraId="64BC7FC2" w14:textId="77777777" w:rsidR="00A715D8" w:rsidRDefault="00A715D8">
      <w:pPr>
        <w:rPr>
          <w:rFonts w:ascii="Arial" w:hAnsi="Arial" w:cs="Arial"/>
          <w:color w:val="000080"/>
          <w:sz w:val="20"/>
          <w:szCs w:val="20"/>
        </w:rPr>
      </w:pPr>
    </w:p>
    <w:p w14:paraId="2E7E1AA2" w14:textId="77777777" w:rsidR="00A715D8" w:rsidRDefault="006E5DC5">
      <w:pPr>
        <w:pStyle w:val="Encabezado2"/>
        <w:pBdr>
          <w:top w:val="single" w:sz="4" w:space="1" w:color="000001"/>
          <w:left w:val="single" w:sz="4" w:space="4" w:color="000001"/>
          <w:bottom w:val="single" w:sz="4" w:space="1" w:color="000001"/>
          <w:right w:val="single" w:sz="4" w:space="4" w:color="000001"/>
        </w:pBdr>
        <w:shd w:val="clear" w:color="auto" w:fill="D9D9D9"/>
        <w:rPr>
          <w:color w:val="FF0000"/>
          <w:sz w:val="20"/>
        </w:rPr>
      </w:pPr>
      <w:bookmarkStart w:id="46" w:name="_Toc82798405"/>
      <w:r>
        <w:rPr>
          <w:sz w:val="20"/>
        </w:rPr>
        <w:t>5.3.a Revisiones sistemáticas publicadas</w:t>
      </w:r>
      <w:bookmarkEnd w:id="46"/>
    </w:p>
    <w:p w14:paraId="36D07492" w14:textId="77777777" w:rsidR="00A715D8" w:rsidRDefault="00A715D8">
      <w:pPr>
        <w:rPr>
          <w:rFonts w:ascii="Arial" w:hAnsi="Arial" w:cs="Arial"/>
          <w:color w:val="FF0000"/>
          <w:sz w:val="20"/>
          <w:szCs w:val="20"/>
        </w:rPr>
      </w:pPr>
    </w:p>
    <w:p w14:paraId="7614D5F5" w14:textId="429F6B4D" w:rsidR="008B16E1" w:rsidRDefault="006E5DC5">
      <w:pPr>
        <w:suppressAutoHyphens w:val="0"/>
        <w:jc w:val="both"/>
        <w:rPr>
          <w:rFonts w:ascii="Arial" w:hAnsi="Arial" w:cs="Arial"/>
          <w:color w:val="131413"/>
          <w:sz w:val="20"/>
          <w:szCs w:val="20"/>
          <w:lang w:eastAsia="es-ES"/>
        </w:rPr>
      </w:pPr>
      <w:r>
        <w:rPr>
          <w:rFonts w:ascii="Arial" w:eastAsia="Arial" w:hAnsi="Arial" w:cs="Arial"/>
          <w:sz w:val="20"/>
          <w:szCs w:val="20"/>
        </w:rPr>
        <w:lastRenderedPageBreak/>
        <w:t>Disponemos de una revisión sistemática</w:t>
      </w:r>
      <w:r>
        <w:rPr>
          <w:rFonts w:ascii="Arial" w:hAnsi="Arial" w:cs="Arial"/>
          <w:color w:val="131413"/>
          <w:sz w:val="20"/>
          <w:szCs w:val="20"/>
          <w:lang w:eastAsia="es-ES"/>
        </w:rPr>
        <w:t xml:space="preserve"> realizada por la Sociedad de Inmunoterapia del Cáncer (SITC) que analiza la utilización de la inmunoterapia en diferentes escenarios clínicos y establece unas recomendaciones de uso</w:t>
      </w:r>
      <w:r w:rsidR="00D009A6" w:rsidRPr="00D009A6">
        <w:rPr>
          <w:rFonts w:ascii="Arial" w:hAnsi="Arial" w:cs="Arial"/>
          <w:color w:val="131413"/>
          <w:sz w:val="20"/>
          <w:szCs w:val="20"/>
          <w:vertAlign w:val="superscript"/>
          <w:lang w:eastAsia="es-ES"/>
        </w:rPr>
        <w:sym w:font="Symbol" w:char="F05B"/>
      </w:r>
      <w:r>
        <w:rPr>
          <w:rFonts w:ascii="Arial" w:hAnsi="Arial" w:cs="Arial"/>
          <w:color w:val="131413"/>
          <w:sz w:val="20"/>
          <w:szCs w:val="20"/>
          <w:vertAlign w:val="superscript"/>
          <w:lang w:eastAsia="es-ES"/>
        </w:rPr>
        <w:t>26</w:t>
      </w:r>
      <w:r w:rsidR="00D009A6">
        <w:rPr>
          <w:rFonts w:ascii="Arial" w:hAnsi="Arial" w:cs="Arial"/>
          <w:color w:val="131413"/>
          <w:sz w:val="20"/>
          <w:szCs w:val="20"/>
          <w:vertAlign w:val="superscript"/>
          <w:lang w:eastAsia="es-ES"/>
        </w:rPr>
        <w:sym w:font="Symbol" w:char="F05D"/>
      </w:r>
      <w:r>
        <w:rPr>
          <w:rFonts w:ascii="Arial" w:hAnsi="Arial" w:cs="Arial"/>
          <w:color w:val="131413"/>
          <w:sz w:val="20"/>
          <w:szCs w:val="20"/>
          <w:lang w:eastAsia="es-ES"/>
        </w:rPr>
        <w:t xml:space="preserve">. Para ello hace una revisión de MEDLINE de los artículos publicados entre 2012 y 2018, limitándose a ensayos clínicos, meta-análisis, guías de práctica clínica, suplementándolo con </w:t>
      </w:r>
      <w:proofErr w:type="spellStart"/>
      <w:r>
        <w:rPr>
          <w:rFonts w:ascii="Arial" w:hAnsi="Arial" w:cs="Arial"/>
          <w:color w:val="131413"/>
          <w:sz w:val="20"/>
          <w:szCs w:val="20"/>
          <w:lang w:eastAsia="es-ES"/>
        </w:rPr>
        <w:t>abstracts</w:t>
      </w:r>
      <w:proofErr w:type="spellEnd"/>
      <w:r>
        <w:rPr>
          <w:rFonts w:ascii="Arial" w:hAnsi="Arial" w:cs="Arial"/>
          <w:color w:val="131413"/>
          <w:sz w:val="20"/>
          <w:szCs w:val="20"/>
          <w:lang w:eastAsia="es-ES"/>
        </w:rPr>
        <w:t xml:space="preserve"> de congresos internacionales. Los términos de búsqueda </w:t>
      </w:r>
      <w:r w:rsidR="00E13A92">
        <w:rPr>
          <w:rFonts w:ascii="Arial" w:hAnsi="Arial" w:cs="Arial"/>
          <w:color w:val="131413"/>
          <w:sz w:val="20"/>
          <w:szCs w:val="20"/>
          <w:lang w:eastAsia="es-ES"/>
        </w:rPr>
        <w:t>incluyeron “</w:t>
      </w:r>
      <w:r>
        <w:rPr>
          <w:rFonts w:ascii="Arial" w:hAnsi="Arial" w:cs="Arial"/>
          <w:color w:val="131413"/>
          <w:sz w:val="20"/>
          <w:szCs w:val="20"/>
          <w:lang w:eastAsia="es-ES"/>
        </w:rPr>
        <w:t xml:space="preserve">head and </w:t>
      </w:r>
      <w:proofErr w:type="spellStart"/>
      <w:r>
        <w:rPr>
          <w:rFonts w:ascii="Arial" w:hAnsi="Arial" w:cs="Arial"/>
          <w:color w:val="131413"/>
          <w:sz w:val="20"/>
          <w:szCs w:val="20"/>
          <w:lang w:eastAsia="es-ES"/>
        </w:rPr>
        <w:t>neck</w:t>
      </w:r>
      <w:proofErr w:type="spellEnd"/>
      <w:r w:rsidR="002B6959">
        <w:rPr>
          <w:rFonts w:ascii="Arial" w:hAnsi="Arial" w:cs="Arial"/>
          <w:color w:val="131413"/>
          <w:sz w:val="20"/>
          <w:szCs w:val="20"/>
          <w:lang w:eastAsia="es-ES"/>
        </w:rPr>
        <w:t xml:space="preserve"> </w:t>
      </w:r>
      <w:proofErr w:type="spellStart"/>
      <w:r>
        <w:rPr>
          <w:rFonts w:ascii="Arial" w:hAnsi="Arial" w:cs="Arial"/>
          <w:color w:val="131413"/>
          <w:sz w:val="20"/>
          <w:szCs w:val="20"/>
          <w:lang w:eastAsia="es-ES"/>
        </w:rPr>
        <w:t>neoplasm</w:t>
      </w:r>
      <w:proofErr w:type="spellEnd"/>
      <w:r>
        <w:rPr>
          <w:rFonts w:ascii="Arial" w:hAnsi="Arial" w:cs="Arial"/>
          <w:color w:val="131413"/>
          <w:sz w:val="20"/>
          <w:szCs w:val="20"/>
          <w:lang w:eastAsia="es-ES"/>
        </w:rPr>
        <w:t xml:space="preserve"> OR</w:t>
      </w:r>
      <w:r w:rsidR="005D5936">
        <w:rPr>
          <w:rFonts w:ascii="Arial" w:hAnsi="Arial" w:cs="Arial"/>
          <w:color w:val="131413"/>
          <w:sz w:val="20"/>
          <w:szCs w:val="20"/>
          <w:lang w:eastAsia="es-ES"/>
        </w:rPr>
        <w:t xml:space="preserve"> </w:t>
      </w:r>
      <w:r>
        <w:rPr>
          <w:rFonts w:ascii="Arial" w:hAnsi="Arial" w:cs="Arial"/>
          <w:color w:val="131413"/>
          <w:sz w:val="20"/>
          <w:szCs w:val="20"/>
          <w:lang w:eastAsia="es-ES"/>
        </w:rPr>
        <w:t>HNSCC OR SCCHN” and “pembrolizumab”, “nivolumab”,</w:t>
      </w:r>
      <w:r w:rsidR="002B6959">
        <w:rPr>
          <w:rFonts w:ascii="Arial" w:hAnsi="Arial" w:cs="Arial"/>
          <w:color w:val="131413"/>
          <w:sz w:val="20"/>
          <w:szCs w:val="20"/>
          <w:lang w:eastAsia="es-ES"/>
        </w:rPr>
        <w:t xml:space="preserve"> </w:t>
      </w:r>
      <w:r>
        <w:rPr>
          <w:rFonts w:ascii="Arial" w:hAnsi="Arial" w:cs="Arial"/>
          <w:color w:val="131413"/>
          <w:sz w:val="20"/>
          <w:szCs w:val="20"/>
          <w:lang w:eastAsia="es-ES"/>
        </w:rPr>
        <w:t>“</w:t>
      </w:r>
      <w:proofErr w:type="spellStart"/>
      <w:r>
        <w:rPr>
          <w:rFonts w:ascii="Arial" w:hAnsi="Arial" w:cs="Arial"/>
          <w:color w:val="131413"/>
          <w:sz w:val="20"/>
          <w:szCs w:val="20"/>
          <w:lang w:eastAsia="es-ES"/>
        </w:rPr>
        <w:t>durvalumab</w:t>
      </w:r>
      <w:proofErr w:type="spellEnd"/>
      <w:r>
        <w:rPr>
          <w:rFonts w:ascii="Arial" w:hAnsi="Arial" w:cs="Arial"/>
          <w:color w:val="131413"/>
          <w:sz w:val="20"/>
          <w:szCs w:val="20"/>
          <w:lang w:eastAsia="es-ES"/>
        </w:rPr>
        <w:t>”, “PD-1,” “PD-L1,” “HPV</w:t>
      </w:r>
      <w:r w:rsidR="00E13A92">
        <w:rPr>
          <w:rFonts w:ascii="Arial" w:hAnsi="Arial" w:cs="Arial"/>
          <w:color w:val="131413"/>
          <w:sz w:val="20"/>
          <w:szCs w:val="20"/>
          <w:lang w:eastAsia="es-ES"/>
        </w:rPr>
        <w:t>”, “</w:t>
      </w:r>
      <w:proofErr w:type="spellStart"/>
      <w:r>
        <w:rPr>
          <w:rFonts w:ascii="Arial" w:hAnsi="Arial" w:cs="Arial"/>
          <w:color w:val="131413"/>
          <w:sz w:val="20"/>
          <w:szCs w:val="20"/>
          <w:lang w:eastAsia="es-ES"/>
        </w:rPr>
        <w:t>immunotherapy</w:t>
      </w:r>
      <w:proofErr w:type="spellEnd"/>
      <w:r w:rsidR="00E13A92">
        <w:rPr>
          <w:rFonts w:ascii="Arial" w:hAnsi="Arial" w:cs="Arial"/>
          <w:color w:val="131413"/>
          <w:sz w:val="20"/>
          <w:szCs w:val="20"/>
          <w:lang w:eastAsia="es-ES"/>
        </w:rPr>
        <w:t>”, “</w:t>
      </w:r>
      <w:proofErr w:type="spellStart"/>
      <w:r>
        <w:rPr>
          <w:rFonts w:ascii="Arial" w:hAnsi="Arial" w:cs="Arial"/>
          <w:color w:val="131413"/>
          <w:sz w:val="20"/>
          <w:szCs w:val="20"/>
          <w:lang w:eastAsia="es-ES"/>
        </w:rPr>
        <w:t>immune</w:t>
      </w:r>
      <w:proofErr w:type="spellEnd"/>
      <w:r w:rsidR="002B6959">
        <w:rPr>
          <w:rFonts w:ascii="Arial" w:hAnsi="Arial" w:cs="Arial"/>
          <w:color w:val="131413"/>
          <w:sz w:val="20"/>
          <w:szCs w:val="20"/>
          <w:lang w:eastAsia="es-ES"/>
        </w:rPr>
        <w:t xml:space="preserve"> </w:t>
      </w:r>
      <w:proofErr w:type="spellStart"/>
      <w:r>
        <w:rPr>
          <w:rFonts w:ascii="Arial" w:hAnsi="Arial" w:cs="Arial"/>
          <w:color w:val="131413"/>
          <w:sz w:val="20"/>
          <w:szCs w:val="20"/>
          <w:lang w:eastAsia="es-ES"/>
        </w:rPr>
        <w:t>checkpoint</w:t>
      </w:r>
      <w:proofErr w:type="spellEnd"/>
      <w:r w:rsidR="002B6959">
        <w:rPr>
          <w:rFonts w:ascii="Arial" w:hAnsi="Arial" w:cs="Arial"/>
          <w:color w:val="131413"/>
          <w:sz w:val="20"/>
          <w:szCs w:val="20"/>
          <w:lang w:eastAsia="es-ES"/>
        </w:rPr>
        <w:t xml:space="preserve"> </w:t>
      </w:r>
      <w:proofErr w:type="spellStart"/>
      <w:r>
        <w:rPr>
          <w:rFonts w:ascii="Arial" w:hAnsi="Arial" w:cs="Arial"/>
          <w:color w:val="131413"/>
          <w:sz w:val="20"/>
          <w:szCs w:val="20"/>
          <w:lang w:eastAsia="es-ES"/>
        </w:rPr>
        <w:t>inhibitor</w:t>
      </w:r>
      <w:proofErr w:type="spellEnd"/>
      <w:r>
        <w:rPr>
          <w:rFonts w:ascii="Arial" w:hAnsi="Arial" w:cs="Arial"/>
          <w:color w:val="131413"/>
          <w:sz w:val="20"/>
          <w:szCs w:val="20"/>
          <w:lang w:eastAsia="es-ES"/>
        </w:rPr>
        <w:t>”, “PD-1/PD-L1”, “</w:t>
      </w:r>
      <w:proofErr w:type="spellStart"/>
      <w:r>
        <w:rPr>
          <w:rFonts w:ascii="Arial" w:hAnsi="Arial" w:cs="Arial"/>
          <w:color w:val="131413"/>
          <w:sz w:val="20"/>
          <w:szCs w:val="20"/>
          <w:lang w:eastAsia="es-ES"/>
        </w:rPr>
        <w:t>combination</w:t>
      </w:r>
      <w:proofErr w:type="spellEnd"/>
      <w:r w:rsidR="002B6959">
        <w:rPr>
          <w:rFonts w:ascii="Arial" w:hAnsi="Arial" w:cs="Arial"/>
          <w:color w:val="131413"/>
          <w:sz w:val="20"/>
          <w:szCs w:val="20"/>
          <w:lang w:eastAsia="es-ES"/>
        </w:rPr>
        <w:t xml:space="preserve"> </w:t>
      </w:r>
      <w:proofErr w:type="spellStart"/>
      <w:r>
        <w:rPr>
          <w:rFonts w:ascii="Arial" w:hAnsi="Arial" w:cs="Arial"/>
          <w:color w:val="131413"/>
          <w:sz w:val="20"/>
          <w:szCs w:val="20"/>
          <w:lang w:eastAsia="es-ES"/>
        </w:rPr>
        <w:t>therapy</w:t>
      </w:r>
      <w:proofErr w:type="spellEnd"/>
      <w:r>
        <w:rPr>
          <w:rFonts w:ascii="Arial" w:hAnsi="Arial" w:cs="Arial"/>
          <w:color w:val="131413"/>
          <w:sz w:val="20"/>
          <w:szCs w:val="20"/>
          <w:lang w:eastAsia="es-ES"/>
        </w:rPr>
        <w:t xml:space="preserve">, </w:t>
      </w:r>
      <w:proofErr w:type="spellStart"/>
      <w:r>
        <w:rPr>
          <w:rFonts w:ascii="Arial" w:hAnsi="Arial" w:cs="Arial"/>
          <w:color w:val="131413"/>
          <w:sz w:val="20"/>
          <w:szCs w:val="20"/>
          <w:lang w:eastAsia="es-ES"/>
        </w:rPr>
        <w:t>immunotherapy</w:t>
      </w:r>
      <w:proofErr w:type="spellEnd"/>
      <w:r>
        <w:rPr>
          <w:rFonts w:ascii="Arial" w:hAnsi="Arial" w:cs="Arial"/>
          <w:color w:val="131413"/>
          <w:sz w:val="20"/>
          <w:szCs w:val="20"/>
          <w:lang w:eastAsia="es-ES"/>
        </w:rPr>
        <w:t>”, “</w:t>
      </w:r>
      <w:proofErr w:type="spellStart"/>
      <w:r>
        <w:rPr>
          <w:rFonts w:ascii="Arial" w:hAnsi="Arial" w:cs="Arial"/>
          <w:color w:val="131413"/>
          <w:sz w:val="20"/>
          <w:szCs w:val="20"/>
          <w:lang w:eastAsia="es-ES"/>
        </w:rPr>
        <w:t>immunotherapy</w:t>
      </w:r>
      <w:proofErr w:type="spellEnd"/>
      <w:r>
        <w:rPr>
          <w:rFonts w:ascii="Arial" w:hAnsi="Arial" w:cs="Arial"/>
          <w:color w:val="131413"/>
          <w:sz w:val="20"/>
          <w:szCs w:val="20"/>
          <w:lang w:eastAsia="es-ES"/>
        </w:rPr>
        <w:t xml:space="preserve">, </w:t>
      </w:r>
      <w:proofErr w:type="spellStart"/>
      <w:r>
        <w:rPr>
          <w:rFonts w:ascii="Arial" w:hAnsi="Arial" w:cs="Arial"/>
          <w:color w:val="131413"/>
          <w:sz w:val="20"/>
          <w:szCs w:val="20"/>
          <w:lang w:eastAsia="es-ES"/>
        </w:rPr>
        <w:t>biomarkers</w:t>
      </w:r>
      <w:proofErr w:type="spellEnd"/>
      <w:r>
        <w:rPr>
          <w:rFonts w:ascii="Arial" w:hAnsi="Arial" w:cs="Arial"/>
          <w:color w:val="131413"/>
          <w:sz w:val="20"/>
          <w:szCs w:val="20"/>
          <w:lang w:eastAsia="es-ES"/>
        </w:rPr>
        <w:t>”,</w:t>
      </w:r>
      <w:r w:rsidR="00E13A92">
        <w:rPr>
          <w:rFonts w:ascii="Arial" w:hAnsi="Arial" w:cs="Arial"/>
          <w:color w:val="131413"/>
          <w:sz w:val="20"/>
          <w:szCs w:val="20"/>
          <w:lang w:eastAsia="es-ES"/>
        </w:rPr>
        <w:t xml:space="preserve"> </w:t>
      </w:r>
      <w:r>
        <w:rPr>
          <w:rFonts w:ascii="Arial" w:hAnsi="Arial" w:cs="Arial"/>
          <w:color w:val="131413"/>
          <w:sz w:val="20"/>
          <w:szCs w:val="20"/>
          <w:lang w:eastAsia="es-ES"/>
        </w:rPr>
        <w:t xml:space="preserve">“adverse </w:t>
      </w:r>
      <w:proofErr w:type="spellStart"/>
      <w:r>
        <w:rPr>
          <w:rFonts w:ascii="Arial" w:hAnsi="Arial" w:cs="Arial"/>
          <w:color w:val="131413"/>
          <w:sz w:val="20"/>
          <w:szCs w:val="20"/>
          <w:lang w:eastAsia="es-ES"/>
        </w:rPr>
        <w:t>event</w:t>
      </w:r>
      <w:proofErr w:type="spellEnd"/>
      <w:r>
        <w:rPr>
          <w:rFonts w:ascii="Arial" w:hAnsi="Arial" w:cs="Arial"/>
          <w:color w:val="131413"/>
          <w:sz w:val="20"/>
          <w:szCs w:val="20"/>
          <w:lang w:eastAsia="es-ES"/>
        </w:rPr>
        <w:t>”, and “</w:t>
      </w:r>
      <w:proofErr w:type="spellStart"/>
      <w:r>
        <w:rPr>
          <w:rFonts w:ascii="Arial" w:hAnsi="Arial" w:cs="Arial"/>
          <w:color w:val="131413"/>
          <w:sz w:val="20"/>
          <w:szCs w:val="20"/>
          <w:lang w:eastAsia="es-ES"/>
        </w:rPr>
        <w:t>toxicity</w:t>
      </w:r>
      <w:proofErr w:type="spellEnd"/>
      <w:r>
        <w:rPr>
          <w:rFonts w:ascii="Arial" w:hAnsi="Arial" w:cs="Arial"/>
          <w:color w:val="131413"/>
          <w:sz w:val="20"/>
          <w:szCs w:val="20"/>
          <w:lang w:eastAsia="es-ES"/>
        </w:rPr>
        <w:t>”. Se encontraron casi 200 artículos y se analizaron 157, estos artículos fueron posteriormente fueron categorizados por grados de evidencia.</w:t>
      </w:r>
    </w:p>
    <w:p w14:paraId="18611ECD" w14:textId="77777777" w:rsidR="00A715D8" w:rsidRDefault="00A715D8">
      <w:pPr>
        <w:suppressAutoHyphens w:val="0"/>
        <w:jc w:val="both"/>
      </w:pPr>
    </w:p>
    <w:p w14:paraId="60E76F9E" w14:textId="77777777" w:rsidR="00A715D8" w:rsidRDefault="006E5DC5">
      <w:pPr>
        <w:jc w:val="both"/>
      </w:pPr>
      <w:r>
        <w:rPr>
          <w:rFonts w:ascii="Arial" w:eastAsia="Arial" w:hAnsi="Arial" w:cs="Arial"/>
          <w:sz w:val="20"/>
          <w:szCs w:val="20"/>
        </w:rPr>
        <w:t xml:space="preserve">Entre sus recomendaciones incluye la utilización de pembrolizumab en monoterapia en pacientes con </w:t>
      </w:r>
      <w:r w:rsidR="00D009A6">
        <w:rPr>
          <w:rFonts w:ascii="Arial" w:eastAsia="Arial" w:hAnsi="Arial" w:cs="Arial"/>
          <w:sz w:val="20"/>
          <w:szCs w:val="20"/>
        </w:rPr>
        <w:t xml:space="preserve">CCECC </w:t>
      </w:r>
      <w:r>
        <w:rPr>
          <w:rFonts w:ascii="Arial" w:eastAsia="Arial" w:hAnsi="Arial" w:cs="Arial"/>
          <w:sz w:val="20"/>
          <w:szCs w:val="20"/>
        </w:rPr>
        <w:t xml:space="preserve">R/M no tratados previamente con CPS≥1; así como tratamiento combinado de pembrolizumab con QT (basada en platino y 5-FU) en pacientes no tratados independientemente de los valores de CPS. Se propone como mejor biomarcador el valor de CPS y se recomienda la determinación de </w:t>
      </w:r>
      <w:r w:rsidR="00900DD0">
        <w:rPr>
          <w:rFonts w:ascii="Arial" w:eastAsia="Arial" w:hAnsi="Arial" w:cs="Arial"/>
          <w:sz w:val="20"/>
          <w:szCs w:val="20"/>
        </w:rPr>
        <w:t>VPH</w:t>
      </w:r>
      <w:r>
        <w:rPr>
          <w:rFonts w:ascii="Arial" w:eastAsia="Arial" w:hAnsi="Arial" w:cs="Arial"/>
          <w:sz w:val="20"/>
          <w:szCs w:val="20"/>
        </w:rPr>
        <w:t>, aunque no debe</w:t>
      </w:r>
      <w:r w:rsidR="00900DD0">
        <w:rPr>
          <w:rFonts w:ascii="Arial" w:eastAsia="Arial" w:hAnsi="Arial" w:cs="Arial"/>
          <w:sz w:val="20"/>
          <w:szCs w:val="20"/>
        </w:rPr>
        <w:t>ría</w:t>
      </w:r>
      <w:r>
        <w:rPr>
          <w:rFonts w:ascii="Arial" w:eastAsia="Arial" w:hAnsi="Arial" w:cs="Arial"/>
          <w:sz w:val="20"/>
          <w:szCs w:val="20"/>
        </w:rPr>
        <w:t xml:space="preserve"> influenciar la decisión de utilizar inmunoterapia.</w:t>
      </w:r>
    </w:p>
    <w:p w14:paraId="29B1F5BD" w14:textId="77777777" w:rsidR="00A715D8" w:rsidRPr="006E5DC5" w:rsidRDefault="00A715D8">
      <w:pPr>
        <w:jc w:val="right"/>
        <w:rPr>
          <w:rFonts w:ascii="Arial" w:eastAsia="Arial" w:hAnsi="Arial" w:cs="Arial"/>
          <w:bCs/>
          <w:color w:val="0000FF"/>
          <w:sz w:val="20"/>
          <w:szCs w:val="20"/>
          <w:u w:val="single"/>
        </w:rPr>
      </w:pPr>
    </w:p>
    <w:p w14:paraId="2B2D185F" w14:textId="77777777" w:rsidR="00A715D8" w:rsidRDefault="006E5DC5">
      <w:pPr>
        <w:pStyle w:val="Encabezado2"/>
        <w:pBdr>
          <w:top w:val="single" w:sz="4" w:space="1" w:color="000001"/>
          <w:left w:val="single" w:sz="4" w:space="4" w:color="000001"/>
          <w:bottom w:val="single" w:sz="4" w:space="1" w:color="000001"/>
          <w:right w:val="single" w:sz="4" w:space="4" w:color="000001"/>
        </w:pBdr>
        <w:shd w:val="clear" w:color="auto" w:fill="D9D9D9"/>
        <w:rPr>
          <w:sz w:val="20"/>
          <w:highlight w:val="yellow"/>
        </w:rPr>
      </w:pPr>
      <w:bookmarkStart w:id="47" w:name="_Toc82798406"/>
      <w:r>
        <w:rPr>
          <w:sz w:val="20"/>
        </w:rPr>
        <w:t>5.3.b Comparaciones indirectas (CCII)</w:t>
      </w:r>
      <w:bookmarkEnd w:id="47"/>
    </w:p>
    <w:p w14:paraId="7C0CBDA3" w14:textId="77777777" w:rsidR="00D61B65" w:rsidRDefault="00D61B65">
      <w:pPr>
        <w:rPr>
          <w:rFonts w:ascii="Arial" w:hAnsi="Arial" w:cs="Arial"/>
          <w:b/>
          <w:bCs/>
          <w:sz w:val="20"/>
          <w:szCs w:val="20"/>
          <w:shd w:val="clear" w:color="auto" w:fill="FFFF00"/>
        </w:rPr>
      </w:pPr>
    </w:p>
    <w:p w14:paraId="0FD42136" w14:textId="77777777" w:rsidR="00A715D8" w:rsidRDefault="006E5DC5">
      <w:pPr>
        <w:pStyle w:val="Encabezado2"/>
        <w:pBdr>
          <w:top w:val="single" w:sz="4" w:space="1" w:color="000001"/>
          <w:left w:val="single" w:sz="4" w:space="4" w:color="000001"/>
          <w:bottom w:val="single" w:sz="4" w:space="1" w:color="000001"/>
          <w:right w:val="single" w:sz="4" w:space="4" w:color="000001"/>
        </w:pBdr>
        <w:shd w:val="clear" w:color="auto" w:fill="D9D9D9"/>
        <w:rPr>
          <w:color w:val="FF0000"/>
          <w:sz w:val="20"/>
        </w:rPr>
      </w:pPr>
      <w:bookmarkStart w:id="48" w:name="_Toc82798407"/>
      <w:r>
        <w:rPr>
          <w:sz w:val="20"/>
        </w:rPr>
        <w:t>5.3.b.1 Comparaciones Indirectas publicadas</w:t>
      </w:r>
      <w:bookmarkEnd w:id="48"/>
    </w:p>
    <w:p w14:paraId="580AC5FE" w14:textId="77777777" w:rsidR="00A715D8" w:rsidRPr="00566DAD" w:rsidRDefault="00A715D8">
      <w:pPr>
        <w:rPr>
          <w:rFonts w:ascii="Arial" w:hAnsi="Arial" w:cs="Arial"/>
          <w:color w:val="FF0000"/>
          <w:sz w:val="20"/>
          <w:szCs w:val="20"/>
        </w:rPr>
      </w:pPr>
    </w:p>
    <w:p w14:paraId="305A9603" w14:textId="77777777" w:rsidR="00D61B65" w:rsidRDefault="00D61B65" w:rsidP="00D61B65">
      <w:pPr>
        <w:rPr>
          <w:rFonts w:ascii="Arial" w:hAnsi="Arial" w:cs="Arial"/>
          <w:b/>
          <w:bCs/>
          <w:sz w:val="20"/>
          <w:szCs w:val="20"/>
          <w:shd w:val="clear" w:color="auto" w:fill="FFFF00"/>
        </w:rPr>
      </w:pPr>
      <w:r>
        <w:rPr>
          <w:rFonts w:ascii="Arial" w:hAnsi="Arial" w:cs="Arial"/>
          <w:sz w:val="20"/>
          <w:szCs w:val="20"/>
        </w:rPr>
        <w:t>No se dispone de comparaciones indirectas publicadas.</w:t>
      </w:r>
    </w:p>
    <w:p w14:paraId="1E39CAC8" w14:textId="77777777" w:rsidR="00A715D8" w:rsidRDefault="00A715D8">
      <w:pPr>
        <w:rPr>
          <w:rFonts w:ascii="Arial" w:hAnsi="Arial" w:cs="Arial"/>
          <w:b/>
          <w:bCs/>
          <w:color w:val="FF0000"/>
          <w:sz w:val="20"/>
          <w:szCs w:val="20"/>
          <w:u w:val="single"/>
        </w:rPr>
      </w:pPr>
    </w:p>
    <w:p w14:paraId="2A251E65" w14:textId="77777777" w:rsidR="00A715D8" w:rsidRDefault="006E5DC5">
      <w:pPr>
        <w:pStyle w:val="Encabezado2"/>
        <w:pBdr>
          <w:top w:val="single" w:sz="4" w:space="1" w:color="000001"/>
          <w:left w:val="single" w:sz="4" w:space="4" w:color="000001"/>
          <w:bottom w:val="single" w:sz="4" w:space="1" w:color="000001"/>
          <w:right w:val="single" w:sz="4" w:space="4" w:color="000001"/>
        </w:pBdr>
        <w:shd w:val="clear" w:color="auto" w:fill="D9D9D9"/>
        <w:rPr>
          <w:rFonts w:eastAsia="Arial"/>
          <w:color w:val="FF0000"/>
          <w:sz w:val="20"/>
        </w:rPr>
      </w:pPr>
      <w:bookmarkStart w:id="49" w:name="_Toc82798408"/>
      <w:r>
        <w:rPr>
          <w:sz w:val="20"/>
        </w:rPr>
        <w:t>5.3.b.2 Comparaciones indirectas de elaboración propia</w:t>
      </w:r>
      <w:bookmarkEnd w:id="49"/>
    </w:p>
    <w:p w14:paraId="6D0BC3F5" w14:textId="77777777" w:rsidR="00A715D8" w:rsidRDefault="00A715D8">
      <w:pPr>
        <w:rPr>
          <w:rFonts w:ascii="Arial" w:hAnsi="Arial" w:cs="Arial"/>
          <w:color w:val="000080"/>
          <w:sz w:val="20"/>
          <w:szCs w:val="20"/>
        </w:rPr>
      </w:pPr>
    </w:p>
    <w:p w14:paraId="776981D7" w14:textId="0445F1CF" w:rsidR="00D61B65" w:rsidRPr="00D50A3E" w:rsidRDefault="00D61B65" w:rsidP="000B432F">
      <w:pPr>
        <w:jc w:val="both"/>
        <w:rPr>
          <w:rFonts w:ascii="Arial" w:hAnsi="Arial" w:cs="Arial"/>
          <w:sz w:val="20"/>
          <w:szCs w:val="20"/>
        </w:rPr>
      </w:pPr>
      <w:r w:rsidRPr="00D50A3E">
        <w:rPr>
          <w:rFonts w:ascii="Arial" w:hAnsi="Arial" w:cs="Arial"/>
          <w:sz w:val="20"/>
          <w:szCs w:val="20"/>
        </w:rPr>
        <w:t>No se realiza comparación indirecta</w:t>
      </w:r>
      <w:r w:rsidR="00CC5896">
        <w:rPr>
          <w:rFonts w:ascii="Arial" w:hAnsi="Arial" w:cs="Arial"/>
          <w:sz w:val="20"/>
          <w:szCs w:val="20"/>
        </w:rPr>
        <w:t>, ya que</w:t>
      </w:r>
      <w:r w:rsidR="000B432F">
        <w:rPr>
          <w:rFonts w:ascii="Arial" w:hAnsi="Arial" w:cs="Arial"/>
          <w:sz w:val="20"/>
          <w:szCs w:val="20"/>
        </w:rPr>
        <w:t>, en este escenario,</w:t>
      </w:r>
      <w:r w:rsidR="00CC5896">
        <w:rPr>
          <w:rFonts w:ascii="Arial" w:hAnsi="Arial" w:cs="Arial"/>
          <w:sz w:val="20"/>
          <w:szCs w:val="20"/>
        </w:rPr>
        <w:t xml:space="preserve"> la alternativa al fármaco evaluado sería </w:t>
      </w:r>
      <w:r w:rsidR="00CC5896" w:rsidRPr="00CC5896">
        <w:rPr>
          <w:rFonts w:ascii="Arial" w:hAnsi="Arial" w:cs="Arial"/>
          <w:sz w:val="20"/>
          <w:szCs w:val="20"/>
        </w:rPr>
        <w:t>el brazo comparador del ensayo pivotal (esquema EXTREME).</w:t>
      </w:r>
      <w:r w:rsidR="000B432F">
        <w:rPr>
          <w:rFonts w:ascii="Arial" w:hAnsi="Arial" w:cs="Arial"/>
          <w:sz w:val="20"/>
          <w:szCs w:val="20"/>
        </w:rPr>
        <w:t xml:space="preserve"> Por otra parte, </w:t>
      </w:r>
      <w:r w:rsidR="000B432F" w:rsidRPr="000B432F">
        <w:rPr>
          <w:rFonts w:ascii="Arial" w:hAnsi="Arial" w:cs="Arial"/>
          <w:sz w:val="20"/>
          <w:szCs w:val="20"/>
        </w:rPr>
        <w:t xml:space="preserve">no </w:t>
      </w:r>
      <w:r w:rsidR="000B432F">
        <w:rPr>
          <w:rFonts w:ascii="Arial" w:hAnsi="Arial" w:cs="Arial"/>
          <w:sz w:val="20"/>
          <w:szCs w:val="20"/>
        </w:rPr>
        <w:t>se dispone</w:t>
      </w:r>
      <w:r w:rsidR="000B432F" w:rsidRPr="000B432F">
        <w:rPr>
          <w:rFonts w:ascii="Arial" w:hAnsi="Arial" w:cs="Arial"/>
          <w:sz w:val="20"/>
          <w:szCs w:val="20"/>
        </w:rPr>
        <w:t xml:space="preserve"> de ningún ensayo clínico en esta indicación que utilice en una de sus ramas un tratamiento que podamos utilizar como </w:t>
      </w:r>
      <w:r w:rsidR="000B432F">
        <w:rPr>
          <w:rFonts w:ascii="Arial" w:hAnsi="Arial" w:cs="Arial"/>
          <w:sz w:val="20"/>
          <w:szCs w:val="20"/>
        </w:rPr>
        <w:t>comparador</w:t>
      </w:r>
      <w:r w:rsidR="000B432F" w:rsidRPr="000B432F">
        <w:rPr>
          <w:rFonts w:ascii="Arial" w:hAnsi="Arial" w:cs="Arial"/>
          <w:sz w:val="20"/>
          <w:szCs w:val="20"/>
        </w:rPr>
        <w:t xml:space="preserve"> común para realizar la comparación</w:t>
      </w:r>
      <w:r w:rsidR="000B432F">
        <w:rPr>
          <w:rFonts w:ascii="Arial" w:hAnsi="Arial" w:cs="Arial"/>
          <w:sz w:val="20"/>
          <w:szCs w:val="20"/>
        </w:rPr>
        <w:t>.</w:t>
      </w:r>
    </w:p>
    <w:p w14:paraId="25A70E6B" w14:textId="77777777" w:rsidR="00A715D8" w:rsidRDefault="00A715D8">
      <w:pPr>
        <w:rPr>
          <w:rFonts w:ascii="Arial" w:hAnsi="Arial" w:cs="Arial"/>
          <w:b/>
          <w:color w:val="0000FF"/>
          <w:sz w:val="20"/>
          <w:szCs w:val="20"/>
          <w:u w:val="single"/>
        </w:rPr>
      </w:pPr>
    </w:p>
    <w:p w14:paraId="14E0D559" w14:textId="77777777" w:rsidR="00A715D8" w:rsidRDefault="006E5DC5">
      <w:pPr>
        <w:pStyle w:val="Encabezado2"/>
        <w:pBdr>
          <w:top w:val="single" w:sz="4" w:space="1" w:color="000001"/>
          <w:left w:val="single" w:sz="4" w:space="4" w:color="000001"/>
          <w:bottom w:val="single" w:sz="4" w:space="1" w:color="000001"/>
          <w:right w:val="single" w:sz="4" w:space="4" w:color="000001"/>
        </w:pBdr>
        <w:shd w:val="clear" w:color="auto" w:fill="D9D9D9"/>
        <w:rPr>
          <w:color w:val="0000FF"/>
          <w:sz w:val="20"/>
        </w:rPr>
      </w:pPr>
      <w:bookmarkStart w:id="50" w:name="_Toc82798409"/>
      <w:r>
        <w:rPr>
          <w:sz w:val="20"/>
        </w:rPr>
        <w:t>5.4 Evaluación de fuentes secundarias</w:t>
      </w:r>
      <w:bookmarkEnd w:id="50"/>
      <w:r>
        <w:rPr>
          <w:sz w:val="20"/>
        </w:rPr>
        <w:t xml:space="preserve"> </w:t>
      </w:r>
    </w:p>
    <w:p w14:paraId="10656CD6" w14:textId="77777777" w:rsidR="00A715D8" w:rsidRDefault="00A715D8">
      <w:pPr>
        <w:jc w:val="both"/>
        <w:rPr>
          <w:rFonts w:ascii="Arial" w:hAnsi="Arial" w:cs="Arial"/>
          <w:b/>
          <w:bCs/>
          <w:color w:val="0000FF"/>
          <w:sz w:val="20"/>
          <w:szCs w:val="20"/>
        </w:rPr>
      </w:pPr>
    </w:p>
    <w:p w14:paraId="1E0CF562" w14:textId="77777777" w:rsidR="00A715D8" w:rsidRDefault="006E5DC5" w:rsidP="00D850FD">
      <w:pPr>
        <w:pStyle w:val="Encabezado2"/>
        <w:numPr>
          <w:ilvl w:val="2"/>
          <w:numId w:val="12"/>
        </w:numPr>
        <w:pBdr>
          <w:top w:val="single" w:sz="4" w:space="1" w:color="000001"/>
          <w:left w:val="single" w:sz="4" w:space="4" w:color="000001"/>
          <w:bottom w:val="single" w:sz="4" w:space="1" w:color="000001"/>
          <w:right w:val="single" w:sz="4" w:space="4" w:color="000001"/>
        </w:pBdr>
        <w:shd w:val="clear" w:color="auto" w:fill="D9D9D9"/>
        <w:rPr>
          <w:sz w:val="20"/>
        </w:rPr>
      </w:pPr>
      <w:bookmarkStart w:id="51" w:name="_Hlk71219621"/>
      <w:bookmarkStart w:id="52" w:name="_Toc82798410"/>
      <w:r>
        <w:rPr>
          <w:sz w:val="20"/>
        </w:rPr>
        <w:t>Guías de Práctica clínica</w:t>
      </w:r>
      <w:bookmarkEnd w:id="52"/>
      <w:r>
        <w:rPr>
          <w:sz w:val="20"/>
        </w:rPr>
        <w:t xml:space="preserve"> </w:t>
      </w:r>
    </w:p>
    <w:bookmarkEnd w:id="51"/>
    <w:p w14:paraId="722E6772" w14:textId="77777777" w:rsidR="00A715D8" w:rsidRDefault="00A715D8">
      <w:pPr>
        <w:jc w:val="both"/>
        <w:rPr>
          <w:rFonts w:ascii="Arial" w:hAnsi="Arial" w:cs="Arial"/>
          <w:sz w:val="20"/>
          <w:szCs w:val="20"/>
        </w:rPr>
      </w:pPr>
    </w:p>
    <w:p w14:paraId="79437F1D" w14:textId="174EFE9D" w:rsidR="00A715D8" w:rsidRPr="006E5DC5" w:rsidRDefault="006E5DC5" w:rsidP="006E5DC5">
      <w:pPr>
        <w:pStyle w:val="Prrafodelista"/>
        <w:numPr>
          <w:ilvl w:val="0"/>
          <w:numId w:val="3"/>
        </w:numPr>
        <w:jc w:val="both"/>
        <w:rPr>
          <w:rFonts w:ascii="Arial" w:hAnsi="Arial" w:cs="Arial"/>
          <w:sz w:val="20"/>
          <w:szCs w:val="20"/>
        </w:rPr>
      </w:pPr>
      <w:r w:rsidRPr="006E5DC5">
        <w:rPr>
          <w:rFonts w:ascii="Arial" w:hAnsi="Arial" w:cs="Arial"/>
          <w:b/>
          <w:sz w:val="20"/>
          <w:szCs w:val="20"/>
        </w:rPr>
        <w:t>Guía clínica de oncología NCCN</w:t>
      </w:r>
      <w:r w:rsidR="00B91BAC">
        <w:rPr>
          <w:rFonts w:ascii="Arial" w:hAnsi="Arial" w:cs="Arial"/>
          <w:b/>
          <w:sz w:val="20"/>
          <w:szCs w:val="20"/>
        </w:rPr>
        <w:t xml:space="preserve"> </w:t>
      </w:r>
      <w:r w:rsidR="00C66D3E">
        <w:rPr>
          <w:rFonts w:ascii="Arial" w:hAnsi="Arial" w:cs="Arial"/>
          <w:b/>
          <w:sz w:val="20"/>
          <w:szCs w:val="20"/>
        </w:rPr>
        <w:t xml:space="preserve">Versión 3 </w:t>
      </w:r>
      <w:r w:rsidR="00B91BAC">
        <w:rPr>
          <w:rFonts w:ascii="Arial" w:hAnsi="Arial" w:cs="Arial"/>
          <w:b/>
          <w:sz w:val="20"/>
          <w:szCs w:val="20"/>
        </w:rPr>
        <w:t>202</w:t>
      </w:r>
      <w:r w:rsidR="00C66D3E">
        <w:rPr>
          <w:rFonts w:ascii="Arial" w:hAnsi="Arial" w:cs="Arial"/>
          <w:b/>
          <w:sz w:val="20"/>
          <w:szCs w:val="20"/>
        </w:rPr>
        <w:t>1</w:t>
      </w:r>
      <w:r w:rsidR="00B91BAC" w:rsidRPr="00B91BAC">
        <w:rPr>
          <w:rFonts w:ascii="Arial" w:hAnsi="Arial" w:cs="Arial"/>
          <w:b/>
          <w:sz w:val="20"/>
          <w:szCs w:val="20"/>
          <w:vertAlign w:val="superscript"/>
        </w:rPr>
        <w:sym w:font="Symbol" w:char="F05B"/>
      </w:r>
      <w:r w:rsidR="00B91BAC" w:rsidRPr="00B91BAC">
        <w:rPr>
          <w:rFonts w:ascii="Arial" w:hAnsi="Arial" w:cs="Arial"/>
          <w:b/>
          <w:sz w:val="20"/>
          <w:szCs w:val="20"/>
          <w:vertAlign w:val="superscript"/>
        </w:rPr>
        <w:t>27</w:t>
      </w:r>
      <w:r w:rsidR="00B91BAC" w:rsidRPr="00B91BAC">
        <w:rPr>
          <w:rFonts w:ascii="Arial" w:hAnsi="Arial" w:cs="Arial"/>
          <w:b/>
          <w:sz w:val="20"/>
          <w:szCs w:val="20"/>
          <w:vertAlign w:val="superscript"/>
        </w:rPr>
        <w:sym w:font="Symbol" w:char="F05D"/>
      </w:r>
      <w:r w:rsidR="00B91BAC">
        <w:rPr>
          <w:rFonts w:ascii="Arial" w:hAnsi="Arial" w:cs="Arial"/>
          <w:b/>
          <w:sz w:val="20"/>
          <w:szCs w:val="20"/>
        </w:rPr>
        <w:t>:</w:t>
      </w:r>
    </w:p>
    <w:p w14:paraId="2D7081BC" w14:textId="77777777" w:rsidR="006E5DC5" w:rsidRPr="00C66D3E" w:rsidRDefault="006E5DC5" w:rsidP="00C66D3E">
      <w:pPr>
        <w:jc w:val="both"/>
        <w:rPr>
          <w:rFonts w:ascii="Arial" w:hAnsi="Arial" w:cs="Arial"/>
          <w:sz w:val="20"/>
          <w:szCs w:val="20"/>
        </w:rPr>
      </w:pPr>
    </w:p>
    <w:p w14:paraId="502DC90F" w14:textId="4621F715" w:rsidR="00A715D8" w:rsidRDefault="00A715D8">
      <w:pPr>
        <w:jc w:val="both"/>
        <w:rPr>
          <w:rFonts w:ascii="Arial" w:hAnsi="Arial" w:cs="Arial"/>
          <w:sz w:val="20"/>
          <w:szCs w:val="20"/>
        </w:rPr>
      </w:pPr>
    </w:p>
    <w:p w14:paraId="6B333AB8" w14:textId="47967E3D" w:rsidR="00C66D3E" w:rsidRDefault="00C66D3E">
      <w:pPr>
        <w:jc w:val="both"/>
        <w:rPr>
          <w:noProof/>
          <w:lang w:eastAsia="es-ES"/>
        </w:rPr>
      </w:pPr>
      <w:r>
        <w:rPr>
          <w:noProof/>
          <w:lang w:eastAsia="es-ES"/>
        </w:rPr>
        <w:drawing>
          <wp:inline distT="0" distB="0" distL="0" distR="0" wp14:anchorId="299C11FA" wp14:editId="43A09118">
            <wp:extent cx="5394960" cy="290383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97900" cy="2905420"/>
                    </a:xfrm>
                    <a:prstGeom prst="rect">
                      <a:avLst/>
                    </a:prstGeom>
                    <a:noFill/>
                    <a:ln>
                      <a:noFill/>
                    </a:ln>
                  </pic:spPr>
                </pic:pic>
              </a:graphicData>
            </a:graphic>
          </wp:inline>
        </w:drawing>
      </w:r>
    </w:p>
    <w:p w14:paraId="57DE7FC7" w14:textId="77777777" w:rsidR="00C66D3E" w:rsidRDefault="00C66D3E">
      <w:pPr>
        <w:jc w:val="both"/>
        <w:rPr>
          <w:noProof/>
          <w:lang w:eastAsia="es-ES"/>
        </w:rPr>
      </w:pPr>
    </w:p>
    <w:p w14:paraId="5DD470E9" w14:textId="13448523" w:rsidR="00A715D8" w:rsidRDefault="00A715D8">
      <w:pPr>
        <w:jc w:val="both"/>
        <w:rPr>
          <w:rFonts w:ascii="Arial" w:hAnsi="Arial" w:cs="Arial"/>
          <w:sz w:val="20"/>
          <w:szCs w:val="20"/>
        </w:rPr>
      </w:pPr>
    </w:p>
    <w:p w14:paraId="46B45553" w14:textId="0F3A212E" w:rsidR="00C66D3E" w:rsidRDefault="00C66D3E">
      <w:pPr>
        <w:jc w:val="both"/>
        <w:rPr>
          <w:rFonts w:ascii="Arial" w:hAnsi="Arial" w:cs="Arial"/>
          <w:sz w:val="20"/>
          <w:szCs w:val="20"/>
        </w:rPr>
      </w:pPr>
    </w:p>
    <w:p w14:paraId="441794E3" w14:textId="77FB1890" w:rsidR="00C66D3E" w:rsidRDefault="00C66D3E">
      <w:pPr>
        <w:jc w:val="both"/>
        <w:rPr>
          <w:rFonts w:ascii="Arial" w:hAnsi="Arial" w:cs="Arial"/>
          <w:sz w:val="20"/>
          <w:szCs w:val="20"/>
        </w:rPr>
      </w:pPr>
      <w:r>
        <w:rPr>
          <w:rFonts w:ascii="Arial" w:hAnsi="Arial" w:cs="Arial"/>
          <w:noProof/>
          <w:sz w:val="20"/>
          <w:szCs w:val="20"/>
        </w:rPr>
        <w:drawing>
          <wp:inline distT="0" distB="0" distL="0" distR="0" wp14:anchorId="5D899F64" wp14:editId="29DD12E9">
            <wp:extent cx="5544185" cy="285813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44185" cy="2858135"/>
                    </a:xfrm>
                    <a:prstGeom prst="rect">
                      <a:avLst/>
                    </a:prstGeom>
                    <a:noFill/>
                    <a:ln>
                      <a:noFill/>
                    </a:ln>
                  </pic:spPr>
                </pic:pic>
              </a:graphicData>
            </a:graphic>
          </wp:inline>
        </w:drawing>
      </w:r>
    </w:p>
    <w:p w14:paraId="39FC8B0A" w14:textId="0DC6A89A" w:rsidR="00A715D8" w:rsidRDefault="00A715D8">
      <w:pPr>
        <w:jc w:val="both"/>
        <w:rPr>
          <w:rFonts w:ascii="Arial" w:hAnsi="Arial" w:cs="Arial"/>
          <w:sz w:val="20"/>
          <w:szCs w:val="20"/>
        </w:rPr>
      </w:pPr>
    </w:p>
    <w:p w14:paraId="699522F9" w14:textId="196B98E7" w:rsidR="00C66D3E" w:rsidRDefault="00C66D3E">
      <w:pPr>
        <w:jc w:val="both"/>
        <w:rPr>
          <w:rFonts w:ascii="Arial" w:hAnsi="Arial" w:cs="Arial"/>
          <w:sz w:val="20"/>
          <w:szCs w:val="20"/>
        </w:rPr>
      </w:pPr>
    </w:p>
    <w:p w14:paraId="4FD5A5B7" w14:textId="4398E85C" w:rsidR="00C66D3E" w:rsidRDefault="00C66D3E">
      <w:pPr>
        <w:jc w:val="both"/>
        <w:rPr>
          <w:rFonts w:ascii="Arial" w:hAnsi="Arial" w:cs="Arial"/>
          <w:sz w:val="20"/>
          <w:szCs w:val="20"/>
        </w:rPr>
      </w:pPr>
      <w:r>
        <w:rPr>
          <w:rFonts w:ascii="Arial" w:hAnsi="Arial" w:cs="Arial"/>
          <w:noProof/>
          <w:sz w:val="20"/>
          <w:szCs w:val="20"/>
        </w:rPr>
        <w:drawing>
          <wp:inline distT="0" distB="0" distL="0" distR="0" wp14:anchorId="184ABB9C" wp14:editId="34ABF313">
            <wp:extent cx="5544185" cy="29013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44185" cy="2901315"/>
                    </a:xfrm>
                    <a:prstGeom prst="rect">
                      <a:avLst/>
                    </a:prstGeom>
                    <a:noFill/>
                    <a:ln>
                      <a:noFill/>
                    </a:ln>
                  </pic:spPr>
                </pic:pic>
              </a:graphicData>
            </a:graphic>
          </wp:inline>
        </w:drawing>
      </w:r>
    </w:p>
    <w:p w14:paraId="286EC3CB" w14:textId="77777777" w:rsidR="00A715D8" w:rsidRDefault="00A715D8">
      <w:pPr>
        <w:jc w:val="both"/>
        <w:rPr>
          <w:rFonts w:ascii="Arial" w:hAnsi="Arial" w:cs="Arial"/>
          <w:b/>
          <w:sz w:val="20"/>
          <w:szCs w:val="20"/>
        </w:rPr>
      </w:pPr>
    </w:p>
    <w:p w14:paraId="3C5A0F53" w14:textId="2ABAD1F1" w:rsidR="00A715D8" w:rsidRDefault="006E5DC5">
      <w:pPr>
        <w:jc w:val="both"/>
        <w:rPr>
          <w:rFonts w:ascii="Arial" w:hAnsi="Arial" w:cs="Arial"/>
          <w:b/>
          <w:sz w:val="20"/>
          <w:szCs w:val="20"/>
        </w:rPr>
      </w:pPr>
      <w:r>
        <w:rPr>
          <w:rFonts w:ascii="Arial" w:hAnsi="Arial" w:cs="Arial"/>
          <w:b/>
          <w:sz w:val="20"/>
          <w:szCs w:val="20"/>
        </w:rPr>
        <w:t>- Guías Clínicas SEOM 20</w:t>
      </w:r>
      <w:r w:rsidR="008459C1">
        <w:rPr>
          <w:rFonts w:ascii="Arial" w:hAnsi="Arial" w:cs="Arial"/>
          <w:b/>
          <w:sz w:val="20"/>
          <w:szCs w:val="20"/>
        </w:rPr>
        <w:t>20</w:t>
      </w:r>
      <w:r w:rsidR="00B91BAC" w:rsidRPr="00B91BAC">
        <w:rPr>
          <w:rFonts w:ascii="Arial" w:hAnsi="Arial" w:cs="Arial"/>
          <w:sz w:val="16"/>
          <w:szCs w:val="16"/>
          <w:vertAlign w:val="superscript"/>
        </w:rPr>
        <w:sym w:font="Symbol" w:char="F05B"/>
      </w:r>
      <w:r w:rsidR="00B91BAC" w:rsidRPr="00B91BAC">
        <w:rPr>
          <w:rFonts w:ascii="Arial" w:hAnsi="Arial" w:cs="Arial"/>
          <w:sz w:val="16"/>
          <w:szCs w:val="16"/>
          <w:vertAlign w:val="superscript"/>
        </w:rPr>
        <w:t>14</w:t>
      </w:r>
      <w:r w:rsidR="00B91BAC" w:rsidRPr="00B91BAC">
        <w:rPr>
          <w:rFonts w:ascii="Arial" w:hAnsi="Arial" w:cs="Arial"/>
          <w:sz w:val="16"/>
          <w:szCs w:val="16"/>
          <w:vertAlign w:val="superscript"/>
        </w:rPr>
        <w:sym w:font="Symbol" w:char="F05D"/>
      </w:r>
      <w:r>
        <w:rPr>
          <w:rFonts w:ascii="Arial" w:hAnsi="Arial" w:cs="Arial"/>
          <w:b/>
          <w:sz w:val="20"/>
          <w:szCs w:val="20"/>
        </w:rPr>
        <w:t>:</w:t>
      </w:r>
    </w:p>
    <w:p w14:paraId="660AAF0D" w14:textId="578EAFE7" w:rsidR="00A715D8" w:rsidRDefault="00A715D8">
      <w:pPr>
        <w:jc w:val="both"/>
        <w:rPr>
          <w:rFonts w:ascii="Arial" w:hAnsi="Arial" w:cs="Arial"/>
          <w:b/>
          <w:sz w:val="20"/>
          <w:szCs w:val="20"/>
        </w:rPr>
      </w:pPr>
    </w:p>
    <w:p w14:paraId="17FF1F5D" w14:textId="2A1E2F65" w:rsidR="008459C1" w:rsidRPr="000162B3" w:rsidRDefault="008459C1">
      <w:pPr>
        <w:jc w:val="both"/>
        <w:rPr>
          <w:rFonts w:ascii="Arial" w:hAnsi="Arial" w:cs="Arial"/>
          <w:bCs/>
          <w:sz w:val="20"/>
          <w:szCs w:val="20"/>
        </w:rPr>
      </w:pPr>
      <w:r w:rsidRPr="000162B3">
        <w:rPr>
          <w:rFonts w:ascii="Arial" w:hAnsi="Arial" w:cs="Arial"/>
          <w:bCs/>
          <w:sz w:val="20"/>
          <w:szCs w:val="20"/>
        </w:rPr>
        <w:t>La decisión de tratamiento se tomará en función del ECOG y PS del paciente, comorbilidades, síntomas presentes y expresión de PD-L1 (en las muestras más recientes se utilizará el PD-L1 CPS).</w:t>
      </w:r>
    </w:p>
    <w:p w14:paraId="630CF35B" w14:textId="107C1B74" w:rsidR="008459C1" w:rsidRPr="000162B3" w:rsidRDefault="008459C1">
      <w:pPr>
        <w:jc w:val="both"/>
        <w:rPr>
          <w:rFonts w:ascii="Arial" w:hAnsi="Arial" w:cs="Arial"/>
          <w:bCs/>
          <w:sz w:val="20"/>
          <w:szCs w:val="20"/>
        </w:rPr>
      </w:pPr>
      <w:r w:rsidRPr="000162B3">
        <w:rPr>
          <w:rFonts w:ascii="Arial" w:hAnsi="Arial" w:cs="Arial"/>
          <w:bCs/>
          <w:sz w:val="20"/>
          <w:szCs w:val="20"/>
        </w:rPr>
        <w:t>Proponen el siguiente algoritmo de tratamiento:</w:t>
      </w:r>
    </w:p>
    <w:p w14:paraId="5CE77F8E" w14:textId="4E0D28ED" w:rsidR="008459C1" w:rsidRDefault="008459C1">
      <w:pPr>
        <w:jc w:val="both"/>
        <w:rPr>
          <w:rFonts w:ascii="Arial" w:hAnsi="Arial" w:cs="Arial"/>
          <w:b/>
          <w:sz w:val="20"/>
          <w:szCs w:val="20"/>
        </w:rPr>
      </w:pPr>
      <w:r>
        <w:rPr>
          <w:rFonts w:ascii="Arial" w:hAnsi="Arial" w:cs="Arial"/>
          <w:b/>
          <w:noProof/>
          <w:sz w:val="20"/>
          <w:szCs w:val="20"/>
        </w:rPr>
        <w:lastRenderedPageBreak/>
        <w:drawing>
          <wp:inline distT="0" distB="0" distL="0" distR="0" wp14:anchorId="3B6D103C" wp14:editId="5AB0FE40">
            <wp:extent cx="5004261" cy="346607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10497" cy="3470394"/>
                    </a:xfrm>
                    <a:prstGeom prst="rect">
                      <a:avLst/>
                    </a:prstGeom>
                    <a:noFill/>
                    <a:ln>
                      <a:noFill/>
                    </a:ln>
                  </pic:spPr>
                </pic:pic>
              </a:graphicData>
            </a:graphic>
          </wp:inline>
        </w:drawing>
      </w:r>
    </w:p>
    <w:p w14:paraId="228D1FAB" w14:textId="1B04AF2D" w:rsidR="008459C1" w:rsidRDefault="008459C1">
      <w:pPr>
        <w:jc w:val="both"/>
        <w:rPr>
          <w:rFonts w:ascii="Arial" w:hAnsi="Arial" w:cs="Arial"/>
          <w:b/>
          <w:sz w:val="20"/>
          <w:szCs w:val="20"/>
        </w:rPr>
      </w:pPr>
    </w:p>
    <w:p w14:paraId="1DC112D6" w14:textId="12FC6C25" w:rsidR="008459C1" w:rsidRDefault="008459C1">
      <w:pPr>
        <w:jc w:val="both"/>
        <w:rPr>
          <w:rFonts w:ascii="Arial" w:hAnsi="Arial" w:cs="Arial"/>
          <w:b/>
          <w:sz w:val="20"/>
          <w:szCs w:val="20"/>
        </w:rPr>
      </w:pPr>
    </w:p>
    <w:p w14:paraId="3C831B6D" w14:textId="77777777" w:rsidR="00A715D8" w:rsidRPr="00E16A3E" w:rsidRDefault="00A715D8">
      <w:pPr>
        <w:jc w:val="both"/>
        <w:rPr>
          <w:rFonts w:ascii="Arial" w:hAnsi="Arial" w:cs="Arial"/>
          <w:b/>
          <w:sz w:val="20"/>
          <w:szCs w:val="20"/>
        </w:rPr>
      </w:pPr>
    </w:p>
    <w:p w14:paraId="0CBFEE2E" w14:textId="15C064ED" w:rsidR="00A715D8" w:rsidRDefault="006E5DC5">
      <w:pPr>
        <w:jc w:val="both"/>
        <w:rPr>
          <w:rFonts w:ascii="Arial" w:hAnsi="Arial" w:cs="Arial"/>
          <w:sz w:val="20"/>
          <w:szCs w:val="20"/>
        </w:rPr>
      </w:pPr>
      <w:r>
        <w:rPr>
          <w:rFonts w:ascii="Arial" w:hAnsi="Arial" w:cs="Arial"/>
          <w:b/>
          <w:sz w:val="20"/>
          <w:szCs w:val="20"/>
        </w:rPr>
        <w:t>-Guías ESMO</w:t>
      </w:r>
      <w:r w:rsidR="00B91BAC" w:rsidRPr="00B91BAC">
        <w:rPr>
          <w:rFonts w:ascii="Arial" w:hAnsi="Arial" w:cs="Arial"/>
          <w:sz w:val="20"/>
          <w:szCs w:val="20"/>
          <w:vertAlign w:val="superscript"/>
        </w:rPr>
        <w:sym w:font="Symbol" w:char="F05B"/>
      </w:r>
      <w:r w:rsidR="005867F4" w:rsidRPr="005867F4">
        <w:rPr>
          <w:rFonts w:ascii="Arial" w:hAnsi="Arial" w:cs="Arial"/>
          <w:b/>
          <w:sz w:val="16"/>
          <w:szCs w:val="16"/>
          <w:vertAlign w:val="superscript"/>
        </w:rPr>
        <w:t>28,29</w:t>
      </w:r>
      <w:r w:rsidR="00B91BAC">
        <w:rPr>
          <w:rFonts w:ascii="Arial" w:hAnsi="Arial" w:cs="Arial"/>
          <w:b/>
          <w:sz w:val="16"/>
          <w:szCs w:val="16"/>
          <w:vertAlign w:val="superscript"/>
        </w:rPr>
        <w:sym w:font="Symbol" w:char="F05D"/>
      </w:r>
      <w:r>
        <w:rPr>
          <w:rFonts w:ascii="Arial" w:hAnsi="Arial" w:cs="Arial"/>
          <w:b/>
          <w:sz w:val="20"/>
          <w:szCs w:val="20"/>
        </w:rPr>
        <w:t xml:space="preserve">: </w:t>
      </w:r>
      <w:r>
        <w:rPr>
          <w:rFonts w:ascii="Arial" w:hAnsi="Arial" w:cs="Arial"/>
          <w:sz w:val="20"/>
          <w:szCs w:val="20"/>
        </w:rPr>
        <w:t xml:space="preserve">Disponen de dos guías diferenciadas, una para todos los tumores de células escamosas de cabeza y cuello con excepción de los tumores de nasofaringe y otra sólo para los tumores de nasofaringe. </w:t>
      </w:r>
    </w:p>
    <w:p w14:paraId="3C6BB2A2" w14:textId="0AB0C872" w:rsidR="000162B3" w:rsidRDefault="000162B3">
      <w:pPr>
        <w:jc w:val="both"/>
        <w:rPr>
          <w:rFonts w:ascii="Arial" w:hAnsi="Arial" w:cs="Arial"/>
          <w:sz w:val="20"/>
          <w:szCs w:val="20"/>
        </w:rPr>
      </w:pPr>
    </w:p>
    <w:p w14:paraId="126F37A8" w14:textId="77777777" w:rsidR="00DE3FB0" w:rsidRDefault="00DE3FB0" w:rsidP="00AD7183">
      <w:pPr>
        <w:jc w:val="both"/>
        <w:rPr>
          <w:rFonts w:ascii="Arial" w:hAnsi="Arial" w:cs="Arial"/>
          <w:b/>
          <w:sz w:val="20"/>
          <w:szCs w:val="20"/>
        </w:rPr>
      </w:pPr>
    </w:p>
    <w:p w14:paraId="234C408A" w14:textId="0B81ED09" w:rsidR="00A715D8" w:rsidRPr="00AD7183" w:rsidRDefault="006E5DC5" w:rsidP="00AD7183">
      <w:pPr>
        <w:jc w:val="both"/>
        <w:rPr>
          <w:rFonts w:ascii="Arial" w:hAnsi="Arial" w:cs="Arial"/>
          <w:b/>
          <w:sz w:val="20"/>
          <w:szCs w:val="20"/>
        </w:rPr>
      </w:pPr>
      <w:r w:rsidRPr="00AD7183">
        <w:rPr>
          <w:rFonts w:ascii="Arial" w:hAnsi="Arial" w:cs="Arial"/>
          <w:b/>
          <w:sz w:val="20"/>
          <w:szCs w:val="20"/>
        </w:rPr>
        <w:t>Tumores de CCECC:</w:t>
      </w:r>
    </w:p>
    <w:p w14:paraId="121E22F2" w14:textId="77777777" w:rsidR="00AD7183" w:rsidRDefault="00AD7183" w:rsidP="00AD7183">
      <w:pPr>
        <w:pStyle w:val="Prrafodelista"/>
        <w:ind w:left="720"/>
        <w:jc w:val="both"/>
        <w:rPr>
          <w:rFonts w:ascii="Arial" w:hAnsi="Arial" w:cs="Arial"/>
          <w:b/>
          <w:sz w:val="20"/>
          <w:szCs w:val="20"/>
        </w:rPr>
      </w:pPr>
    </w:p>
    <w:p w14:paraId="574CEF15" w14:textId="77777777" w:rsidR="00AD7183" w:rsidRPr="00AD7183" w:rsidRDefault="00AD7183" w:rsidP="00AD7183">
      <w:pPr>
        <w:jc w:val="both"/>
        <w:rPr>
          <w:rFonts w:ascii="Arial" w:hAnsi="Arial" w:cs="Arial"/>
          <w:sz w:val="20"/>
          <w:szCs w:val="20"/>
        </w:rPr>
      </w:pPr>
      <w:r w:rsidRPr="00AD7183">
        <w:rPr>
          <w:rFonts w:ascii="Arial" w:hAnsi="Arial" w:cs="Arial"/>
          <w:sz w:val="20"/>
          <w:szCs w:val="20"/>
        </w:rPr>
        <w:t>En esta guía establecen las siguientes recomendaciones:</w:t>
      </w:r>
    </w:p>
    <w:p w14:paraId="3D7CD491" w14:textId="77777777" w:rsidR="00AD7183" w:rsidRPr="00AD7183" w:rsidRDefault="00AD7183" w:rsidP="00AD7183">
      <w:pPr>
        <w:pStyle w:val="Prrafodelista"/>
        <w:numPr>
          <w:ilvl w:val="0"/>
          <w:numId w:val="25"/>
        </w:numPr>
        <w:autoSpaceDN w:val="0"/>
        <w:spacing w:after="160" w:line="256" w:lineRule="auto"/>
        <w:jc w:val="both"/>
        <w:textAlignment w:val="baseline"/>
        <w:rPr>
          <w:rFonts w:ascii="Arial" w:hAnsi="Arial" w:cs="Arial"/>
          <w:sz w:val="20"/>
          <w:szCs w:val="20"/>
        </w:rPr>
      </w:pPr>
      <w:r w:rsidRPr="00AD7183">
        <w:rPr>
          <w:rFonts w:ascii="Arial" w:hAnsi="Arial" w:cs="Arial"/>
          <w:sz w:val="20"/>
          <w:szCs w:val="20"/>
        </w:rPr>
        <w:t xml:space="preserve">Pembrolizumab en combinación con platino/5-fu y pembrolizumab en monoterapia son en pacientes con CECC R/M cuyos tumores expresen PD-L1 (CPS 1) [I, A; ESMO-MCBS v1.1 score: 4]. La administración de la terapia combinada se recomienda cuando sea necesaria una reducción rápida del tumor. </w:t>
      </w:r>
    </w:p>
    <w:p w14:paraId="78F393A4" w14:textId="534B95D8" w:rsidR="00AD7183" w:rsidRDefault="00AD7183" w:rsidP="00AD7183">
      <w:pPr>
        <w:pStyle w:val="Prrafodelista"/>
        <w:numPr>
          <w:ilvl w:val="0"/>
          <w:numId w:val="25"/>
        </w:numPr>
        <w:autoSpaceDN w:val="0"/>
        <w:spacing w:after="160" w:line="256" w:lineRule="auto"/>
        <w:jc w:val="both"/>
        <w:textAlignment w:val="baseline"/>
        <w:rPr>
          <w:rFonts w:ascii="Arial" w:hAnsi="Arial" w:cs="Arial"/>
          <w:sz w:val="20"/>
          <w:szCs w:val="20"/>
        </w:rPr>
      </w:pPr>
      <w:r>
        <w:rPr>
          <w:rFonts w:ascii="Arial" w:hAnsi="Arial" w:cs="Arial"/>
          <w:sz w:val="20"/>
          <w:szCs w:val="20"/>
        </w:rPr>
        <w:t xml:space="preserve">El esquema </w:t>
      </w:r>
      <w:r w:rsidRPr="00AD7183">
        <w:rPr>
          <w:rFonts w:ascii="Arial" w:hAnsi="Arial" w:cs="Arial"/>
          <w:sz w:val="20"/>
          <w:szCs w:val="20"/>
        </w:rPr>
        <w:t>EXTREME se sigue considerando el estándar de tratamiento en pacientes con CECC R/M cuyos tumores no expres</w:t>
      </w:r>
      <w:r>
        <w:rPr>
          <w:rFonts w:ascii="Arial" w:hAnsi="Arial" w:cs="Arial"/>
          <w:sz w:val="20"/>
          <w:szCs w:val="20"/>
        </w:rPr>
        <w:t>en</w:t>
      </w:r>
      <w:r w:rsidRPr="00AD7183">
        <w:rPr>
          <w:rFonts w:ascii="Arial" w:hAnsi="Arial" w:cs="Arial"/>
          <w:sz w:val="20"/>
          <w:szCs w:val="20"/>
        </w:rPr>
        <w:t>PD-L1 [I, A; ESMO-MCBS v1.1 score: 3].</w:t>
      </w:r>
      <w:r>
        <w:rPr>
          <w:rFonts w:ascii="Arial" w:hAnsi="Arial" w:cs="Arial"/>
          <w:sz w:val="20"/>
          <w:szCs w:val="20"/>
        </w:rPr>
        <w:t xml:space="preserve"> El esquema </w:t>
      </w:r>
      <w:proofErr w:type="spellStart"/>
      <w:r>
        <w:rPr>
          <w:rFonts w:ascii="Arial" w:hAnsi="Arial" w:cs="Arial"/>
          <w:sz w:val="20"/>
          <w:szCs w:val="20"/>
        </w:rPr>
        <w:t>TPEx</w:t>
      </w:r>
      <w:proofErr w:type="spellEnd"/>
      <w:r>
        <w:rPr>
          <w:rFonts w:ascii="Arial" w:hAnsi="Arial" w:cs="Arial"/>
          <w:sz w:val="20"/>
          <w:szCs w:val="20"/>
        </w:rPr>
        <w:t xml:space="preserve"> es también una opción de tratamiento en esta población. </w:t>
      </w:r>
    </w:p>
    <w:p w14:paraId="6E5E2716" w14:textId="7FA6CD2F" w:rsidR="00AD7183" w:rsidRDefault="00AD7183" w:rsidP="00AD7183">
      <w:pPr>
        <w:autoSpaceDN w:val="0"/>
        <w:spacing w:after="160" w:line="256" w:lineRule="auto"/>
        <w:jc w:val="both"/>
        <w:textAlignment w:val="baseline"/>
        <w:rPr>
          <w:rFonts w:ascii="Arial" w:hAnsi="Arial" w:cs="Arial"/>
          <w:sz w:val="20"/>
          <w:szCs w:val="20"/>
        </w:rPr>
      </w:pPr>
      <w:r>
        <w:rPr>
          <w:rFonts w:ascii="Arial" w:hAnsi="Arial" w:cs="Arial"/>
          <w:sz w:val="20"/>
          <w:szCs w:val="20"/>
        </w:rPr>
        <w:t>Proponen el siguiente algoritmo de tratamiento:</w:t>
      </w:r>
    </w:p>
    <w:p w14:paraId="3D1A772A" w14:textId="3B5A6019" w:rsidR="00AD7183" w:rsidRDefault="00AD7183" w:rsidP="00AD7183">
      <w:pPr>
        <w:autoSpaceDN w:val="0"/>
        <w:spacing w:after="160" w:line="256" w:lineRule="auto"/>
        <w:jc w:val="both"/>
        <w:textAlignment w:val="baseline"/>
        <w:rPr>
          <w:rFonts w:ascii="Arial" w:hAnsi="Arial" w:cs="Arial"/>
          <w:sz w:val="20"/>
          <w:szCs w:val="20"/>
        </w:rPr>
      </w:pPr>
    </w:p>
    <w:p w14:paraId="152570C2" w14:textId="5966D21B" w:rsidR="00AD7183" w:rsidRPr="00AD7183" w:rsidRDefault="00AD7183" w:rsidP="00AD7183">
      <w:pPr>
        <w:autoSpaceDN w:val="0"/>
        <w:spacing w:after="160" w:line="256" w:lineRule="auto"/>
        <w:jc w:val="both"/>
        <w:textAlignment w:val="baseline"/>
        <w:rPr>
          <w:rFonts w:ascii="Arial" w:hAnsi="Arial" w:cs="Arial"/>
          <w:sz w:val="20"/>
          <w:szCs w:val="20"/>
        </w:rPr>
      </w:pPr>
      <w:r>
        <w:rPr>
          <w:rFonts w:ascii="Arial" w:hAnsi="Arial" w:cs="Arial"/>
          <w:noProof/>
          <w:sz w:val="20"/>
          <w:szCs w:val="20"/>
        </w:rPr>
        <w:lastRenderedPageBreak/>
        <w:drawing>
          <wp:inline distT="0" distB="0" distL="0" distR="0" wp14:anchorId="58974839" wp14:editId="5F1D7A5F">
            <wp:extent cx="5370021" cy="295437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88938" cy="2964779"/>
                    </a:xfrm>
                    <a:prstGeom prst="rect">
                      <a:avLst/>
                    </a:prstGeom>
                    <a:noFill/>
                    <a:ln>
                      <a:noFill/>
                    </a:ln>
                  </pic:spPr>
                </pic:pic>
              </a:graphicData>
            </a:graphic>
          </wp:inline>
        </w:drawing>
      </w:r>
    </w:p>
    <w:p w14:paraId="301B8911" w14:textId="77777777" w:rsidR="00A715D8" w:rsidRDefault="00A715D8">
      <w:pPr>
        <w:pStyle w:val="Prrafodelista"/>
        <w:ind w:left="720"/>
        <w:jc w:val="both"/>
        <w:rPr>
          <w:rFonts w:ascii="Arial" w:hAnsi="Arial" w:cs="Arial"/>
          <w:sz w:val="20"/>
          <w:szCs w:val="20"/>
        </w:rPr>
      </w:pPr>
    </w:p>
    <w:p w14:paraId="791BA0D2" w14:textId="77777777" w:rsidR="003B4FA9" w:rsidRDefault="006E5DC5" w:rsidP="003B4FA9">
      <w:pPr>
        <w:jc w:val="both"/>
        <w:rPr>
          <w:rFonts w:ascii="Arial" w:hAnsi="Arial" w:cs="Arial"/>
          <w:b/>
          <w:sz w:val="20"/>
          <w:szCs w:val="20"/>
        </w:rPr>
      </w:pPr>
      <w:r w:rsidRPr="00AD7183">
        <w:rPr>
          <w:rFonts w:ascii="Arial" w:hAnsi="Arial" w:cs="Arial"/>
          <w:b/>
          <w:sz w:val="20"/>
          <w:szCs w:val="20"/>
        </w:rPr>
        <w:t xml:space="preserve">Tumores nasofaríngeos: </w:t>
      </w:r>
    </w:p>
    <w:p w14:paraId="70F8FF4E" w14:textId="77777777" w:rsidR="003B4FA9" w:rsidRDefault="003B4FA9" w:rsidP="003B4FA9">
      <w:pPr>
        <w:jc w:val="both"/>
        <w:rPr>
          <w:rFonts w:ascii="Arial" w:hAnsi="Arial" w:cs="Arial"/>
          <w:b/>
          <w:sz w:val="20"/>
          <w:szCs w:val="20"/>
        </w:rPr>
      </w:pPr>
    </w:p>
    <w:p w14:paraId="04E6FFAB" w14:textId="2B844F4E" w:rsidR="00A715D8" w:rsidRPr="00B4593F" w:rsidRDefault="006E5DC5" w:rsidP="00B4593F">
      <w:pPr>
        <w:jc w:val="both"/>
        <w:rPr>
          <w:rFonts w:ascii="Arial" w:hAnsi="Arial" w:cs="Arial"/>
          <w:sz w:val="20"/>
          <w:szCs w:val="20"/>
        </w:rPr>
      </w:pPr>
      <w:r w:rsidRPr="00B4593F">
        <w:rPr>
          <w:rFonts w:ascii="Arial" w:hAnsi="Arial" w:cs="Arial"/>
          <w:sz w:val="20"/>
          <w:szCs w:val="20"/>
        </w:rPr>
        <w:t xml:space="preserve">Las recurrencias locales pequeñas son potencialmente curables y debe elegirse entre las distintas opciones terapéuticas que incluyen: </w:t>
      </w:r>
      <w:proofErr w:type="spellStart"/>
      <w:r w:rsidRPr="00B4593F">
        <w:rPr>
          <w:rFonts w:ascii="Arial" w:hAnsi="Arial" w:cs="Arial"/>
          <w:sz w:val="20"/>
          <w:szCs w:val="20"/>
        </w:rPr>
        <w:t>nasofaringectom</w:t>
      </w:r>
      <w:r w:rsidR="00E13A92">
        <w:rPr>
          <w:rFonts w:ascii="Arial" w:hAnsi="Arial" w:cs="Arial"/>
          <w:sz w:val="20"/>
          <w:szCs w:val="20"/>
        </w:rPr>
        <w:t>í</w:t>
      </w:r>
      <w:r w:rsidRPr="00B4593F">
        <w:rPr>
          <w:rFonts w:ascii="Arial" w:hAnsi="Arial" w:cs="Arial"/>
          <w:sz w:val="20"/>
          <w:szCs w:val="20"/>
        </w:rPr>
        <w:t>a</w:t>
      </w:r>
      <w:proofErr w:type="spellEnd"/>
      <w:r w:rsidRPr="00B4593F">
        <w:rPr>
          <w:rFonts w:ascii="Arial" w:hAnsi="Arial" w:cs="Arial"/>
          <w:sz w:val="20"/>
          <w:szCs w:val="20"/>
        </w:rPr>
        <w:t>, braquiterapia, radiocirugía, RT estereotáctica, IMRT o una combinación de cirugía y RT</w:t>
      </w:r>
      <w:r w:rsidR="00E13A92">
        <w:rPr>
          <w:rFonts w:ascii="Arial" w:hAnsi="Arial" w:cs="Arial"/>
          <w:sz w:val="20"/>
          <w:szCs w:val="20"/>
        </w:rPr>
        <w:t xml:space="preserve"> </w:t>
      </w:r>
      <w:r w:rsidRPr="00B4593F">
        <w:rPr>
          <w:rFonts w:ascii="Arial" w:hAnsi="Arial" w:cs="Arial"/>
          <w:sz w:val="20"/>
          <w:szCs w:val="20"/>
        </w:rPr>
        <w:t>±</w:t>
      </w:r>
      <w:r w:rsidR="00E13A92">
        <w:rPr>
          <w:rFonts w:ascii="Arial" w:hAnsi="Arial" w:cs="Arial"/>
          <w:sz w:val="20"/>
          <w:szCs w:val="20"/>
        </w:rPr>
        <w:t xml:space="preserve"> </w:t>
      </w:r>
      <w:r w:rsidRPr="00B4593F">
        <w:rPr>
          <w:rFonts w:ascii="Arial" w:hAnsi="Arial" w:cs="Arial"/>
          <w:sz w:val="20"/>
          <w:szCs w:val="20"/>
        </w:rPr>
        <w:t xml:space="preserve">quimioterapia concurrente. </w:t>
      </w:r>
      <w:r w:rsidRPr="00B4593F">
        <w:rPr>
          <w:rFonts w:ascii="Symbol" w:eastAsia="Symbol" w:hAnsi="Symbol" w:cs="Symbol"/>
          <w:sz w:val="20"/>
          <w:szCs w:val="20"/>
        </w:rPr>
        <w:t></w:t>
      </w:r>
      <w:r w:rsidRPr="00B4593F">
        <w:rPr>
          <w:rFonts w:ascii="Arial" w:hAnsi="Arial" w:cs="Arial"/>
          <w:sz w:val="20"/>
          <w:szCs w:val="20"/>
        </w:rPr>
        <w:t>III, A</w:t>
      </w:r>
      <w:r w:rsidRPr="00B4593F">
        <w:rPr>
          <w:rFonts w:ascii="Symbol" w:eastAsia="Symbol" w:hAnsi="Symbol" w:cs="Symbol"/>
          <w:sz w:val="20"/>
          <w:szCs w:val="20"/>
        </w:rPr>
        <w:t></w:t>
      </w:r>
      <w:r w:rsidRPr="00B4593F">
        <w:rPr>
          <w:rFonts w:ascii="Arial" w:hAnsi="Arial" w:cs="Arial"/>
          <w:sz w:val="20"/>
          <w:szCs w:val="20"/>
        </w:rPr>
        <w:t xml:space="preserve">. </w:t>
      </w:r>
    </w:p>
    <w:p w14:paraId="4FA97EBB" w14:textId="7824CFC3" w:rsidR="00A715D8" w:rsidRDefault="003B4FA9">
      <w:pPr>
        <w:jc w:val="both"/>
        <w:rPr>
          <w:rFonts w:ascii="Arial" w:hAnsi="Arial" w:cs="Arial"/>
          <w:sz w:val="20"/>
          <w:szCs w:val="20"/>
        </w:rPr>
      </w:pPr>
      <w:r w:rsidRPr="003B4FA9">
        <w:rPr>
          <w:rFonts w:ascii="Arial" w:hAnsi="Arial" w:cs="Arial"/>
          <w:sz w:val="20"/>
          <w:szCs w:val="20"/>
        </w:rPr>
        <w:t xml:space="preserve">En pacientes con enfermedad metastásica al diagnóstico, debe considerarse la utilización de quimioterapia paliativa si el PS del paciente lo permite. El tratamiento de elección es la combinación de cisplatino y gemcitabina que ofrece un aumento de SG [I, A]. La adición de RT </w:t>
      </w:r>
      <w:proofErr w:type="spellStart"/>
      <w:r w:rsidRPr="003B4FA9">
        <w:rPr>
          <w:rFonts w:ascii="Arial" w:hAnsi="Arial" w:cs="Arial"/>
          <w:sz w:val="20"/>
          <w:szCs w:val="20"/>
        </w:rPr>
        <w:t>locoregional</w:t>
      </w:r>
      <w:proofErr w:type="spellEnd"/>
      <w:r w:rsidRPr="003B4FA9">
        <w:rPr>
          <w:rFonts w:ascii="Arial" w:hAnsi="Arial" w:cs="Arial"/>
          <w:sz w:val="20"/>
          <w:szCs w:val="20"/>
        </w:rPr>
        <w:t xml:space="preserve"> puede mejorar el control </w:t>
      </w:r>
      <w:proofErr w:type="spellStart"/>
      <w:r w:rsidRPr="003B4FA9">
        <w:rPr>
          <w:rFonts w:ascii="Arial" w:hAnsi="Arial" w:cs="Arial"/>
          <w:sz w:val="20"/>
          <w:szCs w:val="20"/>
        </w:rPr>
        <w:t>locoregional</w:t>
      </w:r>
      <w:proofErr w:type="spellEnd"/>
      <w:r w:rsidRPr="003B4FA9">
        <w:rPr>
          <w:rFonts w:ascii="Arial" w:hAnsi="Arial" w:cs="Arial"/>
          <w:sz w:val="20"/>
          <w:szCs w:val="20"/>
        </w:rPr>
        <w:t xml:space="preserve"> y en </w:t>
      </w:r>
      <w:r>
        <w:rPr>
          <w:rFonts w:ascii="Arial" w:hAnsi="Arial" w:cs="Arial"/>
          <w:sz w:val="20"/>
          <w:szCs w:val="20"/>
        </w:rPr>
        <w:t>ú</w:t>
      </w:r>
      <w:r w:rsidRPr="003B4FA9">
        <w:rPr>
          <w:rFonts w:ascii="Arial" w:hAnsi="Arial" w:cs="Arial"/>
          <w:sz w:val="20"/>
          <w:szCs w:val="20"/>
        </w:rPr>
        <w:t>ltima instancia la SG [II, A].</w:t>
      </w:r>
    </w:p>
    <w:p w14:paraId="07F8E383" w14:textId="723CC864" w:rsidR="003B4FA9" w:rsidRDefault="003B4FA9">
      <w:pPr>
        <w:jc w:val="both"/>
        <w:rPr>
          <w:rFonts w:ascii="Arial" w:hAnsi="Arial" w:cs="Arial"/>
          <w:sz w:val="20"/>
          <w:szCs w:val="20"/>
        </w:rPr>
      </w:pPr>
    </w:p>
    <w:p w14:paraId="20E0A030" w14:textId="1061AAE6" w:rsidR="003B4FA9" w:rsidRPr="00B4593F" w:rsidRDefault="00B4593F">
      <w:pPr>
        <w:jc w:val="both"/>
        <w:rPr>
          <w:rFonts w:ascii="Arial" w:hAnsi="Arial" w:cs="Arial"/>
          <w:sz w:val="20"/>
          <w:szCs w:val="20"/>
        </w:rPr>
      </w:pPr>
      <w:r w:rsidRPr="00B4593F">
        <w:rPr>
          <w:rFonts w:ascii="Arial" w:hAnsi="Arial" w:cs="Arial"/>
          <w:sz w:val="20"/>
          <w:szCs w:val="20"/>
        </w:rPr>
        <w:t xml:space="preserve">Proponen el siguiente algoritmo de tratamiento: </w:t>
      </w:r>
    </w:p>
    <w:p w14:paraId="2CF43D71" w14:textId="76BA835B" w:rsidR="00B4593F" w:rsidRDefault="00B4593F">
      <w:pPr>
        <w:jc w:val="both"/>
      </w:pPr>
      <w:r>
        <w:rPr>
          <w:noProof/>
        </w:rPr>
        <w:drawing>
          <wp:inline distT="0" distB="0" distL="0" distR="0" wp14:anchorId="3DEC3AEB" wp14:editId="1CAB67D1">
            <wp:extent cx="5544820" cy="350774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44820" cy="3507740"/>
                    </a:xfrm>
                    <a:prstGeom prst="rect">
                      <a:avLst/>
                    </a:prstGeom>
                    <a:noFill/>
                    <a:ln>
                      <a:noFill/>
                    </a:ln>
                  </pic:spPr>
                </pic:pic>
              </a:graphicData>
            </a:graphic>
          </wp:inline>
        </w:drawing>
      </w:r>
    </w:p>
    <w:p w14:paraId="7EAEBE51" w14:textId="10C8347F" w:rsidR="00B4593F" w:rsidRDefault="00B4593F">
      <w:pPr>
        <w:jc w:val="both"/>
      </w:pPr>
    </w:p>
    <w:p w14:paraId="6B92A468" w14:textId="77777777" w:rsidR="00B4593F" w:rsidRPr="002C4355" w:rsidRDefault="00B4593F">
      <w:pPr>
        <w:jc w:val="both"/>
      </w:pPr>
    </w:p>
    <w:p w14:paraId="346FBE33" w14:textId="77777777" w:rsidR="00A715D8" w:rsidRDefault="006E5DC5">
      <w:pPr>
        <w:jc w:val="both"/>
        <w:rPr>
          <w:rFonts w:ascii="Arial" w:hAnsi="Arial" w:cs="Arial"/>
          <w:sz w:val="20"/>
          <w:szCs w:val="20"/>
          <w:lang w:val="en-US"/>
        </w:rPr>
      </w:pPr>
      <w:r>
        <w:rPr>
          <w:rFonts w:ascii="Arial" w:hAnsi="Arial" w:cs="Arial"/>
          <w:b/>
          <w:sz w:val="20"/>
          <w:szCs w:val="20"/>
          <w:lang w:val="en-US"/>
        </w:rPr>
        <w:lastRenderedPageBreak/>
        <w:t>-UK Head and Neck Cancer Guidelines 2016-BAHNO</w:t>
      </w:r>
      <w:r w:rsidR="00B91BAC" w:rsidRPr="00B91BAC">
        <w:rPr>
          <w:rFonts w:ascii="Arial" w:hAnsi="Arial" w:cs="Arial"/>
          <w:sz w:val="20"/>
          <w:szCs w:val="20"/>
          <w:vertAlign w:val="superscript"/>
          <w:lang w:val="en-US"/>
        </w:rPr>
        <w:sym w:font="Symbol" w:char="F05B"/>
      </w:r>
      <w:r w:rsidR="0065388B" w:rsidRPr="00B91BAC">
        <w:rPr>
          <w:rFonts w:ascii="Arial" w:hAnsi="Arial" w:cs="Arial"/>
          <w:sz w:val="16"/>
          <w:szCs w:val="16"/>
          <w:vertAlign w:val="superscript"/>
          <w:lang w:val="en-US"/>
        </w:rPr>
        <w:t>30</w:t>
      </w:r>
      <w:r w:rsidR="00B91BAC" w:rsidRPr="00B91BAC">
        <w:rPr>
          <w:rFonts w:ascii="Arial" w:hAnsi="Arial" w:cs="Arial"/>
          <w:sz w:val="16"/>
          <w:szCs w:val="16"/>
          <w:vertAlign w:val="superscript"/>
          <w:lang w:val="en-US"/>
        </w:rPr>
        <w:sym w:font="Symbol" w:char="F05D"/>
      </w:r>
      <w:r w:rsidR="00B91BAC">
        <w:rPr>
          <w:rFonts w:ascii="Arial" w:hAnsi="Arial" w:cs="Arial"/>
          <w:sz w:val="20"/>
          <w:szCs w:val="20"/>
          <w:lang w:val="en-US"/>
        </w:rPr>
        <w:t>.</w:t>
      </w:r>
    </w:p>
    <w:p w14:paraId="3DE08471" w14:textId="77777777" w:rsidR="00BC06C4" w:rsidRDefault="00BC06C4" w:rsidP="00BC06C4">
      <w:pPr>
        <w:jc w:val="both"/>
        <w:rPr>
          <w:rFonts w:ascii="Arial" w:hAnsi="Arial" w:cs="Arial"/>
          <w:sz w:val="20"/>
          <w:szCs w:val="20"/>
          <w:lang w:val="en-US"/>
        </w:rPr>
      </w:pPr>
    </w:p>
    <w:p w14:paraId="6945BBB0" w14:textId="71A4A6E7" w:rsidR="00BC06C4" w:rsidRPr="00A551A8" w:rsidRDefault="00BC06C4" w:rsidP="00BC06C4">
      <w:pPr>
        <w:jc w:val="both"/>
        <w:rPr>
          <w:rFonts w:ascii="Arial" w:hAnsi="Arial" w:cs="Arial"/>
          <w:sz w:val="20"/>
          <w:szCs w:val="20"/>
          <w:lang w:val="en-US"/>
        </w:rPr>
      </w:pPr>
      <w:proofErr w:type="spellStart"/>
      <w:r w:rsidRPr="00A551A8">
        <w:rPr>
          <w:rFonts w:ascii="Arial" w:hAnsi="Arial" w:cs="Arial"/>
          <w:sz w:val="20"/>
          <w:szCs w:val="20"/>
          <w:lang w:val="en-US"/>
        </w:rPr>
        <w:t>Establece</w:t>
      </w:r>
      <w:proofErr w:type="spellEnd"/>
      <w:r w:rsidRPr="00A551A8">
        <w:rPr>
          <w:rFonts w:ascii="Arial" w:hAnsi="Arial" w:cs="Arial"/>
          <w:sz w:val="20"/>
          <w:szCs w:val="20"/>
          <w:lang w:val="en-US"/>
        </w:rPr>
        <w:t xml:space="preserve"> las </w:t>
      </w:r>
      <w:proofErr w:type="spellStart"/>
      <w:r w:rsidRPr="00A551A8">
        <w:rPr>
          <w:rFonts w:ascii="Arial" w:hAnsi="Arial" w:cs="Arial"/>
          <w:sz w:val="20"/>
          <w:szCs w:val="20"/>
          <w:lang w:val="en-US"/>
        </w:rPr>
        <w:t>siguientes</w:t>
      </w:r>
      <w:proofErr w:type="spellEnd"/>
      <w:r w:rsidR="005D5936">
        <w:rPr>
          <w:rFonts w:ascii="Arial" w:hAnsi="Arial" w:cs="Arial"/>
          <w:sz w:val="20"/>
          <w:szCs w:val="20"/>
          <w:lang w:val="en-US"/>
        </w:rPr>
        <w:t xml:space="preserve"> </w:t>
      </w:r>
      <w:proofErr w:type="spellStart"/>
      <w:r w:rsidRPr="00A551A8">
        <w:rPr>
          <w:rFonts w:ascii="Arial" w:hAnsi="Arial" w:cs="Arial"/>
          <w:sz w:val="20"/>
          <w:szCs w:val="20"/>
          <w:lang w:val="en-US"/>
        </w:rPr>
        <w:t>recomendaciones</w:t>
      </w:r>
      <w:proofErr w:type="spellEnd"/>
      <w:r w:rsidRPr="00A551A8">
        <w:rPr>
          <w:rFonts w:ascii="Arial" w:hAnsi="Arial" w:cs="Arial"/>
          <w:sz w:val="20"/>
          <w:szCs w:val="20"/>
          <w:lang w:val="en-US"/>
        </w:rPr>
        <w:t>:</w:t>
      </w:r>
    </w:p>
    <w:p w14:paraId="333E4A92" w14:textId="2537AED4" w:rsidR="00BC06C4" w:rsidRDefault="00BC06C4" w:rsidP="00BC06C4">
      <w:pPr>
        <w:pStyle w:val="Prrafodelista"/>
        <w:numPr>
          <w:ilvl w:val="0"/>
          <w:numId w:val="17"/>
        </w:numPr>
        <w:jc w:val="both"/>
        <w:rPr>
          <w:rFonts w:ascii="Arial" w:hAnsi="Arial" w:cs="Arial"/>
          <w:sz w:val="20"/>
          <w:szCs w:val="20"/>
        </w:rPr>
      </w:pPr>
      <w:r w:rsidRPr="00A551A8">
        <w:rPr>
          <w:rFonts w:ascii="Arial" w:hAnsi="Arial" w:cs="Arial"/>
          <w:sz w:val="20"/>
          <w:szCs w:val="20"/>
        </w:rPr>
        <w:t xml:space="preserve">En pacientes con enfermedad recurrente o metastásica la terapia triple con platino, 5-FU y cetuximab podría obtener los mejores resultados para aquellos con un buen ECOG-PS. En caso contrario, se optaría por una combinación de platino y cetuximab o platino y 5FU. </w:t>
      </w:r>
    </w:p>
    <w:p w14:paraId="77BF91A3" w14:textId="77777777" w:rsidR="00BC06C4" w:rsidRDefault="00BC06C4" w:rsidP="00BC06C4">
      <w:pPr>
        <w:pStyle w:val="Prrafodelista"/>
        <w:numPr>
          <w:ilvl w:val="0"/>
          <w:numId w:val="17"/>
        </w:numPr>
        <w:jc w:val="both"/>
        <w:rPr>
          <w:rFonts w:ascii="Arial" w:hAnsi="Arial" w:cs="Arial"/>
          <w:sz w:val="20"/>
          <w:szCs w:val="20"/>
        </w:rPr>
      </w:pPr>
      <w:r>
        <w:rPr>
          <w:rFonts w:ascii="Arial" w:hAnsi="Arial" w:cs="Arial"/>
          <w:sz w:val="20"/>
          <w:szCs w:val="20"/>
        </w:rPr>
        <w:t>En pacientes con enfermedad recurrente no resecable, debería proponerse al paciente la inclusión en un ensayo clínico.</w:t>
      </w:r>
    </w:p>
    <w:p w14:paraId="0B4308D0" w14:textId="77777777" w:rsidR="00BC06C4" w:rsidRPr="00BC06C4" w:rsidRDefault="00BC06C4">
      <w:pPr>
        <w:jc w:val="both"/>
        <w:rPr>
          <w:rFonts w:ascii="Arial" w:hAnsi="Arial" w:cs="Arial"/>
          <w:b/>
          <w:sz w:val="20"/>
          <w:szCs w:val="20"/>
        </w:rPr>
      </w:pPr>
    </w:p>
    <w:p w14:paraId="25B5CAF0" w14:textId="77777777" w:rsidR="00A715D8" w:rsidRPr="00BC06C4" w:rsidRDefault="00A715D8">
      <w:pPr>
        <w:jc w:val="both"/>
        <w:rPr>
          <w:rFonts w:ascii="Arial" w:hAnsi="Arial" w:cs="Arial"/>
          <w:sz w:val="20"/>
          <w:szCs w:val="20"/>
        </w:rPr>
      </w:pPr>
    </w:p>
    <w:p w14:paraId="4A371594" w14:textId="77777777" w:rsidR="00BC06C4" w:rsidRDefault="006E5DC5">
      <w:pPr>
        <w:suppressAutoHyphens w:val="0"/>
        <w:rPr>
          <w:rFonts w:ascii="Arial" w:hAnsi="Arial" w:cs="Arial"/>
          <w:b/>
          <w:color w:val="131413"/>
          <w:sz w:val="20"/>
          <w:szCs w:val="20"/>
          <w:lang w:val="en-US" w:eastAsia="es-ES"/>
        </w:rPr>
      </w:pPr>
      <w:r>
        <w:rPr>
          <w:rFonts w:ascii="Arial" w:hAnsi="Arial" w:cs="Arial"/>
          <w:sz w:val="20"/>
          <w:szCs w:val="20"/>
          <w:lang w:val="en-US"/>
        </w:rPr>
        <w:t>-</w:t>
      </w:r>
      <w:r>
        <w:rPr>
          <w:rFonts w:ascii="Arial" w:hAnsi="Arial" w:cs="Arial"/>
          <w:b/>
          <w:color w:val="131413"/>
          <w:sz w:val="20"/>
          <w:szCs w:val="20"/>
          <w:lang w:val="en-US" w:eastAsia="es-ES"/>
        </w:rPr>
        <w:t>The Society for Immunotherapy of Cancer consensus statement on immunotherapy for the treatment of squamous cell carcinoma of the head and neck (HNSCC)</w:t>
      </w:r>
      <w:r w:rsidR="002321A1">
        <w:rPr>
          <w:rFonts w:ascii="Arial" w:hAnsi="Arial" w:cs="Arial"/>
          <w:b/>
          <w:color w:val="131413"/>
          <w:sz w:val="20"/>
          <w:szCs w:val="20"/>
          <w:lang w:val="en-US" w:eastAsia="es-ES"/>
        </w:rPr>
        <w:t xml:space="preserve"> 2019</w:t>
      </w:r>
      <w:r w:rsidR="002321A1" w:rsidRPr="002321A1">
        <w:rPr>
          <w:rFonts w:ascii="Arial" w:hAnsi="Arial" w:cs="Arial"/>
          <w:color w:val="131413"/>
          <w:sz w:val="20"/>
          <w:szCs w:val="20"/>
          <w:vertAlign w:val="superscript"/>
          <w:lang w:val="en-US" w:eastAsia="es-ES"/>
        </w:rPr>
        <w:sym w:font="Symbol" w:char="F05B"/>
      </w:r>
      <w:r w:rsidR="002321A1" w:rsidRPr="002321A1">
        <w:rPr>
          <w:rFonts w:ascii="Arial" w:hAnsi="Arial" w:cs="Arial"/>
          <w:color w:val="131413"/>
          <w:sz w:val="20"/>
          <w:szCs w:val="20"/>
          <w:vertAlign w:val="superscript"/>
          <w:lang w:val="en-US" w:eastAsia="es-ES"/>
        </w:rPr>
        <w:t>5</w:t>
      </w:r>
      <w:r w:rsidR="002321A1" w:rsidRPr="002321A1">
        <w:rPr>
          <w:rFonts w:ascii="Arial" w:hAnsi="Arial" w:cs="Arial"/>
          <w:color w:val="131413"/>
          <w:sz w:val="20"/>
          <w:szCs w:val="20"/>
          <w:vertAlign w:val="superscript"/>
          <w:lang w:val="en-US" w:eastAsia="es-ES"/>
        </w:rPr>
        <w:sym w:font="Symbol" w:char="F05D"/>
      </w:r>
      <w:r>
        <w:rPr>
          <w:rFonts w:ascii="Arial" w:hAnsi="Arial" w:cs="Arial"/>
          <w:b/>
          <w:color w:val="131413"/>
          <w:sz w:val="20"/>
          <w:szCs w:val="20"/>
          <w:lang w:val="en-US" w:eastAsia="es-ES"/>
        </w:rPr>
        <w:t>:</w:t>
      </w:r>
    </w:p>
    <w:p w14:paraId="3E43B80A" w14:textId="77777777" w:rsidR="00BC06C4" w:rsidRDefault="00BC06C4" w:rsidP="00BC06C4">
      <w:pPr>
        <w:tabs>
          <w:tab w:val="left" w:pos="0"/>
        </w:tabs>
        <w:suppressAutoHyphens w:val="0"/>
        <w:jc w:val="both"/>
        <w:rPr>
          <w:rFonts w:ascii="Arial" w:hAnsi="Arial" w:cs="Arial"/>
          <w:b/>
          <w:color w:val="131413"/>
          <w:sz w:val="20"/>
          <w:szCs w:val="20"/>
          <w:lang w:val="en-US" w:eastAsia="es-ES"/>
        </w:rPr>
      </w:pPr>
    </w:p>
    <w:p w14:paraId="46F83957" w14:textId="07B3423A" w:rsidR="00BC06C4" w:rsidRPr="00255B2E" w:rsidRDefault="00BC06C4" w:rsidP="00BC06C4">
      <w:pPr>
        <w:tabs>
          <w:tab w:val="left" w:pos="0"/>
        </w:tabs>
        <w:suppressAutoHyphens w:val="0"/>
        <w:jc w:val="both"/>
        <w:rPr>
          <w:rFonts w:ascii="Arial" w:hAnsi="Arial" w:cs="Arial"/>
          <w:color w:val="131413"/>
          <w:sz w:val="20"/>
          <w:szCs w:val="20"/>
          <w:lang w:eastAsia="es-ES"/>
        </w:rPr>
      </w:pPr>
      <w:r>
        <w:rPr>
          <w:rFonts w:ascii="Arial" w:hAnsi="Arial" w:cs="Arial"/>
          <w:color w:val="131413"/>
          <w:sz w:val="20"/>
          <w:szCs w:val="20"/>
          <w:lang w:eastAsia="es-ES"/>
        </w:rPr>
        <w:t>Este documento recomienda</w:t>
      </w:r>
      <w:r w:rsidRPr="00255B2E">
        <w:rPr>
          <w:rFonts w:ascii="Arial" w:hAnsi="Arial" w:cs="Arial"/>
          <w:color w:val="131413"/>
          <w:sz w:val="20"/>
          <w:szCs w:val="20"/>
          <w:lang w:eastAsia="es-ES"/>
        </w:rPr>
        <w:t xml:space="preserve"> co</w:t>
      </w:r>
      <w:r>
        <w:rPr>
          <w:rFonts w:ascii="Arial" w:hAnsi="Arial" w:cs="Arial"/>
          <w:color w:val="131413"/>
          <w:sz w:val="20"/>
          <w:szCs w:val="20"/>
          <w:lang w:eastAsia="es-ES"/>
        </w:rPr>
        <w:t>n</w:t>
      </w:r>
      <w:r w:rsidR="005D5936">
        <w:rPr>
          <w:rFonts w:ascii="Arial" w:hAnsi="Arial" w:cs="Arial"/>
          <w:color w:val="131413"/>
          <w:sz w:val="20"/>
          <w:szCs w:val="20"/>
          <w:lang w:eastAsia="es-ES"/>
        </w:rPr>
        <w:t xml:space="preserve"> </w:t>
      </w:r>
      <w:r w:rsidR="005D5936" w:rsidRPr="00255B2E">
        <w:rPr>
          <w:rFonts w:ascii="Arial" w:hAnsi="Arial" w:cs="Arial"/>
          <w:color w:val="131413"/>
          <w:sz w:val="20"/>
          <w:szCs w:val="20"/>
          <w:lang w:eastAsia="es-ES"/>
        </w:rPr>
        <w:t>categoría</w:t>
      </w:r>
      <w:r w:rsidRPr="00255B2E">
        <w:rPr>
          <w:rFonts w:ascii="Arial" w:hAnsi="Arial" w:cs="Arial"/>
          <w:color w:val="131413"/>
          <w:sz w:val="20"/>
          <w:szCs w:val="20"/>
          <w:lang w:eastAsia="es-ES"/>
        </w:rPr>
        <w:t xml:space="preserve"> 1 de evidencia la utilización de pembrolizumab en pacientes con tumores CCECC R/M que no han recibido tratamiento previo con derivados de platino para la </w:t>
      </w:r>
      <w:r>
        <w:rPr>
          <w:rFonts w:ascii="Arial" w:hAnsi="Arial" w:cs="Arial"/>
          <w:color w:val="131413"/>
          <w:sz w:val="20"/>
          <w:szCs w:val="20"/>
          <w:lang w:eastAsia="es-ES"/>
        </w:rPr>
        <w:t>en</w:t>
      </w:r>
      <w:r w:rsidRPr="00255B2E">
        <w:rPr>
          <w:rFonts w:ascii="Arial" w:hAnsi="Arial" w:cs="Arial"/>
          <w:color w:val="131413"/>
          <w:sz w:val="20"/>
          <w:szCs w:val="20"/>
          <w:lang w:eastAsia="es-ES"/>
        </w:rPr>
        <w:t>fer</w:t>
      </w:r>
      <w:r>
        <w:rPr>
          <w:rFonts w:ascii="Arial" w:hAnsi="Arial" w:cs="Arial"/>
          <w:color w:val="131413"/>
          <w:sz w:val="20"/>
          <w:szCs w:val="20"/>
          <w:lang w:eastAsia="es-ES"/>
        </w:rPr>
        <w:t xml:space="preserve">medad </w:t>
      </w:r>
      <w:r w:rsidRPr="00255B2E">
        <w:rPr>
          <w:rFonts w:ascii="Arial" w:hAnsi="Arial" w:cs="Arial"/>
          <w:color w:val="131413"/>
          <w:sz w:val="20"/>
          <w:szCs w:val="20"/>
          <w:lang w:eastAsia="es-ES"/>
        </w:rPr>
        <w:t>R/M</w:t>
      </w:r>
      <w:r>
        <w:rPr>
          <w:rFonts w:ascii="Arial" w:hAnsi="Arial" w:cs="Arial"/>
          <w:color w:val="131413"/>
          <w:sz w:val="20"/>
          <w:szCs w:val="20"/>
          <w:lang w:eastAsia="es-ES"/>
        </w:rPr>
        <w:t xml:space="preserve">. La recomendación incluye la utilización de pembrolizumab en monoterapia en pacientes con CPS≥20 y CP≥S1 y pembrolizumab combo sin </w:t>
      </w:r>
      <w:r w:rsidR="002321A1">
        <w:rPr>
          <w:rFonts w:ascii="Arial" w:hAnsi="Arial" w:cs="Arial"/>
          <w:color w:val="131413"/>
          <w:sz w:val="20"/>
          <w:szCs w:val="20"/>
          <w:lang w:eastAsia="es-ES"/>
        </w:rPr>
        <w:t>restricción</w:t>
      </w:r>
      <w:r>
        <w:rPr>
          <w:rFonts w:ascii="Arial" w:hAnsi="Arial" w:cs="Arial"/>
          <w:color w:val="131413"/>
          <w:sz w:val="20"/>
          <w:szCs w:val="20"/>
          <w:lang w:eastAsia="es-ES"/>
        </w:rPr>
        <w:t xml:space="preserve"> ligada al </w:t>
      </w:r>
      <w:r w:rsidR="002321A1">
        <w:rPr>
          <w:rFonts w:ascii="Arial" w:hAnsi="Arial" w:cs="Arial"/>
          <w:color w:val="131413"/>
          <w:sz w:val="20"/>
          <w:szCs w:val="20"/>
          <w:lang w:eastAsia="es-ES"/>
        </w:rPr>
        <w:t xml:space="preserve">valor del </w:t>
      </w:r>
      <w:r>
        <w:rPr>
          <w:rFonts w:ascii="Arial" w:hAnsi="Arial" w:cs="Arial"/>
          <w:color w:val="131413"/>
          <w:sz w:val="20"/>
          <w:szCs w:val="20"/>
          <w:lang w:eastAsia="es-ES"/>
        </w:rPr>
        <w:t>biomarcador. P</w:t>
      </w:r>
      <w:r w:rsidRPr="00255B2E">
        <w:rPr>
          <w:rFonts w:ascii="Arial" w:hAnsi="Arial" w:cs="Arial"/>
          <w:color w:val="131413"/>
          <w:sz w:val="20"/>
          <w:szCs w:val="20"/>
          <w:lang w:eastAsia="es-ES"/>
        </w:rPr>
        <w:t>roponen el siguiente algoritmo de tratamiento:</w:t>
      </w:r>
    </w:p>
    <w:p w14:paraId="3BBC930D" w14:textId="77777777" w:rsidR="00E27315" w:rsidRPr="00BC06C4" w:rsidRDefault="00E27315" w:rsidP="00E16A3E">
      <w:pPr>
        <w:jc w:val="both"/>
        <w:rPr>
          <w:rFonts w:ascii="Arial" w:hAnsi="Arial" w:cs="Arial"/>
          <w:sz w:val="20"/>
          <w:szCs w:val="20"/>
        </w:rPr>
      </w:pPr>
    </w:p>
    <w:p w14:paraId="4C622866" w14:textId="77777777" w:rsidR="00A715D8" w:rsidRDefault="006E5DC5">
      <w:pPr>
        <w:jc w:val="both"/>
        <w:rPr>
          <w:rFonts w:ascii="Arial" w:hAnsi="Arial" w:cs="Arial"/>
          <w:sz w:val="20"/>
          <w:szCs w:val="20"/>
          <w:lang w:val="en-US"/>
        </w:rPr>
      </w:pPr>
      <w:r>
        <w:rPr>
          <w:noProof/>
          <w:lang w:eastAsia="es-ES"/>
        </w:rPr>
        <w:drawing>
          <wp:inline distT="0" distB="0" distL="0" distR="0" wp14:anchorId="41CE1E56" wp14:editId="1B6E9333">
            <wp:extent cx="5544185" cy="3525520"/>
            <wp:effectExtent l="0" t="0" r="0" b="0"/>
            <wp:docPr id="69" name="Imagen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41"/>
                    <pic:cNvPicPr>
                      <a:picLocks noChangeAspect="1" noChangeArrowheads="1"/>
                    </pic:cNvPicPr>
                  </pic:nvPicPr>
                  <pic:blipFill>
                    <a:blip r:embed="rId69"/>
                    <a:stretch>
                      <a:fillRect/>
                    </a:stretch>
                  </pic:blipFill>
                  <pic:spPr bwMode="auto">
                    <a:xfrm>
                      <a:off x="0" y="0"/>
                      <a:ext cx="5544185" cy="3525520"/>
                    </a:xfrm>
                    <a:prstGeom prst="rect">
                      <a:avLst/>
                    </a:prstGeom>
                  </pic:spPr>
                </pic:pic>
              </a:graphicData>
            </a:graphic>
          </wp:inline>
        </w:drawing>
      </w:r>
    </w:p>
    <w:p w14:paraId="6CB4A040" w14:textId="4FB6E326" w:rsidR="00A715D8" w:rsidRDefault="00A715D8">
      <w:pPr>
        <w:jc w:val="both"/>
        <w:rPr>
          <w:rFonts w:ascii="Arial" w:hAnsi="Arial" w:cs="Arial"/>
          <w:sz w:val="20"/>
          <w:szCs w:val="20"/>
          <w:lang w:val="en-US"/>
        </w:rPr>
      </w:pPr>
    </w:p>
    <w:p w14:paraId="36350EB5" w14:textId="77777777" w:rsidR="00DE3FB0" w:rsidRDefault="00DE3FB0">
      <w:pPr>
        <w:jc w:val="both"/>
        <w:rPr>
          <w:rFonts w:ascii="Arial" w:hAnsi="Arial" w:cs="Arial"/>
          <w:sz w:val="20"/>
          <w:szCs w:val="20"/>
          <w:lang w:val="en-US"/>
        </w:rPr>
      </w:pPr>
    </w:p>
    <w:p w14:paraId="6874B73A" w14:textId="77777777" w:rsidR="00A715D8" w:rsidRDefault="006E5DC5">
      <w:pPr>
        <w:pStyle w:val="Encabezado2"/>
        <w:pBdr>
          <w:top w:val="single" w:sz="4" w:space="1" w:color="000001"/>
          <w:left w:val="single" w:sz="4" w:space="4" w:color="000001"/>
          <w:bottom w:val="single" w:sz="4" w:space="1" w:color="000001"/>
          <w:right w:val="single" w:sz="4" w:space="4" w:color="000001"/>
        </w:pBdr>
        <w:shd w:val="clear" w:color="auto" w:fill="D9D9D9"/>
        <w:rPr>
          <w:iCs/>
          <w:sz w:val="20"/>
        </w:rPr>
      </w:pPr>
      <w:bookmarkStart w:id="53" w:name="_Hlk71219802"/>
      <w:bookmarkStart w:id="54" w:name="_Toc82798411"/>
      <w:r>
        <w:rPr>
          <w:sz w:val="20"/>
        </w:rPr>
        <w:t>5.4.2 Evaluaciones previas por organismos independientes</w:t>
      </w:r>
      <w:bookmarkEnd w:id="54"/>
    </w:p>
    <w:bookmarkEnd w:id="53"/>
    <w:p w14:paraId="60A60F33" w14:textId="77777777" w:rsidR="00A715D8" w:rsidRDefault="006E5DC5">
      <w:pPr>
        <w:jc w:val="both"/>
        <w:rPr>
          <w:rFonts w:ascii="Arial" w:eastAsia="Arial" w:hAnsi="Arial" w:cs="Arial"/>
          <w:iCs/>
          <w:sz w:val="20"/>
          <w:szCs w:val="20"/>
        </w:rPr>
      </w:pPr>
      <w:r>
        <w:rPr>
          <w:rFonts w:ascii="Arial" w:hAnsi="Arial" w:cs="Arial"/>
          <w:iCs/>
          <w:sz w:val="20"/>
          <w:szCs w:val="20"/>
        </w:rPr>
        <w:tab/>
      </w:r>
    </w:p>
    <w:p w14:paraId="5DA1FD47" w14:textId="4F520877" w:rsidR="00BA577A" w:rsidRPr="00BA577A" w:rsidRDefault="00BA577A">
      <w:pPr>
        <w:jc w:val="both"/>
        <w:rPr>
          <w:rFonts w:ascii="Arial" w:hAnsi="Arial" w:cs="Arial"/>
          <w:i/>
          <w:sz w:val="20"/>
          <w:szCs w:val="20"/>
          <w:u w:val="single"/>
        </w:rPr>
      </w:pPr>
      <w:r w:rsidRPr="00BA577A">
        <w:rPr>
          <w:rFonts w:ascii="Arial" w:hAnsi="Arial" w:cs="Arial"/>
          <w:i/>
          <w:sz w:val="20"/>
          <w:szCs w:val="20"/>
          <w:u w:val="single"/>
        </w:rPr>
        <w:t xml:space="preserve">A nivel </w:t>
      </w:r>
      <w:r w:rsidR="00E13A92" w:rsidRPr="00BA577A">
        <w:rPr>
          <w:rFonts w:ascii="Arial" w:hAnsi="Arial" w:cs="Arial"/>
          <w:i/>
          <w:sz w:val="20"/>
          <w:szCs w:val="20"/>
          <w:u w:val="single"/>
        </w:rPr>
        <w:t>nacional</w:t>
      </w:r>
      <w:r w:rsidR="00E13A92" w:rsidRPr="00BA577A">
        <w:rPr>
          <w:rFonts w:ascii="Arial" w:hAnsi="Arial" w:cs="Arial"/>
          <w:i/>
          <w:iCs/>
          <w:sz w:val="20"/>
          <w:szCs w:val="20"/>
        </w:rPr>
        <w:t xml:space="preserve"> (</w:t>
      </w:r>
      <w:r w:rsidRPr="00BA577A">
        <w:rPr>
          <w:rFonts w:ascii="Arial" w:hAnsi="Arial" w:cs="Arial"/>
          <w:i/>
          <w:iCs/>
          <w:sz w:val="20"/>
          <w:szCs w:val="20"/>
        </w:rPr>
        <w:t>consulta realizada el 6 de abril de 2020):</w:t>
      </w:r>
    </w:p>
    <w:p w14:paraId="2A7E8042" w14:textId="77777777" w:rsidR="00BA577A" w:rsidRDefault="00BA577A">
      <w:pPr>
        <w:jc w:val="both"/>
        <w:rPr>
          <w:rFonts w:ascii="Arial" w:hAnsi="Arial" w:cs="Arial"/>
          <w:sz w:val="20"/>
          <w:szCs w:val="20"/>
        </w:rPr>
      </w:pPr>
    </w:p>
    <w:p w14:paraId="520B3A4B" w14:textId="77777777" w:rsidR="00A715D8" w:rsidRDefault="00BA577A">
      <w:pPr>
        <w:jc w:val="both"/>
        <w:rPr>
          <w:rFonts w:ascii="Arial" w:hAnsi="Arial" w:cs="Arial"/>
          <w:sz w:val="20"/>
          <w:szCs w:val="20"/>
        </w:rPr>
      </w:pPr>
      <w:r>
        <w:rPr>
          <w:rFonts w:ascii="Arial" w:hAnsi="Arial" w:cs="Arial"/>
          <w:sz w:val="20"/>
          <w:szCs w:val="20"/>
        </w:rPr>
        <w:t>AEMPS: N</w:t>
      </w:r>
      <w:r w:rsidR="006E5DC5">
        <w:rPr>
          <w:rFonts w:ascii="Arial" w:hAnsi="Arial" w:cs="Arial"/>
          <w:sz w:val="20"/>
          <w:szCs w:val="20"/>
        </w:rPr>
        <w:t xml:space="preserve">o se dispone aún del documento de posicionamiento terapéutico </w:t>
      </w:r>
    </w:p>
    <w:p w14:paraId="13C832AE" w14:textId="77777777" w:rsidR="00BA577A" w:rsidRDefault="00BA577A">
      <w:pPr>
        <w:jc w:val="both"/>
        <w:rPr>
          <w:rFonts w:ascii="Arial" w:hAnsi="Arial" w:cs="Arial"/>
          <w:sz w:val="20"/>
          <w:szCs w:val="20"/>
        </w:rPr>
      </w:pPr>
    </w:p>
    <w:p w14:paraId="024CF21D" w14:textId="77777777" w:rsidR="00BA577A" w:rsidRDefault="00BA577A">
      <w:pPr>
        <w:jc w:val="both"/>
        <w:rPr>
          <w:rFonts w:ascii="Arial" w:hAnsi="Arial" w:cs="Arial"/>
          <w:sz w:val="20"/>
          <w:szCs w:val="20"/>
        </w:rPr>
      </w:pPr>
      <w:r>
        <w:rPr>
          <w:rFonts w:ascii="Arial" w:hAnsi="Arial" w:cs="Arial"/>
          <w:sz w:val="20"/>
          <w:szCs w:val="20"/>
        </w:rPr>
        <w:t>SEOM</w:t>
      </w:r>
      <w:r w:rsidR="00C87C07" w:rsidRPr="00C87C07">
        <w:rPr>
          <w:rFonts w:ascii="Arial" w:hAnsi="Arial" w:cs="Arial"/>
          <w:sz w:val="16"/>
          <w:szCs w:val="16"/>
          <w:vertAlign w:val="superscript"/>
        </w:rPr>
        <w:sym w:font="Symbol" w:char="F05B"/>
      </w:r>
      <w:r w:rsidR="00C87C07" w:rsidRPr="00C87C07">
        <w:rPr>
          <w:rFonts w:ascii="Arial" w:hAnsi="Arial" w:cs="Arial"/>
          <w:sz w:val="16"/>
          <w:szCs w:val="16"/>
          <w:vertAlign w:val="superscript"/>
        </w:rPr>
        <w:t>31</w:t>
      </w:r>
      <w:r w:rsidR="00C87C07" w:rsidRPr="00C87C07">
        <w:rPr>
          <w:rFonts w:ascii="Arial" w:hAnsi="Arial" w:cs="Arial"/>
          <w:sz w:val="16"/>
          <w:szCs w:val="16"/>
          <w:vertAlign w:val="superscript"/>
        </w:rPr>
        <w:sym w:font="Symbol" w:char="F05D"/>
      </w:r>
      <w:r>
        <w:rPr>
          <w:rFonts w:ascii="Arial" w:hAnsi="Arial" w:cs="Arial"/>
          <w:sz w:val="20"/>
          <w:szCs w:val="20"/>
        </w:rPr>
        <w:t>: Ha elaborado un informe muy reciente en el que concluye con las siguientes recomendaciones:</w:t>
      </w:r>
    </w:p>
    <w:p w14:paraId="5CF0FF27" w14:textId="77777777" w:rsidR="00BA577A" w:rsidRDefault="00BA577A" w:rsidP="00BA577A">
      <w:pPr>
        <w:pStyle w:val="Prrafodelista"/>
        <w:numPr>
          <w:ilvl w:val="0"/>
          <w:numId w:val="19"/>
        </w:numPr>
        <w:suppressAutoHyphens w:val="0"/>
        <w:autoSpaceDE w:val="0"/>
        <w:autoSpaceDN w:val="0"/>
        <w:adjustRightInd w:val="0"/>
        <w:rPr>
          <w:rFonts w:ascii="Arial" w:hAnsi="Arial" w:cs="Arial"/>
          <w:color w:val="000000"/>
          <w:sz w:val="20"/>
          <w:szCs w:val="20"/>
          <w:lang w:eastAsia="es-ES"/>
        </w:rPr>
      </w:pPr>
      <w:r w:rsidRPr="00BA577A">
        <w:rPr>
          <w:rFonts w:ascii="Arial" w:hAnsi="Arial" w:cs="Arial"/>
          <w:color w:val="000000"/>
          <w:sz w:val="20"/>
          <w:szCs w:val="20"/>
          <w:lang w:eastAsia="es-ES"/>
        </w:rPr>
        <w:t xml:space="preserve">Pembrolizumab en monoterapia es más eficaz que el esquema Extreme en pacientes con carcinoma de cabeza y cuello recurrente/metastásico con expresión PD-L1 CPS≥20. </w:t>
      </w:r>
    </w:p>
    <w:p w14:paraId="247952FD" w14:textId="77777777" w:rsidR="00BA577A" w:rsidRDefault="00BA577A" w:rsidP="00BA577A">
      <w:pPr>
        <w:pStyle w:val="Prrafodelista"/>
        <w:numPr>
          <w:ilvl w:val="0"/>
          <w:numId w:val="19"/>
        </w:numPr>
        <w:suppressAutoHyphens w:val="0"/>
        <w:autoSpaceDE w:val="0"/>
        <w:autoSpaceDN w:val="0"/>
        <w:adjustRightInd w:val="0"/>
        <w:rPr>
          <w:rFonts w:ascii="Arial" w:hAnsi="Arial" w:cs="Arial"/>
          <w:color w:val="000000"/>
          <w:sz w:val="20"/>
          <w:szCs w:val="20"/>
          <w:lang w:eastAsia="es-ES"/>
        </w:rPr>
      </w:pPr>
      <w:r w:rsidRPr="00BA577A">
        <w:rPr>
          <w:rFonts w:ascii="Arial" w:hAnsi="Arial" w:cs="Arial"/>
          <w:color w:val="000000"/>
          <w:sz w:val="20"/>
          <w:szCs w:val="20"/>
          <w:lang w:eastAsia="es-ES"/>
        </w:rPr>
        <w:t xml:space="preserve">Pembrolizumab en combinación con quimioterapia basada en platino es más eficaz que el esquema Extreme en pacientes con carcinoma de cabeza y cuello recurrente/metastásico con expresión PD-L1 CPS≥1. </w:t>
      </w:r>
    </w:p>
    <w:p w14:paraId="5D7179E4" w14:textId="77777777" w:rsidR="00BA577A" w:rsidRDefault="00BA577A" w:rsidP="00BA577A">
      <w:pPr>
        <w:pStyle w:val="Prrafodelista"/>
        <w:numPr>
          <w:ilvl w:val="0"/>
          <w:numId w:val="19"/>
        </w:numPr>
        <w:suppressAutoHyphens w:val="0"/>
        <w:autoSpaceDE w:val="0"/>
        <w:autoSpaceDN w:val="0"/>
        <w:adjustRightInd w:val="0"/>
        <w:jc w:val="both"/>
        <w:rPr>
          <w:rFonts w:ascii="Arial" w:hAnsi="Arial" w:cs="Arial"/>
          <w:color w:val="000000"/>
          <w:sz w:val="20"/>
          <w:szCs w:val="20"/>
          <w:lang w:eastAsia="es-ES"/>
        </w:rPr>
      </w:pPr>
      <w:r w:rsidRPr="00BA577A">
        <w:rPr>
          <w:rFonts w:ascii="Arial" w:hAnsi="Arial" w:cs="Arial"/>
          <w:color w:val="000000"/>
          <w:sz w:val="20"/>
          <w:szCs w:val="20"/>
          <w:lang w:eastAsia="es-ES"/>
        </w:rPr>
        <w:lastRenderedPageBreak/>
        <w:t xml:space="preserve">En el subgrupo de pacientes con expresión PD-L1 CPS ≥1 a &lt;20 la combinación pembrolizumab + quimioterapia presenta beneficio significativo. En el caso de no susceptibilidad de quimioterapia para este subgrupo podría utilizarse pembrolizumab en monoterapia con un menor beneficio relativo ya que el subgrupo CPS ≥1 demuestra beneficio significativo. </w:t>
      </w:r>
    </w:p>
    <w:p w14:paraId="655E12B1" w14:textId="77777777" w:rsidR="00BA577A" w:rsidRDefault="00BA577A" w:rsidP="00BA577A">
      <w:pPr>
        <w:pStyle w:val="Prrafodelista"/>
        <w:numPr>
          <w:ilvl w:val="0"/>
          <w:numId w:val="19"/>
        </w:numPr>
        <w:suppressAutoHyphens w:val="0"/>
        <w:autoSpaceDE w:val="0"/>
        <w:autoSpaceDN w:val="0"/>
        <w:adjustRightInd w:val="0"/>
        <w:jc w:val="both"/>
        <w:rPr>
          <w:rFonts w:ascii="Arial" w:hAnsi="Arial" w:cs="Arial"/>
          <w:color w:val="000000"/>
          <w:sz w:val="20"/>
          <w:szCs w:val="20"/>
          <w:lang w:eastAsia="es-ES"/>
        </w:rPr>
      </w:pPr>
      <w:r w:rsidRPr="00BA577A">
        <w:rPr>
          <w:rFonts w:ascii="Arial" w:hAnsi="Arial" w:cs="Arial"/>
          <w:color w:val="000000"/>
          <w:sz w:val="20"/>
          <w:szCs w:val="20"/>
          <w:lang w:eastAsia="es-ES"/>
        </w:rPr>
        <w:t xml:space="preserve">Dado que existe menor tasa de respuestas, aunque muy duraderas con pembrolizumab en monoterapia, en los pacientes más sintomáticos susceptibles de ser tratados con quimioterapia basada en platino recomendamos la combinación pembrolizumab + quimioterapia aún en el subgrupo PD-L1 CPS≥20. </w:t>
      </w:r>
    </w:p>
    <w:p w14:paraId="64FFFB99" w14:textId="77777777" w:rsidR="00BA577A" w:rsidRDefault="00BA577A" w:rsidP="00BA577A">
      <w:pPr>
        <w:pStyle w:val="Prrafodelista"/>
        <w:numPr>
          <w:ilvl w:val="0"/>
          <w:numId w:val="19"/>
        </w:numPr>
        <w:suppressAutoHyphens w:val="0"/>
        <w:autoSpaceDE w:val="0"/>
        <w:autoSpaceDN w:val="0"/>
        <w:adjustRightInd w:val="0"/>
        <w:jc w:val="both"/>
        <w:rPr>
          <w:rFonts w:ascii="Arial" w:hAnsi="Arial" w:cs="Arial"/>
          <w:color w:val="000000"/>
          <w:sz w:val="20"/>
          <w:szCs w:val="20"/>
          <w:lang w:eastAsia="es-ES"/>
        </w:rPr>
      </w:pPr>
      <w:r w:rsidRPr="00BA577A">
        <w:rPr>
          <w:rFonts w:ascii="Arial" w:hAnsi="Arial" w:cs="Arial"/>
          <w:color w:val="000000"/>
          <w:sz w:val="20"/>
          <w:szCs w:val="20"/>
          <w:lang w:eastAsia="es-ES"/>
        </w:rPr>
        <w:t>En los pacientes con PD-L1 CPS&lt;1 el esquema Extreme sigue siendo el estándar.</w:t>
      </w:r>
    </w:p>
    <w:p w14:paraId="4B63FA9E" w14:textId="77777777" w:rsidR="00BA577A" w:rsidRPr="00BA577A" w:rsidRDefault="00BA577A" w:rsidP="00BA577A">
      <w:pPr>
        <w:pStyle w:val="Prrafodelista"/>
        <w:suppressAutoHyphens w:val="0"/>
        <w:autoSpaceDE w:val="0"/>
        <w:autoSpaceDN w:val="0"/>
        <w:adjustRightInd w:val="0"/>
        <w:ind w:left="720"/>
        <w:jc w:val="both"/>
        <w:rPr>
          <w:rFonts w:ascii="Arial" w:hAnsi="Arial" w:cs="Arial"/>
          <w:color w:val="000000"/>
          <w:sz w:val="20"/>
          <w:szCs w:val="20"/>
          <w:lang w:eastAsia="es-ES"/>
        </w:rPr>
      </w:pPr>
    </w:p>
    <w:p w14:paraId="14CB09D3" w14:textId="77777777" w:rsidR="00DE3FB0" w:rsidRDefault="00DE3FB0">
      <w:pPr>
        <w:jc w:val="both"/>
        <w:rPr>
          <w:rFonts w:ascii="Arial" w:hAnsi="Arial" w:cs="Arial"/>
          <w:i/>
          <w:iCs/>
          <w:sz w:val="20"/>
          <w:szCs w:val="20"/>
          <w:u w:val="single"/>
        </w:rPr>
      </w:pPr>
    </w:p>
    <w:p w14:paraId="559257AA" w14:textId="2C8210CB" w:rsidR="00A715D8" w:rsidRPr="00BA577A" w:rsidRDefault="006E5DC5">
      <w:pPr>
        <w:jc w:val="both"/>
        <w:rPr>
          <w:rFonts w:ascii="Arial" w:hAnsi="Arial" w:cs="Arial"/>
          <w:i/>
          <w:iCs/>
          <w:sz w:val="20"/>
          <w:szCs w:val="20"/>
        </w:rPr>
      </w:pPr>
      <w:r w:rsidRPr="00BA577A">
        <w:rPr>
          <w:rFonts w:ascii="Arial" w:hAnsi="Arial" w:cs="Arial"/>
          <w:i/>
          <w:iCs/>
          <w:sz w:val="20"/>
          <w:szCs w:val="20"/>
          <w:u w:val="single"/>
        </w:rPr>
        <w:t>A nivel internacional</w:t>
      </w:r>
      <w:r w:rsidR="00BD597F">
        <w:rPr>
          <w:rFonts w:ascii="Arial" w:hAnsi="Arial" w:cs="Arial"/>
          <w:i/>
          <w:iCs/>
          <w:sz w:val="20"/>
          <w:szCs w:val="20"/>
          <w:u w:val="single"/>
        </w:rPr>
        <w:t xml:space="preserve"> </w:t>
      </w:r>
      <w:r w:rsidRPr="00BA577A">
        <w:rPr>
          <w:rFonts w:ascii="Arial" w:hAnsi="Arial" w:cs="Arial"/>
          <w:i/>
          <w:iCs/>
          <w:sz w:val="20"/>
          <w:szCs w:val="20"/>
        </w:rPr>
        <w:t xml:space="preserve">(consulta realizada el </w:t>
      </w:r>
      <w:r w:rsidR="00BD597F">
        <w:rPr>
          <w:rFonts w:ascii="Arial" w:hAnsi="Arial" w:cs="Arial"/>
          <w:i/>
          <w:iCs/>
          <w:sz w:val="20"/>
          <w:szCs w:val="20"/>
        </w:rPr>
        <w:t>20</w:t>
      </w:r>
      <w:r w:rsidRPr="00BA577A">
        <w:rPr>
          <w:rFonts w:ascii="Arial" w:hAnsi="Arial" w:cs="Arial"/>
          <w:i/>
          <w:iCs/>
          <w:sz w:val="20"/>
          <w:szCs w:val="20"/>
        </w:rPr>
        <w:t xml:space="preserve"> de abril de 202</w:t>
      </w:r>
      <w:r w:rsidR="00BD597F">
        <w:rPr>
          <w:rFonts w:ascii="Arial" w:hAnsi="Arial" w:cs="Arial"/>
          <w:i/>
          <w:iCs/>
          <w:sz w:val="20"/>
          <w:szCs w:val="20"/>
        </w:rPr>
        <w:t>1</w:t>
      </w:r>
      <w:r w:rsidRPr="00BA577A">
        <w:rPr>
          <w:rFonts w:ascii="Arial" w:hAnsi="Arial" w:cs="Arial"/>
          <w:i/>
          <w:iCs/>
          <w:sz w:val="20"/>
          <w:szCs w:val="20"/>
        </w:rPr>
        <w:t>)</w:t>
      </w:r>
      <w:r w:rsidR="00E27315" w:rsidRPr="00BA577A">
        <w:rPr>
          <w:rFonts w:ascii="Arial" w:hAnsi="Arial" w:cs="Arial"/>
          <w:i/>
          <w:iCs/>
          <w:sz w:val="20"/>
          <w:szCs w:val="20"/>
        </w:rPr>
        <w:t>:</w:t>
      </w:r>
    </w:p>
    <w:p w14:paraId="6A39ED8C" w14:textId="77777777" w:rsidR="00A715D8" w:rsidRDefault="00A715D8">
      <w:pPr>
        <w:jc w:val="both"/>
        <w:rPr>
          <w:rFonts w:ascii="Arial" w:hAnsi="Arial" w:cs="Arial"/>
          <w:iCs/>
          <w:color w:val="FF0000"/>
          <w:sz w:val="20"/>
          <w:szCs w:val="20"/>
        </w:rPr>
      </w:pPr>
    </w:p>
    <w:p w14:paraId="6F767EFC" w14:textId="7EABF21D" w:rsidR="00BD597F" w:rsidRPr="005A4E9C" w:rsidRDefault="006E5DC5">
      <w:pPr>
        <w:jc w:val="both"/>
        <w:rPr>
          <w:rFonts w:ascii="Arial" w:hAnsi="Arial" w:cs="Arial"/>
          <w:b/>
          <w:iCs/>
          <w:sz w:val="20"/>
          <w:szCs w:val="20"/>
        </w:rPr>
      </w:pPr>
      <w:r w:rsidRPr="005A4E9C">
        <w:rPr>
          <w:rFonts w:ascii="Arial" w:hAnsi="Arial" w:cs="Arial"/>
          <w:b/>
          <w:iCs/>
          <w:sz w:val="20"/>
          <w:szCs w:val="20"/>
        </w:rPr>
        <w:t xml:space="preserve">Scottish Medicine </w:t>
      </w:r>
      <w:proofErr w:type="spellStart"/>
      <w:r w:rsidRPr="005A4E9C">
        <w:rPr>
          <w:rFonts w:ascii="Arial" w:hAnsi="Arial" w:cs="Arial"/>
          <w:b/>
          <w:iCs/>
          <w:sz w:val="20"/>
          <w:szCs w:val="20"/>
        </w:rPr>
        <w:t>Consortium</w:t>
      </w:r>
      <w:proofErr w:type="spellEnd"/>
      <w:r w:rsidR="00BD597F" w:rsidRPr="005A4E9C">
        <w:rPr>
          <w:rFonts w:ascii="Arial" w:hAnsi="Arial" w:cs="Arial"/>
          <w:b/>
          <w:iCs/>
          <w:sz w:val="20"/>
          <w:szCs w:val="20"/>
        </w:rPr>
        <w:t xml:space="preserve">, 7 August 2020 </w:t>
      </w:r>
      <w:r w:rsidR="00C87C07" w:rsidRPr="00C87C07">
        <w:rPr>
          <w:rFonts w:ascii="Arial" w:hAnsi="Arial" w:cs="Arial"/>
          <w:sz w:val="16"/>
          <w:szCs w:val="16"/>
          <w:vertAlign w:val="superscript"/>
        </w:rPr>
        <w:sym w:font="Symbol" w:char="F05B"/>
      </w:r>
      <w:r w:rsidR="00C87C07" w:rsidRPr="005A4E9C">
        <w:rPr>
          <w:rFonts w:ascii="Arial" w:hAnsi="Arial" w:cs="Arial"/>
          <w:sz w:val="16"/>
          <w:szCs w:val="16"/>
          <w:vertAlign w:val="superscript"/>
        </w:rPr>
        <w:t>32</w:t>
      </w:r>
      <w:r w:rsidR="00C87C07" w:rsidRPr="00C87C07">
        <w:rPr>
          <w:rFonts w:ascii="Arial" w:hAnsi="Arial" w:cs="Arial"/>
          <w:sz w:val="16"/>
          <w:szCs w:val="16"/>
          <w:vertAlign w:val="superscript"/>
        </w:rPr>
        <w:sym w:font="Symbol" w:char="F05D"/>
      </w:r>
      <w:r w:rsidRPr="005A4E9C">
        <w:rPr>
          <w:rFonts w:ascii="Arial" w:hAnsi="Arial" w:cs="Arial"/>
          <w:b/>
          <w:iCs/>
          <w:sz w:val="20"/>
          <w:szCs w:val="20"/>
        </w:rPr>
        <w:t xml:space="preserve"> </w:t>
      </w:r>
    </w:p>
    <w:p w14:paraId="046DB597" w14:textId="77777777" w:rsidR="00BD597F" w:rsidRPr="005A4E9C" w:rsidRDefault="00BD597F">
      <w:pPr>
        <w:jc w:val="both"/>
        <w:rPr>
          <w:rFonts w:ascii="Arial" w:hAnsi="Arial" w:cs="Arial"/>
          <w:b/>
          <w:iCs/>
          <w:sz w:val="20"/>
          <w:szCs w:val="20"/>
        </w:rPr>
      </w:pPr>
    </w:p>
    <w:p w14:paraId="39398EE8" w14:textId="1BE94FB0" w:rsidR="00BD597F" w:rsidRPr="005A4E9C" w:rsidRDefault="00BD597F">
      <w:pPr>
        <w:jc w:val="both"/>
        <w:rPr>
          <w:rFonts w:ascii="Arial" w:hAnsi="Arial" w:cs="Arial"/>
          <w:bCs/>
          <w:iCs/>
          <w:sz w:val="20"/>
          <w:szCs w:val="20"/>
        </w:rPr>
      </w:pPr>
      <w:r w:rsidRPr="005A4E9C">
        <w:rPr>
          <w:rFonts w:ascii="Arial" w:hAnsi="Arial" w:cs="Arial"/>
          <w:bCs/>
          <w:iCs/>
          <w:sz w:val="20"/>
          <w:szCs w:val="20"/>
        </w:rPr>
        <w:t>Se recomienda una aprobación con restricciones; se acepta la utilización de pembrolizumab en monoterapia o combinado con 5-fluorouracilo y platino en pacientes adultos con CCECC R/M no tratados previamente y cuyos tumores expresen PD-L1 CPS ≥1 siempre que la duración máxima del tratamiento sea de 2 años.</w:t>
      </w:r>
    </w:p>
    <w:p w14:paraId="67B37F25" w14:textId="77777777" w:rsidR="00BD597F" w:rsidRPr="005A4E9C" w:rsidRDefault="00BD597F">
      <w:pPr>
        <w:jc w:val="both"/>
        <w:rPr>
          <w:rFonts w:ascii="Arial" w:hAnsi="Arial" w:cs="Arial"/>
          <w:bCs/>
          <w:iCs/>
          <w:sz w:val="20"/>
          <w:szCs w:val="20"/>
        </w:rPr>
      </w:pPr>
    </w:p>
    <w:p w14:paraId="50559374" w14:textId="256413F2" w:rsidR="00BD597F" w:rsidRPr="005A4E9C" w:rsidRDefault="006E5DC5">
      <w:pPr>
        <w:jc w:val="both"/>
        <w:rPr>
          <w:rFonts w:ascii="Arial" w:hAnsi="Arial" w:cs="Arial"/>
          <w:iCs/>
          <w:sz w:val="20"/>
          <w:szCs w:val="20"/>
        </w:rPr>
      </w:pPr>
      <w:r w:rsidRPr="005A4E9C">
        <w:rPr>
          <w:rFonts w:ascii="Arial" w:hAnsi="Arial" w:cs="Arial"/>
          <w:b/>
          <w:iCs/>
          <w:sz w:val="20"/>
          <w:szCs w:val="20"/>
        </w:rPr>
        <w:t>CADTH</w:t>
      </w:r>
      <w:r w:rsidR="00BD597F" w:rsidRPr="005A4E9C">
        <w:rPr>
          <w:rFonts w:ascii="Arial" w:hAnsi="Arial" w:cs="Arial"/>
          <w:b/>
          <w:iCs/>
          <w:sz w:val="20"/>
          <w:szCs w:val="20"/>
        </w:rPr>
        <w:t xml:space="preserve">, 22 </w:t>
      </w:r>
      <w:proofErr w:type="spellStart"/>
      <w:r w:rsidR="00BD597F" w:rsidRPr="005A4E9C">
        <w:rPr>
          <w:rFonts w:ascii="Arial" w:hAnsi="Arial" w:cs="Arial"/>
          <w:b/>
          <w:iCs/>
          <w:sz w:val="20"/>
          <w:szCs w:val="20"/>
        </w:rPr>
        <w:t>December</w:t>
      </w:r>
      <w:proofErr w:type="spellEnd"/>
      <w:r w:rsidR="00BD597F" w:rsidRPr="005A4E9C">
        <w:rPr>
          <w:rFonts w:ascii="Arial" w:hAnsi="Arial" w:cs="Arial"/>
          <w:b/>
          <w:iCs/>
          <w:sz w:val="20"/>
          <w:szCs w:val="20"/>
        </w:rPr>
        <w:t xml:space="preserve"> 2020</w:t>
      </w:r>
      <w:r w:rsidR="00C87C07" w:rsidRPr="00C87C07">
        <w:rPr>
          <w:rFonts w:ascii="Arial" w:hAnsi="Arial" w:cs="Arial"/>
          <w:sz w:val="16"/>
          <w:szCs w:val="16"/>
          <w:vertAlign w:val="superscript"/>
        </w:rPr>
        <w:sym w:font="Symbol" w:char="F05B"/>
      </w:r>
      <w:r w:rsidR="00C87C07" w:rsidRPr="005A4E9C">
        <w:rPr>
          <w:rFonts w:ascii="Arial" w:hAnsi="Arial" w:cs="Arial"/>
          <w:sz w:val="16"/>
          <w:szCs w:val="16"/>
          <w:vertAlign w:val="superscript"/>
        </w:rPr>
        <w:t>33</w:t>
      </w:r>
      <w:r w:rsidR="00C87C07" w:rsidRPr="00C87C07">
        <w:rPr>
          <w:rFonts w:ascii="Arial" w:hAnsi="Arial" w:cs="Arial"/>
          <w:sz w:val="16"/>
          <w:szCs w:val="16"/>
          <w:vertAlign w:val="superscript"/>
        </w:rPr>
        <w:sym w:font="Symbol" w:char="F05D"/>
      </w:r>
      <w:r w:rsidRPr="005A4E9C">
        <w:rPr>
          <w:rFonts w:ascii="Arial" w:hAnsi="Arial" w:cs="Arial"/>
          <w:iCs/>
          <w:sz w:val="20"/>
          <w:szCs w:val="20"/>
        </w:rPr>
        <w:t xml:space="preserve">: </w:t>
      </w:r>
    </w:p>
    <w:p w14:paraId="5ED2926D" w14:textId="77777777" w:rsidR="00BD597F" w:rsidRPr="005A4E9C" w:rsidRDefault="00BD597F">
      <w:pPr>
        <w:jc w:val="both"/>
        <w:rPr>
          <w:rFonts w:ascii="Arial" w:hAnsi="Arial" w:cs="Arial"/>
          <w:iCs/>
          <w:sz w:val="20"/>
          <w:szCs w:val="20"/>
        </w:rPr>
      </w:pPr>
    </w:p>
    <w:p w14:paraId="4B5AF710" w14:textId="3D543CB8" w:rsidR="00A715D8" w:rsidRPr="005A4E9C" w:rsidRDefault="00CC5896">
      <w:pPr>
        <w:jc w:val="both"/>
        <w:rPr>
          <w:rFonts w:ascii="Arial" w:hAnsi="Arial" w:cs="Arial"/>
          <w:iCs/>
          <w:sz w:val="20"/>
          <w:szCs w:val="20"/>
        </w:rPr>
      </w:pPr>
      <w:r>
        <w:rPr>
          <w:rFonts w:ascii="Arial" w:hAnsi="Arial" w:cs="Arial"/>
          <w:iCs/>
          <w:sz w:val="20"/>
          <w:szCs w:val="20"/>
        </w:rPr>
        <w:t xml:space="preserve">El </w:t>
      </w:r>
      <w:r>
        <w:rPr>
          <w:rFonts w:ascii="Arial" w:hAnsi="Arial" w:cs="Arial"/>
          <w:i/>
          <w:sz w:val="20"/>
          <w:szCs w:val="20"/>
        </w:rPr>
        <w:t xml:space="preserve">Expert </w:t>
      </w:r>
      <w:proofErr w:type="spellStart"/>
      <w:r>
        <w:rPr>
          <w:rFonts w:ascii="Arial" w:hAnsi="Arial" w:cs="Arial"/>
          <w:i/>
          <w:sz w:val="20"/>
          <w:szCs w:val="20"/>
        </w:rPr>
        <w:t>Review</w:t>
      </w:r>
      <w:proofErr w:type="spellEnd"/>
      <w:r>
        <w:rPr>
          <w:rFonts w:ascii="Arial" w:hAnsi="Arial" w:cs="Arial"/>
          <w:i/>
          <w:sz w:val="20"/>
          <w:szCs w:val="20"/>
        </w:rPr>
        <w:t xml:space="preserve"> </w:t>
      </w:r>
      <w:proofErr w:type="spellStart"/>
      <w:r>
        <w:rPr>
          <w:rFonts w:ascii="Arial" w:hAnsi="Arial" w:cs="Arial"/>
          <w:i/>
          <w:sz w:val="20"/>
          <w:szCs w:val="20"/>
        </w:rPr>
        <w:t>Committee</w:t>
      </w:r>
      <w:proofErr w:type="spellEnd"/>
      <w:r>
        <w:rPr>
          <w:rFonts w:ascii="Arial" w:hAnsi="Arial" w:cs="Arial"/>
          <w:i/>
          <w:sz w:val="20"/>
          <w:szCs w:val="20"/>
        </w:rPr>
        <w:t xml:space="preserve"> </w:t>
      </w:r>
      <w:r w:rsidR="00BD597F" w:rsidRPr="005A4E9C">
        <w:rPr>
          <w:rFonts w:ascii="Arial" w:hAnsi="Arial" w:cs="Arial"/>
          <w:iCs/>
          <w:sz w:val="20"/>
          <w:szCs w:val="20"/>
        </w:rPr>
        <w:t>acepta la utilización de pembrolizumab en monoterapia en pacientes adultos con CCECC R/M no tratados previamente y cuyos tumores expresen PD-L1 CPS ≥1 y combinado con 5-fluorouracilo y platino independientemente del nivel de expresión de PD-L1, siempre que la duración máxima del tratamiento sea de 35 ciclos y el coste-efectividad sea mejorado hasta un nivel aceptable para este organismo.</w:t>
      </w:r>
    </w:p>
    <w:p w14:paraId="7BC50D88" w14:textId="3C58673B" w:rsidR="00A715D8" w:rsidRPr="005A4E9C" w:rsidRDefault="00A715D8">
      <w:pPr>
        <w:jc w:val="both"/>
        <w:rPr>
          <w:rFonts w:ascii="Arial" w:hAnsi="Arial" w:cs="Arial"/>
          <w:iCs/>
          <w:sz w:val="20"/>
          <w:szCs w:val="20"/>
        </w:rPr>
      </w:pPr>
    </w:p>
    <w:p w14:paraId="267D29B0" w14:textId="77777777" w:rsidR="00BD597F" w:rsidRPr="005A4E9C" w:rsidRDefault="00BD597F">
      <w:pPr>
        <w:jc w:val="both"/>
        <w:rPr>
          <w:rFonts w:ascii="Arial" w:hAnsi="Arial" w:cs="Arial"/>
          <w:iCs/>
          <w:sz w:val="20"/>
          <w:szCs w:val="20"/>
        </w:rPr>
      </w:pPr>
    </w:p>
    <w:p w14:paraId="4FA24BB3" w14:textId="7B4C5753" w:rsidR="00A715D8" w:rsidRDefault="006E5DC5">
      <w:pPr>
        <w:jc w:val="both"/>
        <w:rPr>
          <w:rFonts w:ascii="Arial" w:hAnsi="Arial" w:cs="Arial"/>
          <w:b/>
          <w:sz w:val="20"/>
          <w:szCs w:val="20"/>
          <w:highlight w:val="white"/>
        </w:rPr>
      </w:pPr>
      <w:r>
        <w:rPr>
          <w:rFonts w:ascii="Arial" w:hAnsi="Arial" w:cs="Arial"/>
          <w:b/>
          <w:sz w:val="20"/>
          <w:szCs w:val="20"/>
          <w:shd w:val="clear" w:color="auto" w:fill="FFFFFF"/>
        </w:rPr>
        <w:t>NICE</w:t>
      </w:r>
      <w:r w:rsidR="00BD597F">
        <w:rPr>
          <w:rFonts w:ascii="Arial" w:hAnsi="Arial" w:cs="Arial"/>
          <w:b/>
          <w:sz w:val="20"/>
          <w:szCs w:val="20"/>
          <w:shd w:val="clear" w:color="auto" w:fill="FFFFFF"/>
        </w:rPr>
        <w:t>, 25</w:t>
      </w:r>
      <w:r>
        <w:rPr>
          <w:rFonts w:ascii="Arial" w:hAnsi="Arial" w:cs="Arial"/>
          <w:b/>
          <w:sz w:val="20"/>
          <w:szCs w:val="20"/>
          <w:shd w:val="clear" w:color="auto" w:fill="FFFFFF"/>
        </w:rPr>
        <w:t xml:space="preserve"> </w:t>
      </w:r>
      <w:proofErr w:type="spellStart"/>
      <w:r w:rsidR="00BD597F">
        <w:rPr>
          <w:rFonts w:ascii="Arial" w:hAnsi="Arial" w:cs="Arial"/>
          <w:b/>
          <w:sz w:val="20"/>
          <w:szCs w:val="20"/>
          <w:shd w:val="clear" w:color="auto" w:fill="FFFFFF"/>
        </w:rPr>
        <w:t>November</w:t>
      </w:r>
      <w:proofErr w:type="spellEnd"/>
      <w:r w:rsidR="00BD597F">
        <w:rPr>
          <w:rFonts w:ascii="Arial" w:hAnsi="Arial" w:cs="Arial"/>
          <w:b/>
          <w:sz w:val="20"/>
          <w:szCs w:val="20"/>
          <w:shd w:val="clear" w:color="auto" w:fill="FFFFFF"/>
        </w:rPr>
        <w:t xml:space="preserve"> </w:t>
      </w:r>
      <w:r>
        <w:rPr>
          <w:rFonts w:ascii="Arial" w:hAnsi="Arial" w:cs="Arial"/>
          <w:b/>
          <w:sz w:val="20"/>
          <w:szCs w:val="20"/>
          <w:shd w:val="clear" w:color="auto" w:fill="FFFFFF"/>
        </w:rPr>
        <w:t>2020</w:t>
      </w:r>
      <w:bookmarkStart w:id="55" w:name="_Hlk72955159"/>
      <w:r w:rsidR="001950AA" w:rsidRPr="00C87C07">
        <w:rPr>
          <w:rFonts w:ascii="Arial" w:hAnsi="Arial" w:cs="Arial"/>
          <w:sz w:val="16"/>
          <w:szCs w:val="16"/>
          <w:shd w:val="clear" w:color="auto" w:fill="FFFFFF"/>
          <w:vertAlign w:val="superscript"/>
        </w:rPr>
        <w:sym w:font="Symbol" w:char="F05B"/>
      </w:r>
      <w:r w:rsidR="00E27315" w:rsidRPr="00C87C07">
        <w:rPr>
          <w:rFonts w:ascii="Arial" w:hAnsi="Arial" w:cs="Arial"/>
          <w:sz w:val="16"/>
          <w:szCs w:val="16"/>
          <w:shd w:val="clear" w:color="auto" w:fill="FFFFFF"/>
          <w:vertAlign w:val="superscript"/>
        </w:rPr>
        <w:t>3</w:t>
      </w:r>
      <w:r w:rsidR="00C87C07" w:rsidRPr="00C87C07">
        <w:rPr>
          <w:rFonts w:ascii="Arial" w:hAnsi="Arial" w:cs="Arial"/>
          <w:sz w:val="16"/>
          <w:szCs w:val="16"/>
          <w:shd w:val="clear" w:color="auto" w:fill="FFFFFF"/>
          <w:vertAlign w:val="superscript"/>
        </w:rPr>
        <w:t>4</w:t>
      </w:r>
      <w:r w:rsidR="001950AA" w:rsidRPr="00C87C07">
        <w:rPr>
          <w:rFonts w:ascii="Arial" w:hAnsi="Arial" w:cs="Arial"/>
          <w:sz w:val="16"/>
          <w:szCs w:val="16"/>
          <w:shd w:val="clear" w:color="auto" w:fill="FFFFFF"/>
          <w:vertAlign w:val="superscript"/>
        </w:rPr>
        <w:sym w:font="Symbol" w:char="F05D"/>
      </w:r>
      <w:bookmarkEnd w:id="55"/>
      <w:r w:rsidRPr="00C87C07">
        <w:rPr>
          <w:rFonts w:ascii="Arial" w:hAnsi="Arial" w:cs="Arial"/>
          <w:b/>
          <w:sz w:val="16"/>
          <w:szCs w:val="16"/>
          <w:shd w:val="clear" w:color="auto" w:fill="FFFFFF"/>
        </w:rPr>
        <w:t xml:space="preserve">: </w:t>
      </w:r>
    </w:p>
    <w:p w14:paraId="203EF6CF" w14:textId="77777777" w:rsidR="00A715D8" w:rsidRDefault="00A715D8">
      <w:pPr>
        <w:jc w:val="both"/>
        <w:rPr>
          <w:rFonts w:ascii="Arial" w:hAnsi="Arial" w:cs="Arial"/>
          <w:b/>
          <w:sz w:val="20"/>
          <w:szCs w:val="20"/>
          <w:shd w:val="clear" w:color="auto" w:fill="FFFFFF"/>
        </w:rPr>
      </w:pPr>
    </w:p>
    <w:p w14:paraId="4EA718EC" w14:textId="77777777" w:rsidR="00BD597F" w:rsidRPr="00BD597F" w:rsidRDefault="00BD597F" w:rsidP="00BD597F">
      <w:pPr>
        <w:jc w:val="both"/>
        <w:rPr>
          <w:rFonts w:ascii="Arial" w:hAnsi="Arial" w:cs="Arial"/>
          <w:sz w:val="20"/>
          <w:szCs w:val="20"/>
          <w:shd w:val="clear" w:color="auto" w:fill="FFFFFF"/>
        </w:rPr>
      </w:pPr>
      <w:r w:rsidRPr="00BD597F">
        <w:rPr>
          <w:rFonts w:ascii="Arial" w:hAnsi="Arial" w:cs="Arial"/>
          <w:sz w:val="20"/>
          <w:szCs w:val="20"/>
          <w:shd w:val="clear" w:color="auto" w:fill="FFFFFF"/>
        </w:rPr>
        <w:t xml:space="preserve">Recomienda la utilización de pembrolizumab como opción de tratamiento en pacientes adultos con CCECC R/M no tratados previamente y cuyos tumores expresen PD-L1 CPS ≥1. Solo si se cumple que: </w:t>
      </w:r>
    </w:p>
    <w:p w14:paraId="01CB25F1" w14:textId="77777777" w:rsidR="00BD597F" w:rsidRDefault="00BD597F" w:rsidP="00BD597F">
      <w:pPr>
        <w:pStyle w:val="Prrafodelista"/>
        <w:numPr>
          <w:ilvl w:val="0"/>
          <w:numId w:val="26"/>
        </w:numPr>
        <w:jc w:val="both"/>
        <w:rPr>
          <w:rFonts w:ascii="Arial" w:hAnsi="Arial" w:cs="Arial"/>
          <w:sz w:val="20"/>
          <w:szCs w:val="20"/>
          <w:shd w:val="clear" w:color="auto" w:fill="FFFFFF"/>
        </w:rPr>
      </w:pPr>
      <w:r w:rsidRPr="00BD597F">
        <w:rPr>
          <w:rFonts w:ascii="Arial" w:hAnsi="Arial" w:cs="Arial"/>
          <w:sz w:val="20"/>
          <w:szCs w:val="20"/>
          <w:shd w:val="clear" w:color="auto" w:fill="FFFFFF"/>
        </w:rPr>
        <w:t>Sea utilizado en monoterapia</w:t>
      </w:r>
    </w:p>
    <w:p w14:paraId="7AEA5494" w14:textId="77777777" w:rsidR="00BD597F" w:rsidRDefault="00BD597F" w:rsidP="00BD597F">
      <w:pPr>
        <w:pStyle w:val="Prrafodelista"/>
        <w:numPr>
          <w:ilvl w:val="0"/>
          <w:numId w:val="26"/>
        </w:numPr>
        <w:jc w:val="both"/>
        <w:rPr>
          <w:rFonts w:ascii="Arial" w:hAnsi="Arial" w:cs="Arial"/>
          <w:sz w:val="20"/>
          <w:szCs w:val="20"/>
          <w:shd w:val="clear" w:color="auto" w:fill="FFFFFF"/>
        </w:rPr>
      </w:pPr>
      <w:r w:rsidRPr="00BD597F">
        <w:rPr>
          <w:rFonts w:ascii="Arial" w:hAnsi="Arial" w:cs="Arial"/>
          <w:sz w:val="20"/>
          <w:szCs w:val="20"/>
          <w:shd w:val="clear" w:color="auto" w:fill="FFFFFF"/>
        </w:rPr>
        <w:t>La duración máxima del tratamiento sean 2 años</w:t>
      </w:r>
    </w:p>
    <w:p w14:paraId="340B62AC" w14:textId="0ABBBB30" w:rsidR="00BD597F" w:rsidRDefault="00BD597F" w:rsidP="00BD597F">
      <w:pPr>
        <w:pStyle w:val="Prrafodelista"/>
        <w:numPr>
          <w:ilvl w:val="0"/>
          <w:numId w:val="26"/>
        </w:numPr>
        <w:jc w:val="both"/>
        <w:rPr>
          <w:rFonts w:ascii="Arial" w:hAnsi="Arial" w:cs="Arial"/>
          <w:sz w:val="20"/>
          <w:szCs w:val="20"/>
          <w:shd w:val="clear" w:color="auto" w:fill="FFFFFF"/>
        </w:rPr>
      </w:pPr>
      <w:r w:rsidRPr="00BD597F">
        <w:rPr>
          <w:rFonts w:ascii="Arial" w:hAnsi="Arial" w:cs="Arial"/>
          <w:sz w:val="20"/>
          <w:szCs w:val="20"/>
          <w:shd w:val="clear" w:color="auto" w:fill="FFFFFF"/>
        </w:rPr>
        <w:t>Se mantengan los acuerdos comerciales de precios</w:t>
      </w:r>
    </w:p>
    <w:p w14:paraId="5F08D902" w14:textId="77777777" w:rsidR="00BD597F" w:rsidRPr="00BD597F" w:rsidRDefault="00BD597F" w:rsidP="00BD597F">
      <w:pPr>
        <w:pStyle w:val="Prrafodelista"/>
        <w:numPr>
          <w:ilvl w:val="0"/>
          <w:numId w:val="26"/>
        </w:numPr>
        <w:jc w:val="both"/>
        <w:rPr>
          <w:rFonts w:ascii="Arial" w:hAnsi="Arial" w:cs="Arial"/>
          <w:sz w:val="20"/>
          <w:szCs w:val="20"/>
          <w:shd w:val="clear" w:color="auto" w:fill="FFFFFF"/>
        </w:rPr>
      </w:pPr>
    </w:p>
    <w:p w14:paraId="512D048A" w14:textId="3A66D853" w:rsidR="00A715D8" w:rsidRDefault="00BD597F" w:rsidP="00BD597F">
      <w:pPr>
        <w:jc w:val="both"/>
        <w:rPr>
          <w:rFonts w:ascii="Arial" w:hAnsi="Arial" w:cs="Arial"/>
          <w:sz w:val="20"/>
          <w:szCs w:val="20"/>
          <w:shd w:val="clear" w:color="auto" w:fill="FFFFFF"/>
        </w:rPr>
      </w:pPr>
      <w:r w:rsidRPr="00BD597F">
        <w:rPr>
          <w:rFonts w:ascii="Arial" w:hAnsi="Arial" w:cs="Arial"/>
          <w:sz w:val="20"/>
          <w:szCs w:val="20"/>
          <w:shd w:val="clear" w:color="auto" w:fill="FFFFFF"/>
        </w:rPr>
        <w:t>No se recomienda el tratamiento combinado de pemetrexed y quimioterapia por exceder el coste efectividad estimado</w:t>
      </w:r>
      <w:r>
        <w:rPr>
          <w:rFonts w:ascii="Arial" w:hAnsi="Arial" w:cs="Arial"/>
          <w:sz w:val="20"/>
          <w:szCs w:val="20"/>
          <w:shd w:val="clear" w:color="auto" w:fill="FFFFFF"/>
        </w:rPr>
        <w:t>,</w:t>
      </w:r>
      <w:r w:rsidRPr="00BD597F">
        <w:rPr>
          <w:rFonts w:ascii="Arial" w:hAnsi="Arial" w:cs="Arial"/>
          <w:sz w:val="20"/>
          <w:szCs w:val="20"/>
          <w:shd w:val="clear" w:color="auto" w:fill="FFFFFF"/>
        </w:rPr>
        <w:t xml:space="preserve"> el umbral que considera aceptable este organismo. Esta decisión se toma teniendo en cuenta que en UK, el tratamiento de elección para tumores que están fuera de la cavidad oral no considera la utilización de cetuximab en primera línea, hecho que si ocurre para los tumores de la cavidad oral.</w:t>
      </w:r>
    </w:p>
    <w:p w14:paraId="1685A9B8" w14:textId="20CCA8D9" w:rsidR="00BD597F" w:rsidRDefault="00BD597F" w:rsidP="00BD597F">
      <w:pPr>
        <w:jc w:val="both"/>
        <w:rPr>
          <w:rFonts w:ascii="Arial" w:hAnsi="Arial" w:cs="Arial"/>
          <w:sz w:val="20"/>
          <w:szCs w:val="20"/>
          <w:shd w:val="clear" w:color="auto" w:fill="FFFFFF"/>
        </w:rPr>
      </w:pPr>
    </w:p>
    <w:p w14:paraId="66765EBA" w14:textId="0F1A9619" w:rsidR="00BD597F" w:rsidRPr="00BD597F" w:rsidRDefault="00BD597F" w:rsidP="00BD597F">
      <w:pPr>
        <w:jc w:val="both"/>
        <w:rPr>
          <w:rFonts w:ascii="Arial" w:hAnsi="Arial" w:cs="Arial"/>
          <w:b/>
          <w:bCs/>
          <w:sz w:val="20"/>
          <w:szCs w:val="20"/>
          <w:shd w:val="clear" w:color="auto" w:fill="FFFFFF"/>
        </w:rPr>
      </w:pPr>
      <w:r w:rsidRPr="00BD597F">
        <w:rPr>
          <w:rFonts w:ascii="Arial" w:hAnsi="Arial" w:cs="Arial"/>
          <w:b/>
          <w:bCs/>
          <w:sz w:val="20"/>
          <w:szCs w:val="20"/>
          <w:shd w:val="clear" w:color="auto" w:fill="FFFFFF"/>
        </w:rPr>
        <w:t xml:space="preserve">Haute </w:t>
      </w:r>
      <w:proofErr w:type="spellStart"/>
      <w:r w:rsidRPr="00BD597F">
        <w:rPr>
          <w:rFonts w:ascii="Arial" w:hAnsi="Arial" w:cs="Arial"/>
          <w:b/>
          <w:bCs/>
          <w:sz w:val="20"/>
          <w:szCs w:val="20"/>
          <w:shd w:val="clear" w:color="auto" w:fill="FFFFFF"/>
        </w:rPr>
        <w:t>Autorité</w:t>
      </w:r>
      <w:proofErr w:type="spellEnd"/>
      <w:r w:rsidRPr="00BD597F">
        <w:rPr>
          <w:rFonts w:ascii="Arial" w:hAnsi="Arial" w:cs="Arial"/>
          <w:b/>
          <w:bCs/>
          <w:sz w:val="20"/>
          <w:szCs w:val="20"/>
          <w:shd w:val="clear" w:color="auto" w:fill="FFFFFF"/>
        </w:rPr>
        <w:t xml:space="preserve"> de </w:t>
      </w:r>
      <w:proofErr w:type="spellStart"/>
      <w:r w:rsidRPr="00BD597F">
        <w:rPr>
          <w:rFonts w:ascii="Arial" w:hAnsi="Arial" w:cs="Arial"/>
          <w:b/>
          <w:bCs/>
          <w:sz w:val="20"/>
          <w:szCs w:val="20"/>
          <w:shd w:val="clear" w:color="auto" w:fill="FFFFFF"/>
        </w:rPr>
        <w:t>Santé</w:t>
      </w:r>
      <w:proofErr w:type="spellEnd"/>
      <w:r w:rsidRPr="00BD597F">
        <w:rPr>
          <w:rFonts w:ascii="Arial" w:hAnsi="Arial" w:cs="Arial"/>
          <w:b/>
          <w:bCs/>
          <w:sz w:val="20"/>
          <w:szCs w:val="20"/>
          <w:shd w:val="clear" w:color="auto" w:fill="FFFFFF"/>
        </w:rPr>
        <w:t xml:space="preserve">, 18 </w:t>
      </w:r>
      <w:proofErr w:type="spellStart"/>
      <w:r w:rsidRPr="00BD597F">
        <w:rPr>
          <w:rFonts w:ascii="Arial" w:hAnsi="Arial" w:cs="Arial"/>
          <w:b/>
          <w:bCs/>
          <w:sz w:val="20"/>
          <w:szCs w:val="20"/>
          <w:shd w:val="clear" w:color="auto" w:fill="FFFFFF"/>
        </w:rPr>
        <w:t>juin</w:t>
      </w:r>
      <w:proofErr w:type="spellEnd"/>
      <w:r w:rsidRPr="00BD597F">
        <w:rPr>
          <w:rFonts w:ascii="Arial" w:hAnsi="Arial" w:cs="Arial"/>
          <w:b/>
          <w:bCs/>
          <w:sz w:val="20"/>
          <w:szCs w:val="20"/>
          <w:shd w:val="clear" w:color="auto" w:fill="FFFFFF"/>
        </w:rPr>
        <w:t xml:space="preserve"> 2020</w:t>
      </w:r>
      <w:r w:rsidR="00DE5265" w:rsidRPr="00C87C07">
        <w:rPr>
          <w:rFonts w:ascii="Arial" w:hAnsi="Arial" w:cs="Arial"/>
          <w:sz w:val="16"/>
          <w:szCs w:val="16"/>
          <w:shd w:val="clear" w:color="auto" w:fill="FFFFFF"/>
          <w:vertAlign w:val="superscript"/>
        </w:rPr>
        <w:sym w:font="Symbol" w:char="F05B"/>
      </w:r>
      <w:r w:rsidR="00DE5265" w:rsidRPr="00C87C07">
        <w:rPr>
          <w:rFonts w:ascii="Arial" w:hAnsi="Arial" w:cs="Arial"/>
          <w:sz w:val="16"/>
          <w:szCs w:val="16"/>
          <w:shd w:val="clear" w:color="auto" w:fill="FFFFFF"/>
          <w:vertAlign w:val="superscript"/>
        </w:rPr>
        <w:t>3</w:t>
      </w:r>
      <w:r w:rsidR="00DE5265">
        <w:rPr>
          <w:rFonts w:ascii="Arial" w:hAnsi="Arial" w:cs="Arial"/>
          <w:sz w:val="16"/>
          <w:szCs w:val="16"/>
          <w:shd w:val="clear" w:color="auto" w:fill="FFFFFF"/>
          <w:vertAlign w:val="superscript"/>
        </w:rPr>
        <w:t>5</w:t>
      </w:r>
      <w:r w:rsidR="00DE5265" w:rsidRPr="00C87C07">
        <w:rPr>
          <w:rFonts w:ascii="Arial" w:hAnsi="Arial" w:cs="Arial"/>
          <w:sz w:val="16"/>
          <w:szCs w:val="16"/>
          <w:shd w:val="clear" w:color="auto" w:fill="FFFFFF"/>
          <w:vertAlign w:val="superscript"/>
        </w:rPr>
        <w:sym w:font="Symbol" w:char="F05D"/>
      </w:r>
    </w:p>
    <w:p w14:paraId="1124457F" w14:textId="378AC62B" w:rsidR="00BD597F" w:rsidRDefault="00BD597F" w:rsidP="00BD597F">
      <w:pPr>
        <w:jc w:val="both"/>
        <w:rPr>
          <w:rFonts w:ascii="Arial" w:hAnsi="Arial" w:cs="Arial"/>
          <w:sz w:val="20"/>
          <w:szCs w:val="20"/>
          <w:shd w:val="clear" w:color="auto" w:fill="FFFFFF"/>
        </w:rPr>
      </w:pPr>
    </w:p>
    <w:p w14:paraId="61E13FD4" w14:textId="5A6EA163" w:rsidR="00BD597F" w:rsidRDefault="003879B2" w:rsidP="00BD597F">
      <w:pPr>
        <w:jc w:val="both"/>
        <w:rPr>
          <w:rFonts w:ascii="Arial" w:hAnsi="Arial" w:cs="Arial"/>
          <w:sz w:val="20"/>
          <w:szCs w:val="20"/>
          <w:shd w:val="clear" w:color="auto" w:fill="FFFFFF"/>
        </w:rPr>
      </w:pPr>
      <w:r w:rsidRPr="003879B2">
        <w:rPr>
          <w:rFonts w:ascii="Arial" w:hAnsi="Arial" w:cs="Arial"/>
          <w:sz w:val="20"/>
          <w:szCs w:val="20"/>
          <w:shd w:val="clear" w:color="auto" w:fill="FFFFFF"/>
        </w:rPr>
        <w:t>Propone la financiación de pembrolizumab en monoterapia o combinado con 5-fluorouracilo y platino en pacientes adultos con CCECC R/M no tratados previamente y cuyos tumores expresen PD-L1 CPS ≥1. Para la elección entre tratamiento en monoterapia o combinado se tendrá en cuenta: 1) el estado general del paciente; 2) el perfil de toxicidad de ambos tratamientos;3) la carga tumoral del paciente en el momento del diagnóstico</w:t>
      </w:r>
      <w:r>
        <w:rPr>
          <w:rFonts w:ascii="Arial" w:hAnsi="Arial" w:cs="Arial"/>
          <w:sz w:val="20"/>
          <w:szCs w:val="20"/>
          <w:shd w:val="clear" w:color="auto" w:fill="FFFFFF"/>
        </w:rPr>
        <w:t>.</w:t>
      </w:r>
    </w:p>
    <w:p w14:paraId="68C88BC6" w14:textId="4C44A178" w:rsidR="00BD597F" w:rsidRDefault="00BD597F" w:rsidP="00BD597F">
      <w:pPr>
        <w:jc w:val="both"/>
        <w:rPr>
          <w:rFonts w:ascii="Arial" w:hAnsi="Arial" w:cs="Arial"/>
          <w:iCs/>
          <w:sz w:val="20"/>
          <w:szCs w:val="20"/>
        </w:rPr>
      </w:pPr>
    </w:p>
    <w:p w14:paraId="7FF34CCF" w14:textId="77777777" w:rsidR="00DE3FB0" w:rsidRPr="00E27315" w:rsidRDefault="00DE3FB0" w:rsidP="00BD597F">
      <w:pPr>
        <w:jc w:val="both"/>
        <w:rPr>
          <w:rFonts w:ascii="Arial" w:hAnsi="Arial" w:cs="Arial"/>
          <w:iCs/>
          <w:sz w:val="20"/>
          <w:szCs w:val="20"/>
        </w:rPr>
      </w:pPr>
    </w:p>
    <w:p w14:paraId="471404D0" w14:textId="77777777" w:rsidR="00A715D8" w:rsidRDefault="006E5DC5">
      <w:pPr>
        <w:pStyle w:val="Encabezado2"/>
        <w:pBdr>
          <w:top w:val="single" w:sz="4" w:space="1" w:color="000001"/>
          <w:left w:val="single" w:sz="4" w:space="4" w:color="000001"/>
          <w:bottom w:val="single" w:sz="4" w:space="1" w:color="000001"/>
          <w:right w:val="single" w:sz="4" w:space="4" w:color="000001"/>
        </w:pBdr>
        <w:shd w:val="clear" w:color="auto" w:fill="D9D9D9"/>
        <w:rPr>
          <w:sz w:val="20"/>
        </w:rPr>
      </w:pPr>
      <w:bookmarkStart w:id="56" w:name="_Toc82798412"/>
      <w:r>
        <w:rPr>
          <w:sz w:val="20"/>
        </w:rPr>
        <w:t>5.4.3 Opiniones de expertos</w:t>
      </w:r>
      <w:bookmarkEnd w:id="56"/>
      <w:r>
        <w:rPr>
          <w:sz w:val="20"/>
        </w:rPr>
        <w:t xml:space="preserve"> </w:t>
      </w:r>
    </w:p>
    <w:p w14:paraId="660981DE" w14:textId="77777777" w:rsidR="00A715D8" w:rsidRDefault="00A715D8">
      <w:pPr>
        <w:rPr>
          <w:rFonts w:ascii="Arial" w:hAnsi="Arial" w:cs="Arial"/>
          <w:sz w:val="20"/>
          <w:szCs w:val="20"/>
        </w:rPr>
      </w:pPr>
    </w:p>
    <w:p w14:paraId="15C8077B" w14:textId="191B9786" w:rsidR="00A715D8" w:rsidRPr="00E06C5C" w:rsidRDefault="006E5DC5" w:rsidP="00E06C5C">
      <w:pPr>
        <w:jc w:val="both"/>
        <w:rPr>
          <w:rFonts w:ascii="Arial" w:hAnsi="Arial" w:cs="Arial"/>
          <w:sz w:val="20"/>
          <w:szCs w:val="20"/>
        </w:rPr>
      </w:pPr>
      <w:r>
        <w:rPr>
          <w:rFonts w:ascii="Arial" w:eastAsia="Arial" w:hAnsi="Arial" w:cs="Arial"/>
          <w:sz w:val="20"/>
          <w:szCs w:val="20"/>
        </w:rPr>
        <w:t xml:space="preserve">Según la opinión del Dr. Ho del </w:t>
      </w:r>
      <w:proofErr w:type="spellStart"/>
      <w:r>
        <w:rPr>
          <w:rFonts w:ascii="Arial" w:hAnsi="Arial" w:cs="Arial"/>
          <w:sz w:val="20"/>
          <w:szCs w:val="20"/>
          <w:shd w:val="clear" w:color="auto" w:fill="FFFFFF"/>
        </w:rPr>
        <w:t>Department</w:t>
      </w:r>
      <w:proofErr w:type="spellEnd"/>
      <w:r w:rsidR="005D5936">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of</w:t>
      </w:r>
      <w:proofErr w:type="spellEnd"/>
      <w:r w:rsidR="005D5936">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Oncology</w:t>
      </w:r>
      <w:proofErr w:type="spellEnd"/>
      <w:r w:rsidR="00E13A92">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of</w:t>
      </w:r>
      <w:proofErr w:type="spellEnd"/>
      <w:r>
        <w:rPr>
          <w:rFonts w:ascii="Arial" w:hAnsi="Arial" w:cs="Arial"/>
          <w:sz w:val="20"/>
          <w:szCs w:val="20"/>
          <w:shd w:val="clear" w:color="auto" w:fill="FFFFFF"/>
        </w:rPr>
        <w:t xml:space="preserve"> Johns Hopkins </w:t>
      </w:r>
      <w:proofErr w:type="spellStart"/>
      <w:r>
        <w:rPr>
          <w:rFonts w:ascii="Arial" w:hAnsi="Arial" w:cs="Arial"/>
          <w:sz w:val="20"/>
          <w:szCs w:val="20"/>
          <w:shd w:val="clear" w:color="auto" w:fill="FFFFFF"/>
        </w:rPr>
        <w:t>University</w:t>
      </w:r>
      <w:proofErr w:type="spellEnd"/>
      <w:r w:rsidR="005D5936">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School</w:t>
      </w:r>
      <w:proofErr w:type="spellEnd"/>
      <w:r w:rsidR="005D5936">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of</w:t>
      </w:r>
      <w:proofErr w:type="spellEnd"/>
      <w:r>
        <w:rPr>
          <w:rFonts w:ascii="Arial" w:hAnsi="Arial" w:cs="Arial"/>
          <w:sz w:val="20"/>
          <w:szCs w:val="20"/>
          <w:shd w:val="clear" w:color="auto" w:fill="FFFFFF"/>
        </w:rPr>
        <w:t xml:space="preserve"> Medicine</w:t>
      </w:r>
      <w:r w:rsidR="001950AA" w:rsidRPr="00C87C07">
        <w:rPr>
          <w:rFonts w:ascii="Arial" w:hAnsi="Arial" w:cs="Arial"/>
          <w:sz w:val="16"/>
          <w:szCs w:val="16"/>
          <w:shd w:val="clear" w:color="auto" w:fill="FFFFFF"/>
          <w:vertAlign w:val="superscript"/>
        </w:rPr>
        <w:sym w:font="Symbol" w:char="F05B"/>
      </w:r>
      <w:r w:rsidR="00E27315" w:rsidRPr="00E27315">
        <w:rPr>
          <w:rFonts w:ascii="Arial" w:hAnsi="Arial" w:cs="Arial"/>
          <w:sz w:val="16"/>
          <w:szCs w:val="16"/>
          <w:shd w:val="clear" w:color="auto" w:fill="FFFFFF"/>
          <w:vertAlign w:val="superscript"/>
        </w:rPr>
        <w:t>3</w:t>
      </w:r>
      <w:r w:rsidR="00DE5265">
        <w:rPr>
          <w:rFonts w:ascii="Arial" w:hAnsi="Arial" w:cs="Arial"/>
          <w:sz w:val="16"/>
          <w:szCs w:val="16"/>
          <w:shd w:val="clear" w:color="auto" w:fill="FFFFFF"/>
          <w:vertAlign w:val="superscript"/>
        </w:rPr>
        <w:t>6</w:t>
      </w:r>
      <w:r w:rsidR="001950AA">
        <w:rPr>
          <w:rFonts w:ascii="Arial" w:hAnsi="Arial" w:cs="Arial"/>
          <w:sz w:val="16"/>
          <w:szCs w:val="16"/>
          <w:shd w:val="clear" w:color="auto" w:fill="FFFFFF"/>
          <w:vertAlign w:val="superscript"/>
        </w:rPr>
        <w:sym w:font="Symbol" w:char="F05D"/>
      </w:r>
      <w:r>
        <w:rPr>
          <w:rFonts w:ascii="Arial" w:hAnsi="Arial" w:cs="Arial"/>
          <w:sz w:val="20"/>
          <w:szCs w:val="20"/>
          <w:shd w:val="clear" w:color="auto" w:fill="FFFFFF"/>
        </w:rPr>
        <w:t>: “La</w:t>
      </w:r>
      <w:r>
        <w:rPr>
          <w:rFonts w:ascii="Arial" w:hAnsi="Arial" w:cs="Arial"/>
          <w:sz w:val="20"/>
          <w:szCs w:val="20"/>
        </w:rPr>
        <w:t xml:space="preserve"> inmunoterapia ya es una parte integral del manejo de los tumores de CCECC, </w:t>
      </w:r>
      <w:r>
        <w:rPr>
          <w:rFonts w:ascii="Arial" w:hAnsi="Arial" w:cs="Arial"/>
          <w:sz w:val="20"/>
          <w:szCs w:val="20"/>
        </w:rPr>
        <w:lastRenderedPageBreak/>
        <w:t>especialmente en la etapa recurrente y/o metastásica, y es preferible a las terapias citotóxicas convencionales debido a un perfil de toxicidad generalmente más favorable. Se espera que el papel del pembrolizumab en el tratamiento de CCECC se expanda a otros contextos, como la terapia de combinación definitiva y la terapia neoadyuvante para CCECC localmente avanzado.”</w:t>
      </w:r>
    </w:p>
    <w:p w14:paraId="35D3A764" w14:textId="1C78F06F" w:rsidR="00A715D8" w:rsidRDefault="00A715D8">
      <w:pPr>
        <w:rPr>
          <w:rFonts w:ascii="Arial" w:hAnsi="Arial" w:cs="Arial"/>
          <w:color w:val="0000FF"/>
          <w:sz w:val="20"/>
          <w:szCs w:val="20"/>
          <w:u w:val="single"/>
        </w:rPr>
      </w:pPr>
    </w:p>
    <w:p w14:paraId="66AC9588" w14:textId="77777777" w:rsidR="00DE3FB0" w:rsidRDefault="00DE3FB0">
      <w:pPr>
        <w:rPr>
          <w:rFonts w:ascii="Arial" w:hAnsi="Arial" w:cs="Arial"/>
          <w:color w:val="0000FF"/>
          <w:sz w:val="20"/>
          <w:szCs w:val="20"/>
          <w:u w:val="single"/>
        </w:rPr>
      </w:pPr>
    </w:p>
    <w:tbl>
      <w:tblPr>
        <w:tblW w:w="9010" w:type="dxa"/>
        <w:tblInd w:w="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right w:w="70" w:type="dxa"/>
        </w:tblCellMar>
        <w:tblLook w:val="0000" w:firstRow="0" w:lastRow="0" w:firstColumn="0" w:lastColumn="0" w:noHBand="0" w:noVBand="0"/>
      </w:tblPr>
      <w:tblGrid>
        <w:gridCol w:w="9010"/>
      </w:tblGrid>
      <w:tr w:rsidR="00A715D8" w14:paraId="3347ED7C" w14:textId="77777777">
        <w:trPr>
          <w:trHeight w:val="228"/>
        </w:trPr>
        <w:tc>
          <w:tcPr>
            <w:tcW w:w="9010" w:type="dxa"/>
            <w:tcBorders>
              <w:top w:val="single" w:sz="4" w:space="0" w:color="000001"/>
              <w:left w:val="single" w:sz="4" w:space="0" w:color="000001"/>
              <w:bottom w:val="single" w:sz="4" w:space="0" w:color="000001"/>
              <w:right w:val="single" w:sz="4" w:space="0" w:color="000001"/>
            </w:tcBorders>
            <w:shd w:val="clear" w:color="auto" w:fill="B3B3B3"/>
            <w:tcMar>
              <w:left w:w="65" w:type="dxa"/>
            </w:tcMar>
          </w:tcPr>
          <w:p w14:paraId="13C97987" w14:textId="77777777" w:rsidR="00A715D8" w:rsidRDefault="006E5DC5">
            <w:pPr>
              <w:pStyle w:val="Encabezado1"/>
              <w:shd w:val="clear" w:color="auto" w:fill="A6A6A6"/>
              <w:snapToGrid w:val="0"/>
            </w:pPr>
            <w:bookmarkStart w:id="57" w:name="_Toc82798413"/>
            <w:r>
              <w:t>6. EVALUACIÓN DE LA SEGURIDAD.</w:t>
            </w:r>
            <w:bookmarkEnd w:id="57"/>
            <w:r>
              <w:t xml:space="preserve"> </w:t>
            </w:r>
          </w:p>
        </w:tc>
      </w:tr>
    </w:tbl>
    <w:p w14:paraId="696E85C9" w14:textId="77777777" w:rsidR="00A715D8" w:rsidRDefault="00A715D8"/>
    <w:p w14:paraId="500F64C2" w14:textId="77777777" w:rsidR="00A715D8" w:rsidRDefault="006E5DC5">
      <w:pPr>
        <w:pStyle w:val="Encabezado2"/>
        <w:pBdr>
          <w:top w:val="single" w:sz="4" w:space="1" w:color="000001"/>
          <w:left w:val="single" w:sz="4" w:space="4" w:color="000001"/>
          <w:bottom w:val="single" w:sz="4" w:space="1" w:color="000001"/>
          <w:right w:val="single" w:sz="4" w:space="4" w:color="000001"/>
        </w:pBdr>
        <w:shd w:val="clear" w:color="auto" w:fill="D9D9D9"/>
        <w:rPr>
          <w:sz w:val="20"/>
        </w:rPr>
      </w:pPr>
      <w:bookmarkStart w:id="58" w:name="_Toc82798414"/>
      <w:r>
        <w:rPr>
          <w:sz w:val="20"/>
        </w:rPr>
        <w:t>6.1.a Descripción de la búsqueda bibliográfica</w:t>
      </w:r>
      <w:bookmarkEnd w:id="58"/>
    </w:p>
    <w:p w14:paraId="7999402A" w14:textId="77777777" w:rsidR="00A715D8" w:rsidRDefault="00A715D8">
      <w:pPr>
        <w:shd w:val="clear" w:color="auto" w:fill="FFFFFF"/>
        <w:jc w:val="both"/>
        <w:rPr>
          <w:rFonts w:ascii="Arial" w:hAnsi="Arial" w:cs="Arial"/>
          <w:sz w:val="20"/>
          <w:szCs w:val="20"/>
        </w:rPr>
      </w:pPr>
    </w:p>
    <w:p w14:paraId="073F755C" w14:textId="3EAD1C58" w:rsidR="00E06C5C" w:rsidRDefault="00E06C5C" w:rsidP="00E06C5C">
      <w:pPr>
        <w:jc w:val="both"/>
        <w:rPr>
          <w:rFonts w:ascii="Arial" w:eastAsia="Arial" w:hAnsi="Arial" w:cs="Arial"/>
          <w:bCs/>
          <w:iCs/>
          <w:sz w:val="20"/>
          <w:szCs w:val="20"/>
        </w:rPr>
      </w:pPr>
      <w:r>
        <w:rPr>
          <w:rFonts w:ascii="Arial" w:eastAsia="Arial" w:hAnsi="Arial" w:cs="Arial"/>
          <w:bCs/>
          <w:iCs/>
          <w:sz w:val="20"/>
          <w:szCs w:val="20"/>
        </w:rPr>
        <w:t>La evaluación de la seguridad se basa en datos del ensayo pivotal fase III (KEYNOTE-048) Además, se utilizan los datos incluidos en el informe EPAR de la EMA</w:t>
      </w:r>
      <w:bookmarkStart w:id="59" w:name="_Ref454278004"/>
      <w:bookmarkEnd w:id="59"/>
      <w:r w:rsidR="005D5936">
        <w:rPr>
          <w:rFonts w:ascii="Arial" w:eastAsia="Arial" w:hAnsi="Arial" w:cs="Arial"/>
          <w:bCs/>
          <w:iCs/>
          <w:sz w:val="20"/>
          <w:szCs w:val="20"/>
        </w:rPr>
        <w:t xml:space="preserve"> </w:t>
      </w:r>
      <w:r>
        <w:rPr>
          <w:rFonts w:ascii="Arial" w:eastAsia="Arial" w:hAnsi="Arial" w:cs="Arial"/>
          <w:bCs/>
          <w:iCs/>
          <w:sz w:val="20"/>
          <w:szCs w:val="20"/>
        </w:rPr>
        <w:t>y en la ficha técnica de pembrolizumab.</w:t>
      </w:r>
    </w:p>
    <w:p w14:paraId="288605B1" w14:textId="77777777" w:rsidR="00A715D8" w:rsidRDefault="00A715D8">
      <w:pPr>
        <w:rPr>
          <w:rFonts w:ascii="Arial" w:hAnsi="Arial" w:cs="Arial"/>
          <w:color w:val="FF0000"/>
          <w:sz w:val="20"/>
          <w:szCs w:val="20"/>
          <w:u w:val="single"/>
        </w:rPr>
      </w:pPr>
    </w:p>
    <w:p w14:paraId="389524C7" w14:textId="77777777" w:rsidR="00A715D8" w:rsidRDefault="006E5DC5">
      <w:pPr>
        <w:pStyle w:val="Encabezado2"/>
        <w:pBdr>
          <w:top w:val="single" w:sz="4" w:space="1" w:color="000001"/>
          <w:left w:val="single" w:sz="4" w:space="4" w:color="000001"/>
          <w:bottom w:val="single" w:sz="4" w:space="1" w:color="000001"/>
          <w:right w:val="single" w:sz="4" w:space="4" w:color="000001"/>
        </w:pBdr>
        <w:shd w:val="clear" w:color="auto" w:fill="D9D9D9"/>
        <w:rPr>
          <w:sz w:val="20"/>
        </w:rPr>
      </w:pPr>
      <w:bookmarkStart w:id="60" w:name="_Toc82798415"/>
      <w:r>
        <w:rPr>
          <w:sz w:val="20"/>
        </w:rPr>
        <w:t>6.1.b Descripción de los efectos adversos más significativos</w:t>
      </w:r>
      <w:bookmarkEnd w:id="60"/>
    </w:p>
    <w:p w14:paraId="4CB0B917" w14:textId="77777777" w:rsidR="00A715D8" w:rsidRDefault="00A715D8">
      <w:pPr>
        <w:shd w:val="clear" w:color="auto" w:fill="FFFFFF"/>
        <w:jc w:val="both"/>
        <w:rPr>
          <w:rFonts w:ascii="Arial" w:hAnsi="Arial" w:cs="Arial"/>
          <w:sz w:val="20"/>
          <w:szCs w:val="20"/>
        </w:rPr>
      </w:pPr>
    </w:p>
    <w:p w14:paraId="32B9762E" w14:textId="77777777" w:rsidR="00DD5CA6" w:rsidRDefault="00DD5CA6" w:rsidP="00DD5CA6">
      <w:pPr>
        <w:shd w:val="clear" w:color="auto" w:fill="FFFFFF"/>
        <w:jc w:val="both"/>
        <w:rPr>
          <w:rFonts w:ascii="Arial" w:hAnsi="Arial" w:cs="Arial"/>
          <w:sz w:val="20"/>
          <w:szCs w:val="20"/>
          <w:shd w:val="clear" w:color="auto" w:fill="FFFFFF"/>
        </w:rPr>
      </w:pPr>
      <w:r>
        <w:rPr>
          <w:rFonts w:ascii="Arial" w:hAnsi="Arial" w:cs="Arial"/>
          <w:sz w:val="20"/>
          <w:szCs w:val="20"/>
          <w:shd w:val="clear" w:color="auto" w:fill="FFFFFF"/>
        </w:rPr>
        <w:t>El perfil de seguridad de los brazos de pembrolizumab combo y monoterapia, está basado en los resultados obtenidos en el segundo análisis interino (IA2) de todos los participantes del KEYNOTE-048, realizado el 13/06/2018 cuando todos los participantes llevaban al menos 17 meses de seguimiento. En el análisis de seguridad se incluyeron 863 pacientes.</w:t>
      </w:r>
    </w:p>
    <w:p w14:paraId="0FF79FDA" w14:textId="77777777" w:rsidR="00DD5CA6" w:rsidRDefault="00DD5CA6" w:rsidP="00DD5CA6">
      <w:pPr>
        <w:shd w:val="clear" w:color="auto" w:fill="FFFFFF"/>
        <w:jc w:val="both"/>
        <w:rPr>
          <w:rFonts w:ascii="Arial" w:hAnsi="Arial" w:cs="Arial"/>
          <w:sz w:val="20"/>
          <w:szCs w:val="20"/>
          <w:shd w:val="clear" w:color="auto" w:fill="FFFFFF"/>
        </w:rPr>
      </w:pPr>
    </w:p>
    <w:p w14:paraId="29BC1935" w14:textId="52909E6F" w:rsidR="00DD5CA6" w:rsidRDefault="00DD5CA6" w:rsidP="00DD5CA6">
      <w:pPr>
        <w:shd w:val="clear" w:color="auto" w:fill="FFFFFF"/>
        <w:jc w:val="both"/>
        <w:rPr>
          <w:rFonts w:ascii="Arial" w:hAnsi="Arial" w:cs="Arial"/>
          <w:b/>
          <w:sz w:val="20"/>
          <w:szCs w:val="20"/>
          <w:shd w:val="clear" w:color="auto" w:fill="FFFFFF"/>
        </w:rPr>
      </w:pPr>
      <w:r w:rsidRPr="005E04EC">
        <w:rPr>
          <w:rFonts w:ascii="Arial" w:hAnsi="Arial" w:cs="Arial"/>
          <w:b/>
          <w:sz w:val="20"/>
          <w:szCs w:val="20"/>
          <w:shd w:val="clear" w:color="auto" w:fill="FFFFFF"/>
        </w:rPr>
        <w:t xml:space="preserve">PEMBROLIZUMAB COMBO </w:t>
      </w:r>
      <w:r>
        <w:rPr>
          <w:rFonts w:ascii="Arial" w:hAnsi="Arial" w:cs="Arial"/>
          <w:b/>
          <w:sz w:val="20"/>
          <w:szCs w:val="20"/>
          <w:shd w:val="clear" w:color="auto" w:fill="FFFFFF"/>
        </w:rPr>
        <w:t>vs</w:t>
      </w:r>
      <w:r w:rsidR="00E13A92">
        <w:rPr>
          <w:rFonts w:ascii="Arial" w:hAnsi="Arial" w:cs="Arial"/>
          <w:b/>
          <w:sz w:val="20"/>
          <w:szCs w:val="20"/>
          <w:shd w:val="clear" w:color="auto" w:fill="FFFFFF"/>
        </w:rPr>
        <w:t xml:space="preserve"> </w:t>
      </w:r>
      <w:r>
        <w:rPr>
          <w:rFonts w:ascii="Arial" w:hAnsi="Arial" w:cs="Arial"/>
          <w:b/>
          <w:sz w:val="20"/>
          <w:szCs w:val="20"/>
          <w:shd w:val="clear" w:color="auto" w:fill="FFFFFF"/>
        </w:rPr>
        <w:t>TRATAMIENTO</w:t>
      </w:r>
      <w:r w:rsidRPr="005E04EC">
        <w:rPr>
          <w:rFonts w:ascii="Arial" w:hAnsi="Arial" w:cs="Arial"/>
          <w:b/>
          <w:sz w:val="20"/>
          <w:szCs w:val="20"/>
          <w:shd w:val="clear" w:color="auto" w:fill="FFFFFF"/>
        </w:rPr>
        <w:t xml:space="preserve"> ESTANDAR</w:t>
      </w:r>
    </w:p>
    <w:p w14:paraId="301FC3C5" w14:textId="77777777" w:rsidR="00DD5CA6" w:rsidRPr="005E04EC" w:rsidRDefault="00DD5CA6" w:rsidP="00DD5CA6">
      <w:pPr>
        <w:shd w:val="clear" w:color="auto" w:fill="FFFFFF"/>
        <w:jc w:val="both"/>
        <w:rPr>
          <w:rFonts w:ascii="Arial" w:hAnsi="Arial" w:cs="Arial"/>
          <w:b/>
          <w:sz w:val="20"/>
          <w:szCs w:val="20"/>
          <w:shd w:val="clear" w:color="auto" w:fill="FFFFFF"/>
        </w:rPr>
      </w:pPr>
    </w:p>
    <w:p w14:paraId="4DA63B46" w14:textId="38127D6F" w:rsidR="00DD5CA6" w:rsidRDefault="00DD5CA6" w:rsidP="00DD5CA6">
      <w:pPr>
        <w:shd w:val="clear" w:color="auto" w:fill="FFFFFF"/>
        <w:jc w:val="both"/>
        <w:rPr>
          <w:rFonts w:ascii="Arial" w:hAnsi="Arial" w:cs="Arial"/>
          <w:sz w:val="20"/>
          <w:szCs w:val="20"/>
          <w:shd w:val="clear" w:color="auto" w:fill="FFFFFF"/>
        </w:rPr>
      </w:pPr>
      <w:r>
        <w:rPr>
          <w:rFonts w:ascii="Arial" w:hAnsi="Arial" w:cs="Arial"/>
          <w:sz w:val="20"/>
          <w:szCs w:val="20"/>
          <w:shd w:val="clear" w:color="auto" w:fill="FFFFFF"/>
        </w:rPr>
        <w:t>El patrón de efectos adversos (</w:t>
      </w:r>
      <w:proofErr w:type="spellStart"/>
      <w:r>
        <w:rPr>
          <w:rFonts w:ascii="Arial" w:hAnsi="Arial" w:cs="Arial"/>
          <w:sz w:val="20"/>
          <w:szCs w:val="20"/>
          <w:shd w:val="clear" w:color="auto" w:fill="FFFFFF"/>
        </w:rPr>
        <w:t>EAs</w:t>
      </w:r>
      <w:proofErr w:type="spellEnd"/>
      <w:r>
        <w:rPr>
          <w:rFonts w:ascii="Arial" w:hAnsi="Arial" w:cs="Arial"/>
          <w:sz w:val="20"/>
          <w:szCs w:val="20"/>
          <w:shd w:val="clear" w:color="auto" w:fill="FFFFFF"/>
        </w:rPr>
        <w:t>) y su incidencia</w:t>
      </w:r>
      <w:r w:rsidR="005D5936">
        <w:rPr>
          <w:rFonts w:ascii="Arial" w:hAnsi="Arial" w:cs="Arial"/>
          <w:sz w:val="20"/>
          <w:szCs w:val="20"/>
          <w:shd w:val="clear" w:color="auto" w:fill="FFFFFF"/>
        </w:rPr>
        <w:t xml:space="preserve"> </w:t>
      </w:r>
      <w:r>
        <w:rPr>
          <w:rFonts w:ascii="Arial" w:hAnsi="Arial" w:cs="Arial"/>
          <w:sz w:val="20"/>
          <w:szCs w:val="20"/>
          <w:shd w:val="clear" w:color="auto" w:fill="FFFFFF"/>
        </w:rPr>
        <w:t xml:space="preserve">fue similar en el grupo de pacientes asignados a pembrolizumab combo y al tratamiento estándar (98,2% vs 99,7%, respectivamente). En el grupo de pembrolizumab combo hubo menos toxicidad cutánea, hipomagnesemia e </w:t>
      </w:r>
      <w:proofErr w:type="spellStart"/>
      <w:r>
        <w:rPr>
          <w:rFonts w:ascii="Arial" w:hAnsi="Arial" w:cs="Arial"/>
          <w:sz w:val="20"/>
          <w:szCs w:val="20"/>
          <w:shd w:val="clear" w:color="auto" w:fill="FFFFFF"/>
        </w:rPr>
        <w:t>hipokalemia</w:t>
      </w:r>
      <w:proofErr w:type="spellEnd"/>
      <w:r>
        <w:rPr>
          <w:rFonts w:ascii="Arial" w:hAnsi="Arial" w:cs="Arial"/>
          <w:sz w:val="20"/>
          <w:szCs w:val="20"/>
          <w:shd w:val="clear" w:color="auto" w:fill="FFFFFF"/>
        </w:rPr>
        <w:t>, lo cual es consistente con el perfil conocido de seguridad del cetuximab. En el grupo de pacientes tratados con el tratamiento estándar se observó</w:t>
      </w:r>
      <w:r w:rsidR="005D5936">
        <w:rPr>
          <w:rFonts w:ascii="Arial" w:hAnsi="Arial" w:cs="Arial"/>
          <w:sz w:val="20"/>
          <w:szCs w:val="20"/>
          <w:shd w:val="clear" w:color="auto" w:fill="FFFFFF"/>
        </w:rPr>
        <w:t xml:space="preserve"> </w:t>
      </w:r>
      <w:r>
        <w:rPr>
          <w:rFonts w:ascii="Arial" w:hAnsi="Arial" w:cs="Arial"/>
          <w:sz w:val="20"/>
          <w:szCs w:val="20"/>
          <w:shd w:val="clear" w:color="auto" w:fill="FFFFFF"/>
        </w:rPr>
        <w:t xml:space="preserve">una menor proporción de anemia, hipotiroidismo e incrementos de los valores de creatinina. Otros </w:t>
      </w:r>
      <w:proofErr w:type="spellStart"/>
      <w:r>
        <w:rPr>
          <w:rFonts w:ascii="Arial" w:hAnsi="Arial" w:cs="Arial"/>
          <w:sz w:val="20"/>
          <w:szCs w:val="20"/>
          <w:shd w:val="clear" w:color="auto" w:fill="FFFFFF"/>
        </w:rPr>
        <w:t>EAs</w:t>
      </w:r>
      <w:proofErr w:type="spellEnd"/>
      <w:r>
        <w:rPr>
          <w:rFonts w:ascii="Arial" w:hAnsi="Arial" w:cs="Arial"/>
          <w:sz w:val="20"/>
          <w:szCs w:val="20"/>
          <w:shd w:val="clear" w:color="auto" w:fill="FFFFFF"/>
        </w:rPr>
        <w:t xml:space="preserve"> que se detectaron con mayor incidencia en el grupo de pembrolizumab combo fueron: fracaso renal agudo (6,5% vs 3,1%), neuropatía periférica (5,8% vs 2,8%), neuropatía periférica sensorial (5,8% vs 2,4%) y parestesias (4,0% vs 2,8%). Los </w:t>
      </w:r>
      <w:proofErr w:type="spellStart"/>
      <w:r>
        <w:rPr>
          <w:rFonts w:ascii="Arial" w:hAnsi="Arial" w:cs="Arial"/>
          <w:sz w:val="20"/>
          <w:szCs w:val="20"/>
          <w:shd w:val="clear" w:color="auto" w:fill="FFFFFF"/>
        </w:rPr>
        <w:t>EAs</w:t>
      </w:r>
      <w:proofErr w:type="spellEnd"/>
      <w:r>
        <w:rPr>
          <w:rFonts w:ascii="Arial" w:hAnsi="Arial" w:cs="Arial"/>
          <w:sz w:val="20"/>
          <w:szCs w:val="20"/>
          <w:shd w:val="clear" w:color="auto" w:fill="FFFFFF"/>
        </w:rPr>
        <w:t xml:space="preserve"> con una incidencia ≥15% se exponen de forma comparativa en la siguiente figura:</w:t>
      </w:r>
    </w:p>
    <w:p w14:paraId="7D3CDD0B" w14:textId="77777777" w:rsidR="00DD5CA6" w:rsidRDefault="00DD5CA6" w:rsidP="00DD5CA6">
      <w:pPr>
        <w:shd w:val="clear" w:color="auto" w:fill="FFFFFF"/>
        <w:jc w:val="both"/>
        <w:rPr>
          <w:rFonts w:ascii="Arial" w:hAnsi="Arial" w:cs="Arial"/>
          <w:sz w:val="20"/>
          <w:szCs w:val="20"/>
          <w:shd w:val="clear" w:color="auto" w:fill="FFFFFF"/>
        </w:rPr>
      </w:pPr>
    </w:p>
    <w:p w14:paraId="22F8EF6D" w14:textId="77777777" w:rsidR="00DD5CA6" w:rsidRDefault="00DD5CA6" w:rsidP="00DD5CA6">
      <w:pPr>
        <w:shd w:val="clear" w:color="auto" w:fill="FFFFFF"/>
        <w:jc w:val="center"/>
        <w:rPr>
          <w:rFonts w:ascii="Arial" w:hAnsi="Arial" w:cs="Arial"/>
          <w:sz w:val="20"/>
          <w:szCs w:val="20"/>
          <w:shd w:val="clear" w:color="auto" w:fill="FFFFFF"/>
        </w:rPr>
      </w:pPr>
      <w:r>
        <w:object w:dxaOrig="15077" w:dyaOrig="11818" w14:anchorId="7C11C9B7">
          <v:shape id="_x0000_i1047" type="#_x0000_t75" style="width:325.4pt;height:256.2pt" o:ole="" filled="t">
            <v:fill color2="black"/>
            <v:imagedata r:id="rId70" o:title=""/>
          </v:shape>
          <o:OLEObject Type="Embed" ProgID="PBrush" ShapeID="_x0000_i1047" DrawAspect="Content" ObjectID="_1693416436" r:id="rId71"/>
        </w:object>
      </w:r>
    </w:p>
    <w:p w14:paraId="4305E8F6" w14:textId="553E6D41" w:rsidR="00DD5CA6" w:rsidRPr="00CC5896" w:rsidRDefault="00DD5CA6" w:rsidP="00DD5C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color w:val="000000" w:themeColor="text1"/>
          <w:sz w:val="16"/>
          <w:szCs w:val="16"/>
        </w:rPr>
      </w:pPr>
      <w:r w:rsidRPr="002368F5">
        <w:rPr>
          <w:rFonts w:ascii="Arial" w:hAnsi="Arial" w:cs="Arial"/>
          <w:b/>
          <w:sz w:val="16"/>
          <w:szCs w:val="16"/>
          <w:shd w:val="clear" w:color="auto" w:fill="FFFFFF"/>
        </w:rPr>
        <w:t xml:space="preserve">Diferencia de riesgo de </w:t>
      </w:r>
      <w:proofErr w:type="spellStart"/>
      <w:r w:rsidRPr="002368F5">
        <w:rPr>
          <w:rFonts w:ascii="Arial" w:hAnsi="Arial" w:cs="Arial"/>
          <w:b/>
          <w:sz w:val="16"/>
          <w:szCs w:val="16"/>
          <w:shd w:val="clear" w:color="auto" w:fill="FFFFFF"/>
        </w:rPr>
        <w:t>EAs</w:t>
      </w:r>
      <w:proofErr w:type="spellEnd"/>
      <w:r w:rsidRPr="002368F5">
        <w:rPr>
          <w:rFonts w:ascii="Arial" w:hAnsi="Arial" w:cs="Arial"/>
          <w:b/>
          <w:sz w:val="16"/>
          <w:szCs w:val="16"/>
          <w:shd w:val="clear" w:color="auto" w:fill="FFFFFF"/>
        </w:rPr>
        <w:t xml:space="preserve"> en la ITT (análisis </w:t>
      </w:r>
      <w:r w:rsidRPr="00DD5CA6">
        <w:rPr>
          <w:rFonts w:ascii="Arial" w:hAnsi="Arial" w:cs="Arial"/>
          <w:b/>
          <w:color w:val="000000" w:themeColor="text1"/>
          <w:sz w:val="16"/>
          <w:szCs w:val="16"/>
          <w:shd w:val="clear" w:color="auto" w:fill="FFFFFF"/>
        </w:rPr>
        <w:t>final</w:t>
      </w:r>
      <w:r w:rsidR="00E13A92" w:rsidRPr="00DD5CA6">
        <w:rPr>
          <w:rFonts w:ascii="Arial" w:hAnsi="Arial" w:cs="Arial"/>
          <w:b/>
          <w:color w:val="000000" w:themeColor="text1"/>
          <w:sz w:val="16"/>
          <w:szCs w:val="16"/>
          <w:shd w:val="clear" w:color="auto" w:fill="FFFFFF"/>
        </w:rPr>
        <w:t>).</w:t>
      </w:r>
      <w:r w:rsidR="00E13A92" w:rsidRPr="005A4E9C">
        <w:rPr>
          <w:rFonts w:ascii="Arial" w:hAnsi="Arial" w:cs="Arial"/>
          <w:sz w:val="16"/>
          <w:szCs w:val="16"/>
        </w:rPr>
        <w:t xml:space="preserve"> </w:t>
      </w:r>
      <w:proofErr w:type="spellStart"/>
      <w:r w:rsidR="00E13A92" w:rsidRPr="00C45C27">
        <w:rPr>
          <w:rFonts w:ascii="Arial" w:hAnsi="Arial" w:cs="Arial"/>
          <w:sz w:val="16"/>
          <w:szCs w:val="16"/>
          <w:lang w:val="en-GB"/>
        </w:rPr>
        <w:t>Burtness</w:t>
      </w:r>
      <w:proofErr w:type="spellEnd"/>
      <w:r w:rsidR="00CB2153" w:rsidRPr="00C45C27">
        <w:rPr>
          <w:rFonts w:ascii="Arial" w:hAnsi="Arial" w:cs="Arial"/>
          <w:bCs/>
          <w:color w:val="000000" w:themeColor="text1"/>
          <w:sz w:val="16"/>
          <w:szCs w:val="16"/>
          <w:lang w:val="en-GB"/>
        </w:rPr>
        <w:t xml:space="preserve"> et al. </w:t>
      </w:r>
      <w:r w:rsidR="00CB2153" w:rsidRPr="00DD5CA6">
        <w:rPr>
          <w:rFonts w:ascii="Arial" w:hAnsi="Arial" w:cs="Arial"/>
          <w:bCs/>
          <w:color w:val="000000" w:themeColor="text1"/>
          <w:sz w:val="16"/>
          <w:szCs w:val="16"/>
          <w:lang w:val="en-GB"/>
        </w:rPr>
        <w:t xml:space="preserve">Pembrolizumab alone or with chemotherapy versus cetuximab with chemotherapy for recurrent or metastatic squamous cell carcinoma of the head and neck (KEYNOTE-048).  </w:t>
      </w:r>
      <w:hyperlink r:id="rId72" w:history="1">
        <w:r w:rsidR="00CB2153" w:rsidRPr="00CC5896">
          <w:rPr>
            <w:rStyle w:val="Hipervnculo"/>
            <w:rFonts w:ascii="Arial" w:hAnsi="Arial" w:cs="Arial"/>
            <w:color w:val="000000" w:themeColor="text1"/>
            <w:sz w:val="16"/>
            <w:szCs w:val="16"/>
            <w:u w:val="none"/>
          </w:rPr>
          <w:t>Lancet</w:t>
        </w:r>
      </w:hyperlink>
      <w:r w:rsidR="00CB2153" w:rsidRPr="00CC5896">
        <w:rPr>
          <w:rFonts w:ascii="Arial" w:hAnsi="Arial" w:cs="Arial"/>
          <w:bCs/>
          <w:color w:val="000000" w:themeColor="text1"/>
          <w:sz w:val="16"/>
          <w:szCs w:val="16"/>
        </w:rPr>
        <w:t>2019;394</w:t>
      </w:r>
      <w:r w:rsidR="00CB2153" w:rsidRPr="00CC5896">
        <w:rPr>
          <w:rFonts w:ascii="Arial" w:hAnsi="Arial" w:cs="Arial"/>
          <w:bCs/>
          <w:sz w:val="16"/>
          <w:szCs w:val="16"/>
        </w:rPr>
        <w:t>(10212):1915-</w:t>
      </w:r>
      <w:r w:rsidR="00E13A92" w:rsidRPr="00CC5896">
        <w:rPr>
          <w:rFonts w:ascii="Arial" w:hAnsi="Arial" w:cs="Arial"/>
          <w:bCs/>
          <w:sz w:val="16"/>
          <w:szCs w:val="16"/>
        </w:rPr>
        <w:t>1928.</w:t>
      </w:r>
      <w:r w:rsidR="00E13A92" w:rsidRPr="00CC5896">
        <w:rPr>
          <w:rFonts w:ascii="Arial" w:hAnsi="Arial" w:cs="Arial"/>
          <w:bCs/>
          <w:color w:val="000000" w:themeColor="text1"/>
          <w:sz w:val="16"/>
          <w:szCs w:val="16"/>
        </w:rPr>
        <w:t xml:space="preserve"> (</w:t>
      </w:r>
      <w:r w:rsidR="003A15D4" w:rsidRPr="00CC5896">
        <w:rPr>
          <w:rFonts w:ascii="Arial" w:hAnsi="Arial" w:cs="Arial"/>
          <w:bCs/>
          <w:color w:val="000000" w:themeColor="text1"/>
          <w:sz w:val="16"/>
          <w:szCs w:val="16"/>
        </w:rPr>
        <w:t>Figura del Apéndice)</w:t>
      </w:r>
      <w:r w:rsidR="003A15D4" w:rsidRPr="003A15D4">
        <w:rPr>
          <w:rFonts w:ascii="Arial" w:hAnsi="Arial" w:cs="Arial"/>
          <w:sz w:val="16"/>
          <w:szCs w:val="16"/>
          <w:shd w:val="clear" w:color="auto" w:fill="FFFFFF"/>
          <w:vertAlign w:val="superscript"/>
        </w:rPr>
        <w:sym w:font="Symbol" w:char="F05B"/>
      </w:r>
      <w:r w:rsidR="003A15D4" w:rsidRPr="00CC5896">
        <w:rPr>
          <w:rFonts w:ascii="Arial" w:hAnsi="Arial" w:cs="Arial"/>
          <w:sz w:val="16"/>
          <w:szCs w:val="16"/>
          <w:shd w:val="clear" w:color="auto" w:fill="FFFFFF"/>
          <w:vertAlign w:val="superscript"/>
        </w:rPr>
        <w:t>24</w:t>
      </w:r>
      <w:r w:rsidR="003A15D4" w:rsidRPr="003A15D4">
        <w:rPr>
          <w:rFonts w:ascii="Arial" w:hAnsi="Arial" w:cs="Arial"/>
          <w:sz w:val="16"/>
          <w:szCs w:val="16"/>
          <w:shd w:val="clear" w:color="auto" w:fill="FFFFFF"/>
          <w:vertAlign w:val="superscript"/>
        </w:rPr>
        <w:sym w:font="Symbol" w:char="F05D"/>
      </w:r>
    </w:p>
    <w:p w14:paraId="54C70054" w14:textId="77777777" w:rsidR="00DD5CA6" w:rsidRPr="00CC5896" w:rsidRDefault="00DD5CA6" w:rsidP="00DD5CA6">
      <w:pPr>
        <w:shd w:val="clear" w:color="auto" w:fill="FFFFFF"/>
        <w:jc w:val="both"/>
        <w:rPr>
          <w:rFonts w:ascii="Arial" w:hAnsi="Arial" w:cs="Arial"/>
          <w:sz w:val="20"/>
          <w:szCs w:val="20"/>
          <w:shd w:val="clear" w:color="auto" w:fill="FFFFFF"/>
        </w:rPr>
      </w:pPr>
    </w:p>
    <w:p w14:paraId="716483FC" w14:textId="77777777" w:rsidR="00DD5CA6" w:rsidRDefault="00DD5CA6" w:rsidP="00DD5CA6">
      <w:pPr>
        <w:shd w:val="clear" w:color="auto" w:fill="FFFFFF"/>
        <w:jc w:val="both"/>
        <w:rPr>
          <w:rFonts w:ascii="Arial" w:hAnsi="Arial" w:cs="Arial"/>
          <w:sz w:val="20"/>
          <w:szCs w:val="20"/>
          <w:shd w:val="clear" w:color="auto" w:fill="FFFFFF"/>
        </w:rPr>
      </w:pPr>
      <w:r>
        <w:rPr>
          <w:rFonts w:ascii="Arial" w:hAnsi="Arial" w:cs="Arial"/>
          <w:sz w:val="20"/>
          <w:szCs w:val="20"/>
          <w:shd w:val="clear" w:color="auto" w:fill="FFFFFF"/>
        </w:rPr>
        <w:lastRenderedPageBreak/>
        <w:t>La proporción de eventos adversos grado ≥3 (95,3% vs 96,9%, respectivamente) así como las tasas de incidencia ajustadas por tiempo de exposición (238 y 289/100 personas-año) fueron comparables en ambos grupos de tratamiento. Cuando se ajusta por tiempo de exposición, la proporción de pacientes con estomatitis o inflamación de las mucosas fue mayor en los pacientes del grupo de pembrolizumab combo (13,1 vs 6,6 y 15,7 vs 8,9, respectivamente).</w:t>
      </w:r>
      <w:r w:rsidRPr="0026107A">
        <w:rPr>
          <w:rFonts w:ascii="Arial" w:hAnsi="Arial" w:cs="Arial"/>
          <w:sz w:val="20"/>
          <w:szCs w:val="20"/>
          <w:shd w:val="clear" w:color="auto" w:fill="FFFFFF"/>
        </w:rPr>
        <w:t xml:space="preserve">Los </w:t>
      </w:r>
      <w:proofErr w:type="spellStart"/>
      <w:r>
        <w:rPr>
          <w:rFonts w:ascii="Arial" w:hAnsi="Arial" w:cs="Arial"/>
          <w:sz w:val="20"/>
          <w:szCs w:val="20"/>
          <w:shd w:val="clear" w:color="auto" w:fill="FFFFFF"/>
        </w:rPr>
        <w:t>EA</w:t>
      </w:r>
      <w:r w:rsidRPr="0026107A">
        <w:rPr>
          <w:rFonts w:ascii="Arial" w:hAnsi="Arial" w:cs="Arial"/>
          <w:sz w:val="20"/>
          <w:szCs w:val="20"/>
          <w:shd w:val="clear" w:color="auto" w:fill="FFFFFF"/>
        </w:rPr>
        <w:t>s</w:t>
      </w:r>
      <w:proofErr w:type="spellEnd"/>
      <w:r w:rsidRPr="0026107A">
        <w:rPr>
          <w:rFonts w:ascii="Arial" w:hAnsi="Arial" w:cs="Arial"/>
          <w:sz w:val="20"/>
          <w:szCs w:val="20"/>
          <w:shd w:val="clear" w:color="auto" w:fill="FFFFFF"/>
        </w:rPr>
        <w:t xml:space="preserve"> con una incidencia ≥5% fueron: anemia (24,6% vs 16,4%), </w:t>
      </w:r>
      <w:r>
        <w:rPr>
          <w:rFonts w:ascii="Arial" w:hAnsi="Arial" w:cs="Arial"/>
          <w:sz w:val="20"/>
          <w:szCs w:val="20"/>
          <w:shd w:val="clear" w:color="auto" w:fill="FFFFFF"/>
        </w:rPr>
        <w:t xml:space="preserve">disminución del número de neutrófilos (11,2% vs 12,9%), </w:t>
      </w:r>
      <w:r w:rsidRPr="00061B57">
        <w:rPr>
          <w:rFonts w:ascii="Arial" w:hAnsi="Arial" w:cs="Arial"/>
          <w:sz w:val="20"/>
          <w:szCs w:val="20"/>
          <w:shd w:val="clear" w:color="auto" w:fill="FFFFFF"/>
        </w:rPr>
        <w:t>neutropenia (18,1% vs 21,6%), inflamación</w:t>
      </w:r>
      <w:r w:rsidRPr="0026107A">
        <w:rPr>
          <w:rFonts w:ascii="Arial" w:hAnsi="Arial" w:cs="Arial"/>
          <w:sz w:val="20"/>
          <w:szCs w:val="20"/>
          <w:shd w:val="clear" w:color="auto" w:fill="FFFFFF"/>
        </w:rPr>
        <w:t xml:space="preserve"> de las mucosas (9,8% vs 5,2%), trombocitopenia (9,1% vs 9,1%), neutropenia febril (8,3% vs 5,2%), estomatitis (8,3%vs 3,5%), hiponatremia (8,0% vs 6,3%), fatiga (7,2% vs 4,9%), </w:t>
      </w:r>
      <w:proofErr w:type="spellStart"/>
      <w:r w:rsidRPr="0026107A">
        <w:rPr>
          <w:rFonts w:ascii="Arial" w:hAnsi="Arial" w:cs="Arial"/>
          <w:sz w:val="20"/>
          <w:szCs w:val="20"/>
          <w:shd w:val="clear" w:color="auto" w:fill="FFFFFF"/>
        </w:rPr>
        <w:t>hipokalemia</w:t>
      </w:r>
      <w:proofErr w:type="spellEnd"/>
      <w:r w:rsidRPr="0026107A">
        <w:rPr>
          <w:rFonts w:ascii="Arial" w:hAnsi="Arial" w:cs="Arial"/>
          <w:sz w:val="20"/>
          <w:szCs w:val="20"/>
          <w:shd w:val="clear" w:color="auto" w:fill="FFFFFF"/>
        </w:rPr>
        <w:t xml:space="preserve"> (6,2%</w:t>
      </w:r>
      <w:r>
        <w:rPr>
          <w:rFonts w:ascii="Arial" w:hAnsi="Arial" w:cs="Arial"/>
          <w:sz w:val="20"/>
          <w:szCs w:val="20"/>
          <w:shd w:val="clear" w:color="auto" w:fill="FFFFFF"/>
        </w:rPr>
        <w:t xml:space="preserve"> vs 5,</w:t>
      </w:r>
      <w:r w:rsidRPr="0026107A">
        <w:rPr>
          <w:rFonts w:ascii="Arial" w:hAnsi="Arial" w:cs="Arial"/>
          <w:sz w:val="20"/>
          <w:szCs w:val="20"/>
          <w:shd w:val="clear" w:color="auto" w:fill="FFFFFF"/>
        </w:rPr>
        <w:t xml:space="preserve">9%), náuseas (5,8% </w:t>
      </w:r>
      <w:r>
        <w:rPr>
          <w:rFonts w:ascii="Arial" w:hAnsi="Arial" w:cs="Arial"/>
          <w:sz w:val="20"/>
          <w:szCs w:val="20"/>
          <w:shd w:val="clear" w:color="auto" w:fill="FFFFFF"/>
        </w:rPr>
        <w:t xml:space="preserve">vs 5,9%), </w:t>
      </w:r>
      <w:r w:rsidRPr="0026107A">
        <w:rPr>
          <w:rFonts w:ascii="Arial" w:hAnsi="Arial" w:cs="Arial"/>
          <w:sz w:val="20"/>
          <w:szCs w:val="20"/>
          <w:shd w:val="clear" w:color="auto" w:fill="FFFFFF"/>
        </w:rPr>
        <w:t>neumonía (5,1% vs 6,6%), leucopenia (3,3% vs 5,6%)</w:t>
      </w:r>
      <w:r>
        <w:rPr>
          <w:rFonts w:ascii="Arial" w:hAnsi="Arial" w:cs="Arial"/>
          <w:sz w:val="20"/>
          <w:szCs w:val="20"/>
          <w:shd w:val="clear" w:color="auto" w:fill="FFFFFF"/>
        </w:rPr>
        <w:t xml:space="preserve"> y rash (5,9% vs 0,4%).</w:t>
      </w:r>
    </w:p>
    <w:p w14:paraId="382842D9" w14:textId="77777777" w:rsidR="00DD5CA6" w:rsidRPr="0026107A" w:rsidRDefault="00DD5CA6" w:rsidP="00DD5CA6">
      <w:pPr>
        <w:shd w:val="clear" w:color="auto" w:fill="FFFFFF"/>
        <w:jc w:val="both"/>
        <w:rPr>
          <w:rFonts w:ascii="Arial" w:hAnsi="Arial" w:cs="Arial"/>
          <w:sz w:val="20"/>
          <w:szCs w:val="20"/>
          <w:shd w:val="clear" w:color="auto" w:fill="FFFFFF"/>
        </w:rPr>
      </w:pPr>
    </w:p>
    <w:p w14:paraId="7B9952AC" w14:textId="77777777" w:rsidR="00DD5CA6" w:rsidRPr="00DD5CA6" w:rsidRDefault="00DD5CA6" w:rsidP="00DD5CA6">
      <w:pPr>
        <w:shd w:val="clear" w:color="auto" w:fill="FFFFFF"/>
        <w:jc w:val="center"/>
        <w:rPr>
          <w:rFonts w:ascii="Arial" w:hAnsi="Arial" w:cs="Arial"/>
          <w:sz w:val="20"/>
          <w:szCs w:val="20"/>
          <w:shd w:val="clear" w:color="auto" w:fill="FFFFFF"/>
        </w:rPr>
      </w:pPr>
      <w:r>
        <w:rPr>
          <w:rFonts w:ascii="Arial" w:hAnsi="Arial" w:cs="Arial"/>
          <w:noProof/>
          <w:sz w:val="20"/>
          <w:szCs w:val="20"/>
          <w:shd w:val="clear" w:color="auto" w:fill="FFFFFF"/>
          <w:lang w:eastAsia="es-ES"/>
        </w:rPr>
        <w:drawing>
          <wp:inline distT="0" distB="0" distL="0" distR="0" wp14:anchorId="5174688A" wp14:editId="79DB6818">
            <wp:extent cx="5310038" cy="3000375"/>
            <wp:effectExtent l="0" t="0" r="508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srcRect/>
                    <a:stretch>
                      <a:fillRect/>
                    </a:stretch>
                  </pic:blipFill>
                  <pic:spPr bwMode="auto">
                    <a:xfrm>
                      <a:off x="0" y="0"/>
                      <a:ext cx="5314021" cy="3002626"/>
                    </a:xfrm>
                    <a:prstGeom prst="rect">
                      <a:avLst/>
                    </a:prstGeom>
                    <a:noFill/>
                    <a:ln w="9525">
                      <a:noFill/>
                      <a:miter lim="800000"/>
                      <a:headEnd/>
                      <a:tailEnd/>
                    </a:ln>
                  </pic:spPr>
                </pic:pic>
              </a:graphicData>
            </a:graphic>
          </wp:inline>
        </w:drawing>
      </w:r>
    </w:p>
    <w:p w14:paraId="44059A81" w14:textId="7A88EC19" w:rsidR="00DD5CA6" w:rsidRPr="00CD2E4F" w:rsidRDefault="00DD5CA6" w:rsidP="00DD5CA6">
      <w:pPr>
        <w:shd w:val="clear" w:color="auto" w:fill="FFFFFF"/>
        <w:jc w:val="center"/>
        <w:rPr>
          <w:rFonts w:ascii="Arial" w:hAnsi="Arial" w:cs="Arial"/>
          <w:sz w:val="16"/>
          <w:szCs w:val="16"/>
          <w:shd w:val="clear" w:color="auto" w:fill="FFFFFF"/>
        </w:rPr>
      </w:pPr>
      <w:r w:rsidRPr="00CD2E4F">
        <w:rPr>
          <w:rFonts w:ascii="Arial" w:hAnsi="Arial" w:cs="Arial"/>
          <w:b/>
          <w:sz w:val="16"/>
          <w:szCs w:val="16"/>
          <w:shd w:val="clear" w:color="auto" w:fill="FFFFFF"/>
        </w:rPr>
        <w:t xml:space="preserve">Diferencia de riesgos de </w:t>
      </w:r>
      <w:proofErr w:type="spellStart"/>
      <w:r w:rsidRPr="00CD2E4F">
        <w:rPr>
          <w:rFonts w:ascii="Arial" w:hAnsi="Arial" w:cs="Arial"/>
          <w:b/>
          <w:sz w:val="16"/>
          <w:szCs w:val="16"/>
          <w:shd w:val="clear" w:color="auto" w:fill="FFFFFF"/>
        </w:rPr>
        <w:t>EAs</w:t>
      </w:r>
      <w:proofErr w:type="spellEnd"/>
      <w:r w:rsidRPr="00CD2E4F">
        <w:rPr>
          <w:rFonts w:ascii="Arial" w:hAnsi="Arial" w:cs="Arial"/>
          <w:b/>
          <w:sz w:val="16"/>
          <w:szCs w:val="16"/>
          <w:shd w:val="clear" w:color="auto" w:fill="FFFFFF"/>
        </w:rPr>
        <w:t xml:space="preserve"> grado </w:t>
      </w:r>
      <w:r>
        <w:rPr>
          <w:rFonts w:ascii="Arial" w:hAnsi="Arial" w:cs="Arial"/>
          <w:b/>
          <w:sz w:val="16"/>
          <w:szCs w:val="16"/>
          <w:shd w:val="clear" w:color="auto" w:fill="FFFFFF"/>
        </w:rPr>
        <w:t>≥</w:t>
      </w:r>
      <w:r w:rsidR="00E13A92">
        <w:rPr>
          <w:rFonts w:ascii="Arial" w:hAnsi="Arial" w:cs="Arial"/>
          <w:b/>
          <w:sz w:val="16"/>
          <w:szCs w:val="16"/>
          <w:shd w:val="clear" w:color="auto" w:fill="FFFFFF"/>
        </w:rPr>
        <w:t>3</w:t>
      </w:r>
      <w:r w:rsidR="00E13A92" w:rsidRPr="00CD2E4F">
        <w:rPr>
          <w:rFonts w:ascii="Arial" w:hAnsi="Arial" w:cs="Arial"/>
          <w:b/>
          <w:sz w:val="16"/>
          <w:szCs w:val="16"/>
          <w:shd w:val="clear" w:color="auto" w:fill="FFFFFF"/>
        </w:rPr>
        <w:t>,</w:t>
      </w:r>
      <w:r w:rsidR="00E13A92" w:rsidRPr="00CD2E4F">
        <w:rPr>
          <w:rFonts w:ascii="Arial" w:hAnsi="Arial" w:cs="Arial"/>
          <w:sz w:val="16"/>
          <w:szCs w:val="16"/>
          <w:shd w:val="clear" w:color="auto" w:fill="FFFFFF"/>
        </w:rPr>
        <w:t xml:space="preserve"> con</w:t>
      </w:r>
      <w:r w:rsidRPr="00CD2E4F">
        <w:rPr>
          <w:rFonts w:ascii="Arial" w:hAnsi="Arial" w:cs="Arial"/>
          <w:sz w:val="16"/>
          <w:szCs w:val="16"/>
          <w:shd w:val="clear" w:color="auto" w:fill="FFFFFF"/>
        </w:rPr>
        <w:t xml:space="preserve"> una incidencia ≥5%, análisis </w:t>
      </w:r>
      <w:r>
        <w:rPr>
          <w:rFonts w:ascii="Arial" w:hAnsi="Arial" w:cs="Arial"/>
          <w:sz w:val="16"/>
          <w:szCs w:val="16"/>
          <w:shd w:val="clear" w:color="auto" w:fill="FFFFFF"/>
        </w:rPr>
        <w:t>IA2, población ITT</w:t>
      </w:r>
      <w:r w:rsidRPr="00CD2E4F">
        <w:rPr>
          <w:rFonts w:ascii="Arial" w:hAnsi="Arial" w:cs="Arial"/>
          <w:sz w:val="16"/>
          <w:szCs w:val="16"/>
          <w:shd w:val="clear" w:color="auto" w:fill="FFFFFF"/>
        </w:rPr>
        <w:t>. Figura del EPAR</w:t>
      </w:r>
      <w:r w:rsidR="003A15D4" w:rsidRPr="003A15D4">
        <w:rPr>
          <w:rFonts w:ascii="Arial" w:hAnsi="Arial" w:cs="Arial"/>
          <w:sz w:val="16"/>
          <w:szCs w:val="16"/>
          <w:shd w:val="clear" w:color="auto" w:fill="FFFFFF"/>
          <w:vertAlign w:val="superscript"/>
        </w:rPr>
        <w:sym w:font="Symbol" w:char="F05B"/>
      </w:r>
      <w:r w:rsidR="003A15D4" w:rsidRPr="003A15D4">
        <w:rPr>
          <w:rFonts w:ascii="Arial" w:hAnsi="Arial" w:cs="Arial"/>
          <w:sz w:val="16"/>
          <w:szCs w:val="16"/>
          <w:shd w:val="clear" w:color="auto" w:fill="FFFFFF"/>
          <w:vertAlign w:val="superscript"/>
        </w:rPr>
        <w:t>3</w:t>
      </w:r>
      <w:r w:rsidR="003A15D4" w:rsidRPr="003A15D4">
        <w:rPr>
          <w:rFonts w:ascii="Arial" w:hAnsi="Arial" w:cs="Arial"/>
          <w:sz w:val="16"/>
          <w:szCs w:val="16"/>
          <w:shd w:val="clear" w:color="auto" w:fill="FFFFFF"/>
          <w:vertAlign w:val="superscript"/>
        </w:rPr>
        <w:sym w:font="Symbol" w:char="F05D"/>
      </w:r>
    </w:p>
    <w:p w14:paraId="260510D2" w14:textId="77777777" w:rsidR="00DD5CA6" w:rsidRDefault="00DD5CA6" w:rsidP="00DD5CA6">
      <w:pPr>
        <w:shd w:val="clear" w:color="auto" w:fill="FFFFFF"/>
        <w:jc w:val="both"/>
        <w:rPr>
          <w:rFonts w:ascii="Arial" w:hAnsi="Arial" w:cs="Arial"/>
          <w:sz w:val="20"/>
          <w:szCs w:val="20"/>
          <w:shd w:val="clear" w:color="auto" w:fill="FFFFFF"/>
        </w:rPr>
      </w:pPr>
    </w:p>
    <w:p w14:paraId="2B63067B" w14:textId="77777777" w:rsidR="00DD5CA6" w:rsidRPr="004A0898" w:rsidRDefault="00DD5CA6" w:rsidP="00DD5CA6">
      <w:pPr>
        <w:shd w:val="clear" w:color="auto" w:fill="FFFFFF"/>
        <w:jc w:val="both"/>
        <w:rPr>
          <w:rFonts w:ascii="Arial" w:hAnsi="Arial" w:cs="Arial"/>
          <w:sz w:val="20"/>
          <w:szCs w:val="20"/>
          <w:shd w:val="clear" w:color="auto" w:fill="FFFFFF"/>
        </w:rPr>
      </w:pPr>
      <w:r w:rsidRPr="004A0898">
        <w:rPr>
          <w:rFonts w:ascii="Arial" w:hAnsi="Arial" w:cs="Arial"/>
          <w:sz w:val="20"/>
          <w:szCs w:val="20"/>
          <w:shd w:val="clear" w:color="auto" w:fill="FFFFFF"/>
        </w:rPr>
        <w:t xml:space="preserve">La proporción de </w:t>
      </w:r>
      <w:proofErr w:type="spellStart"/>
      <w:r>
        <w:rPr>
          <w:rFonts w:ascii="Arial" w:hAnsi="Arial" w:cs="Arial"/>
          <w:sz w:val="20"/>
          <w:szCs w:val="20"/>
          <w:shd w:val="clear" w:color="auto" w:fill="FFFFFF"/>
        </w:rPr>
        <w:t>EAs</w:t>
      </w:r>
      <w:proofErr w:type="spellEnd"/>
      <w:r>
        <w:rPr>
          <w:rFonts w:ascii="Arial" w:hAnsi="Arial" w:cs="Arial"/>
          <w:sz w:val="20"/>
          <w:szCs w:val="20"/>
          <w:shd w:val="clear" w:color="auto" w:fill="FFFFFF"/>
        </w:rPr>
        <w:t xml:space="preserve"> grado≥3 </w:t>
      </w:r>
      <w:r w:rsidRPr="004A0898">
        <w:rPr>
          <w:rFonts w:ascii="Arial" w:hAnsi="Arial" w:cs="Arial"/>
          <w:sz w:val="20"/>
          <w:szCs w:val="20"/>
          <w:shd w:val="clear" w:color="auto" w:fill="FFFFFF"/>
        </w:rPr>
        <w:t>relacionados con el tratamiento, as</w:t>
      </w:r>
      <w:r>
        <w:rPr>
          <w:rFonts w:ascii="Arial" w:hAnsi="Arial" w:cs="Arial"/>
          <w:sz w:val="20"/>
          <w:szCs w:val="20"/>
          <w:shd w:val="clear" w:color="auto" w:fill="FFFFFF"/>
        </w:rPr>
        <w:t>í</w:t>
      </w:r>
      <w:r w:rsidRPr="004A0898">
        <w:rPr>
          <w:rFonts w:ascii="Arial" w:hAnsi="Arial" w:cs="Arial"/>
          <w:sz w:val="20"/>
          <w:szCs w:val="20"/>
          <w:shd w:val="clear" w:color="auto" w:fill="FFFFFF"/>
        </w:rPr>
        <w:t xml:space="preserve"> como el tiempo hasta la aparición del EA fue comparable entre los dos grupos (71,0 vs 69,0%). En el grupo de pembrolizumab combo, la incidencia de fracaso renal agudo (1,4%) y shock séptico (2,2%) fue mayor que en grupo de tratamiento estándar (0,3 y 0,0%, respectivamente).</w:t>
      </w:r>
    </w:p>
    <w:p w14:paraId="10FC6D62" w14:textId="77777777" w:rsidR="00DD5CA6" w:rsidRDefault="00DD5CA6" w:rsidP="00DD5CA6">
      <w:pPr>
        <w:shd w:val="clear" w:color="auto" w:fill="FFFFFF"/>
        <w:jc w:val="both"/>
        <w:rPr>
          <w:rFonts w:ascii="Arial" w:hAnsi="Arial" w:cs="Arial"/>
          <w:sz w:val="20"/>
          <w:szCs w:val="20"/>
          <w:shd w:val="clear" w:color="auto" w:fill="FFFFFF"/>
        </w:rPr>
      </w:pPr>
    </w:p>
    <w:p w14:paraId="3EFD1421" w14:textId="51BD4426" w:rsidR="00DD5CA6" w:rsidRDefault="00DD5CA6" w:rsidP="00DD5CA6">
      <w:pPr>
        <w:shd w:val="clear" w:color="auto" w:fill="FFFFFF"/>
        <w:jc w:val="both"/>
        <w:rPr>
          <w:rFonts w:ascii="Arial" w:hAnsi="Arial" w:cs="Arial"/>
          <w:sz w:val="20"/>
          <w:szCs w:val="20"/>
          <w:shd w:val="clear" w:color="auto" w:fill="FFFFFF"/>
        </w:rPr>
      </w:pPr>
      <w:r>
        <w:rPr>
          <w:rFonts w:ascii="Arial" w:hAnsi="Arial" w:cs="Arial"/>
          <w:sz w:val="20"/>
          <w:szCs w:val="20"/>
          <w:shd w:val="clear" w:color="auto" w:fill="FFFFFF"/>
        </w:rPr>
        <w:t>Se</w:t>
      </w:r>
      <w:r w:rsidR="005D5936">
        <w:rPr>
          <w:rFonts w:ascii="Arial" w:hAnsi="Arial" w:cs="Arial"/>
          <w:sz w:val="20"/>
          <w:szCs w:val="20"/>
          <w:shd w:val="clear" w:color="auto" w:fill="FFFFFF"/>
        </w:rPr>
        <w:t xml:space="preserve"> </w:t>
      </w:r>
      <w:r>
        <w:rPr>
          <w:rFonts w:ascii="Arial" w:hAnsi="Arial" w:cs="Arial"/>
          <w:sz w:val="20"/>
          <w:szCs w:val="20"/>
          <w:shd w:val="clear" w:color="auto" w:fill="FFFFFF"/>
        </w:rPr>
        <w:t>observaron diferencias en la incidencia de efectos adversos graves (</w:t>
      </w:r>
      <w:proofErr w:type="spellStart"/>
      <w:r>
        <w:rPr>
          <w:rFonts w:ascii="Arial" w:hAnsi="Arial" w:cs="Arial"/>
          <w:sz w:val="20"/>
          <w:szCs w:val="20"/>
          <w:shd w:val="clear" w:color="auto" w:fill="FFFFFF"/>
        </w:rPr>
        <w:t>EAGs</w:t>
      </w:r>
      <w:proofErr w:type="spellEnd"/>
      <w:r>
        <w:rPr>
          <w:rFonts w:ascii="Arial" w:hAnsi="Arial" w:cs="Arial"/>
          <w:sz w:val="20"/>
          <w:szCs w:val="20"/>
          <w:shd w:val="clear" w:color="auto" w:fill="FFFFFF"/>
        </w:rPr>
        <w:t xml:space="preserve">) (58,7% vs 49,1%) y también en los </w:t>
      </w:r>
      <w:proofErr w:type="spellStart"/>
      <w:r>
        <w:rPr>
          <w:rFonts w:ascii="Arial" w:hAnsi="Arial" w:cs="Arial"/>
          <w:sz w:val="20"/>
          <w:szCs w:val="20"/>
          <w:shd w:val="clear" w:color="auto" w:fill="FFFFFF"/>
        </w:rPr>
        <w:t>EAGs</w:t>
      </w:r>
      <w:proofErr w:type="spellEnd"/>
      <w:r>
        <w:rPr>
          <w:rFonts w:ascii="Arial" w:hAnsi="Arial" w:cs="Arial"/>
          <w:sz w:val="20"/>
          <w:szCs w:val="20"/>
          <w:shd w:val="clear" w:color="auto" w:fill="FFFFFF"/>
        </w:rPr>
        <w:t xml:space="preserve"> relacionados con el tratamiento (37% vs 25,4%), siendo este tipo de </w:t>
      </w:r>
      <w:proofErr w:type="spellStart"/>
      <w:r>
        <w:rPr>
          <w:rFonts w:ascii="Arial" w:hAnsi="Arial" w:cs="Arial"/>
          <w:sz w:val="20"/>
          <w:szCs w:val="20"/>
          <w:shd w:val="clear" w:color="auto" w:fill="FFFFFF"/>
        </w:rPr>
        <w:t>EAs</w:t>
      </w:r>
      <w:proofErr w:type="spellEnd"/>
      <w:r>
        <w:rPr>
          <w:rFonts w:ascii="Arial" w:hAnsi="Arial" w:cs="Arial"/>
          <w:sz w:val="20"/>
          <w:szCs w:val="20"/>
          <w:shd w:val="clear" w:color="auto" w:fill="FFFFFF"/>
        </w:rPr>
        <w:t xml:space="preserve"> más frecuentes en el grupo de pembrolizumab combo. Neutropenia febril (5,8 vs 4,9%), neumonía (5,4 vs 6,3%), anemia (5,1 vs 3,1%) e infección pulmonar fueron los </w:t>
      </w:r>
      <w:proofErr w:type="spellStart"/>
      <w:r>
        <w:rPr>
          <w:rFonts w:ascii="Arial" w:hAnsi="Arial" w:cs="Arial"/>
          <w:sz w:val="20"/>
          <w:szCs w:val="20"/>
          <w:shd w:val="clear" w:color="auto" w:fill="FFFFFF"/>
        </w:rPr>
        <w:t>EAGs</w:t>
      </w:r>
      <w:proofErr w:type="spellEnd"/>
      <w:r>
        <w:rPr>
          <w:rFonts w:ascii="Arial" w:hAnsi="Arial" w:cs="Arial"/>
          <w:sz w:val="20"/>
          <w:szCs w:val="20"/>
          <w:shd w:val="clear" w:color="auto" w:fill="FFFFFF"/>
        </w:rPr>
        <w:t xml:space="preserve"> más frecuentes en el grupo de pembrolizumab combo; en este mismo grupo los </w:t>
      </w:r>
      <w:proofErr w:type="spellStart"/>
      <w:r>
        <w:rPr>
          <w:rFonts w:ascii="Arial" w:hAnsi="Arial" w:cs="Arial"/>
          <w:sz w:val="20"/>
          <w:szCs w:val="20"/>
          <w:shd w:val="clear" w:color="auto" w:fill="FFFFFF"/>
        </w:rPr>
        <w:t>EAGs</w:t>
      </w:r>
      <w:proofErr w:type="spellEnd"/>
      <w:r>
        <w:rPr>
          <w:rFonts w:ascii="Arial" w:hAnsi="Arial" w:cs="Arial"/>
          <w:sz w:val="20"/>
          <w:szCs w:val="20"/>
          <w:shd w:val="clear" w:color="auto" w:fill="FFFFFF"/>
        </w:rPr>
        <w:t xml:space="preserve"> relacionados con el tratamiento más frecuentes fueron</w:t>
      </w:r>
      <w:r w:rsidR="00DE3FB0">
        <w:rPr>
          <w:rFonts w:ascii="Arial" w:hAnsi="Arial" w:cs="Arial"/>
          <w:sz w:val="20"/>
          <w:szCs w:val="20"/>
          <w:shd w:val="clear" w:color="auto" w:fill="FFFFFF"/>
        </w:rPr>
        <w:t xml:space="preserve"> </w:t>
      </w:r>
      <w:r>
        <w:rPr>
          <w:rFonts w:ascii="Arial" w:hAnsi="Arial" w:cs="Arial"/>
          <w:sz w:val="20"/>
          <w:szCs w:val="20"/>
          <w:shd w:val="clear" w:color="auto" w:fill="FFFFFF"/>
        </w:rPr>
        <w:t xml:space="preserve">neutropenia febril (5,1%), </w:t>
      </w:r>
      <w:r w:rsidR="00DE3FB0">
        <w:rPr>
          <w:rFonts w:ascii="Arial" w:hAnsi="Arial" w:cs="Arial"/>
          <w:sz w:val="20"/>
          <w:szCs w:val="20"/>
          <w:shd w:val="clear" w:color="auto" w:fill="FFFFFF"/>
        </w:rPr>
        <w:t>anemia (</w:t>
      </w:r>
      <w:r>
        <w:rPr>
          <w:rFonts w:ascii="Arial" w:hAnsi="Arial" w:cs="Arial"/>
          <w:sz w:val="20"/>
          <w:szCs w:val="20"/>
          <w:shd w:val="clear" w:color="auto" w:fill="FFFFFF"/>
        </w:rPr>
        <w:t>4,0%), estomatitis (2,9%) y neutropenia</w:t>
      </w:r>
      <w:r w:rsidR="00DE3FB0">
        <w:rPr>
          <w:rFonts w:ascii="Arial" w:hAnsi="Arial" w:cs="Arial"/>
          <w:sz w:val="20"/>
          <w:szCs w:val="20"/>
          <w:shd w:val="clear" w:color="auto" w:fill="FFFFFF"/>
        </w:rPr>
        <w:t xml:space="preserve"> </w:t>
      </w:r>
      <w:r>
        <w:rPr>
          <w:rFonts w:ascii="Arial" w:hAnsi="Arial" w:cs="Arial"/>
          <w:sz w:val="20"/>
          <w:szCs w:val="20"/>
          <w:shd w:val="clear" w:color="auto" w:fill="FFFFFF"/>
        </w:rPr>
        <w:t>(2,5%).</w:t>
      </w:r>
    </w:p>
    <w:p w14:paraId="0DFA136D" w14:textId="77777777" w:rsidR="00DD5CA6" w:rsidRDefault="00DD5CA6" w:rsidP="00DD5CA6">
      <w:pPr>
        <w:shd w:val="clear" w:color="auto" w:fill="FFFFFF"/>
        <w:jc w:val="both"/>
        <w:rPr>
          <w:rFonts w:ascii="Arial" w:hAnsi="Arial" w:cs="Arial"/>
          <w:sz w:val="20"/>
          <w:szCs w:val="20"/>
          <w:shd w:val="clear" w:color="auto" w:fill="FFFFFF"/>
        </w:rPr>
      </w:pPr>
    </w:p>
    <w:p w14:paraId="4DC8037B" w14:textId="1CC7D0DF" w:rsidR="00DD5CA6" w:rsidRDefault="00DE3FB0" w:rsidP="00DD5CA6">
      <w:pPr>
        <w:shd w:val="clear" w:color="auto" w:fill="FFFFFF"/>
        <w:jc w:val="both"/>
        <w:rPr>
          <w:rFonts w:ascii="Arial" w:hAnsi="Arial" w:cs="Arial"/>
          <w:sz w:val="20"/>
          <w:szCs w:val="20"/>
          <w:shd w:val="clear" w:color="auto" w:fill="FFFFFF"/>
        </w:rPr>
      </w:pPr>
      <w:r>
        <w:rPr>
          <w:rFonts w:ascii="Arial" w:hAnsi="Arial" w:cs="Arial"/>
          <w:sz w:val="20"/>
          <w:szCs w:val="20"/>
          <w:shd w:val="clear" w:color="auto" w:fill="FFFFFF"/>
        </w:rPr>
        <w:t>La proporción</w:t>
      </w:r>
      <w:r w:rsidR="00DD5CA6">
        <w:rPr>
          <w:rFonts w:ascii="Arial" w:hAnsi="Arial" w:cs="Arial"/>
          <w:sz w:val="20"/>
          <w:szCs w:val="20"/>
          <w:shd w:val="clear" w:color="auto" w:fill="FFFFFF"/>
        </w:rPr>
        <w:t xml:space="preserve"> de pacientes con alteraciones analíticas fue comparable entre los dos grupos: incremento de la glucosa (54,9 vs 65,6%), disminución de la hemoglobina (89,4 vs 78,3%), disminución de los leucocitos (79,3 vs 84,8%), disminución de los neutrófilos (67,2 vs 71,1%) y disminución de las plaquetas (73,2 vs 76,3%). En el grupo de pacientes tratados con pembrolizumab combo se incrementaron con más frecuencia los valores de creatinina (36% vs 27%).</w:t>
      </w:r>
    </w:p>
    <w:p w14:paraId="0D3A5915" w14:textId="77777777" w:rsidR="00DD5CA6" w:rsidRDefault="00DD5CA6" w:rsidP="00DD5CA6">
      <w:pPr>
        <w:shd w:val="clear" w:color="auto" w:fill="FFFFFF"/>
        <w:jc w:val="both"/>
        <w:rPr>
          <w:rFonts w:ascii="Arial" w:hAnsi="Arial" w:cs="Arial"/>
          <w:sz w:val="20"/>
          <w:szCs w:val="20"/>
          <w:shd w:val="clear" w:color="auto" w:fill="FFFFFF"/>
        </w:rPr>
      </w:pPr>
    </w:p>
    <w:tbl>
      <w:tblPr>
        <w:tblW w:w="8715" w:type="dxa"/>
        <w:tblInd w:w="2" w:type="dxa"/>
        <w:tblLayout w:type="fixed"/>
        <w:tblCellMar>
          <w:left w:w="70" w:type="dxa"/>
          <w:right w:w="70" w:type="dxa"/>
        </w:tblCellMar>
        <w:tblLook w:val="0000" w:firstRow="0" w:lastRow="0" w:firstColumn="0" w:lastColumn="0" w:noHBand="0" w:noVBand="0"/>
      </w:tblPr>
      <w:tblGrid>
        <w:gridCol w:w="6"/>
        <w:gridCol w:w="2024"/>
        <w:gridCol w:w="1440"/>
        <w:gridCol w:w="1418"/>
        <w:gridCol w:w="1559"/>
        <w:gridCol w:w="851"/>
        <w:gridCol w:w="1417"/>
      </w:tblGrid>
      <w:tr w:rsidR="00DD5CA6" w:rsidRPr="0072131D" w14:paraId="2881E87D" w14:textId="77777777" w:rsidTr="002120B5">
        <w:tc>
          <w:tcPr>
            <w:tcW w:w="8715" w:type="dxa"/>
            <w:gridSpan w:val="7"/>
            <w:tcBorders>
              <w:top w:val="single" w:sz="4" w:space="0" w:color="000000"/>
              <w:left w:val="single" w:sz="4" w:space="0" w:color="000000"/>
              <w:bottom w:val="single" w:sz="4" w:space="0" w:color="000000"/>
              <w:right w:val="single" w:sz="4" w:space="0" w:color="000000"/>
            </w:tcBorders>
            <w:shd w:val="clear" w:color="auto" w:fill="CCFFCC"/>
          </w:tcPr>
          <w:p w14:paraId="1278347A" w14:textId="77777777" w:rsidR="00DD5CA6" w:rsidRPr="00BF271B" w:rsidRDefault="00DD5CA6" w:rsidP="002120B5">
            <w:pPr>
              <w:ind w:left="55"/>
              <w:jc w:val="both"/>
              <w:rPr>
                <w:lang w:val="en-US"/>
              </w:rPr>
            </w:pPr>
            <w:r>
              <w:rPr>
                <w:rFonts w:ascii="Arial" w:hAnsi="Arial" w:cs="Arial"/>
                <w:b/>
                <w:bCs/>
                <w:sz w:val="16"/>
                <w:szCs w:val="16"/>
              </w:rPr>
              <w:t xml:space="preserve">Tabla 2. Resultados de seguridad. </w:t>
            </w:r>
            <w:proofErr w:type="spellStart"/>
            <w:r w:rsidR="00CB2153" w:rsidRPr="00667DAA">
              <w:rPr>
                <w:rFonts w:ascii="Arial" w:hAnsi="Arial" w:cs="Arial"/>
                <w:sz w:val="16"/>
                <w:szCs w:val="16"/>
              </w:rPr>
              <w:t>Burtness</w:t>
            </w:r>
            <w:proofErr w:type="spellEnd"/>
            <w:r w:rsidR="00CB2153" w:rsidRPr="00667DAA">
              <w:rPr>
                <w:rFonts w:ascii="Arial" w:hAnsi="Arial" w:cs="Arial"/>
                <w:bCs/>
                <w:color w:val="000000" w:themeColor="text1"/>
                <w:sz w:val="16"/>
                <w:szCs w:val="16"/>
              </w:rPr>
              <w:t xml:space="preserve"> et al. </w:t>
            </w:r>
            <w:r w:rsidR="00CB2153" w:rsidRPr="00DD5CA6">
              <w:rPr>
                <w:rFonts w:ascii="Arial" w:hAnsi="Arial" w:cs="Arial"/>
                <w:bCs/>
                <w:color w:val="000000" w:themeColor="text1"/>
                <w:sz w:val="16"/>
                <w:szCs w:val="16"/>
                <w:lang w:val="en-GB"/>
              </w:rPr>
              <w:t xml:space="preserve">Pembrolizumab alone or with chemotherapy versus cetuximab with chemotherapy for recurrent or metastatic squamous cell carcinoma of the head and neck (KEYNOTE-048).  </w:t>
            </w:r>
            <w:hyperlink r:id="rId74" w:history="1">
              <w:r w:rsidR="00CB2153" w:rsidRPr="003A15D4">
                <w:rPr>
                  <w:rStyle w:val="Hipervnculo"/>
                  <w:rFonts w:ascii="Arial" w:hAnsi="Arial" w:cs="Arial"/>
                  <w:color w:val="000000" w:themeColor="text1"/>
                  <w:sz w:val="16"/>
                  <w:szCs w:val="16"/>
                  <w:u w:val="none"/>
                  <w:lang w:val="en-US"/>
                </w:rPr>
                <w:t>Lancet</w:t>
              </w:r>
            </w:hyperlink>
            <w:r w:rsidR="00CB2153" w:rsidRPr="003A15D4">
              <w:rPr>
                <w:rFonts w:ascii="Arial" w:hAnsi="Arial" w:cs="Arial"/>
                <w:bCs/>
                <w:color w:val="000000" w:themeColor="text1"/>
                <w:sz w:val="16"/>
                <w:szCs w:val="16"/>
                <w:lang w:val="en-US"/>
              </w:rPr>
              <w:t>2019;394</w:t>
            </w:r>
            <w:r w:rsidR="00CB2153" w:rsidRPr="003A15D4">
              <w:rPr>
                <w:rFonts w:ascii="Arial" w:hAnsi="Arial" w:cs="Arial"/>
                <w:bCs/>
                <w:sz w:val="16"/>
                <w:szCs w:val="16"/>
                <w:lang w:val="en-US"/>
              </w:rPr>
              <w:t>(10212):1915-1928</w:t>
            </w:r>
            <w:r w:rsidR="00CB2153">
              <w:rPr>
                <w:rFonts w:ascii="Arial" w:hAnsi="Arial" w:cs="Arial"/>
                <w:bCs/>
                <w:sz w:val="16"/>
                <w:szCs w:val="16"/>
                <w:lang w:val="en-US"/>
              </w:rPr>
              <w:t>.</w:t>
            </w:r>
          </w:p>
        </w:tc>
      </w:tr>
      <w:tr w:rsidR="00DD5CA6" w14:paraId="4A490D29" w14:textId="77777777" w:rsidTr="002120B5">
        <w:tblPrEx>
          <w:tblBorders>
            <w:top w:val="single" w:sz="4" w:space="0" w:color="000001"/>
            <w:left w:val="single" w:sz="4" w:space="0" w:color="000001"/>
            <w:bottom w:val="single" w:sz="4" w:space="0" w:color="000001"/>
            <w:insideH w:val="single" w:sz="4" w:space="0" w:color="000001"/>
          </w:tblBorders>
          <w:tblCellMar>
            <w:left w:w="65" w:type="dxa"/>
          </w:tblCellMar>
        </w:tblPrEx>
        <w:trPr>
          <w:gridBefore w:val="1"/>
          <w:wBefore w:w="6" w:type="dxa"/>
          <w:trHeight w:val="538"/>
        </w:trPr>
        <w:tc>
          <w:tcPr>
            <w:tcW w:w="2024" w:type="dxa"/>
            <w:tcBorders>
              <w:top w:val="single" w:sz="4" w:space="0" w:color="000001"/>
              <w:left w:val="single" w:sz="4" w:space="0" w:color="000001"/>
              <w:bottom w:val="single" w:sz="4" w:space="0" w:color="000001"/>
            </w:tcBorders>
            <w:shd w:val="clear" w:color="auto" w:fill="EEECE1" w:themeFill="background2"/>
            <w:tcMar>
              <w:left w:w="65" w:type="dxa"/>
            </w:tcMar>
          </w:tcPr>
          <w:p w14:paraId="1AC0D7C8" w14:textId="77777777" w:rsidR="00DD5CA6" w:rsidRDefault="00DD5CA6" w:rsidP="002120B5">
            <w:pPr>
              <w:snapToGrid w:val="0"/>
              <w:jc w:val="center"/>
            </w:pPr>
            <w:r>
              <w:rPr>
                <w:rFonts w:ascii="Arial" w:hAnsi="Arial" w:cs="Arial"/>
                <w:b/>
                <w:bCs/>
                <w:i/>
                <w:iCs/>
                <w:sz w:val="16"/>
                <w:szCs w:val="16"/>
              </w:rPr>
              <w:t>Variable de seguridad evaluada en el estudio</w:t>
            </w:r>
          </w:p>
        </w:tc>
        <w:tc>
          <w:tcPr>
            <w:tcW w:w="1440" w:type="dxa"/>
            <w:tcBorders>
              <w:top w:val="single" w:sz="4" w:space="0" w:color="000001"/>
              <w:left w:val="single" w:sz="4" w:space="0" w:color="000001"/>
              <w:bottom w:val="single" w:sz="4" w:space="0" w:color="000001"/>
            </w:tcBorders>
            <w:shd w:val="clear" w:color="auto" w:fill="EEECE1" w:themeFill="background2"/>
            <w:tcMar>
              <w:left w:w="65" w:type="dxa"/>
            </w:tcMar>
          </w:tcPr>
          <w:p w14:paraId="7322DB5C" w14:textId="77777777" w:rsidR="00DD5CA6" w:rsidRPr="00EA0DBC" w:rsidRDefault="00DD5CA6" w:rsidP="002120B5">
            <w:pPr>
              <w:tabs>
                <w:tab w:val="left" w:pos="1673"/>
              </w:tabs>
              <w:snapToGrid w:val="0"/>
              <w:jc w:val="center"/>
              <w:rPr>
                <w:rFonts w:ascii="Arial" w:hAnsi="Arial" w:cs="Arial"/>
                <w:b/>
                <w:bCs/>
                <w:sz w:val="16"/>
                <w:szCs w:val="16"/>
                <w:lang w:eastAsia="es-ES"/>
              </w:rPr>
            </w:pPr>
            <w:r w:rsidRPr="00EA0DBC">
              <w:rPr>
                <w:rFonts w:ascii="Arial" w:hAnsi="Arial" w:cs="Arial"/>
                <w:b/>
                <w:bCs/>
                <w:sz w:val="16"/>
                <w:szCs w:val="16"/>
                <w:lang w:eastAsia="es-ES"/>
              </w:rPr>
              <w:t>Pembrolizumab combo</w:t>
            </w:r>
          </w:p>
          <w:p w14:paraId="1B46521C" w14:textId="77777777" w:rsidR="00DD5CA6" w:rsidRPr="00EA0DBC" w:rsidRDefault="00DD5CA6" w:rsidP="002120B5">
            <w:pPr>
              <w:tabs>
                <w:tab w:val="left" w:pos="1673"/>
              </w:tabs>
              <w:snapToGrid w:val="0"/>
              <w:jc w:val="center"/>
              <w:rPr>
                <w:rFonts w:ascii="Arial" w:hAnsi="Arial" w:cs="Arial"/>
              </w:rPr>
            </w:pPr>
            <w:r w:rsidRPr="00EA0DBC">
              <w:rPr>
                <w:rFonts w:ascii="Arial" w:hAnsi="Arial" w:cs="Arial"/>
                <w:b/>
                <w:bCs/>
                <w:sz w:val="16"/>
                <w:szCs w:val="16"/>
                <w:lang w:eastAsia="es-ES"/>
              </w:rPr>
              <w:t xml:space="preserve"> (N=276)</w:t>
            </w:r>
          </w:p>
        </w:tc>
        <w:tc>
          <w:tcPr>
            <w:tcW w:w="1418" w:type="dxa"/>
            <w:tcBorders>
              <w:top w:val="single" w:sz="4" w:space="0" w:color="000001"/>
              <w:left w:val="single" w:sz="4" w:space="0" w:color="000001"/>
              <w:bottom w:val="single" w:sz="4" w:space="0" w:color="000001"/>
            </w:tcBorders>
            <w:shd w:val="clear" w:color="auto" w:fill="EEECE1" w:themeFill="background2"/>
            <w:tcMar>
              <w:left w:w="65" w:type="dxa"/>
            </w:tcMar>
          </w:tcPr>
          <w:p w14:paraId="73C8AF0C" w14:textId="77777777" w:rsidR="00DD5CA6" w:rsidRPr="00EA0DBC" w:rsidRDefault="00DD5CA6" w:rsidP="002120B5">
            <w:pPr>
              <w:tabs>
                <w:tab w:val="left" w:pos="1673"/>
              </w:tabs>
              <w:jc w:val="center"/>
              <w:rPr>
                <w:rFonts w:ascii="Arial" w:hAnsi="Arial" w:cs="Arial"/>
                <w:b/>
                <w:bCs/>
                <w:sz w:val="16"/>
                <w:szCs w:val="16"/>
                <w:lang w:eastAsia="es-ES"/>
              </w:rPr>
            </w:pPr>
            <w:r w:rsidRPr="00EA0DBC">
              <w:rPr>
                <w:rFonts w:ascii="Arial" w:hAnsi="Arial" w:cs="Arial"/>
                <w:b/>
                <w:bCs/>
                <w:sz w:val="16"/>
                <w:szCs w:val="16"/>
                <w:lang w:eastAsia="es-ES"/>
              </w:rPr>
              <w:t>Tratamiento estándar</w:t>
            </w:r>
          </w:p>
          <w:p w14:paraId="74F04602" w14:textId="77777777" w:rsidR="00DD5CA6" w:rsidRPr="00EA0DBC" w:rsidRDefault="00DD5CA6" w:rsidP="002120B5">
            <w:pPr>
              <w:tabs>
                <w:tab w:val="left" w:pos="1673"/>
              </w:tabs>
              <w:jc w:val="center"/>
              <w:rPr>
                <w:rFonts w:ascii="Arial" w:hAnsi="Arial" w:cs="Arial"/>
              </w:rPr>
            </w:pPr>
            <w:r w:rsidRPr="00EA0DBC">
              <w:rPr>
                <w:rFonts w:ascii="Arial" w:hAnsi="Arial" w:cs="Arial"/>
                <w:b/>
                <w:bCs/>
                <w:sz w:val="16"/>
                <w:szCs w:val="16"/>
                <w:lang w:eastAsia="es-ES"/>
              </w:rPr>
              <w:t xml:space="preserve"> (N=287)</w:t>
            </w:r>
          </w:p>
        </w:tc>
        <w:tc>
          <w:tcPr>
            <w:tcW w:w="1559" w:type="dxa"/>
            <w:tcBorders>
              <w:top w:val="single" w:sz="4" w:space="0" w:color="000001"/>
              <w:left w:val="single" w:sz="4" w:space="0" w:color="000001"/>
              <w:bottom w:val="single" w:sz="4" w:space="0" w:color="000001"/>
            </w:tcBorders>
            <w:shd w:val="clear" w:color="auto" w:fill="EEECE1" w:themeFill="background2"/>
            <w:tcMar>
              <w:left w:w="65" w:type="dxa"/>
            </w:tcMar>
          </w:tcPr>
          <w:p w14:paraId="40BAB53C" w14:textId="77777777" w:rsidR="00DD5CA6" w:rsidRDefault="00DD5CA6" w:rsidP="002120B5">
            <w:pPr>
              <w:tabs>
                <w:tab w:val="left" w:pos="1673"/>
              </w:tabs>
              <w:snapToGrid w:val="0"/>
              <w:jc w:val="center"/>
              <w:rPr>
                <w:rFonts w:ascii="Arial" w:hAnsi="Arial" w:cs="Arial"/>
                <w:sz w:val="16"/>
                <w:szCs w:val="16"/>
                <w:lang w:val="en-US"/>
              </w:rPr>
            </w:pPr>
            <w:r>
              <w:rPr>
                <w:rFonts w:ascii="Arial" w:hAnsi="Arial" w:cs="Arial"/>
                <w:b/>
                <w:bCs/>
                <w:i/>
                <w:iCs/>
                <w:sz w:val="16"/>
                <w:szCs w:val="16"/>
                <w:lang w:val="en-US"/>
              </w:rPr>
              <w:t>RAR (IC 95%)</w:t>
            </w:r>
          </w:p>
          <w:p w14:paraId="55C79809" w14:textId="77777777" w:rsidR="00DD5CA6" w:rsidRDefault="00DD5CA6" w:rsidP="002120B5">
            <w:pPr>
              <w:tabs>
                <w:tab w:val="left" w:pos="1673"/>
              </w:tabs>
              <w:snapToGrid w:val="0"/>
              <w:jc w:val="center"/>
            </w:pPr>
            <w:r>
              <w:rPr>
                <w:rFonts w:ascii="Arial" w:hAnsi="Arial" w:cs="Arial"/>
                <w:sz w:val="16"/>
                <w:szCs w:val="16"/>
                <w:lang w:val="en-US"/>
              </w:rPr>
              <w:t>(%)</w:t>
            </w:r>
          </w:p>
        </w:tc>
        <w:tc>
          <w:tcPr>
            <w:tcW w:w="851" w:type="dxa"/>
            <w:tcBorders>
              <w:top w:val="single" w:sz="4" w:space="0" w:color="000001"/>
              <w:left w:val="single" w:sz="4" w:space="0" w:color="000001"/>
              <w:bottom w:val="single" w:sz="4" w:space="0" w:color="000001"/>
            </w:tcBorders>
            <w:shd w:val="clear" w:color="auto" w:fill="EEECE1" w:themeFill="background2"/>
            <w:tcMar>
              <w:left w:w="65" w:type="dxa"/>
            </w:tcMar>
          </w:tcPr>
          <w:p w14:paraId="652077EB" w14:textId="77777777" w:rsidR="00DD5CA6" w:rsidRDefault="00DD5CA6" w:rsidP="002120B5">
            <w:pPr>
              <w:tabs>
                <w:tab w:val="left" w:pos="1673"/>
              </w:tabs>
              <w:snapToGrid w:val="0"/>
              <w:jc w:val="center"/>
            </w:pPr>
            <w:r>
              <w:rPr>
                <w:rFonts w:ascii="Arial" w:hAnsi="Arial" w:cs="Arial"/>
                <w:b/>
                <w:bCs/>
                <w:i/>
                <w:iCs/>
                <w:sz w:val="16"/>
                <w:szCs w:val="16"/>
                <w:lang w:val="en-GB"/>
              </w:rPr>
              <w:t>P</w:t>
            </w:r>
          </w:p>
        </w:tc>
        <w:tc>
          <w:tcPr>
            <w:tcW w:w="1417" w:type="dxa"/>
            <w:tcBorders>
              <w:top w:val="single" w:sz="4" w:space="0" w:color="000001"/>
              <w:left w:val="single" w:sz="4" w:space="0" w:color="000001"/>
              <w:bottom w:val="single" w:sz="4" w:space="0" w:color="000001"/>
              <w:right w:val="single" w:sz="4" w:space="0" w:color="000001"/>
            </w:tcBorders>
            <w:shd w:val="clear" w:color="auto" w:fill="EEECE1" w:themeFill="background2"/>
            <w:tcMar>
              <w:left w:w="65" w:type="dxa"/>
            </w:tcMar>
          </w:tcPr>
          <w:p w14:paraId="29A56CBB" w14:textId="77777777" w:rsidR="00DD5CA6" w:rsidRDefault="00DD5CA6" w:rsidP="002120B5">
            <w:pPr>
              <w:snapToGrid w:val="0"/>
              <w:jc w:val="center"/>
            </w:pPr>
            <w:r>
              <w:rPr>
                <w:rFonts w:ascii="Arial" w:hAnsi="Arial" w:cs="Arial"/>
                <w:b/>
                <w:bCs/>
                <w:i/>
                <w:iCs/>
                <w:sz w:val="16"/>
                <w:szCs w:val="16"/>
                <w:lang w:val="fr-FR"/>
              </w:rPr>
              <w:t>NNH o NND (IC 95%)</w:t>
            </w:r>
          </w:p>
        </w:tc>
      </w:tr>
      <w:tr w:rsidR="00DD5CA6" w14:paraId="630385A7" w14:textId="77777777" w:rsidTr="002120B5">
        <w:tblPrEx>
          <w:tblBorders>
            <w:top w:val="single" w:sz="4" w:space="0" w:color="000001"/>
            <w:left w:val="single" w:sz="4" w:space="0" w:color="000001"/>
            <w:bottom w:val="single" w:sz="4" w:space="0" w:color="000001"/>
            <w:insideH w:val="single" w:sz="4" w:space="0" w:color="000001"/>
          </w:tblBorders>
          <w:tblCellMar>
            <w:left w:w="65" w:type="dxa"/>
          </w:tblCellMar>
        </w:tblPrEx>
        <w:trPr>
          <w:gridBefore w:val="1"/>
          <w:wBefore w:w="6" w:type="dxa"/>
          <w:cantSplit/>
          <w:trHeight w:val="2280"/>
        </w:trPr>
        <w:tc>
          <w:tcPr>
            <w:tcW w:w="2024" w:type="dxa"/>
            <w:tcBorders>
              <w:top w:val="single" w:sz="4" w:space="0" w:color="000001"/>
              <w:left w:val="single" w:sz="4" w:space="0" w:color="000001"/>
              <w:bottom w:val="single" w:sz="4" w:space="0" w:color="00000A"/>
            </w:tcBorders>
            <w:shd w:val="clear" w:color="auto" w:fill="auto"/>
            <w:tcMar>
              <w:left w:w="65" w:type="dxa"/>
            </w:tcMar>
          </w:tcPr>
          <w:p w14:paraId="6F8AC5D1" w14:textId="6B69E1B0" w:rsidR="00DD5CA6" w:rsidRDefault="00DD5CA6" w:rsidP="002120B5">
            <w:pPr>
              <w:rPr>
                <w:rFonts w:ascii="Arial" w:hAnsi="Arial" w:cs="Arial"/>
                <w:sz w:val="16"/>
                <w:szCs w:val="16"/>
              </w:rPr>
            </w:pPr>
            <w:r>
              <w:rPr>
                <w:rFonts w:ascii="Arial" w:hAnsi="Arial" w:cs="Arial"/>
                <w:sz w:val="16"/>
                <w:szCs w:val="16"/>
              </w:rPr>
              <w:lastRenderedPageBreak/>
              <w:t xml:space="preserve">De cualquier </w:t>
            </w:r>
            <w:r w:rsidR="00E13A92">
              <w:rPr>
                <w:rFonts w:ascii="Arial" w:hAnsi="Arial" w:cs="Arial"/>
                <w:sz w:val="16"/>
                <w:szCs w:val="16"/>
              </w:rPr>
              <w:t>grado (</w:t>
            </w:r>
            <w:r>
              <w:rPr>
                <w:rFonts w:ascii="Arial" w:hAnsi="Arial" w:cs="Arial"/>
                <w:sz w:val="16"/>
                <w:szCs w:val="16"/>
              </w:rPr>
              <w:t>≥15%)</w:t>
            </w:r>
          </w:p>
          <w:p w14:paraId="39D3E0A8" w14:textId="77777777" w:rsidR="00DD5CA6" w:rsidRDefault="00DD5CA6" w:rsidP="002120B5">
            <w:pPr>
              <w:rPr>
                <w:rFonts w:ascii="Arial" w:hAnsi="Arial" w:cs="Arial"/>
                <w:sz w:val="16"/>
                <w:szCs w:val="16"/>
              </w:rPr>
            </w:pPr>
            <w:r>
              <w:rPr>
                <w:rFonts w:ascii="Arial" w:hAnsi="Arial" w:cs="Arial"/>
                <w:sz w:val="16"/>
                <w:szCs w:val="16"/>
              </w:rPr>
              <w:t xml:space="preserve">- Anemia </w:t>
            </w:r>
          </w:p>
          <w:p w14:paraId="105E5F15" w14:textId="77777777" w:rsidR="00DD5CA6" w:rsidRDefault="00DD5CA6" w:rsidP="002120B5">
            <w:pPr>
              <w:rPr>
                <w:rFonts w:ascii="Arial" w:hAnsi="Arial" w:cs="Arial"/>
                <w:sz w:val="16"/>
                <w:szCs w:val="16"/>
              </w:rPr>
            </w:pPr>
            <w:r>
              <w:rPr>
                <w:rFonts w:ascii="Arial" w:hAnsi="Arial" w:cs="Arial"/>
                <w:sz w:val="16"/>
                <w:szCs w:val="16"/>
              </w:rPr>
              <w:t xml:space="preserve"> - Neutropenia </w:t>
            </w:r>
          </w:p>
          <w:p w14:paraId="0F725823" w14:textId="77777777" w:rsidR="00DD5CA6" w:rsidRDefault="00DD5CA6" w:rsidP="002120B5">
            <w:pPr>
              <w:rPr>
                <w:rFonts w:ascii="Arial" w:hAnsi="Arial" w:cs="Arial"/>
                <w:sz w:val="16"/>
                <w:szCs w:val="16"/>
              </w:rPr>
            </w:pPr>
            <w:r>
              <w:rPr>
                <w:rFonts w:ascii="Arial" w:hAnsi="Arial" w:cs="Arial"/>
                <w:sz w:val="16"/>
                <w:szCs w:val="16"/>
              </w:rPr>
              <w:t xml:space="preserve">- Trombocitopenia </w:t>
            </w:r>
          </w:p>
          <w:p w14:paraId="30ABF056" w14:textId="77777777" w:rsidR="00DD5CA6" w:rsidRDefault="00DD5CA6" w:rsidP="002120B5">
            <w:pPr>
              <w:rPr>
                <w:rFonts w:ascii="Arial" w:hAnsi="Arial" w:cs="Arial"/>
                <w:sz w:val="16"/>
                <w:szCs w:val="16"/>
              </w:rPr>
            </w:pPr>
            <w:r>
              <w:rPr>
                <w:rFonts w:ascii="Arial" w:hAnsi="Arial" w:cs="Arial"/>
                <w:sz w:val="16"/>
                <w:szCs w:val="16"/>
              </w:rPr>
              <w:t xml:space="preserve">- Hipotiroidismo </w:t>
            </w:r>
          </w:p>
          <w:p w14:paraId="4F2FE0DE" w14:textId="77777777" w:rsidR="00DD5CA6" w:rsidRDefault="00DD5CA6" w:rsidP="002120B5">
            <w:pPr>
              <w:rPr>
                <w:rFonts w:ascii="Arial" w:hAnsi="Arial" w:cs="Arial"/>
                <w:sz w:val="16"/>
                <w:szCs w:val="16"/>
              </w:rPr>
            </w:pPr>
            <w:r>
              <w:rPr>
                <w:rFonts w:ascii="Arial" w:hAnsi="Arial" w:cs="Arial"/>
                <w:sz w:val="16"/>
                <w:szCs w:val="16"/>
              </w:rPr>
              <w:t xml:space="preserve">- Estreñimiento </w:t>
            </w:r>
          </w:p>
          <w:p w14:paraId="7AD28561" w14:textId="77777777" w:rsidR="00DD5CA6" w:rsidRDefault="00DD5CA6" w:rsidP="002120B5">
            <w:pPr>
              <w:rPr>
                <w:rFonts w:ascii="Arial" w:hAnsi="Arial" w:cs="Arial"/>
                <w:sz w:val="16"/>
                <w:szCs w:val="16"/>
              </w:rPr>
            </w:pPr>
            <w:r>
              <w:rPr>
                <w:rFonts w:ascii="Arial" w:hAnsi="Arial" w:cs="Arial"/>
                <w:sz w:val="16"/>
                <w:szCs w:val="16"/>
              </w:rPr>
              <w:t xml:space="preserve">- Diarrea </w:t>
            </w:r>
          </w:p>
          <w:p w14:paraId="7953C72E" w14:textId="77777777" w:rsidR="00DD5CA6" w:rsidRDefault="00DD5CA6" w:rsidP="002120B5">
            <w:pPr>
              <w:rPr>
                <w:rFonts w:ascii="Arial" w:hAnsi="Arial" w:cs="Arial"/>
                <w:sz w:val="16"/>
                <w:szCs w:val="16"/>
              </w:rPr>
            </w:pPr>
            <w:r>
              <w:rPr>
                <w:rFonts w:ascii="Arial" w:hAnsi="Arial" w:cs="Arial"/>
                <w:sz w:val="16"/>
                <w:szCs w:val="16"/>
              </w:rPr>
              <w:t>- Nauseas</w:t>
            </w:r>
          </w:p>
          <w:p w14:paraId="1E0D341D" w14:textId="77777777" w:rsidR="00DD5CA6" w:rsidRDefault="00DD5CA6" w:rsidP="002120B5">
            <w:pPr>
              <w:rPr>
                <w:rFonts w:ascii="Arial" w:hAnsi="Arial" w:cs="Arial"/>
                <w:sz w:val="16"/>
                <w:szCs w:val="16"/>
              </w:rPr>
            </w:pPr>
            <w:r>
              <w:rPr>
                <w:rFonts w:ascii="Arial" w:hAnsi="Arial" w:cs="Arial"/>
                <w:sz w:val="16"/>
                <w:szCs w:val="16"/>
              </w:rPr>
              <w:t xml:space="preserve">- Estomatitis </w:t>
            </w:r>
          </w:p>
          <w:p w14:paraId="7B94EE82" w14:textId="77777777" w:rsidR="00DD5CA6" w:rsidRDefault="00DD5CA6" w:rsidP="002120B5">
            <w:pPr>
              <w:rPr>
                <w:rFonts w:ascii="Arial" w:hAnsi="Arial" w:cs="Arial"/>
                <w:sz w:val="16"/>
                <w:szCs w:val="16"/>
              </w:rPr>
            </w:pPr>
            <w:r>
              <w:rPr>
                <w:rFonts w:ascii="Arial" w:hAnsi="Arial" w:cs="Arial"/>
                <w:sz w:val="16"/>
                <w:szCs w:val="16"/>
              </w:rPr>
              <w:t xml:space="preserve">- Vómitos </w:t>
            </w:r>
          </w:p>
          <w:p w14:paraId="1B8EF75A" w14:textId="77777777" w:rsidR="00DD5CA6" w:rsidRDefault="00DD5CA6" w:rsidP="002120B5">
            <w:pPr>
              <w:rPr>
                <w:rFonts w:ascii="Arial" w:hAnsi="Arial" w:cs="Arial"/>
                <w:sz w:val="16"/>
                <w:szCs w:val="16"/>
              </w:rPr>
            </w:pPr>
            <w:r>
              <w:rPr>
                <w:rFonts w:ascii="Arial" w:hAnsi="Arial" w:cs="Arial"/>
                <w:sz w:val="16"/>
                <w:szCs w:val="16"/>
              </w:rPr>
              <w:t xml:space="preserve">- Astenia </w:t>
            </w:r>
          </w:p>
          <w:p w14:paraId="56B3F091" w14:textId="77777777" w:rsidR="00DD5CA6" w:rsidRDefault="00DD5CA6" w:rsidP="002120B5">
            <w:pPr>
              <w:rPr>
                <w:rFonts w:ascii="Arial" w:hAnsi="Arial" w:cs="Arial"/>
                <w:sz w:val="16"/>
                <w:szCs w:val="16"/>
              </w:rPr>
            </w:pPr>
            <w:r>
              <w:rPr>
                <w:rFonts w:ascii="Arial" w:hAnsi="Arial" w:cs="Arial"/>
                <w:sz w:val="16"/>
                <w:szCs w:val="16"/>
              </w:rPr>
              <w:t xml:space="preserve">- Fatiga </w:t>
            </w:r>
          </w:p>
          <w:p w14:paraId="5020BF58" w14:textId="77777777" w:rsidR="00DD5CA6" w:rsidRDefault="00DD5CA6" w:rsidP="002120B5">
            <w:pPr>
              <w:rPr>
                <w:rFonts w:ascii="Arial" w:hAnsi="Arial" w:cs="Arial"/>
                <w:sz w:val="16"/>
                <w:szCs w:val="16"/>
              </w:rPr>
            </w:pPr>
            <w:r>
              <w:rPr>
                <w:rFonts w:ascii="Arial" w:hAnsi="Arial" w:cs="Arial"/>
                <w:sz w:val="16"/>
                <w:szCs w:val="16"/>
              </w:rPr>
              <w:t xml:space="preserve">- Inflamación mucosa </w:t>
            </w:r>
          </w:p>
          <w:p w14:paraId="1359768D" w14:textId="2CE80D8E" w:rsidR="00DD5CA6" w:rsidRDefault="00DD5CA6" w:rsidP="002120B5">
            <w:pPr>
              <w:rPr>
                <w:rFonts w:ascii="Arial" w:hAnsi="Arial" w:cs="Arial"/>
                <w:sz w:val="16"/>
                <w:szCs w:val="16"/>
              </w:rPr>
            </w:pPr>
            <w:r>
              <w:rPr>
                <w:rFonts w:ascii="Arial" w:hAnsi="Arial" w:cs="Arial"/>
                <w:sz w:val="16"/>
                <w:szCs w:val="16"/>
              </w:rPr>
              <w:t xml:space="preserve">- </w:t>
            </w:r>
            <w:r w:rsidR="00E13A92">
              <w:rPr>
                <w:rFonts w:ascii="Arial" w:hAnsi="Arial" w:cs="Arial"/>
                <w:sz w:val="16"/>
                <w:szCs w:val="16"/>
              </w:rPr>
              <w:t>Pirexia</w:t>
            </w:r>
          </w:p>
          <w:p w14:paraId="6A25C20E" w14:textId="77777777" w:rsidR="00DD5CA6" w:rsidRDefault="00DD5CA6" w:rsidP="002120B5">
            <w:pPr>
              <w:rPr>
                <w:rFonts w:ascii="Arial" w:hAnsi="Arial" w:cs="Arial"/>
                <w:sz w:val="16"/>
                <w:szCs w:val="16"/>
              </w:rPr>
            </w:pPr>
            <w:r>
              <w:rPr>
                <w:rFonts w:ascii="Arial" w:hAnsi="Arial" w:cs="Arial"/>
                <w:sz w:val="16"/>
                <w:szCs w:val="16"/>
              </w:rPr>
              <w:t xml:space="preserve">- Descenso recuento neutrófilos </w:t>
            </w:r>
          </w:p>
          <w:p w14:paraId="45929430" w14:textId="77777777" w:rsidR="00DD5CA6" w:rsidRDefault="00DD5CA6" w:rsidP="002120B5">
            <w:pPr>
              <w:rPr>
                <w:rFonts w:ascii="Arial" w:hAnsi="Arial" w:cs="Arial"/>
                <w:sz w:val="16"/>
                <w:szCs w:val="16"/>
              </w:rPr>
            </w:pPr>
            <w:r>
              <w:rPr>
                <w:rFonts w:ascii="Arial" w:hAnsi="Arial" w:cs="Arial"/>
                <w:sz w:val="16"/>
                <w:szCs w:val="16"/>
              </w:rPr>
              <w:t>- Descenso recuento plaquetas</w:t>
            </w:r>
          </w:p>
          <w:p w14:paraId="234BCE01" w14:textId="77777777" w:rsidR="00DD5CA6" w:rsidRDefault="00DD5CA6" w:rsidP="002120B5">
            <w:pPr>
              <w:rPr>
                <w:rFonts w:ascii="Arial" w:hAnsi="Arial" w:cs="Arial"/>
                <w:sz w:val="16"/>
                <w:szCs w:val="16"/>
              </w:rPr>
            </w:pPr>
            <w:r>
              <w:rPr>
                <w:rFonts w:ascii="Arial" w:hAnsi="Arial" w:cs="Arial"/>
                <w:sz w:val="16"/>
                <w:szCs w:val="16"/>
              </w:rPr>
              <w:t xml:space="preserve">- Pérdida de peso  </w:t>
            </w:r>
          </w:p>
          <w:p w14:paraId="2E2ACAAA" w14:textId="77777777" w:rsidR="00DD5CA6" w:rsidRDefault="00DD5CA6" w:rsidP="002120B5">
            <w:pPr>
              <w:rPr>
                <w:rFonts w:ascii="Arial" w:hAnsi="Arial" w:cs="Arial"/>
                <w:sz w:val="16"/>
                <w:szCs w:val="16"/>
              </w:rPr>
            </w:pPr>
            <w:r>
              <w:rPr>
                <w:rFonts w:ascii="Arial" w:hAnsi="Arial" w:cs="Arial"/>
                <w:sz w:val="16"/>
                <w:szCs w:val="16"/>
              </w:rPr>
              <w:t xml:space="preserve">- Descenso recuento glóbulos blancos </w:t>
            </w:r>
          </w:p>
          <w:p w14:paraId="3AADAE7B" w14:textId="77777777" w:rsidR="00DD5CA6" w:rsidRDefault="00DD5CA6" w:rsidP="002120B5">
            <w:pPr>
              <w:rPr>
                <w:rFonts w:ascii="Arial" w:hAnsi="Arial" w:cs="Arial"/>
                <w:sz w:val="16"/>
                <w:szCs w:val="16"/>
              </w:rPr>
            </w:pPr>
            <w:r>
              <w:rPr>
                <w:rFonts w:ascii="Arial" w:hAnsi="Arial" w:cs="Arial"/>
                <w:sz w:val="16"/>
                <w:szCs w:val="16"/>
              </w:rPr>
              <w:t>- Disminución apetito</w:t>
            </w:r>
          </w:p>
          <w:p w14:paraId="340B6C8A" w14:textId="77777777" w:rsidR="00DD5CA6" w:rsidRDefault="00DD5CA6" w:rsidP="002120B5">
            <w:pPr>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Hipokalemia</w:t>
            </w:r>
            <w:proofErr w:type="spellEnd"/>
          </w:p>
          <w:p w14:paraId="354FCB64" w14:textId="77777777" w:rsidR="00DD5CA6" w:rsidRDefault="00DD5CA6" w:rsidP="002120B5">
            <w:pPr>
              <w:rPr>
                <w:rFonts w:ascii="Arial" w:hAnsi="Arial" w:cs="Arial"/>
                <w:sz w:val="16"/>
                <w:szCs w:val="16"/>
              </w:rPr>
            </w:pPr>
            <w:r>
              <w:rPr>
                <w:rFonts w:ascii="Arial" w:hAnsi="Arial" w:cs="Arial"/>
                <w:sz w:val="16"/>
                <w:szCs w:val="16"/>
              </w:rPr>
              <w:t>- Hipomagnesemia</w:t>
            </w:r>
          </w:p>
          <w:p w14:paraId="513A8C53" w14:textId="77777777" w:rsidR="00DD5CA6" w:rsidRDefault="00DD5CA6" w:rsidP="002120B5">
            <w:pPr>
              <w:rPr>
                <w:rFonts w:ascii="Arial" w:hAnsi="Arial" w:cs="Arial"/>
                <w:sz w:val="16"/>
                <w:szCs w:val="16"/>
              </w:rPr>
            </w:pPr>
            <w:r>
              <w:rPr>
                <w:rFonts w:ascii="Arial" w:hAnsi="Arial" w:cs="Arial"/>
                <w:sz w:val="16"/>
                <w:szCs w:val="16"/>
              </w:rPr>
              <w:t>- Tos</w:t>
            </w:r>
          </w:p>
          <w:p w14:paraId="4E26338E" w14:textId="77777777" w:rsidR="00DD5CA6" w:rsidRDefault="00DD5CA6" w:rsidP="002120B5">
            <w:pPr>
              <w:rPr>
                <w:rFonts w:ascii="Arial" w:hAnsi="Arial" w:cs="Arial"/>
                <w:sz w:val="16"/>
                <w:szCs w:val="16"/>
              </w:rPr>
            </w:pPr>
            <w:r>
              <w:rPr>
                <w:rFonts w:ascii="Arial" w:hAnsi="Arial" w:cs="Arial"/>
                <w:sz w:val="16"/>
                <w:szCs w:val="16"/>
              </w:rPr>
              <w:t>- Dermatitis acneiforme</w:t>
            </w:r>
          </w:p>
          <w:p w14:paraId="2A949B8A" w14:textId="77777777" w:rsidR="00DD5CA6" w:rsidRDefault="00DD5CA6" w:rsidP="002120B5">
            <w:pPr>
              <w:rPr>
                <w:rFonts w:ascii="Arial" w:hAnsi="Arial" w:cs="Arial"/>
                <w:sz w:val="16"/>
                <w:szCs w:val="16"/>
              </w:rPr>
            </w:pPr>
            <w:r>
              <w:rPr>
                <w:rFonts w:ascii="Arial" w:hAnsi="Arial" w:cs="Arial"/>
                <w:sz w:val="16"/>
                <w:szCs w:val="16"/>
              </w:rPr>
              <w:t xml:space="preserve">- </w:t>
            </w:r>
            <w:r>
              <w:rPr>
                <w:rFonts w:ascii="Arial" w:hAnsi="Arial" w:cs="Arial"/>
                <w:i/>
                <w:iCs/>
                <w:sz w:val="16"/>
                <w:szCs w:val="16"/>
                <w:lang w:eastAsia="es-ES"/>
              </w:rPr>
              <w:t>Reacciones cutáneas</w:t>
            </w:r>
          </w:p>
        </w:tc>
        <w:tc>
          <w:tcPr>
            <w:tcW w:w="1440" w:type="dxa"/>
            <w:tcBorders>
              <w:top w:val="single" w:sz="4" w:space="0" w:color="000001"/>
              <w:left w:val="single" w:sz="4" w:space="0" w:color="000001"/>
              <w:bottom w:val="single" w:sz="4" w:space="0" w:color="00000A"/>
            </w:tcBorders>
            <w:shd w:val="clear" w:color="auto" w:fill="auto"/>
            <w:tcMar>
              <w:left w:w="65" w:type="dxa"/>
            </w:tcMar>
          </w:tcPr>
          <w:p w14:paraId="221FC584" w14:textId="77777777" w:rsidR="00DD5CA6" w:rsidRDefault="00DD5CA6" w:rsidP="002120B5">
            <w:pPr>
              <w:jc w:val="center"/>
              <w:rPr>
                <w:rFonts w:ascii="Arial" w:hAnsi="Arial" w:cs="Arial"/>
                <w:sz w:val="16"/>
                <w:szCs w:val="16"/>
              </w:rPr>
            </w:pPr>
          </w:p>
          <w:p w14:paraId="37E91E43" w14:textId="77777777" w:rsidR="00DD5CA6" w:rsidRDefault="00DD5CA6" w:rsidP="002120B5">
            <w:pPr>
              <w:jc w:val="center"/>
              <w:rPr>
                <w:rFonts w:ascii="Arial" w:hAnsi="Arial" w:cs="Arial"/>
                <w:sz w:val="16"/>
                <w:szCs w:val="16"/>
              </w:rPr>
            </w:pPr>
            <w:r>
              <w:rPr>
                <w:rFonts w:ascii="Arial" w:hAnsi="Arial" w:cs="Arial"/>
                <w:sz w:val="16"/>
                <w:szCs w:val="16"/>
              </w:rPr>
              <w:t>161 (58%)</w:t>
            </w:r>
          </w:p>
          <w:p w14:paraId="053ACADB" w14:textId="77777777" w:rsidR="00DD5CA6" w:rsidRDefault="00DD5CA6" w:rsidP="002120B5">
            <w:pPr>
              <w:jc w:val="center"/>
              <w:rPr>
                <w:rFonts w:ascii="Arial" w:hAnsi="Arial" w:cs="Arial"/>
                <w:sz w:val="16"/>
                <w:szCs w:val="16"/>
              </w:rPr>
            </w:pPr>
            <w:r>
              <w:rPr>
                <w:rFonts w:ascii="Arial" w:hAnsi="Arial" w:cs="Arial"/>
                <w:sz w:val="16"/>
                <w:szCs w:val="16"/>
              </w:rPr>
              <w:t>93 (34%)</w:t>
            </w:r>
          </w:p>
          <w:p w14:paraId="3B84F738" w14:textId="77777777" w:rsidR="00DD5CA6" w:rsidRDefault="00DD5CA6" w:rsidP="002120B5">
            <w:pPr>
              <w:jc w:val="center"/>
              <w:rPr>
                <w:rFonts w:ascii="Arial" w:hAnsi="Arial" w:cs="Arial"/>
                <w:sz w:val="16"/>
                <w:szCs w:val="16"/>
              </w:rPr>
            </w:pPr>
            <w:r>
              <w:rPr>
                <w:rFonts w:ascii="Arial" w:hAnsi="Arial" w:cs="Arial"/>
                <w:sz w:val="16"/>
                <w:szCs w:val="16"/>
              </w:rPr>
              <w:t>79 (29%)</w:t>
            </w:r>
          </w:p>
          <w:p w14:paraId="770CFA01" w14:textId="77777777" w:rsidR="00DD5CA6" w:rsidRDefault="00DD5CA6" w:rsidP="002120B5">
            <w:pPr>
              <w:jc w:val="center"/>
              <w:rPr>
                <w:rFonts w:ascii="Arial" w:hAnsi="Arial" w:cs="Arial"/>
                <w:sz w:val="16"/>
                <w:szCs w:val="16"/>
              </w:rPr>
            </w:pPr>
            <w:r>
              <w:rPr>
                <w:rFonts w:ascii="Arial" w:hAnsi="Arial" w:cs="Arial"/>
                <w:sz w:val="16"/>
                <w:szCs w:val="16"/>
              </w:rPr>
              <w:t>44 (16%)</w:t>
            </w:r>
          </w:p>
          <w:p w14:paraId="47DFF053" w14:textId="77777777" w:rsidR="00DD5CA6" w:rsidRDefault="00DD5CA6" w:rsidP="002120B5">
            <w:pPr>
              <w:jc w:val="center"/>
              <w:rPr>
                <w:rFonts w:ascii="Arial" w:hAnsi="Arial" w:cs="Arial"/>
                <w:sz w:val="16"/>
                <w:szCs w:val="16"/>
              </w:rPr>
            </w:pPr>
            <w:r>
              <w:rPr>
                <w:rFonts w:ascii="Arial" w:hAnsi="Arial" w:cs="Arial"/>
                <w:sz w:val="16"/>
                <w:szCs w:val="16"/>
              </w:rPr>
              <w:t>102 (37%)</w:t>
            </w:r>
          </w:p>
          <w:p w14:paraId="751372A5" w14:textId="77777777" w:rsidR="00DD5CA6" w:rsidRDefault="00DD5CA6" w:rsidP="002120B5">
            <w:pPr>
              <w:jc w:val="center"/>
              <w:rPr>
                <w:rFonts w:ascii="Arial" w:hAnsi="Arial" w:cs="Arial"/>
                <w:sz w:val="16"/>
                <w:szCs w:val="16"/>
              </w:rPr>
            </w:pPr>
            <w:r>
              <w:rPr>
                <w:rFonts w:ascii="Arial" w:hAnsi="Arial" w:cs="Arial"/>
                <w:sz w:val="16"/>
                <w:szCs w:val="16"/>
              </w:rPr>
              <w:t>78 (28%)</w:t>
            </w:r>
          </w:p>
          <w:p w14:paraId="062223A0" w14:textId="77777777" w:rsidR="00DD5CA6" w:rsidRDefault="00DD5CA6" w:rsidP="002120B5">
            <w:pPr>
              <w:jc w:val="center"/>
              <w:rPr>
                <w:rFonts w:ascii="Arial" w:hAnsi="Arial" w:cs="Arial"/>
                <w:sz w:val="16"/>
                <w:szCs w:val="16"/>
              </w:rPr>
            </w:pPr>
            <w:r>
              <w:rPr>
                <w:rFonts w:ascii="Arial" w:hAnsi="Arial" w:cs="Arial"/>
                <w:sz w:val="16"/>
                <w:szCs w:val="16"/>
              </w:rPr>
              <w:t>141 (51%)</w:t>
            </w:r>
          </w:p>
          <w:p w14:paraId="66BD5204" w14:textId="77777777" w:rsidR="00DD5CA6" w:rsidRDefault="00DD5CA6" w:rsidP="002120B5">
            <w:pPr>
              <w:jc w:val="center"/>
              <w:rPr>
                <w:rFonts w:ascii="Arial" w:hAnsi="Arial" w:cs="Arial"/>
                <w:sz w:val="16"/>
                <w:szCs w:val="16"/>
              </w:rPr>
            </w:pPr>
            <w:r>
              <w:rPr>
                <w:rFonts w:ascii="Arial" w:hAnsi="Arial" w:cs="Arial"/>
                <w:sz w:val="16"/>
                <w:szCs w:val="16"/>
              </w:rPr>
              <w:t>74 (27%)</w:t>
            </w:r>
          </w:p>
          <w:p w14:paraId="080059B2" w14:textId="77777777" w:rsidR="00DD5CA6" w:rsidRDefault="00DD5CA6" w:rsidP="002120B5">
            <w:pPr>
              <w:jc w:val="center"/>
              <w:rPr>
                <w:rFonts w:ascii="Arial" w:hAnsi="Arial" w:cs="Arial"/>
                <w:sz w:val="16"/>
                <w:szCs w:val="16"/>
              </w:rPr>
            </w:pPr>
            <w:r>
              <w:rPr>
                <w:rFonts w:ascii="Arial" w:hAnsi="Arial" w:cs="Arial"/>
                <w:sz w:val="16"/>
                <w:szCs w:val="16"/>
              </w:rPr>
              <w:t>90 (33%)</w:t>
            </w:r>
          </w:p>
          <w:p w14:paraId="107DA6E8" w14:textId="77777777" w:rsidR="00DD5CA6" w:rsidRDefault="00DD5CA6" w:rsidP="002120B5">
            <w:pPr>
              <w:jc w:val="center"/>
              <w:rPr>
                <w:rFonts w:ascii="Arial" w:hAnsi="Arial" w:cs="Arial"/>
                <w:sz w:val="16"/>
                <w:szCs w:val="16"/>
              </w:rPr>
            </w:pPr>
            <w:r>
              <w:rPr>
                <w:rFonts w:ascii="Arial" w:hAnsi="Arial" w:cs="Arial"/>
                <w:sz w:val="16"/>
                <w:szCs w:val="16"/>
              </w:rPr>
              <w:t>46 (17%)</w:t>
            </w:r>
          </w:p>
          <w:p w14:paraId="3F78D052" w14:textId="77777777" w:rsidR="00DD5CA6" w:rsidRDefault="00DD5CA6" w:rsidP="002120B5">
            <w:pPr>
              <w:jc w:val="center"/>
              <w:rPr>
                <w:rFonts w:ascii="Arial" w:hAnsi="Arial" w:cs="Arial"/>
                <w:sz w:val="16"/>
                <w:szCs w:val="16"/>
              </w:rPr>
            </w:pPr>
            <w:r>
              <w:rPr>
                <w:rFonts w:ascii="Arial" w:hAnsi="Arial" w:cs="Arial"/>
                <w:sz w:val="16"/>
                <w:szCs w:val="16"/>
              </w:rPr>
              <w:t>95 (34%)</w:t>
            </w:r>
          </w:p>
          <w:p w14:paraId="18DCC2EB" w14:textId="77777777" w:rsidR="00DD5CA6" w:rsidRDefault="00DD5CA6" w:rsidP="002120B5">
            <w:pPr>
              <w:jc w:val="center"/>
              <w:rPr>
                <w:rFonts w:ascii="Arial" w:hAnsi="Arial" w:cs="Arial"/>
                <w:sz w:val="16"/>
                <w:szCs w:val="16"/>
              </w:rPr>
            </w:pPr>
            <w:r>
              <w:rPr>
                <w:rFonts w:ascii="Arial" w:hAnsi="Arial" w:cs="Arial"/>
                <w:sz w:val="16"/>
                <w:szCs w:val="16"/>
              </w:rPr>
              <w:t>85 (31%)</w:t>
            </w:r>
          </w:p>
          <w:p w14:paraId="682E5EC7" w14:textId="77777777" w:rsidR="00DD5CA6" w:rsidRDefault="00DD5CA6" w:rsidP="002120B5">
            <w:pPr>
              <w:jc w:val="center"/>
              <w:rPr>
                <w:rFonts w:ascii="Arial" w:hAnsi="Arial" w:cs="Arial"/>
                <w:sz w:val="16"/>
                <w:szCs w:val="16"/>
              </w:rPr>
            </w:pPr>
            <w:r>
              <w:rPr>
                <w:rFonts w:ascii="Arial" w:hAnsi="Arial" w:cs="Arial"/>
                <w:sz w:val="16"/>
                <w:szCs w:val="16"/>
              </w:rPr>
              <w:t>45 (16%)</w:t>
            </w:r>
          </w:p>
          <w:p w14:paraId="55F6D4FA" w14:textId="77777777" w:rsidR="00DD5CA6" w:rsidRDefault="00DD5CA6" w:rsidP="002120B5">
            <w:pPr>
              <w:jc w:val="center"/>
              <w:rPr>
                <w:rFonts w:ascii="Arial" w:hAnsi="Arial" w:cs="Arial"/>
                <w:sz w:val="16"/>
                <w:szCs w:val="16"/>
              </w:rPr>
            </w:pPr>
            <w:r>
              <w:rPr>
                <w:rFonts w:ascii="Arial" w:hAnsi="Arial" w:cs="Arial"/>
                <w:sz w:val="16"/>
                <w:szCs w:val="16"/>
              </w:rPr>
              <w:t>50 (18%)</w:t>
            </w:r>
          </w:p>
          <w:p w14:paraId="79556F1B" w14:textId="77777777" w:rsidR="00DD5CA6" w:rsidRDefault="00DD5CA6" w:rsidP="002120B5">
            <w:pPr>
              <w:jc w:val="center"/>
              <w:rPr>
                <w:rFonts w:ascii="Arial" w:hAnsi="Arial" w:cs="Arial"/>
                <w:sz w:val="16"/>
                <w:szCs w:val="16"/>
              </w:rPr>
            </w:pPr>
          </w:p>
          <w:p w14:paraId="5D945B6A" w14:textId="77777777" w:rsidR="00DD5CA6" w:rsidRDefault="00DD5CA6" w:rsidP="002120B5">
            <w:pPr>
              <w:jc w:val="center"/>
              <w:rPr>
                <w:rFonts w:ascii="Arial" w:hAnsi="Arial" w:cs="Arial"/>
                <w:sz w:val="16"/>
                <w:szCs w:val="16"/>
              </w:rPr>
            </w:pPr>
            <w:r>
              <w:rPr>
                <w:rFonts w:ascii="Arial" w:hAnsi="Arial" w:cs="Arial"/>
                <w:sz w:val="16"/>
                <w:szCs w:val="16"/>
              </w:rPr>
              <w:t>55 (20%)</w:t>
            </w:r>
          </w:p>
          <w:p w14:paraId="1F83CE0C" w14:textId="77777777" w:rsidR="00DD5CA6" w:rsidRDefault="00DD5CA6" w:rsidP="002120B5">
            <w:pPr>
              <w:jc w:val="center"/>
              <w:rPr>
                <w:rFonts w:ascii="Arial" w:hAnsi="Arial" w:cs="Arial"/>
                <w:sz w:val="16"/>
                <w:szCs w:val="16"/>
              </w:rPr>
            </w:pPr>
          </w:p>
          <w:p w14:paraId="1E84625A" w14:textId="77777777" w:rsidR="00DD5CA6" w:rsidRDefault="00DD5CA6" w:rsidP="002120B5">
            <w:pPr>
              <w:jc w:val="center"/>
              <w:rPr>
                <w:rFonts w:ascii="Arial" w:hAnsi="Arial" w:cs="Arial"/>
                <w:sz w:val="16"/>
                <w:szCs w:val="16"/>
              </w:rPr>
            </w:pPr>
            <w:r>
              <w:rPr>
                <w:rFonts w:ascii="Arial" w:hAnsi="Arial" w:cs="Arial"/>
                <w:sz w:val="16"/>
                <w:szCs w:val="16"/>
              </w:rPr>
              <w:t>44 (16%)</w:t>
            </w:r>
          </w:p>
          <w:p w14:paraId="57BDCED1" w14:textId="77777777" w:rsidR="00DD5CA6" w:rsidRDefault="00DD5CA6" w:rsidP="002120B5">
            <w:pPr>
              <w:jc w:val="center"/>
              <w:rPr>
                <w:rFonts w:ascii="Arial" w:hAnsi="Arial" w:cs="Arial"/>
                <w:sz w:val="16"/>
                <w:szCs w:val="16"/>
              </w:rPr>
            </w:pPr>
            <w:r>
              <w:rPr>
                <w:rFonts w:ascii="Arial" w:hAnsi="Arial" w:cs="Arial"/>
                <w:sz w:val="16"/>
                <w:szCs w:val="16"/>
              </w:rPr>
              <w:t>36 (13%)</w:t>
            </w:r>
          </w:p>
          <w:p w14:paraId="27B403A4" w14:textId="77777777" w:rsidR="00DD5CA6" w:rsidRDefault="00DD5CA6" w:rsidP="002120B5">
            <w:pPr>
              <w:jc w:val="center"/>
              <w:rPr>
                <w:rFonts w:ascii="Arial" w:hAnsi="Arial" w:cs="Arial"/>
                <w:sz w:val="16"/>
                <w:szCs w:val="16"/>
              </w:rPr>
            </w:pPr>
          </w:p>
          <w:p w14:paraId="3FFC6AA4" w14:textId="77777777" w:rsidR="00DD5CA6" w:rsidRDefault="00DD5CA6" w:rsidP="002120B5">
            <w:pPr>
              <w:jc w:val="center"/>
              <w:rPr>
                <w:rFonts w:ascii="Arial" w:hAnsi="Arial" w:cs="Arial"/>
                <w:sz w:val="16"/>
                <w:szCs w:val="16"/>
              </w:rPr>
            </w:pPr>
            <w:r>
              <w:rPr>
                <w:rFonts w:ascii="Arial" w:hAnsi="Arial" w:cs="Arial"/>
                <w:sz w:val="16"/>
                <w:szCs w:val="16"/>
              </w:rPr>
              <w:t>80 (29%)</w:t>
            </w:r>
          </w:p>
          <w:p w14:paraId="5193FB08" w14:textId="77777777" w:rsidR="00DD5CA6" w:rsidRDefault="00DD5CA6" w:rsidP="002120B5">
            <w:pPr>
              <w:jc w:val="center"/>
              <w:rPr>
                <w:rFonts w:ascii="Arial" w:hAnsi="Arial" w:cs="Arial"/>
                <w:sz w:val="16"/>
                <w:szCs w:val="16"/>
              </w:rPr>
            </w:pPr>
            <w:r>
              <w:rPr>
                <w:rFonts w:ascii="Arial" w:hAnsi="Arial" w:cs="Arial"/>
                <w:sz w:val="16"/>
                <w:szCs w:val="16"/>
              </w:rPr>
              <w:t>32 (12%)</w:t>
            </w:r>
          </w:p>
          <w:p w14:paraId="35123980" w14:textId="77777777" w:rsidR="00DD5CA6" w:rsidRDefault="00DD5CA6" w:rsidP="002120B5">
            <w:pPr>
              <w:jc w:val="center"/>
              <w:rPr>
                <w:rFonts w:ascii="Arial" w:hAnsi="Arial" w:cs="Arial"/>
                <w:sz w:val="16"/>
                <w:szCs w:val="16"/>
              </w:rPr>
            </w:pPr>
            <w:r>
              <w:rPr>
                <w:rFonts w:ascii="Arial" w:hAnsi="Arial" w:cs="Arial"/>
                <w:sz w:val="16"/>
                <w:szCs w:val="16"/>
              </w:rPr>
              <w:t>44 (16%)</w:t>
            </w:r>
          </w:p>
          <w:p w14:paraId="1734A3F1" w14:textId="77777777" w:rsidR="00DD5CA6" w:rsidRDefault="00DD5CA6" w:rsidP="002120B5">
            <w:pPr>
              <w:jc w:val="center"/>
              <w:rPr>
                <w:rFonts w:ascii="Arial" w:hAnsi="Arial" w:cs="Arial"/>
                <w:sz w:val="16"/>
                <w:szCs w:val="16"/>
              </w:rPr>
            </w:pPr>
            <w:r>
              <w:rPr>
                <w:rFonts w:ascii="Arial" w:hAnsi="Arial" w:cs="Arial"/>
                <w:sz w:val="16"/>
                <w:szCs w:val="16"/>
              </w:rPr>
              <w:t>53 (19%)</w:t>
            </w:r>
          </w:p>
          <w:p w14:paraId="5982101E" w14:textId="77777777" w:rsidR="00DD5CA6" w:rsidRDefault="00DD5CA6" w:rsidP="002120B5">
            <w:pPr>
              <w:jc w:val="center"/>
              <w:rPr>
                <w:rFonts w:ascii="Arial" w:hAnsi="Arial" w:cs="Arial"/>
                <w:sz w:val="16"/>
                <w:szCs w:val="16"/>
              </w:rPr>
            </w:pPr>
            <w:r>
              <w:rPr>
                <w:rFonts w:ascii="Arial" w:hAnsi="Arial" w:cs="Arial"/>
                <w:sz w:val="16"/>
                <w:szCs w:val="16"/>
              </w:rPr>
              <w:t>1 (&lt;1%)</w:t>
            </w:r>
          </w:p>
          <w:p w14:paraId="6DB1383F" w14:textId="77777777" w:rsidR="00DD5CA6" w:rsidRDefault="00DD5CA6" w:rsidP="002120B5">
            <w:pPr>
              <w:jc w:val="center"/>
              <w:rPr>
                <w:rFonts w:ascii="Arial" w:hAnsi="Arial" w:cs="Arial"/>
                <w:sz w:val="16"/>
                <w:szCs w:val="16"/>
              </w:rPr>
            </w:pPr>
            <w:r>
              <w:rPr>
                <w:rFonts w:ascii="Arial" w:hAnsi="Arial" w:cs="Arial"/>
                <w:sz w:val="16"/>
                <w:szCs w:val="16"/>
              </w:rPr>
              <w:t>29 (11%)</w:t>
            </w:r>
          </w:p>
          <w:p w14:paraId="42C7B190" w14:textId="77777777" w:rsidR="00DD5CA6" w:rsidRDefault="00DD5CA6" w:rsidP="002120B5">
            <w:pPr>
              <w:jc w:val="center"/>
              <w:rPr>
                <w:rFonts w:ascii="Arial" w:hAnsi="Arial" w:cs="Arial"/>
                <w:sz w:val="16"/>
                <w:szCs w:val="16"/>
              </w:rPr>
            </w:pPr>
          </w:p>
        </w:tc>
        <w:tc>
          <w:tcPr>
            <w:tcW w:w="1418" w:type="dxa"/>
            <w:tcBorders>
              <w:top w:val="single" w:sz="4" w:space="0" w:color="000001"/>
              <w:left w:val="single" w:sz="4" w:space="0" w:color="000001"/>
              <w:bottom w:val="single" w:sz="4" w:space="0" w:color="00000A"/>
            </w:tcBorders>
            <w:shd w:val="clear" w:color="auto" w:fill="auto"/>
            <w:tcMar>
              <w:left w:w="65" w:type="dxa"/>
            </w:tcMar>
          </w:tcPr>
          <w:p w14:paraId="01F3B1B7" w14:textId="77777777" w:rsidR="00DD5CA6" w:rsidRDefault="00DD5CA6" w:rsidP="002120B5">
            <w:pPr>
              <w:jc w:val="center"/>
              <w:rPr>
                <w:rFonts w:ascii="Arial" w:hAnsi="Arial" w:cs="Arial"/>
                <w:sz w:val="16"/>
                <w:szCs w:val="16"/>
              </w:rPr>
            </w:pPr>
          </w:p>
          <w:p w14:paraId="7CF56922" w14:textId="77777777" w:rsidR="00DD5CA6" w:rsidRDefault="00DD5CA6" w:rsidP="002120B5">
            <w:pPr>
              <w:jc w:val="center"/>
              <w:rPr>
                <w:rFonts w:ascii="Arial" w:hAnsi="Arial" w:cs="Arial"/>
                <w:sz w:val="16"/>
                <w:szCs w:val="16"/>
              </w:rPr>
            </w:pPr>
            <w:r>
              <w:rPr>
                <w:rFonts w:ascii="Arial" w:hAnsi="Arial" w:cs="Arial"/>
                <w:sz w:val="16"/>
                <w:szCs w:val="16"/>
              </w:rPr>
              <w:t>134 (47%)</w:t>
            </w:r>
          </w:p>
          <w:p w14:paraId="6DCF2B45" w14:textId="77777777" w:rsidR="00DD5CA6" w:rsidRDefault="00DD5CA6" w:rsidP="002120B5">
            <w:pPr>
              <w:jc w:val="center"/>
              <w:rPr>
                <w:rFonts w:ascii="Arial" w:hAnsi="Arial" w:cs="Arial"/>
                <w:sz w:val="16"/>
                <w:szCs w:val="16"/>
              </w:rPr>
            </w:pPr>
            <w:r>
              <w:rPr>
                <w:rFonts w:ascii="Arial" w:hAnsi="Arial" w:cs="Arial"/>
                <w:sz w:val="16"/>
                <w:szCs w:val="16"/>
              </w:rPr>
              <w:t>94 (33%)</w:t>
            </w:r>
          </w:p>
          <w:p w14:paraId="3FBBF8D1" w14:textId="77777777" w:rsidR="00DD5CA6" w:rsidRDefault="00DD5CA6" w:rsidP="002120B5">
            <w:pPr>
              <w:jc w:val="center"/>
              <w:rPr>
                <w:rFonts w:ascii="Arial" w:hAnsi="Arial" w:cs="Arial"/>
                <w:sz w:val="16"/>
                <w:szCs w:val="16"/>
              </w:rPr>
            </w:pPr>
            <w:r>
              <w:rPr>
                <w:rFonts w:ascii="Arial" w:hAnsi="Arial" w:cs="Arial"/>
                <w:sz w:val="16"/>
                <w:szCs w:val="16"/>
              </w:rPr>
              <w:t>71 (25%)</w:t>
            </w:r>
          </w:p>
          <w:p w14:paraId="2945426B" w14:textId="77777777" w:rsidR="00DD5CA6" w:rsidRDefault="00DD5CA6" w:rsidP="002120B5">
            <w:pPr>
              <w:jc w:val="center"/>
              <w:rPr>
                <w:rFonts w:ascii="Arial" w:hAnsi="Arial" w:cs="Arial"/>
                <w:sz w:val="16"/>
                <w:szCs w:val="16"/>
              </w:rPr>
            </w:pPr>
            <w:r>
              <w:rPr>
                <w:rFonts w:ascii="Arial" w:hAnsi="Arial" w:cs="Arial"/>
                <w:sz w:val="16"/>
                <w:szCs w:val="16"/>
              </w:rPr>
              <w:t>18 (6%)</w:t>
            </w:r>
          </w:p>
          <w:p w14:paraId="6111CA33" w14:textId="77777777" w:rsidR="00DD5CA6" w:rsidRDefault="00DD5CA6" w:rsidP="002120B5">
            <w:pPr>
              <w:jc w:val="center"/>
              <w:rPr>
                <w:rFonts w:ascii="Arial" w:hAnsi="Arial" w:cs="Arial"/>
                <w:sz w:val="16"/>
                <w:szCs w:val="16"/>
              </w:rPr>
            </w:pPr>
            <w:r>
              <w:rPr>
                <w:rFonts w:ascii="Arial" w:hAnsi="Arial" w:cs="Arial"/>
                <w:sz w:val="16"/>
                <w:szCs w:val="16"/>
              </w:rPr>
              <w:t>95 (33%)</w:t>
            </w:r>
          </w:p>
          <w:p w14:paraId="028703BD" w14:textId="77777777" w:rsidR="00DD5CA6" w:rsidRDefault="00DD5CA6" w:rsidP="002120B5">
            <w:pPr>
              <w:jc w:val="center"/>
              <w:rPr>
                <w:rFonts w:ascii="Arial" w:hAnsi="Arial" w:cs="Arial"/>
                <w:sz w:val="16"/>
                <w:szCs w:val="16"/>
              </w:rPr>
            </w:pPr>
            <w:r>
              <w:rPr>
                <w:rFonts w:ascii="Arial" w:hAnsi="Arial" w:cs="Arial"/>
                <w:sz w:val="16"/>
                <w:szCs w:val="16"/>
              </w:rPr>
              <w:t>99 (34%)</w:t>
            </w:r>
          </w:p>
          <w:p w14:paraId="10A70AC8" w14:textId="77777777" w:rsidR="00DD5CA6" w:rsidRDefault="00DD5CA6" w:rsidP="002120B5">
            <w:pPr>
              <w:jc w:val="center"/>
              <w:rPr>
                <w:rFonts w:ascii="Arial" w:hAnsi="Arial" w:cs="Arial"/>
                <w:sz w:val="16"/>
                <w:szCs w:val="16"/>
              </w:rPr>
            </w:pPr>
            <w:r>
              <w:rPr>
                <w:rFonts w:ascii="Arial" w:hAnsi="Arial" w:cs="Arial"/>
                <w:sz w:val="16"/>
                <w:szCs w:val="16"/>
              </w:rPr>
              <w:t>147 (51%)</w:t>
            </w:r>
          </w:p>
          <w:p w14:paraId="73555912" w14:textId="77777777" w:rsidR="00DD5CA6" w:rsidRDefault="00DD5CA6" w:rsidP="002120B5">
            <w:pPr>
              <w:jc w:val="center"/>
              <w:rPr>
                <w:rFonts w:ascii="Arial" w:hAnsi="Arial" w:cs="Arial"/>
                <w:sz w:val="16"/>
                <w:szCs w:val="16"/>
              </w:rPr>
            </w:pPr>
            <w:r>
              <w:rPr>
                <w:rFonts w:ascii="Arial" w:hAnsi="Arial" w:cs="Arial"/>
                <w:sz w:val="16"/>
                <w:szCs w:val="16"/>
              </w:rPr>
              <w:t>81 (28%)</w:t>
            </w:r>
          </w:p>
          <w:p w14:paraId="2C470425" w14:textId="77777777" w:rsidR="00DD5CA6" w:rsidRDefault="00DD5CA6" w:rsidP="002120B5">
            <w:pPr>
              <w:jc w:val="center"/>
              <w:rPr>
                <w:rFonts w:ascii="Arial" w:hAnsi="Arial" w:cs="Arial"/>
                <w:sz w:val="16"/>
                <w:szCs w:val="16"/>
              </w:rPr>
            </w:pPr>
            <w:r>
              <w:rPr>
                <w:rFonts w:ascii="Arial" w:hAnsi="Arial" w:cs="Arial"/>
                <w:sz w:val="16"/>
                <w:szCs w:val="16"/>
              </w:rPr>
              <w:t>80 (28%)</w:t>
            </w:r>
          </w:p>
          <w:p w14:paraId="3B76DBFA" w14:textId="77777777" w:rsidR="00DD5CA6" w:rsidRDefault="00DD5CA6" w:rsidP="002120B5">
            <w:pPr>
              <w:jc w:val="center"/>
              <w:rPr>
                <w:rFonts w:ascii="Arial" w:hAnsi="Arial" w:cs="Arial"/>
                <w:sz w:val="16"/>
                <w:szCs w:val="16"/>
              </w:rPr>
            </w:pPr>
            <w:r>
              <w:rPr>
                <w:rFonts w:ascii="Arial" w:hAnsi="Arial" w:cs="Arial"/>
                <w:sz w:val="16"/>
                <w:szCs w:val="16"/>
              </w:rPr>
              <w:t>45 (16%)</w:t>
            </w:r>
          </w:p>
          <w:p w14:paraId="59E1EC2C" w14:textId="77777777" w:rsidR="00DD5CA6" w:rsidRDefault="00DD5CA6" w:rsidP="002120B5">
            <w:pPr>
              <w:jc w:val="center"/>
              <w:rPr>
                <w:rFonts w:ascii="Arial" w:hAnsi="Arial" w:cs="Arial"/>
                <w:sz w:val="16"/>
                <w:szCs w:val="16"/>
              </w:rPr>
            </w:pPr>
            <w:r>
              <w:rPr>
                <w:rFonts w:ascii="Arial" w:hAnsi="Arial" w:cs="Arial"/>
                <w:sz w:val="16"/>
                <w:szCs w:val="16"/>
              </w:rPr>
              <w:t>102 (36%)</w:t>
            </w:r>
          </w:p>
          <w:p w14:paraId="4B2E3278" w14:textId="77777777" w:rsidR="00DD5CA6" w:rsidRDefault="00DD5CA6" w:rsidP="002120B5">
            <w:pPr>
              <w:jc w:val="center"/>
              <w:rPr>
                <w:rFonts w:ascii="Arial" w:hAnsi="Arial" w:cs="Arial"/>
                <w:sz w:val="16"/>
                <w:szCs w:val="16"/>
              </w:rPr>
            </w:pPr>
            <w:r>
              <w:rPr>
                <w:rFonts w:ascii="Arial" w:hAnsi="Arial" w:cs="Arial"/>
                <w:sz w:val="16"/>
                <w:szCs w:val="16"/>
              </w:rPr>
              <w:t>81 (28%)</w:t>
            </w:r>
          </w:p>
          <w:p w14:paraId="4653014E" w14:textId="77777777" w:rsidR="00DD5CA6" w:rsidRDefault="00DD5CA6" w:rsidP="002120B5">
            <w:pPr>
              <w:jc w:val="center"/>
              <w:rPr>
                <w:rFonts w:ascii="Arial" w:hAnsi="Arial" w:cs="Arial"/>
                <w:sz w:val="16"/>
                <w:szCs w:val="16"/>
              </w:rPr>
            </w:pPr>
            <w:r>
              <w:rPr>
                <w:rFonts w:ascii="Arial" w:hAnsi="Arial" w:cs="Arial"/>
                <w:sz w:val="16"/>
                <w:szCs w:val="16"/>
              </w:rPr>
              <w:t>35 (12%)</w:t>
            </w:r>
          </w:p>
          <w:p w14:paraId="7965F3C2" w14:textId="77777777" w:rsidR="00DD5CA6" w:rsidRDefault="00DD5CA6" w:rsidP="002120B5">
            <w:pPr>
              <w:jc w:val="center"/>
              <w:rPr>
                <w:rFonts w:ascii="Arial" w:hAnsi="Arial" w:cs="Arial"/>
                <w:sz w:val="16"/>
                <w:szCs w:val="16"/>
              </w:rPr>
            </w:pPr>
            <w:r>
              <w:rPr>
                <w:rFonts w:ascii="Arial" w:hAnsi="Arial" w:cs="Arial"/>
                <w:sz w:val="16"/>
                <w:szCs w:val="16"/>
              </w:rPr>
              <w:t>57 (20%)</w:t>
            </w:r>
          </w:p>
          <w:p w14:paraId="5745654B" w14:textId="77777777" w:rsidR="00DD5CA6" w:rsidRDefault="00DD5CA6" w:rsidP="002120B5">
            <w:pPr>
              <w:jc w:val="center"/>
              <w:rPr>
                <w:rFonts w:ascii="Arial" w:hAnsi="Arial" w:cs="Arial"/>
                <w:sz w:val="16"/>
                <w:szCs w:val="16"/>
              </w:rPr>
            </w:pPr>
          </w:p>
          <w:p w14:paraId="1C4BC5FD" w14:textId="77777777" w:rsidR="00DD5CA6" w:rsidRDefault="00DD5CA6" w:rsidP="002120B5">
            <w:pPr>
              <w:jc w:val="center"/>
              <w:rPr>
                <w:rFonts w:ascii="Arial" w:hAnsi="Arial" w:cs="Arial"/>
                <w:sz w:val="16"/>
                <w:szCs w:val="16"/>
              </w:rPr>
            </w:pPr>
            <w:r>
              <w:rPr>
                <w:rFonts w:ascii="Arial" w:hAnsi="Arial" w:cs="Arial"/>
                <w:sz w:val="16"/>
                <w:szCs w:val="16"/>
              </w:rPr>
              <w:t>49 (17%)</w:t>
            </w:r>
          </w:p>
          <w:p w14:paraId="21F7494A" w14:textId="77777777" w:rsidR="00DD5CA6" w:rsidRDefault="00DD5CA6" w:rsidP="002120B5">
            <w:pPr>
              <w:jc w:val="center"/>
              <w:rPr>
                <w:rFonts w:ascii="Arial" w:hAnsi="Arial" w:cs="Arial"/>
                <w:sz w:val="16"/>
                <w:szCs w:val="16"/>
              </w:rPr>
            </w:pPr>
          </w:p>
          <w:p w14:paraId="26C34F36" w14:textId="77777777" w:rsidR="00DD5CA6" w:rsidRDefault="00DD5CA6" w:rsidP="002120B5">
            <w:pPr>
              <w:jc w:val="center"/>
              <w:rPr>
                <w:rFonts w:ascii="Arial" w:hAnsi="Arial" w:cs="Arial"/>
                <w:sz w:val="16"/>
                <w:szCs w:val="16"/>
              </w:rPr>
            </w:pPr>
            <w:r>
              <w:rPr>
                <w:rFonts w:ascii="Arial" w:hAnsi="Arial" w:cs="Arial"/>
                <w:sz w:val="16"/>
                <w:szCs w:val="16"/>
              </w:rPr>
              <w:t>60 (21%)</w:t>
            </w:r>
          </w:p>
          <w:p w14:paraId="2DC28E5B" w14:textId="77777777" w:rsidR="00DD5CA6" w:rsidRDefault="00DD5CA6" w:rsidP="002120B5">
            <w:pPr>
              <w:jc w:val="center"/>
              <w:rPr>
                <w:rFonts w:ascii="Arial" w:hAnsi="Arial" w:cs="Arial"/>
                <w:sz w:val="16"/>
                <w:szCs w:val="16"/>
              </w:rPr>
            </w:pPr>
            <w:r>
              <w:rPr>
                <w:rFonts w:ascii="Arial" w:hAnsi="Arial" w:cs="Arial"/>
                <w:sz w:val="16"/>
                <w:szCs w:val="16"/>
              </w:rPr>
              <w:t>47 (16%)</w:t>
            </w:r>
          </w:p>
          <w:p w14:paraId="1BDBF454" w14:textId="77777777" w:rsidR="00DD5CA6" w:rsidRDefault="00DD5CA6" w:rsidP="002120B5">
            <w:pPr>
              <w:jc w:val="center"/>
              <w:rPr>
                <w:rFonts w:ascii="Arial" w:hAnsi="Arial" w:cs="Arial"/>
                <w:sz w:val="16"/>
                <w:szCs w:val="16"/>
              </w:rPr>
            </w:pPr>
          </w:p>
          <w:p w14:paraId="603907FD" w14:textId="77777777" w:rsidR="00DD5CA6" w:rsidRDefault="00DD5CA6" w:rsidP="002120B5">
            <w:pPr>
              <w:jc w:val="center"/>
              <w:rPr>
                <w:rFonts w:ascii="Arial" w:hAnsi="Arial" w:cs="Arial"/>
                <w:sz w:val="16"/>
                <w:szCs w:val="16"/>
              </w:rPr>
            </w:pPr>
            <w:r>
              <w:rPr>
                <w:rFonts w:ascii="Arial" w:hAnsi="Arial" w:cs="Arial"/>
                <w:sz w:val="16"/>
                <w:szCs w:val="16"/>
              </w:rPr>
              <w:t>85 (30%)</w:t>
            </w:r>
          </w:p>
          <w:p w14:paraId="06F46E13" w14:textId="77777777" w:rsidR="00DD5CA6" w:rsidRDefault="00DD5CA6" w:rsidP="002120B5">
            <w:pPr>
              <w:jc w:val="center"/>
              <w:rPr>
                <w:rFonts w:ascii="Arial" w:hAnsi="Arial" w:cs="Arial"/>
                <w:sz w:val="16"/>
                <w:szCs w:val="16"/>
              </w:rPr>
            </w:pPr>
            <w:r>
              <w:rPr>
                <w:rFonts w:ascii="Arial" w:hAnsi="Arial" w:cs="Arial"/>
                <w:sz w:val="16"/>
                <w:szCs w:val="16"/>
              </w:rPr>
              <w:t>53 (18%)</w:t>
            </w:r>
          </w:p>
          <w:p w14:paraId="6A2F775D" w14:textId="77777777" w:rsidR="00DD5CA6" w:rsidRDefault="00DD5CA6" w:rsidP="002120B5">
            <w:pPr>
              <w:jc w:val="center"/>
              <w:rPr>
                <w:rFonts w:ascii="Arial" w:hAnsi="Arial" w:cs="Arial"/>
                <w:sz w:val="16"/>
                <w:szCs w:val="16"/>
              </w:rPr>
            </w:pPr>
            <w:r>
              <w:rPr>
                <w:rFonts w:ascii="Arial" w:hAnsi="Arial" w:cs="Arial"/>
                <w:sz w:val="16"/>
                <w:szCs w:val="16"/>
              </w:rPr>
              <w:t>116 (40%)</w:t>
            </w:r>
          </w:p>
          <w:p w14:paraId="3A0307EC" w14:textId="77777777" w:rsidR="00DD5CA6" w:rsidRDefault="00DD5CA6" w:rsidP="002120B5">
            <w:pPr>
              <w:jc w:val="center"/>
              <w:rPr>
                <w:rFonts w:ascii="Arial" w:hAnsi="Arial" w:cs="Arial"/>
                <w:sz w:val="16"/>
                <w:szCs w:val="16"/>
              </w:rPr>
            </w:pPr>
            <w:r>
              <w:rPr>
                <w:rFonts w:ascii="Arial" w:hAnsi="Arial" w:cs="Arial"/>
                <w:sz w:val="16"/>
                <w:szCs w:val="16"/>
              </w:rPr>
              <w:t>37 (13%)</w:t>
            </w:r>
          </w:p>
          <w:p w14:paraId="2153BA1C" w14:textId="77777777" w:rsidR="00DD5CA6" w:rsidRDefault="00DD5CA6" w:rsidP="002120B5">
            <w:pPr>
              <w:jc w:val="center"/>
              <w:rPr>
                <w:rFonts w:ascii="Arial" w:hAnsi="Arial" w:cs="Arial"/>
                <w:sz w:val="16"/>
                <w:szCs w:val="16"/>
              </w:rPr>
            </w:pPr>
            <w:r>
              <w:rPr>
                <w:rFonts w:ascii="Arial" w:hAnsi="Arial" w:cs="Arial"/>
                <w:sz w:val="16"/>
                <w:szCs w:val="16"/>
              </w:rPr>
              <w:t>83 (29%)</w:t>
            </w:r>
          </w:p>
          <w:p w14:paraId="241781B1" w14:textId="77777777" w:rsidR="00DD5CA6" w:rsidRDefault="00DD5CA6" w:rsidP="002120B5">
            <w:pPr>
              <w:jc w:val="center"/>
              <w:rPr>
                <w:rFonts w:ascii="Arial" w:hAnsi="Arial" w:cs="Arial"/>
                <w:sz w:val="16"/>
                <w:szCs w:val="16"/>
              </w:rPr>
            </w:pPr>
            <w:r>
              <w:rPr>
                <w:rFonts w:ascii="Arial" w:hAnsi="Arial" w:cs="Arial"/>
                <w:sz w:val="16"/>
                <w:szCs w:val="16"/>
              </w:rPr>
              <w:t>111 (39%)</w:t>
            </w:r>
          </w:p>
        </w:tc>
        <w:tc>
          <w:tcPr>
            <w:tcW w:w="1559" w:type="dxa"/>
            <w:tcBorders>
              <w:top w:val="single" w:sz="4" w:space="0" w:color="000001"/>
              <w:left w:val="single" w:sz="4" w:space="0" w:color="000001"/>
              <w:bottom w:val="single" w:sz="4" w:space="0" w:color="00000A"/>
            </w:tcBorders>
            <w:shd w:val="clear" w:color="auto" w:fill="auto"/>
            <w:tcMar>
              <w:left w:w="65" w:type="dxa"/>
            </w:tcMar>
          </w:tcPr>
          <w:p w14:paraId="34D71BA6" w14:textId="77777777" w:rsidR="00DD5CA6" w:rsidRPr="00D631FC" w:rsidRDefault="00DD5CA6" w:rsidP="002120B5">
            <w:pPr>
              <w:snapToGrid w:val="0"/>
              <w:jc w:val="center"/>
              <w:rPr>
                <w:rFonts w:ascii="Arial" w:hAnsi="Arial" w:cs="Arial"/>
                <w:i/>
                <w:iCs/>
                <w:sz w:val="16"/>
                <w:szCs w:val="16"/>
                <w:lang w:val="pt-BR" w:eastAsia="es-ES"/>
              </w:rPr>
            </w:pPr>
          </w:p>
          <w:p w14:paraId="3B4C798F" w14:textId="77777777" w:rsidR="00DD5CA6" w:rsidRPr="00D631FC" w:rsidRDefault="00DD5CA6" w:rsidP="002120B5">
            <w:pPr>
              <w:tabs>
                <w:tab w:val="center" w:pos="851"/>
              </w:tabs>
              <w:jc w:val="center"/>
              <w:rPr>
                <w:rFonts w:ascii="Arial" w:hAnsi="Arial" w:cs="Arial"/>
                <w:sz w:val="16"/>
                <w:szCs w:val="16"/>
                <w:lang w:eastAsia="es-ES"/>
              </w:rPr>
            </w:pPr>
            <w:r w:rsidRPr="00D631FC">
              <w:rPr>
                <w:rFonts w:ascii="Arial" w:hAnsi="Arial" w:cs="Arial"/>
                <w:sz w:val="16"/>
                <w:szCs w:val="16"/>
                <w:lang w:eastAsia="es-ES"/>
              </w:rPr>
              <w:t>11,6</w:t>
            </w:r>
            <w:r>
              <w:rPr>
                <w:rFonts w:ascii="Arial" w:hAnsi="Arial" w:cs="Arial"/>
                <w:sz w:val="16"/>
                <w:szCs w:val="16"/>
              </w:rPr>
              <w:t>(</w:t>
            </w:r>
            <w:r w:rsidRPr="00D631FC">
              <w:rPr>
                <w:rFonts w:ascii="Arial" w:hAnsi="Arial" w:cs="Arial"/>
                <w:sz w:val="16"/>
                <w:szCs w:val="16"/>
                <w:lang w:eastAsia="es-ES"/>
              </w:rPr>
              <w:t>3,419,8</w:t>
            </w:r>
            <w:r>
              <w:rPr>
                <w:rFonts w:ascii="Arial" w:hAnsi="Arial" w:cs="Arial"/>
                <w:sz w:val="16"/>
                <w:szCs w:val="16"/>
                <w:lang w:eastAsia="es-ES"/>
              </w:rPr>
              <w:t>)</w:t>
            </w:r>
          </w:p>
          <w:p w14:paraId="7FE03D02" w14:textId="77777777" w:rsidR="00DD5CA6" w:rsidRPr="00D631FC" w:rsidRDefault="00DD5CA6" w:rsidP="002120B5">
            <w:pPr>
              <w:tabs>
                <w:tab w:val="center" w:pos="851"/>
              </w:tabs>
              <w:jc w:val="center"/>
              <w:rPr>
                <w:rFonts w:ascii="Arial" w:hAnsi="Arial" w:cs="Arial"/>
                <w:sz w:val="16"/>
                <w:szCs w:val="16"/>
                <w:lang w:eastAsia="es-ES"/>
              </w:rPr>
            </w:pPr>
            <w:r w:rsidRPr="00D631FC">
              <w:rPr>
                <w:rFonts w:ascii="Arial" w:hAnsi="Arial" w:cs="Arial"/>
                <w:sz w:val="16"/>
                <w:szCs w:val="16"/>
                <w:lang w:eastAsia="es-ES"/>
              </w:rPr>
              <w:t>0,9</w:t>
            </w:r>
            <w:r>
              <w:rPr>
                <w:rFonts w:ascii="Arial" w:hAnsi="Arial" w:cs="Arial"/>
                <w:sz w:val="16"/>
                <w:szCs w:val="16"/>
              </w:rPr>
              <w:t>(</w:t>
            </w:r>
            <w:r w:rsidRPr="00D631FC">
              <w:rPr>
                <w:rFonts w:ascii="Arial" w:hAnsi="Arial" w:cs="Arial"/>
                <w:sz w:val="16"/>
                <w:szCs w:val="16"/>
                <w:lang w:eastAsia="es-ES"/>
              </w:rPr>
              <w:t>-6,88,7</w:t>
            </w:r>
            <w:r>
              <w:rPr>
                <w:rFonts w:ascii="Arial" w:hAnsi="Arial" w:cs="Arial"/>
                <w:sz w:val="16"/>
                <w:szCs w:val="16"/>
                <w:lang w:eastAsia="es-ES"/>
              </w:rPr>
              <w:t>)</w:t>
            </w:r>
          </w:p>
          <w:p w14:paraId="589182AA" w14:textId="77777777" w:rsidR="00DD5CA6" w:rsidRPr="00D631FC" w:rsidRDefault="00DD5CA6" w:rsidP="002120B5">
            <w:pPr>
              <w:tabs>
                <w:tab w:val="center" w:pos="851"/>
              </w:tabs>
              <w:jc w:val="center"/>
              <w:rPr>
                <w:rFonts w:ascii="Arial" w:hAnsi="Arial" w:cs="Arial"/>
                <w:sz w:val="16"/>
                <w:szCs w:val="16"/>
                <w:lang w:eastAsia="es-ES"/>
              </w:rPr>
            </w:pPr>
            <w:r w:rsidRPr="00D631FC">
              <w:rPr>
                <w:rFonts w:ascii="Arial" w:hAnsi="Arial" w:cs="Arial"/>
                <w:sz w:val="16"/>
                <w:szCs w:val="16"/>
                <w:lang w:eastAsia="es-ES"/>
              </w:rPr>
              <w:t>3,9</w:t>
            </w:r>
            <w:r>
              <w:rPr>
                <w:rFonts w:ascii="Arial" w:hAnsi="Arial" w:cs="Arial"/>
                <w:sz w:val="16"/>
                <w:szCs w:val="16"/>
              </w:rPr>
              <w:t>(</w:t>
            </w:r>
            <w:r w:rsidRPr="00D631FC">
              <w:rPr>
                <w:rFonts w:ascii="Arial" w:hAnsi="Arial" w:cs="Arial"/>
                <w:sz w:val="16"/>
                <w:szCs w:val="16"/>
                <w:lang w:eastAsia="es-ES"/>
              </w:rPr>
              <w:t>-3,411,2</w:t>
            </w:r>
            <w:r>
              <w:rPr>
                <w:rFonts w:ascii="Arial" w:hAnsi="Arial" w:cs="Arial"/>
                <w:sz w:val="16"/>
                <w:szCs w:val="16"/>
                <w:lang w:eastAsia="es-ES"/>
              </w:rPr>
              <w:t>)</w:t>
            </w:r>
          </w:p>
          <w:p w14:paraId="614EA738" w14:textId="77777777" w:rsidR="00DD5CA6" w:rsidRPr="00D631FC" w:rsidRDefault="00DD5CA6" w:rsidP="002120B5">
            <w:pPr>
              <w:tabs>
                <w:tab w:val="center" w:pos="851"/>
              </w:tabs>
              <w:jc w:val="center"/>
              <w:rPr>
                <w:rFonts w:ascii="Arial" w:hAnsi="Arial" w:cs="Arial"/>
                <w:sz w:val="16"/>
                <w:szCs w:val="16"/>
                <w:lang w:eastAsia="es-ES"/>
              </w:rPr>
            </w:pPr>
            <w:r w:rsidRPr="00D631FC">
              <w:rPr>
                <w:rFonts w:ascii="Arial" w:hAnsi="Arial" w:cs="Arial"/>
                <w:sz w:val="16"/>
                <w:szCs w:val="16"/>
                <w:lang w:eastAsia="es-ES"/>
              </w:rPr>
              <w:t>9,7</w:t>
            </w:r>
            <w:r>
              <w:rPr>
                <w:rFonts w:ascii="Arial" w:hAnsi="Arial" w:cs="Arial"/>
                <w:sz w:val="16"/>
                <w:szCs w:val="16"/>
              </w:rPr>
              <w:t>(</w:t>
            </w:r>
            <w:r w:rsidRPr="00D631FC">
              <w:rPr>
                <w:rFonts w:ascii="Arial" w:hAnsi="Arial" w:cs="Arial"/>
                <w:sz w:val="16"/>
                <w:szCs w:val="16"/>
                <w:lang w:eastAsia="es-ES"/>
              </w:rPr>
              <w:t>4,514,8</w:t>
            </w:r>
            <w:r>
              <w:rPr>
                <w:rFonts w:ascii="Arial" w:hAnsi="Arial" w:cs="Arial"/>
                <w:sz w:val="16"/>
                <w:szCs w:val="16"/>
                <w:lang w:eastAsia="es-ES"/>
              </w:rPr>
              <w:t>)</w:t>
            </w:r>
          </w:p>
          <w:p w14:paraId="21720C07" w14:textId="77777777" w:rsidR="00DD5CA6" w:rsidRPr="00D631FC" w:rsidRDefault="00DD5CA6" w:rsidP="002120B5">
            <w:pPr>
              <w:tabs>
                <w:tab w:val="center" w:pos="851"/>
              </w:tabs>
              <w:jc w:val="center"/>
              <w:rPr>
                <w:rFonts w:ascii="Arial" w:hAnsi="Arial" w:cs="Arial"/>
                <w:sz w:val="16"/>
                <w:szCs w:val="16"/>
                <w:lang w:eastAsia="es-ES"/>
              </w:rPr>
            </w:pPr>
            <w:r w:rsidRPr="00D631FC">
              <w:rPr>
                <w:rFonts w:ascii="Arial" w:hAnsi="Arial" w:cs="Arial"/>
                <w:sz w:val="16"/>
                <w:szCs w:val="16"/>
                <w:lang w:eastAsia="es-ES"/>
              </w:rPr>
              <w:t>3,9</w:t>
            </w:r>
            <w:r>
              <w:rPr>
                <w:rFonts w:ascii="Arial" w:hAnsi="Arial" w:cs="Arial"/>
                <w:sz w:val="16"/>
                <w:szCs w:val="16"/>
              </w:rPr>
              <w:t>(</w:t>
            </w:r>
            <w:r w:rsidRPr="00D631FC">
              <w:rPr>
                <w:rFonts w:ascii="Arial" w:hAnsi="Arial" w:cs="Arial"/>
                <w:sz w:val="16"/>
                <w:szCs w:val="16"/>
                <w:lang w:eastAsia="es-ES"/>
              </w:rPr>
              <w:t>-4,011,7</w:t>
            </w:r>
            <w:r>
              <w:rPr>
                <w:rFonts w:ascii="Arial" w:hAnsi="Arial" w:cs="Arial"/>
                <w:sz w:val="16"/>
                <w:szCs w:val="16"/>
                <w:lang w:eastAsia="es-ES"/>
              </w:rPr>
              <w:t>)</w:t>
            </w:r>
          </w:p>
          <w:p w14:paraId="2F44259C" w14:textId="77777777" w:rsidR="00DD5CA6" w:rsidRPr="00D631FC" w:rsidRDefault="00DD5CA6" w:rsidP="002120B5">
            <w:pPr>
              <w:tabs>
                <w:tab w:val="center" w:pos="851"/>
              </w:tabs>
              <w:jc w:val="center"/>
              <w:rPr>
                <w:rFonts w:ascii="Arial" w:hAnsi="Arial" w:cs="Arial"/>
                <w:sz w:val="16"/>
                <w:szCs w:val="16"/>
                <w:lang w:eastAsia="es-ES"/>
              </w:rPr>
            </w:pPr>
            <w:r w:rsidRPr="00D631FC">
              <w:rPr>
                <w:rFonts w:ascii="Arial" w:hAnsi="Arial" w:cs="Arial"/>
                <w:sz w:val="16"/>
                <w:szCs w:val="16"/>
                <w:lang w:eastAsia="es-ES"/>
              </w:rPr>
              <w:t>-6,2</w:t>
            </w:r>
            <w:r>
              <w:rPr>
                <w:rFonts w:ascii="Arial" w:hAnsi="Arial" w:cs="Arial"/>
                <w:sz w:val="16"/>
                <w:szCs w:val="16"/>
              </w:rPr>
              <w:t>(</w:t>
            </w:r>
            <w:r w:rsidRPr="00D631FC">
              <w:rPr>
                <w:rFonts w:ascii="Arial" w:hAnsi="Arial" w:cs="Arial"/>
                <w:sz w:val="16"/>
                <w:szCs w:val="16"/>
                <w:lang w:eastAsia="es-ES"/>
              </w:rPr>
              <w:t>-13,91,4</w:t>
            </w:r>
            <w:r>
              <w:rPr>
                <w:rFonts w:ascii="Arial" w:hAnsi="Arial" w:cs="Arial"/>
                <w:sz w:val="16"/>
                <w:szCs w:val="16"/>
                <w:lang w:eastAsia="es-ES"/>
              </w:rPr>
              <w:t>)</w:t>
            </w:r>
          </w:p>
          <w:p w14:paraId="6463ACEF" w14:textId="77777777" w:rsidR="00DD5CA6" w:rsidRPr="00D631FC" w:rsidRDefault="00DD5CA6" w:rsidP="002120B5">
            <w:pPr>
              <w:tabs>
                <w:tab w:val="center" w:pos="851"/>
              </w:tabs>
              <w:jc w:val="center"/>
              <w:rPr>
                <w:rFonts w:ascii="Arial" w:hAnsi="Arial" w:cs="Arial"/>
                <w:sz w:val="16"/>
                <w:szCs w:val="16"/>
                <w:lang w:eastAsia="es-ES"/>
              </w:rPr>
            </w:pPr>
            <w:r w:rsidRPr="00D631FC">
              <w:rPr>
                <w:rFonts w:ascii="Arial" w:hAnsi="Arial" w:cs="Arial"/>
                <w:sz w:val="16"/>
                <w:szCs w:val="16"/>
                <w:lang w:eastAsia="es-ES"/>
              </w:rPr>
              <w:t>-0,1</w:t>
            </w:r>
            <w:r>
              <w:rPr>
                <w:rFonts w:ascii="Arial" w:hAnsi="Arial" w:cs="Arial"/>
                <w:sz w:val="16"/>
                <w:szCs w:val="16"/>
              </w:rPr>
              <w:t>(</w:t>
            </w:r>
            <w:r w:rsidRPr="00D631FC">
              <w:rPr>
                <w:rFonts w:ascii="Arial" w:hAnsi="Arial" w:cs="Arial"/>
                <w:sz w:val="16"/>
                <w:szCs w:val="16"/>
                <w:lang w:eastAsia="es-ES"/>
              </w:rPr>
              <w:t>-8,48,1</w:t>
            </w:r>
            <w:r>
              <w:rPr>
                <w:rFonts w:ascii="Arial" w:hAnsi="Arial" w:cs="Arial"/>
                <w:sz w:val="16"/>
                <w:szCs w:val="16"/>
                <w:lang w:eastAsia="es-ES"/>
              </w:rPr>
              <w:t>)</w:t>
            </w:r>
          </w:p>
          <w:p w14:paraId="5EEE2FCE" w14:textId="77777777" w:rsidR="00DD5CA6" w:rsidRPr="00D631FC" w:rsidRDefault="00DD5CA6" w:rsidP="002120B5">
            <w:pPr>
              <w:tabs>
                <w:tab w:val="center" w:pos="851"/>
              </w:tabs>
              <w:jc w:val="center"/>
              <w:rPr>
                <w:rFonts w:ascii="Arial" w:hAnsi="Arial" w:cs="Arial"/>
                <w:sz w:val="16"/>
                <w:szCs w:val="16"/>
                <w:lang w:eastAsia="es-ES"/>
              </w:rPr>
            </w:pPr>
            <w:r w:rsidRPr="00D631FC">
              <w:rPr>
                <w:rFonts w:ascii="Arial" w:hAnsi="Arial" w:cs="Arial"/>
                <w:sz w:val="16"/>
                <w:szCs w:val="16"/>
                <w:lang w:eastAsia="es-ES"/>
              </w:rPr>
              <w:t>-1,4</w:t>
            </w:r>
            <w:r>
              <w:rPr>
                <w:rFonts w:ascii="Arial" w:hAnsi="Arial" w:cs="Arial"/>
                <w:sz w:val="16"/>
                <w:szCs w:val="16"/>
              </w:rPr>
              <w:t>(</w:t>
            </w:r>
            <w:r w:rsidRPr="00D631FC">
              <w:rPr>
                <w:rFonts w:ascii="Arial" w:hAnsi="Arial" w:cs="Arial"/>
                <w:sz w:val="16"/>
                <w:szCs w:val="16"/>
                <w:lang w:eastAsia="es-ES"/>
              </w:rPr>
              <w:t>-8,86,0</w:t>
            </w:r>
            <w:r>
              <w:rPr>
                <w:rFonts w:ascii="Arial" w:hAnsi="Arial" w:cs="Arial"/>
                <w:sz w:val="16"/>
                <w:szCs w:val="16"/>
                <w:lang w:eastAsia="es-ES"/>
              </w:rPr>
              <w:t>)</w:t>
            </w:r>
          </w:p>
          <w:p w14:paraId="72ACC9A6" w14:textId="77777777" w:rsidR="00DD5CA6" w:rsidRPr="00D631FC" w:rsidRDefault="00DD5CA6" w:rsidP="002120B5">
            <w:pPr>
              <w:tabs>
                <w:tab w:val="center" w:pos="851"/>
              </w:tabs>
              <w:jc w:val="center"/>
              <w:rPr>
                <w:rFonts w:ascii="Arial" w:hAnsi="Arial" w:cs="Arial"/>
                <w:sz w:val="16"/>
                <w:szCs w:val="16"/>
                <w:lang w:eastAsia="es-ES"/>
              </w:rPr>
            </w:pPr>
            <w:r w:rsidRPr="00D631FC">
              <w:rPr>
                <w:rFonts w:ascii="Arial" w:hAnsi="Arial" w:cs="Arial"/>
                <w:sz w:val="16"/>
                <w:szCs w:val="16"/>
                <w:lang w:eastAsia="es-ES"/>
              </w:rPr>
              <w:t>4,7</w:t>
            </w:r>
            <w:r>
              <w:rPr>
                <w:rFonts w:ascii="Arial" w:hAnsi="Arial" w:cs="Arial"/>
                <w:sz w:val="16"/>
                <w:szCs w:val="16"/>
              </w:rPr>
              <w:t>(</w:t>
            </w:r>
            <w:r w:rsidRPr="00D631FC">
              <w:rPr>
                <w:rFonts w:ascii="Arial" w:hAnsi="Arial" w:cs="Arial"/>
                <w:sz w:val="16"/>
                <w:szCs w:val="16"/>
                <w:lang w:eastAsia="es-ES"/>
              </w:rPr>
              <w:t>-2,812,3</w:t>
            </w:r>
            <w:r>
              <w:rPr>
                <w:rFonts w:ascii="Arial" w:hAnsi="Arial" w:cs="Arial"/>
                <w:sz w:val="16"/>
                <w:szCs w:val="16"/>
                <w:lang w:eastAsia="es-ES"/>
              </w:rPr>
              <w:t>)</w:t>
            </w:r>
          </w:p>
          <w:p w14:paraId="69C0E102" w14:textId="77777777" w:rsidR="00DD5CA6" w:rsidRPr="00D631FC" w:rsidRDefault="00DD5CA6" w:rsidP="002120B5">
            <w:pPr>
              <w:tabs>
                <w:tab w:val="center" w:pos="851"/>
              </w:tabs>
              <w:jc w:val="center"/>
              <w:rPr>
                <w:rFonts w:ascii="Arial" w:hAnsi="Arial" w:cs="Arial"/>
                <w:sz w:val="16"/>
                <w:szCs w:val="16"/>
                <w:lang w:eastAsia="es-ES"/>
              </w:rPr>
            </w:pPr>
            <w:r w:rsidRPr="00D631FC">
              <w:rPr>
                <w:rFonts w:ascii="Arial" w:hAnsi="Arial" w:cs="Arial"/>
                <w:sz w:val="16"/>
                <w:szCs w:val="16"/>
                <w:lang w:eastAsia="es-ES"/>
              </w:rPr>
              <w:t>1,0</w:t>
            </w:r>
            <w:r>
              <w:rPr>
                <w:rFonts w:ascii="Arial" w:hAnsi="Arial" w:cs="Arial"/>
                <w:sz w:val="16"/>
                <w:szCs w:val="16"/>
              </w:rPr>
              <w:t>(</w:t>
            </w:r>
            <w:r w:rsidRPr="00D631FC">
              <w:rPr>
                <w:rFonts w:ascii="Arial" w:hAnsi="Arial" w:cs="Arial"/>
                <w:sz w:val="16"/>
                <w:szCs w:val="16"/>
                <w:lang w:eastAsia="es-ES"/>
              </w:rPr>
              <w:t>-5,17,1</w:t>
            </w:r>
            <w:r>
              <w:rPr>
                <w:rFonts w:ascii="Arial" w:hAnsi="Arial" w:cs="Arial"/>
                <w:sz w:val="16"/>
                <w:szCs w:val="16"/>
                <w:lang w:eastAsia="es-ES"/>
              </w:rPr>
              <w:t>)</w:t>
            </w:r>
          </w:p>
          <w:p w14:paraId="278505BC" w14:textId="77777777" w:rsidR="00DD5CA6" w:rsidRPr="00D631FC" w:rsidRDefault="00DD5CA6" w:rsidP="002120B5">
            <w:pPr>
              <w:tabs>
                <w:tab w:val="center" w:pos="851"/>
              </w:tabs>
              <w:jc w:val="center"/>
              <w:rPr>
                <w:rFonts w:ascii="Arial" w:hAnsi="Arial" w:cs="Arial"/>
                <w:sz w:val="16"/>
                <w:szCs w:val="16"/>
                <w:lang w:eastAsia="es-ES"/>
              </w:rPr>
            </w:pPr>
            <w:r w:rsidRPr="00D631FC">
              <w:rPr>
                <w:rFonts w:ascii="Arial" w:hAnsi="Arial" w:cs="Arial"/>
                <w:sz w:val="16"/>
                <w:szCs w:val="16"/>
                <w:lang w:eastAsia="es-ES"/>
              </w:rPr>
              <w:t>-1,1</w:t>
            </w:r>
            <w:r>
              <w:rPr>
                <w:rFonts w:ascii="Arial" w:hAnsi="Arial" w:cs="Arial"/>
                <w:sz w:val="16"/>
                <w:szCs w:val="16"/>
              </w:rPr>
              <w:t>(</w:t>
            </w:r>
            <w:r w:rsidRPr="00D631FC">
              <w:rPr>
                <w:rFonts w:ascii="Arial" w:hAnsi="Arial" w:cs="Arial"/>
                <w:sz w:val="16"/>
                <w:szCs w:val="16"/>
                <w:lang w:eastAsia="es-ES"/>
              </w:rPr>
              <w:t>-9,06,8</w:t>
            </w:r>
            <w:r>
              <w:rPr>
                <w:rFonts w:ascii="Arial" w:hAnsi="Arial" w:cs="Arial"/>
                <w:sz w:val="16"/>
                <w:szCs w:val="16"/>
                <w:lang w:eastAsia="es-ES"/>
              </w:rPr>
              <w:t>)</w:t>
            </w:r>
          </w:p>
          <w:p w14:paraId="3539C860" w14:textId="77777777" w:rsidR="00DD5CA6" w:rsidRPr="00D631FC" w:rsidRDefault="00DD5CA6" w:rsidP="002120B5">
            <w:pPr>
              <w:tabs>
                <w:tab w:val="center" w:pos="851"/>
              </w:tabs>
              <w:jc w:val="center"/>
              <w:rPr>
                <w:rFonts w:ascii="Arial" w:hAnsi="Arial" w:cs="Arial"/>
                <w:sz w:val="16"/>
                <w:szCs w:val="16"/>
                <w:lang w:eastAsia="es-ES"/>
              </w:rPr>
            </w:pPr>
            <w:r w:rsidRPr="00D631FC">
              <w:rPr>
                <w:rFonts w:ascii="Arial" w:hAnsi="Arial" w:cs="Arial"/>
                <w:sz w:val="16"/>
                <w:szCs w:val="16"/>
                <w:lang w:eastAsia="es-ES"/>
              </w:rPr>
              <w:t>2,6</w:t>
            </w:r>
            <w:r>
              <w:rPr>
                <w:rFonts w:ascii="Arial" w:hAnsi="Arial" w:cs="Arial"/>
                <w:sz w:val="16"/>
                <w:szCs w:val="16"/>
              </w:rPr>
              <w:t>(</w:t>
            </w:r>
            <w:r w:rsidRPr="00D631FC">
              <w:rPr>
                <w:rFonts w:ascii="Arial" w:hAnsi="Arial" w:cs="Arial"/>
                <w:sz w:val="16"/>
                <w:szCs w:val="16"/>
                <w:lang w:eastAsia="es-ES"/>
              </w:rPr>
              <w:t>-5,0 a 10,1</w:t>
            </w:r>
            <w:r>
              <w:rPr>
                <w:rFonts w:ascii="Arial" w:hAnsi="Arial" w:cs="Arial"/>
                <w:sz w:val="16"/>
                <w:szCs w:val="16"/>
                <w:lang w:eastAsia="es-ES"/>
              </w:rPr>
              <w:t>)</w:t>
            </w:r>
          </w:p>
          <w:p w14:paraId="04C8E4DE" w14:textId="77777777" w:rsidR="00DD5CA6" w:rsidRPr="00D631FC" w:rsidRDefault="00DD5CA6" w:rsidP="002120B5">
            <w:pPr>
              <w:tabs>
                <w:tab w:val="center" w:pos="851"/>
              </w:tabs>
              <w:jc w:val="center"/>
              <w:rPr>
                <w:rFonts w:ascii="Arial" w:hAnsi="Arial" w:cs="Arial"/>
                <w:sz w:val="16"/>
                <w:szCs w:val="16"/>
                <w:lang w:eastAsia="es-ES"/>
              </w:rPr>
            </w:pPr>
            <w:r w:rsidRPr="00D631FC">
              <w:rPr>
                <w:rFonts w:ascii="Arial" w:hAnsi="Arial" w:cs="Arial"/>
                <w:sz w:val="16"/>
                <w:szCs w:val="16"/>
                <w:lang w:eastAsia="es-ES"/>
              </w:rPr>
              <w:t>4,1</w:t>
            </w:r>
            <w:r>
              <w:rPr>
                <w:rFonts w:ascii="Arial" w:hAnsi="Arial" w:cs="Arial"/>
                <w:sz w:val="16"/>
                <w:szCs w:val="16"/>
              </w:rPr>
              <w:t>(</w:t>
            </w:r>
            <w:r w:rsidRPr="00D631FC">
              <w:rPr>
                <w:rFonts w:ascii="Arial" w:hAnsi="Arial" w:cs="Arial"/>
                <w:sz w:val="16"/>
                <w:szCs w:val="16"/>
                <w:lang w:eastAsia="es-ES"/>
              </w:rPr>
              <w:t>-1,7 a 9,9</w:t>
            </w:r>
            <w:r>
              <w:rPr>
                <w:rFonts w:ascii="Arial" w:hAnsi="Arial" w:cs="Arial"/>
                <w:sz w:val="16"/>
                <w:szCs w:val="16"/>
                <w:lang w:eastAsia="es-ES"/>
              </w:rPr>
              <w:t>)</w:t>
            </w:r>
          </w:p>
          <w:p w14:paraId="2A00D1E5" w14:textId="77777777" w:rsidR="00DD5CA6" w:rsidRPr="00D631FC" w:rsidRDefault="00DD5CA6" w:rsidP="002120B5">
            <w:pPr>
              <w:tabs>
                <w:tab w:val="center" w:pos="851"/>
              </w:tabs>
              <w:jc w:val="center"/>
              <w:rPr>
                <w:rFonts w:ascii="Arial" w:hAnsi="Arial" w:cs="Arial"/>
                <w:sz w:val="16"/>
                <w:szCs w:val="16"/>
                <w:lang w:eastAsia="es-ES"/>
              </w:rPr>
            </w:pPr>
            <w:r w:rsidRPr="00D631FC">
              <w:rPr>
                <w:rFonts w:ascii="Arial" w:hAnsi="Arial" w:cs="Arial"/>
                <w:sz w:val="16"/>
                <w:szCs w:val="16"/>
                <w:lang w:eastAsia="es-ES"/>
              </w:rPr>
              <w:t>-1,7</w:t>
            </w:r>
            <w:r>
              <w:rPr>
                <w:rFonts w:ascii="Arial" w:hAnsi="Arial" w:cs="Arial"/>
                <w:sz w:val="16"/>
                <w:szCs w:val="16"/>
              </w:rPr>
              <w:t>(</w:t>
            </w:r>
            <w:r w:rsidRPr="00D631FC">
              <w:rPr>
                <w:rFonts w:ascii="Arial" w:hAnsi="Arial" w:cs="Arial"/>
                <w:sz w:val="16"/>
                <w:szCs w:val="16"/>
                <w:lang w:eastAsia="es-ES"/>
              </w:rPr>
              <w:t>-8,2 a 4,7</w:t>
            </w:r>
            <w:r>
              <w:rPr>
                <w:rFonts w:ascii="Arial" w:hAnsi="Arial" w:cs="Arial"/>
                <w:sz w:val="16"/>
                <w:szCs w:val="16"/>
                <w:lang w:eastAsia="es-ES"/>
              </w:rPr>
              <w:t>)</w:t>
            </w:r>
          </w:p>
          <w:p w14:paraId="7C810F56" w14:textId="77777777" w:rsidR="00DD5CA6" w:rsidRPr="00D631FC" w:rsidRDefault="00DD5CA6" w:rsidP="002120B5">
            <w:pPr>
              <w:tabs>
                <w:tab w:val="center" w:pos="851"/>
              </w:tabs>
              <w:jc w:val="center"/>
              <w:rPr>
                <w:rFonts w:ascii="Arial" w:hAnsi="Arial" w:cs="Arial"/>
                <w:sz w:val="16"/>
                <w:szCs w:val="16"/>
                <w:lang w:eastAsia="es-ES"/>
              </w:rPr>
            </w:pPr>
          </w:p>
          <w:p w14:paraId="7E364B94" w14:textId="77777777" w:rsidR="00DD5CA6" w:rsidRPr="00D631FC" w:rsidRDefault="00DD5CA6" w:rsidP="002120B5">
            <w:pPr>
              <w:tabs>
                <w:tab w:val="center" w:pos="851"/>
              </w:tabs>
              <w:jc w:val="center"/>
              <w:rPr>
                <w:rFonts w:ascii="Arial" w:hAnsi="Arial" w:cs="Arial"/>
                <w:sz w:val="16"/>
                <w:szCs w:val="16"/>
                <w:lang w:eastAsia="es-ES"/>
              </w:rPr>
            </w:pPr>
            <w:r w:rsidRPr="00D631FC">
              <w:rPr>
                <w:rFonts w:ascii="Arial" w:hAnsi="Arial" w:cs="Arial"/>
                <w:sz w:val="16"/>
                <w:szCs w:val="16"/>
                <w:lang w:eastAsia="es-ES"/>
              </w:rPr>
              <w:t>2,9</w:t>
            </w:r>
            <w:r>
              <w:rPr>
                <w:rFonts w:ascii="Arial" w:hAnsi="Arial" w:cs="Arial"/>
                <w:sz w:val="16"/>
                <w:szCs w:val="16"/>
              </w:rPr>
              <w:t>(</w:t>
            </w:r>
            <w:r w:rsidRPr="00D631FC">
              <w:rPr>
                <w:rFonts w:ascii="Arial" w:hAnsi="Arial" w:cs="Arial"/>
                <w:sz w:val="16"/>
                <w:szCs w:val="16"/>
                <w:lang w:eastAsia="es-ES"/>
              </w:rPr>
              <w:t>-3,6 a 9,3</w:t>
            </w:r>
            <w:r>
              <w:rPr>
                <w:rFonts w:ascii="Arial" w:hAnsi="Arial" w:cs="Arial"/>
                <w:sz w:val="16"/>
                <w:szCs w:val="16"/>
                <w:lang w:eastAsia="es-ES"/>
              </w:rPr>
              <w:t>)</w:t>
            </w:r>
          </w:p>
          <w:p w14:paraId="03FE57FE" w14:textId="77777777" w:rsidR="00DD5CA6" w:rsidRPr="00D631FC" w:rsidRDefault="00DD5CA6" w:rsidP="002120B5">
            <w:pPr>
              <w:tabs>
                <w:tab w:val="center" w:pos="851"/>
              </w:tabs>
              <w:jc w:val="center"/>
              <w:rPr>
                <w:rFonts w:ascii="Arial" w:hAnsi="Arial" w:cs="Arial"/>
                <w:sz w:val="16"/>
                <w:szCs w:val="16"/>
                <w:lang w:eastAsia="es-ES"/>
              </w:rPr>
            </w:pPr>
          </w:p>
          <w:p w14:paraId="4F825C0D" w14:textId="77777777" w:rsidR="00DD5CA6" w:rsidRPr="00D631FC" w:rsidRDefault="00DD5CA6" w:rsidP="002120B5">
            <w:pPr>
              <w:tabs>
                <w:tab w:val="center" w:pos="851"/>
              </w:tabs>
              <w:jc w:val="center"/>
              <w:rPr>
                <w:rFonts w:ascii="Arial" w:hAnsi="Arial" w:cs="Arial"/>
                <w:sz w:val="16"/>
                <w:szCs w:val="16"/>
                <w:lang w:eastAsia="es-ES"/>
              </w:rPr>
            </w:pPr>
            <w:r w:rsidRPr="00D631FC">
              <w:rPr>
                <w:rFonts w:ascii="Arial" w:hAnsi="Arial" w:cs="Arial"/>
                <w:sz w:val="16"/>
                <w:szCs w:val="16"/>
                <w:lang w:eastAsia="es-ES"/>
              </w:rPr>
              <w:t>-5,0</w:t>
            </w:r>
            <w:r>
              <w:rPr>
                <w:rFonts w:ascii="Arial" w:hAnsi="Arial" w:cs="Arial"/>
                <w:sz w:val="16"/>
                <w:szCs w:val="16"/>
              </w:rPr>
              <w:t>(</w:t>
            </w:r>
            <w:r w:rsidRPr="00D631FC">
              <w:rPr>
                <w:rFonts w:ascii="Arial" w:hAnsi="Arial" w:cs="Arial"/>
                <w:sz w:val="16"/>
                <w:szCs w:val="16"/>
                <w:lang w:eastAsia="es-ES"/>
              </w:rPr>
              <w:t>-11,4 a 1,4</w:t>
            </w:r>
            <w:r>
              <w:rPr>
                <w:rFonts w:ascii="Arial" w:hAnsi="Arial" w:cs="Arial"/>
                <w:sz w:val="16"/>
                <w:szCs w:val="16"/>
                <w:lang w:eastAsia="es-ES"/>
              </w:rPr>
              <w:t>)</w:t>
            </w:r>
          </w:p>
          <w:p w14:paraId="57124214" w14:textId="77777777" w:rsidR="00DD5CA6" w:rsidRPr="00D631FC" w:rsidRDefault="00DD5CA6" w:rsidP="002120B5">
            <w:pPr>
              <w:tabs>
                <w:tab w:val="center" w:pos="851"/>
              </w:tabs>
              <w:jc w:val="center"/>
              <w:rPr>
                <w:rFonts w:ascii="Arial" w:hAnsi="Arial" w:cs="Arial"/>
                <w:sz w:val="16"/>
                <w:szCs w:val="16"/>
                <w:lang w:eastAsia="es-ES"/>
              </w:rPr>
            </w:pPr>
            <w:r w:rsidRPr="00D631FC">
              <w:rPr>
                <w:rFonts w:ascii="Arial" w:hAnsi="Arial" w:cs="Arial"/>
                <w:sz w:val="16"/>
                <w:szCs w:val="16"/>
                <w:lang w:eastAsia="es-ES"/>
              </w:rPr>
              <w:t>-3,3</w:t>
            </w:r>
            <w:r>
              <w:rPr>
                <w:rFonts w:ascii="Arial" w:hAnsi="Arial" w:cs="Arial"/>
                <w:sz w:val="16"/>
                <w:szCs w:val="16"/>
              </w:rPr>
              <w:t>(</w:t>
            </w:r>
            <w:r w:rsidRPr="00D631FC">
              <w:rPr>
                <w:rFonts w:ascii="Arial" w:hAnsi="Arial" w:cs="Arial"/>
                <w:sz w:val="16"/>
                <w:szCs w:val="16"/>
                <w:lang w:eastAsia="es-ES"/>
              </w:rPr>
              <w:t>-9,2 a 2,5</w:t>
            </w:r>
            <w:r>
              <w:rPr>
                <w:rFonts w:ascii="Arial" w:hAnsi="Arial" w:cs="Arial"/>
                <w:sz w:val="16"/>
                <w:szCs w:val="16"/>
                <w:lang w:eastAsia="es-ES"/>
              </w:rPr>
              <w:t>)</w:t>
            </w:r>
          </w:p>
          <w:p w14:paraId="727DCD8F" w14:textId="77777777" w:rsidR="00DD5CA6" w:rsidRPr="00D631FC" w:rsidRDefault="00DD5CA6" w:rsidP="002120B5">
            <w:pPr>
              <w:tabs>
                <w:tab w:val="center" w:pos="851"/>
              </w:tabs>
              <w:jc w:val="center"/>
              <w:rPr>
                <w:rFonts w:ascii="Arial" w:hAnsi="Arial" w:cs="Arial"/>
                <w:sz w:val="16"/>
                <w:szCs w:val="16"/>
                <w:lang w:eastAsia="es-ES"/>
              </w:rPr>
            </w:pPr>
          </w:p>
          <w:p w14:paraId="5F43CE0D" w14:textId="77777777" w:rsidR="00DD5CA6" w:rsidRPr="00D631FC" w:rsidRDefault="00DD5CA6" w:rsidP="002120B5">
            <w:pPr>
              <w:tabs>
                <w:tab w:val="center" w:pos="851"/>
              </w:tabs>
              <w:jc w:val="center"/>
              <w:rPr>
                <w:rFonts w:ascii="Arial" w:hAnsi="Arial" w:cs="Arial"/>
                <w:sz w:val="16"/>
                <w:szCs w:val="16"/>
                <w:lang w:eastAsia="es-ES"/>
              </w:rPr>
            </w:pPr>
            <w:r w:rsidRPr="00D631FC">
              <w:rPr>
                <w:rFonts w:ascii="Arial" w:hAnsi="Arial" w:cs="Arial"/>
                <w:sz w:val="16"/>
                <w:szCs w:val="16"/>
                <w:lang w:eastAsia="es-ES"/>
              </w:rPr>
              <w:t>-0,6</w:t>
            </w:r>
            <w:r>
              <w:rPr>
                <w:rFonts w:ascii="Arial" w:hAnsi="Arial" w:cs="Arial"/>
                <w:sz w:val="16"/>
                <w:szCs w:val="16"/>
              </w:rPr>
              <w:t>(</w:t>
            </w:r>
            <w:r w:rsidRPr="00D631FC">
              <w:rPr>
                <w:rFonts w:ascii="Arial" w:hAnsi="Arial" w:cs="Arial"/>
                <w:sz w:val="16"/>
                <w:szCs w:val="16"/>
                <w:lang w:eastAsia="es-ES"/>
              </w:rPr>
              <w:t>-8,2 a 6,9</w:t>
            </w:r>
            <w:r>
              <w:rPr>
                <w:rFonts w:ascii="Arial" w:hAnsi="Arial" w:cs="Arial"/>
                <w:sz w:val="16"/>
                <w:szCs w:val="16"/>
                <w:lang w:eastAsia="es-ES"/>
              </w:rPr>
              <w:t>)</w:t>
            </w:r>
          </w:p>
          <w:p w14:paraId="4744A02A" w14:textId="77777777" w:rsidR="00DD5CA6" w:rsidRPr="00D631FC" w:rsidRDefault="00DD5CA6" w:rsidP="002120B5">
            <w:pPr>
              <w:tabs>
                <w:tab w:val="center" w:pos="851"/>
              </w:tabs>
              <w:jc w:val="center"/>
              <w:rPr>
                <w:rFonts w:ascii="Arial" w:hAnsi="Arial" w:cs="Arial"/>
                <w:sz w:val="16"/>
                <w:szCs w:val="16"/>
                <w:lang w:eastAsia="es-ES"/>
              </w:rPr>
            </w:pPr>
            <w:r w:rsidRPr="00D631FC">
              <w:rPr>
                <w:rFonts w:ascii="Arial" w:hAnsi="Arial" w:cs="Arial"/>
                <w:sz w:val="16"/>
                <w:szCs w:val="16"/>
                <w:lang w:eastAsia="es-ES"/>
              </w:rPr>
              <w:t>-6,9</w:t>
            </w:r>
            <w:r>
              <w:rPr>
                <w:rFonts w:ascii="Arial" w:hAnsi="Arial" w:cs="Arial"/>
                <w:sz w:val="16"/>
                <w:szCs w:val="16"/>
              </w:rPr>
              <w:t>(</w:t>
            </w:r>
            <w:r w:rsidRPr="00D631FC">
              <w:rPr>
                <w:rFonts w:ascii="Arial" w:hAnsi="Arial" w:cs="Arial"/>
                <w:sz w:val="16"/>
                <w:szCs w:val="16"/>
                <w:lang w:eastAsia="es-ES"/>
              </w:rPr>
              <w:t>-12,7-1,0</w:t>
            </w:r>
            <w:r>
              <w:rPr>
                <w:rFonts w:ascii="Arial" w:hAnsi="Arial" w:cs="Arial"/>
                <w:sz w:val="16"/>
                <w:szCs w:val="16"/>
                <w:lang w:eastAsia="es-ES"/>
              </w:rPr>
              <w:t>)</w:t>
            </w:r>
          </w:p>
          <w:p w14:paraId="2EC14420" w14:textId="77777777" w:rsidR="00DD5CA6" w:rsidRPr="00D631FC" w:rsidRDefault="00DD5CA6" w:rsidP="002120B5">
            <w:pPr>
              <w:tabs>
                <w:tab w:val="center" w:pos="851"/>
              </w:tabs>
              <w:jc w:val="center"/>
              <w:rPr>
                <w:rFonts w:ascii="Arial" w:hAnsi="Arial" w:cs="Arial"/>
                <w:sz w:val="16"/>
                <w:szCs w:val="16"/>
                <w:lang w:eastAsia="es-ES"/>
              </w:rPr>
            </w:pPr>
            <w:r w:rsidRPr="00D631FC">
              <w:rPr>
                <w:rFonts w:ascii="Arial" w:hAnsi="Arial" w:cs="Arial"/>
                <w:sz w:val="16"/>
                <w:szCs w:val="16"/>
                <w:lang w:eastAsia="es-ES"/>
              </w:rPr>
              <w:t>-24,5</w:t>
            </w:r>
            <w:r>
              <w:rPr>
                <w:rFonts w:ascii="Arial" w:hAnsi="Arial" w:cs="Arial"/>
                <w:sz w:val="16"/>
                <w:szCs w:val="16"/>
              </w:rPr>
              <w:t>(</w:t>
            </w:r>
            <w:r w:rsidRPr="00D631FC">
              <w:rPr>
                <w:rFonts w:ascii="Arial" w:hAnsi="Arial" w:cs="Arial"/>
                <w:sz w:val="16"/>
                <w:szCs w:val="16"/>
                <w:lang w:eastAsia="es-ES"/>
              </w:rPr>
              <w:t>-31,6-17,3</w:t>
            </w:r>
            <w:r>
              <w:rPr>
                <w:rFonts w:ascii="Arial" w:hAnsi="Arial" w:cs="Arial"/>
                <w:sz w:val="16"/>
                <w:szCs w:val="16"/>
                <w:lang w:eastAsia="es-ES"/>
              </w:rPr>
              <w:t>)</w:t>
            </w:r>
          </w:p>
          <w:p w14:paraId="475F436F" w14:textId="77777777" w:rsidR="00DD5CA6" w:rsidRPr="00D631FC" w:rsidRDefault="00DD5CA6" w:rsidP="002120B5">
            <w:pPr>
              <w:tabs>
                <w:tab w:val="center" w:pos="851"/>
              </w:tabs>
              <w:jc w:val="center"/>
              <w:rPr>
                <w:rFonts w:ascii="Arial" w:hAnsi="Arial" w:cs="Arial"/>
                <w:sz w:val="16"/>
                <w:szCs w:val="16"/>
                <w:lang w:eastAsia="es-ES"/>
              </w:rPr>
            </w:pPr>
            <w:r w:rsidRPr="00D631FC">
              <w:rPr>
                <w:rFonts w:ascii="Arial" w:hAnsi="Arial" w:cs="Arial"/>
                <w:sz w:val="16"/>
                <w:szCs w:val="16"/>
                <w:lang w:eastAsia="es-ES"/>
              </w:rPr>
              <w:t>6,3 (0,3 a 12,4</w:t>
            </w:r>
            <w:r>
              <w:rPr>
                <w:rFonts w:ascii="Arial" w:hAnsi="Arial" w:cs="Arial"/>
                <w:sz w:val="16"/>
                <w:szCs w:val="16"/>
                <w:lang w:eastAsia="es-ES"/>
              </w:rPr>
              <w:t>)</w:t>
            </w:r>
          </w:p>
          <w:p w14:paraId="2CAAE1ED" w14:textId="77777777" w:rsidR="00DD5CA6" w:rsidRPr="00D631FC" w:rsidRDefault="00DD5CA6" w:rsidP="002120B5">
            <w:pPr>
              <w:tabs>
                <w:tab w:val="center" w:pos="851"/>
              </w:tabs>
              <w:jc w:val="center"/>
              <w:rPr>
                <w:rFonts w:ascii="Arial" w:hAnsi="Arial" w:cs="Arial"/>
                <w:sz w:val="16"/>
                <w:szCs w:val="16"/>
                <w:lang w:eastAsia="es-ES"/>
              </w:rPr>
            </w:pPr>
            <w:r w:rsidRPr="00D631FC">
              <w:rPr>
                <w:rFonts w:ascii="Arial" w:hAnsi="Arial" w:cs="Arial"/>
                <w:sz w:val="16"/>
                <w:szCs w:val="16"/>
                <w:lang w:eastAsia="es-ES"/>
              </w:rPr>
              <w:t>-28,6</w:t>
            </w:r>
            <w:r>
              <w:rPr>
                <w:rFonts w:ascii="Arial" w:hAnsi="Arial" w:cs="Arial"/>
                <w:sz w:val="16"/>
                <w:szCs w:val="16"/>
              </w:rPr>
              <w:t>(</w:t>
            </w:r>
            <w:r w:rsidRPr="00D631FC">
              <w:rPr>
                <w:rFonts w:ascii="Arial" w:hAnsi="Arial" w:cs="Arial"/>
                <w:sz w:val="16"/>
                <w:szCs w:val="16"/>
                <w:lang w:eastAsia="es-ES"/>
              </w:rPr>
              <w:t>-33,9-23,3</w:t>
            </w:r>
            <w:r>
              <w:rPr>
                <w:rFonts w:ascii="Arial" w:hAnsi="Arial" w:cs="Arial"/>
                <w:sz w:val="16"/>
                <w:szCs w:val="16"/>
                <w:lang w:eastAsia="es-ES"/>
              </w:rPr>
              <w:t>)</w:t>
            </w:r>
          </w:p>
          <w:p w14:paraId="32AA0A74" w14:textId="77777777" w:rsidR="00DD5CA6" w:rsidRPr="00D631FC" w:rsidRDefault="00DD5CA6" w:rsidP="002120B5">
            <w:pPr>
              <w:tabs>
                <w:tab w:val="center" w:pos="851"/>
              </w:tabs>
              <w:jc w:val="center"/>
              <w:rPr>
                <w:rFonts w:ascii="Arial" w:hAnsi="Arial" w:cs="Arial"/>
                <w:sz w:val="16"/>
                <w:szCs w:val="16"/>
              </w:rPr>
            </w:pPr>
            <w:r w:rsidRPr="00D631FC">
              <w:rPr>
                <w:rFonts w:ascii="Arial" w:hAnsi="Arial" w:cs="Arial"/>
                <w:sz w:val="16"/>
                <w:szCs w:val="16"/>
              </w:rPr>
              <w:t>-28,2</w:t>
            </w:r>
            <w:r>
              <w:rPr>
                <w:rFonts w:ascii="Arial" w:hAnsi="Arial" w:cs="Arial"/>
                <w:sz w:val="16"/>
                <w:szCs w:val="16"/>
              </w:rPr>
              <w:t xml:space="preserve"> (</w:t>
            </w:r>
            <w:r w:rsidRPr="00D631FC">
              <w:rPr>
                <w:rFonts w:ascii="Arial" w:hAnsi="Arial" w:cs="Arial"/>
                <w:sz w:val="16"/>
                <w:szCs w:val="16"/>
              </w:rPr>
              <w:t>-34,9-21,5</w:t>
            </w:r>
            <w:r>
              <w:rPr>
                <w:rFonts w:ascii="Arial" w:hAnsi="Arial" w:cs="Arial"/>
                <w:sz w:val="16"/>
                <w:szCs w:val="16"/>
                <w:lang w:eastAsia="es-ES"/>
              </w:rPr>
              <w:t>)</w:t>
            </w:r>
          </w:p>
        </w:tc>
        <w:tc>
          <w:tcPr>
            <w:tcW w:w="851" w:type="dxa"/>
            <w:tcBorders>
              <w:top w:val="single" w:sz="4" w:space="0" w:color="000001"/>
              <w:left w:val="single" w:sz="4" w:space="0" w:color="000001"/>
              <w:bottom w:val="single" w:sz="4" w:space="0" w:color="00000A"/>
            </w:tcBorders>
            <w:shd w:val="clear" w:color="auto" w:fill="auto"/>
            <w:tcMar>
              <w:left w:w="65" w:type="dxa"/>
            </w:tcMar>
          </w:tcPr>
          <w:p w14:paraId="405FD750" w14:textId="77777777" w:rsidR="00DD5CA6" w:rsidRPr="00D631FC" w:rsidRDefault="00DD5CA6" w:rsidP="002120B5">
            <w:pPr>
              <w:tabs>
                <w:tab w:val="center" w:pos="851"/>
              </w:tabs>
              <w:jc w:val="center"/>
              <w:rPr>
                <w:rFonts w:ascii="Arial" w:hAnsi="Arial" w:cs="Arial"/>
                <w:i/>
                <w:iCs/>
                <w:sz w:val="16"/>
                <w:szCs w:val="16"/>
                <w:lang w:val="fr-FR"/>
              </w:rPr>
            </w:pPr>
          </w:p>
          <w:p w14:paraId="37D3E35E" w14:textId="77777777" w:rsidR="00DD5CA6" w:rsidRPr="00D631FC" w:rsidRDefault="00DD5CA6" w:rsidP="002120B5">
            <w:pPr>
              <w:tabs>
                <w:tab w:val="center" w:pos="851"/>
              </w:tabs>
              <w:jc w:val="center"/>
              <w:rPr>
                <w:rFonts w:ascii="Arial" w:hAnsi="Arial" w:cs="Arial"/>
                <w:iCs/>
                <w:sz w:val="16"/>
                <w:szCs w:val="16"/>
                <w:lang w:val="fr-FR"/>
              </w:rPr>
            </w:pPr>
            <w:r w:rsidRPr="00D631FC">
              <w:rPr>
                <w:rFonts w:ascii="Arial" w:hAnsi="Arial" w:cs="Arial"/>
                <w:iCs/>
                <w:sz w:val="16"/>
                <w:szCs w:val="16"/>
                <w:lang w:val="fr-FR"/>
              </w:rPr>
              <w:t>0,0054</w:t>
            </w:r>
          </w:p>
          <w:p w14:paraId="56C655AE" w14:textId="77777777" w:rsidR="00DD5CA6" w:rsidRDefault="00DD5CA6" w:rsidP="002120B5">
            <w:pPr>
              <w:tabs>
                <w:tab w:val="center" w:pos="851"/>
              </w:tabs>
              <w:jc w:val="center"/>
              <w:rPr>
                <w:rFonts w:ascii="Arial" w:hAnsi="Arial" w:cs="Arial"/>
                <w:iCs/>
                <w:sz w:val="16"/>
                <w:szCs w:val="16"/>
                <w:lang w:val="fr-FR"/>
              </w:rPr>
            </w:pPr>
          </w:p>
          <w:p w14:paraId="11D1C776" w14:textId="77777777" w:rsidR="00DD5CA6" w:rsidRDefault="00DD5CA6" w:rsidP="002120B5">
            <w:pPr>
              <w:tabs>
                <w:tab w:val="center" w:pos="851"/>
              </w:tabs>
              <w:jc w:val="center"/>
              <w:rPr>
                <w:rFonts w:ascii="Arial" w:hAnsi="Arial" w:cs="Arial"/>
                <w:iCs/>
                <w:sz w:val="16"/>
                <w:szCs w:val="16"/>
                <w:lang w:val="fr-FR"/>
              </w:rPr>
            </w:pPr>
          </w:p>
          <w:p w14:paraId="37DDA5C7" w14:textId="77777777" w:rsidR="00DD5CA6" w:rsidRPr="00D631FC" w:rsidRDefault="00DD5CA6" w:rsidP="002120B5">
            <w:pPr>
              <w:tabs>
                <w:tab w:val="center" w:pos="851"/>
              </w:tabs>
              <w:jc w:val="center"/>
              <w:rPr>
                <w:rFonts w:ascii="Arial" w:hAnsi="Arial" w:cs="Arial"/>
                <w:iCs/>
                <w:sz w:val="16"/>
                <w:szCs w:val="16"/>
                <w:lang w:val="fr-FR"/>
              </w:rPr>
            </w:pPr>
            <w:r w:rsidRPr="00D631FC">
              <w:rPr>
                <w:rFonts w:ascii="Arial" w:hAnsi="Arial" w:cs="Arial"/>
                <w:iCs/>
                <w:sz w:val="16"/>
                <w:szCs w:val="16"/>
                <w:lang w:val="fr-FR"/>
              </w:rPr>
              <w:t>0,0002</w:t>
            </w:r>
          </w:p>
          <w:p w14:paraId="4D2D87B4" w14:textId="77777777" w:rsidR="00DD5CA6" w:rsidRDefault="00DD5CA6" w:rsidP="002120B5">
            <w:pPr>
              <w:tabs>
                <w:tab w:val="center" w:pos="851"/>
              </w:tabs>
              <w:jc w:val="center"/>
              <w:rPr>
                <w:rFonts w:ascii="Arial" w:hAnsi="Arial" w:cs="Arial"/>
                <w:iCs/>
                <w:sz w:val="16"/>
                <w:szCs w:val="16"/>
                <w:lang w:val="fr-FR"/>
              </w:rPr>
            </w:pPr>
          </w:p>
          <w:p w14:paraId="66BBD802" w14:textId="77777777" w:rsidR="00DD5CA6" w:rsidRDefault="00DD5CA6" w:rsidP="002120B5">
            <w:pPr>
              <w:tabs>
                <w:tab w:val="center" w:pos="851"/>
              </w:tabs>
              <w:jc w:val="center"/>
              <w:rPr>
                <w:rFonts w:ascii="Arial" w:hAnsi="Arial" w:cs="Arial"/>
                <w:iCs/>
                <w:sz w:val="16"/>
                <w:szCs w:val="16"/>
                <w:lang w:val="fr-FR"/>
              </w:rPr>
            </w:pPr>
          </w:p>
          <w:p w14:paraId="4F5AB9D7" w14:textId="77777777" w:rsidR="00DD5CA6" w:rsidRDefault="00DD5CA6" w:rsidP="002120B5">
            <w:pPr>
              <w:tabs>
                <w:tab w:val="center" w:pos="851"/>
              </w:tabs>
              <w:jc w:val="center"/>
              <w:rPr>
                <w:rFonts w:ascii="Arial" w:hAnsi="Arial" w:cs="Arial"/>
                <w:iCs/>
                <w:sz w:val="16"/>
                <w:szCs w:val="16"/>
                <w:lang w:val="fr-FR"/>
              </w:rPr>
            </w:pPr>
          </w:p>
          <w:p w14:paraId="66984345" w14:textId="77777777" w:rsidR="00DD5CA6" w:rsidRDefault="00DD5CA6" w:rsidP="002120B5">
            <w:pPr>
              <w:tabs>
                <w:tab w:val="center" w:pos="851"/>
              </w:tabs>
              <w:jc w:val="center"/>
              <w:rPr>
                <w:rFonts w:ascii="Arial" w:hAnsi="Arial" w:cs="Arial"/>
                <w:iCs/>
                <w:sz w:val="16"/>
                <w:szCs w:val="16"/>
                <w:lang w:val="fr-FR"/>
              </w:rPr>
            </w:pPr>
          </w:p>
          <w:p w14:paraId="7A59A9EB" w14:textId="77777777" w:rsidR="00DD5CA6" w:rsidRDefault="00DD5CA6" w:rsidP="002120B5">
            <w:pPr>
              <w:tabs>
                <w:tab w:val="center" w:pos="851"/>
              </w:tabs>
              <w:jc w:val="center"/>
              <w:rPr>
                <w:rFonts w:ascii="Arial" w:hAnsi="Arial" w:cs="Arial"/>
                <w:iCs/>
                <w:sz w:val="16"/>
                <w:szCs w:val="16"/>
                <w:lang w:val="fr-FR"/>
              </w:rPr>
            </w:pPr>
          </w:p>
          <w:p w14:paraId="5CD8A63D" w14:textId="77777777" w:rsidR="00DD5CA6" w:rsidRDefault="00DD5CA6" w:rsidP="002120B5">
            <w:pPr>
              <w:tabs>
                <w:tab w:val="center" w:pos="851"/>
              </w:tabs>
              <w:jc w:val="center"/>
              <w:rPr>
                <w:rFonts w:ascii="Arial" w:hAnsi="Arial" w:cs="Arial"/>
                <w:iCs/>
                <w:sz w:val="16"/>
                <w:szCs w:val="16"/>
                <w:lang w:val="fr-FR"/>
              </w:rPr>
            </w:pPr>
          </w:p>
          <w:p w14:paraId="7E6E5463" w14:textId="77777777" w:rsidR="00DD5CA6" w:rsidRDefault="00DD5CA6" w:rsidP="002120B5">
            <w:pPr>
              <w:tabs>
                <w:tab w:val="center" w:pos="851"/>
              </w:tabs>
              <w:jc w:val="center"/>
              <w:rPr>
                <w:rFonts w:ascii="Arial" w:hAnsi="Arial" w:cs="Arial"/>
                <w:iCs/>
                <w:sz w:val="16"/>
                <w:szCs w:val="16"/>
                <w:lang w:val="fr-FR"/>
              </w:rPr>
            </w:pPr>
          </w:p>
          <w:p w14:paraId="69A85F2F" w14:textId="77777777" w:rsidR="00DD5CA6" w:rsidRDefault="00DD5CA6" w:rsidP="002120B5">
            <w:pPr>
              <w:tabs>
                <w:tab w:val="center" w:pos="851"/>
              </w:tabs>
              <w:jc w:val="center"/>
              <w:rPr>
                <w:rFonts w:ascii="Arial" w:hAnsi="Arial" w:cs="Arial"/>
                <w:iCs/>
                <w:sz w:val="16"/>
                <w:szCs w:val="16"/>
                <w:lang w:val="fr-FR"/>
              </w:rPr>
            </w:pPr>
          </w:p>
          <w:p w14:paraId="7B588CC6" w14:textId="77777777" w:rsidR="00DD5CA6" w:rsidRDefault="00DD5CA6" w:rsidP="002120B5">
            <w:pPr>
              <w:tabs>
                <w:tab w:val="center" w:pos="851"/>
              </w:tabs>
              <w:jc w:val="center"/>
              <w:rPr>
                <w:rFonts w:ascii="Arial" w:hAnsi="Arial" w:cs="Arial"/>
                <w:iCs/>
                <w:sz w:val="16"/>
                <w:szCs w:val="16"/>
                <w:lang w:val="fr-FR"/>
              </w:rPr>
            </w:pPr>
          </w:p>
          <w:p w14:paraId="0F1D8E0E" w14:textId="77777777" w:rsidR="00DD5CA6" w:rsidRDefault="00DD5CA6" w:rsidP="002120B5">
            <w:pPr>
              <w:tabs>
                <w:tab w:val="center" w:pos="851"/>
              </w:tabs>
              <w:jc w:val="center"/>
              <w:rPr>
                <w:rFonts w:ascii="Arial" w:hAnsi="Arial" w:cs="Arial"/>
                <w:iCs/>
                <w:sz w:val="16"/>
                <w:szCs w:val="16"/>
                <w:lang w:val="fr-FR"/>
              </w:rPr>
            </w:pPr>
          </w:p>
          <w:p w14:paraId="7BDF67F4" w14:textId="77777777" w:rsidR="00DD5CA6" w:rsidRPr="00D631FC" w:rsidRDefault="00DD5CA6" w:rsidP="002120B5">
            <w:pPr>
              <w:tabs>
                <w:tab w:val="center" w:pos="851"/>
              </w:tabs>
              <w:jc w:val="center"/>
              <w:rPr>
                <w:rFonts w:ascii="Arial" w:hAnsi="Arial" w:cs="Arial"/>
                <w:iCs/>
                <w:sz w:val="16"/>
                <w:szCs w:val="16"/>
                <w:lang w:val="fr-FR"/>
              </w:rPr>
            </w:pPr>
          </w:p>
          <w:p w14:paraId="44A3F6AC" w14:textId="77777777" w:rsidR="00DD5CA6" w:rsidRDefault="00DD5CA6" w:rsidP="002120B5">
            <w:pPr>
              <w:tabs>
                <w:tab w:val="center" w:pos="851"/>
              </w:tabs>
              <w:jc w:val="center"/>
              <w:rPr>
                <w:rFonts w:ascii="Arial" w:hAnsi="Arial" w:cs="Arial"/>
                <w:iCs/>
                <w:sz w:val="16"/>
                <w:szCs w:val="16"/>
                <w:lang w:val="fr-FR"/>
              </w:rPr>
            </w:pPr>
          </w:p>
          <w:p w14:paraId="613B0836" w14:textId="77777777" w:rsidR="00DD5CA6" w:rsidRDefault="00DD5CA6" w:rsidP="002120B5">
            <w:pPr>
              <w:tabs>
                <w:tab w:val="center" w:pos="851"/>
              </w:tabs>
              <w:jc w:val="center"/>
              <w:rPr>
                <w:rFonts w:ascii="Arial" w:hAnsi="Arial" w:cs="Arial"/>
                <w:iCs/>
                <w:sz w:val="16"/>
                <w:szCs w:val="16"/>
                <w:lang w:val="fr-FR"/>
              </w:rPr>
            </w:pPr>
          </w:p>
          <w:p w14:paraId="30B6F6C1" w14:textId="77777777" w:rsidR="00DD5CA6" w:rsidRDefault="00DD5CA6" w:rsidP="002120B5">
            <w:pPr>
              <w:tabs>
                <w:tab w:val="center" w:pos="851"/>
              </w:tabs>
              <w:jc w:val="center"/>
              <w:rPr>
                <w:rFonts w:ascii="Arial" w:hAnsi="Arial" w:cs="Arial"/>
                <w:iCs/>
                <w:sz w:val="16"/>
                <w:szCs w:val="16"/>
                <w:lang w:val="fr-FR"/>
              </w:rPr>
            </w:pPr>
          </w:p>
          <w:p w14:paraId="76251C9B" w14:textId="77777777" w:rsidR="00DD5CA6" w:rsidRDefault="00DD5CA6" w:rsidP="002120B5">
            <w:pPr>
              <w:tabs>
                <w:tab w:val="center" w:pos="851"/>
              </w:tabs>
              <w:jc w:val="center"/>
              <w:rPr>
                <w:rFonts w:ascii="Arial" w:hAnsi="Arial" w:cs="Arial"/>
                <w:iCs/>
                <w:sz w:val="16"/>
                <w:szCs w:val="16"/>
                <w:lang w:val="fr-FR"/>
              </w:rPr>
            </w:pPr>
          </w:p>
          <w:p w14:paraId="08C765FD" w14:textId="77777777" w:rsidR="00DD5CA6" w:rsidRPr="00D631FC" w:rsidRDefault="00DD5CA6" w:rsidP="002120B5">
            <w:pPr>
              <w:tabs>
                <w:tab w:val="center" w:pos="851"/>
              </w:tabs>
              <w:jc w:val="center"/>
              <w:rPr>
                <w:rFonts w:ascii="Arial" w:hAnsi="Arial" w:cs="Arial"/>
                <w:iCs/>
                <w:sz w:val="16"/>
                <w:szCs w:val="16"/>
                <w:lang w:val="fr-FR"/>
              </w:rPr>
            </w:pPr>
          </w:p>
          <w:p w14:paraId="64A0622A" w14:textId="77777777" w:rsidR="00DD5CA6" w:rsidRDefault="00DD5CA6" w:rsidP="002120B5">
            <w:pPr>
              <w:tabs>
                <w:tab w:val="center" w:pos="851"/>
              </w:tabs>
              <w:jc w:val="center"/>
              <w:rPr>
                <w:rFonts w:ascii="Arial" w:hAnsi="Arial" w:cs="Arial"/>
                <w:iCs/>
                <w:sz w:val="16"/>
                <w:szCs w:val="16"/>
                <w:lang w:val="fr-FR"/>
              </w:rPr>
            </w:pPr>
          </w:p>
          <w:p w14:paraId="77E2DB7E" w14:textId="77777777" w:rsidR="00DD5CA6" w:rsidRPr="00D631FC" w:rsidRDefault="00DD5CA6" w:rsidP="002120B5">
            <w:pPr>
              <w:tabs>
                <w:tab w:val="center" w:pos="851"/>
              </w:tabs>
              <w:jc w:val="center"/>
              <w:rPr>
                <w:rFonts w:ascii="Arial" w:hAnsi="Arial" w:cs="Arial"/>
                <w:iCs/>
                <w:sz w:val="16"/>
                <w:szCs w:val="16"/>
                <w:lang w:val="fr-FR"/>
              </w:rPr>
            </w:pPr>
            <w:r w:rsidRPr="00D631FC">
              <w:rPr>
                <w:rFonts w:ascii="Arial" w:hAnsi="Arial" w:cs="Arial"/>
                <w:iCs/>
                <w:sz w:val="16"/>
                <w:szCs w:val="16"/>
                <w:lang w:val="fr-FR"/>
              </w:rPr>
              <w:t>0,0217</w:t>
            </w:r>
          </w:p>
          <w:p w14:paraId="550B62BD" w14:textId="77777777" w:rsidR="00DD5CA6" w:rsidRPr="00D631FC" w:rsidRDefault="00DD5CA6" w:rsidP="002120B5">
            <w:pPr>
              <w:tabs>
                <w:tab w:val="center" w:pos="851"/>
              </w:tabs>
              <w:jc w:val="center"/>
              <w:rPr>
                <w:rFonts w:ascii="Arial" w:hAnsi="Arial" w:cs="Arial"/>
                <w:iCs/>
                <w:sz w:val="16"/>
                <w:szCs w:val="16"/>
                <w:lang w:val="fr-FR"/>
              </w:rPr>
            </w:pPr>
            <w:r w:rsidRPr="00D631FC">
              <w:rPr>
                <w:rFonts w:ascii="Arial" w:hAnsi="Arial" w:cs="Arial"/>
                <w:iCs/>
                <w:sz w:val="16"/>
                <w:szCs w:val="16"/>
                <w:lang w:val="fr-FR"/>
              </w:rPr>
              <w:t>&lt;0,0001</w:t>
            </w:r>
          </w:p>
          <w:p w14:paraId="30D7D124" w14:textId="77777777" w:rsidR="00DD5CA6" w:rsidRPr="00D631FC" w:rsidRDefault="00DD5CA6" w:rsidP="002120B5">
            <w:pPr>
              <w:tabs>
                <w:tab w:val="center" w:pos="851"/>
              </w:tabs>
              <w:jc w:val="center"/>
              <w:rPr>
                <w:rFonts w:ascii="Arial" w:hAnsi="Arial" w:cs="Arial"/>
                <w:iCs/>
                <w:sz w:val="16"/>
                <w:szCs w:val="16"/>
                <w:lang w:val="fr-FR"/>
              </w:rPr>
            </w:pPr>
            <w:r w:rsidRPr="00D631FC">
              <w:rPr>
                <w:rFonts w:ascii="Arial" w:hAnsi="Arial" w:cs="Arial"/>
                <w:iCs/>
                <w:sz w:val="16"/>
                <w:szCs w:val="16"/>
                <w:lang w:val="fr-FR"/>
              </w:rPr>
              <w:t>0,041</w:t>
            </w:r>
          </w:p>
          <w:p w14:paraId="627F1BCE" w14:textId="77777777" w:rsidR="00DD5CA6" w:rsidRPr="00D631FC" w:rsidRDefault="00DD5CA6" w:rsidP="002120B5">
            <w:pPr>
              <w:tabs>
                <w:tab w:val="center" w:pos="851"/>
              </w:tabs>
              <w:jc w:val="center"/>
              <w:rPr>
                <w:rFonts w:ascii="Arial" w:hAnsi="Arial" w:cs="Arial"/>
                <w:iCs/>
                <w:sz w:val="16"/>
                <w:szCs w:val="16"/>
                <w:lang w:val="fr-FR"/>
              </w:rPr>
            </w:pPr>
            <w:r w:rsidRPr="00D631FC">
              <w:rPr>
                <w:rFonts w:ascii="Arial" w:hAnsi="Arial" w:cs="Arial"/>
                <w:iCs/>
                <w:sz w:val="16"/>
                <w:szCs w:val="16"/>
                <w:lang w:val="fr-FR"/>
              </w:rPr>
              <w:t>&lt;0,0001</w:t>
            </w:r>
          </w:p>
          <w:p w14:paraId="415AA3D9" w14:textId="77777777" w:rsidR="00DD5CA6" w:rsidRPr="00D631FC" w:rsidRDefault="00DD5CA6" w:rsidP="002120B5">
            <w:pPr>
              <w:tabs>
                <w:tab w:val="center" w:pos="851"/>
              </w:tabs>
              <w:jc w:val="center"/>
              <w:rPr>
                <w:rFonts w:ascii="Arial" w:hAnsi="Arial" w:cs="Arial"/>
                <w:iCs/>
                <w:sz w:val="16"/>
                <w:szCs w:val="16"/>
                <w:lang w:val="fr-FR"/>
              </w:rPr>
            </w:pPr>
            <w:r w:rsidRPr="00D631FC">
              <w:rPr>
                <w:rFonts w:ascii="Arial" w:hAnsi="Arial" w:cs="Arial"/>
                <w:iCs/>
                <w:sz w:val="16"/>
                <w:szCs w:val="16"/>
                <w:lang w:val="fr-FR"/>
              </w:rPr>
              <w:t>&lt;0,0001</w:t>
            </w:r>
          </w:p>
          <w:p w14:paraId="4D4C98E4" w14:textId="77777777" w:rsidR="00DD5CA6" w:rsidRPr="00D631FC" w:rsidRDefault="00DD5CA6" w:rsidP="002120B5">
            <w:pPr>
              <w:tabs>
                <w:tab w:val="center" w:pos="851"/>
              </w:tabs>
              <w:jc w:val="center"/>
              <w:rPr>
                <w:rFonts w:ascii="Arial" w:hAnsi="Arial" w:cs="Arial"/>
                <w:i/>
                <w:iCs/>
                <w:sz w:val="16"/>
                <w:szCs w:val="16"/>
                <w:lang w:val="fr-FR"/>
              </w:rPr>
            </w:pPr>
          </w:p>
        </w:tc>
        <w:tc>
          <w:tcPr>
            <w:tcW w:w="1417" w:type="dxa"/>
            <w:tcBorders>
              <w:top w:val="single" w:sz="4" w:space="0" w:color="000001"/>
              <w:left w:val="single" w:sz="4" w:space="0" w:color="000001"/>
              <w:bottom w:val="single" w:sz="4" w:space="0" w:color="00000A"/>
              <w:right w:val="single" w:sz="4" w:space="0" w:color="000001"/>
            </w:tcBorders>
            <w:shd w:val="clear" w:color="auto" w:fill="auto"/>
            <w:tcMar>
              <w:left w:w="65" w:type="dxa"/>
            </w:tcMar>
          </w:tcPr>
          <w:p w14:paraId="0E925399" w14:textId="77777777" w:rsidR="00DD5CA6" w:rsidRPr="00D631FC" w:rsidRDefault="00DD5CA6" w:rsidP="002120B5">
            <w:pPr>
              <w:jc w:val="center"/>
              <w:rPr>
                <w:rFonts w:ascii="Arial" w:hAnsi="Arial" w:cs="Arial"/>
                <w:sz w:val="16"/>
                <w:szCs w:val="16"/>
                <w:lang w:val="pt-BR"/>
              </w:rPr>
            </w:pPr>
          </w:p>
          <w:p w14:paraId="1E9DD639" w14:textId="77777777" w:rsidR="00DD5CA6" w:rsidRPr="00D631FC" w:rsidRDefault="00DD5CA6" w:rsidP="002120B5">
            <w:pPr>
              <w:jc w:val="center"/>
              <w:rPr>
                <w:rFonts w:ascii="Arial" w:hAnsi="Arial" w:cs="Arial"/>
                <w:sz w:val="16"/>
                <w:szCs w:val="16"/>
                <w:lang w:val="pt-BR"/>
              </w:rPr>
            </w:pPr>
            <w:r w:rsidRPr="00D631FC">
              <w:rPr>
                <w:rFonts w:ascii="Arial" w:hAnsi="Arial" w:cs="Arial"/>
                <w:sz w:val="16"/>
                <w:szCs w:val="16"/>
                <w:lang w:val="pt-BR"/>
              </w:rPr>
              <w:t>9</w:t>
            </w:r>
            <w:r>
              <w:rPr>
                <w:rFonts w:ascii="Arial" w:hAnsi="Arial" w:cs="Arial"/>
                <w:sz w:val="16"/>
                <w:szCs w:val="16"/>
              </w:rPr>
              <w:t>(</w:t>
            </w:r>
            <w:r w:rsidRPr="00D631FC">
              <w:rPr>
                <w:rFonts w:ascii="Arial" w:hAnsi="Arial" w:cs="Arial"/>
                <w:sz w:val="16"/>
                <w:szCs w:val="16"/>
                <w:lang w:val="pt-BR"/>
              </w:rPr>
              <w:t>295</w:t>
            </w:r>
            <w:r>
              <w:rPr>
                <w:rFonts w:ascii="Arial" w:hAnsi="Arial" w:cs="Arial"/>
                <w:sz w:val="16"/>
                <w:szCs w:val="16"/>
                <w:lang w:eastAsia="es-ES"/>
              </w:rPr>
              <w:t>)</w:t>
            </w:r>
          </w:p>
          <w:p w14:paraId="283000AE" w14:textId="77777777" w:rsidR="00DD5CA6" w:rsidRDefault="00DD5CA6" w:rsidP="002120B5">
            <w:pPr>
              <w:jc w:val="center"/>
              <w:rPr>
                <w:rFonts w:ascii="Arial" w:hAnsi="Arial" w:cs="Arial"/>
                <w:sz w:val="16"/>
                <w:szCs w:val="16"/>
                <w:lang w:val="pt-BR"/>
              </w:rPr>
            </w:pPr>
          </w:p>
          <w:p w14:paraId="5496E0FC" w14:textId="77777777" w:rsidR="00DD5CA6" w:rsidRPr="00D631FC" w:rsidRDefault="00DD5CA6" w:rsidP="002120B5">
            <w:pPr>
              <w:jc w:val="center"/>
              <w:rPr>
                <w:rFonts w:ascii="Arial" w:hAnsi="Arial" w:cs="Arial"/>
                <w:sz w:val="16"/>
                <w:szCs w:val="16"/>
                <w:lang w:val="pt-BR"/>
              </w:rPr>
            </w:pPr>
          </w:p>
          <w:p w14:paraId="3B421237" w14:textId="77777777" w:rsidR="00DD5CA6" w:rsidRPr="00D631FC" w:rsidRDefault="00DD5CA6" w:rsidP="002120B5">
            <w:pPr>
              <w:jc w:val="center"/>
              <w:rPr>
                <w:rFonts w:ascii="Arial" w:hAnsi="Arial" w:cs="Arial"/>
                <w:sz w:val="16"/>
                <w:szCs w:val="16"/>
                <w:lang w:val="pt-BR"/>
              </w:rPr>
            </w:pPr>
            <w:r w:rsidRPr="00D631FC">
              <w:rPr>
                <w:rFonts w:ascii="Arial" w:hAnsi="Arial" w:cs="Arial"/>
                <w:sz w:val="16"/>
                <w:szCs w:val="16"/>
                <w:lang w:val="pt-BR"/>
              </w:rPr>
              <w:t>10</w:t>
            </w:r>
            <w:r>
              <w:rPr>
                <w:rFonts w:ascii="Arial" w:hAnsi="Arial" w:cs="Arial"/>
                <w:sz w:val="16"/>
                <w:szCs w:val="16"/>
              </w:rPr>
              <w:t>(</w:t>
            </w:r>
            <w:r w:rsidRPr="00D631FC">
              <w:rPr>
                <w:rFonts w:ascii="Arial" w:hAnsi="Arial" w:cs="Arial"/>
                <w:sz w:val="16"/>
                <w:szCs w:val="16"/>
                <w:lang w:val="pt-BR"/>
              </w:rPr>
              <w:t>227</w:t>
            </w:r>
            <w:r>
              <w:rPr>
                <w:rFonts w:ascii="Arial" w:hAnsi="Arial" w:cs="Arial"/>
                <w:sz w:val="16"/>
                <w:szCs w:val="16"/>
                <w:lang w:eastAsia="es-ES"/>
              </w:rPr>
              <w:t>)</w:t>
            </w:r>
          </w:p>
          <w:p w14:paraId="70C1ACAE" w14:textId="77777777" w:rsidR="00DD5CA6" w:rsidRDefault="00DD5CA6" w:rsidP="002120B5">
            <w:pPr>
              <w:jc w:val="center"/>
              <w:rPr>
                <w:rFonts w:ascii="Arial" w:hAnsi="Arial" w:cs="Arial"/>
                <w:sz w:val="16"/>
                <w:szCs w:val="16"/>
                <w:lang w:val="pt-BR"/>
              </w:rPr>
            </w:pPr>
          </w:p>
          <w:p w14:paraId="510A9435" w14:textId="77777777" w:rsidR="00DD5CA6" w:rsidRDefault="00DD5CA6" w:rsidP="002120B5">
            <w:pPr>
              <w:jc w:val="center"/>
              <w:rPr>
                <w:rFonts w:ascii="Arial" w:hAnsi="Arial" w:cs="Arial"/>
                <w:sz w:val="16"/>
                <w:szCs w:val="16"/>
                <w:lang w:val="pt-BR"/>
              </w:rPr>
            </w:pPr>
          </w:p>
          <w:p w14:paraId="1DE49EFB" w14:textId="77777777" w:rsidR="00DD5CA6" w:rsidRDefault="00DD5CA6" w:rsidP="002120B5">
            <w:pPr>
              <w:jc w:val="center"/>
              <w:rPr>
                <w:rFonts w:ascii="Arial" w:hAnsi="Arial" w:cs="Arial"/>
                <w:sz w:val="16"/>
                <w:szCs w:val="16"/>
                <w:lang w:val="pt-BR"/>
              </w:rPr>
            </w:pPr>
          </w:p>
          <w:p w14:paraId="66B3C1F9" w14:textId="77777777" w:rsidR="00DD5CA6" w:rsidRDefault="00DD5CA6" w:rsidP="002120B5">
            <w:pPr>
              <w:jc w:val="center"/>
              <w:rPr>
                <w:rFonts w:ascii="Arial" w:hAnsi="Arial" w:cs="Arial"/>
                <w:sz w:val="16"/>
                <w:szCs w:val="16"/>
                <w:lang w:val="pt-BR"/>
              </w:rPr>
            </w:pPr>
          </w:p>
          <w:p w14:paraId="19254F8A" w14:textId="77777777" w:rsidR="00DD5CA6" w:rsidRDefault="00DD5CA6" w:rsidP="002120B5">
            <w:pPr>
              <w:jc w:val="center"/>
              <w:rPr>
                <w:rFonts w:ascii="Arial" w:hAnsi="Arial" w:cs="Arial"/>
                <w:sz w:val="16"/>
                <w:szCs w:val="16"/>
                <w:lang w:val="pt-BR"/>
              </w:rPr>
            </w:pPr>
          </w:p>
          <w:p w14:paraId="4769320E" w14:textId="77777777" w:rsidR="00DD5CA6" w:rsidRDefault="00DD5CA6" w:rsidP="002120B5">
            <w:pPr>
              <w:jc w:val="center"/>
              <w:rPr>
                <w:rFonts w:ascii="Arial" w:hAnsi="Arial" w:cs="Arial"/>
                <w:sz w:val="16"/>
                <w:szCs w:val="16"/>
                <w:lang w:val="pt-BR"/>
              </w:rPr>
            </w:pPr>
          </w:p>
          <w:p w14:paraId="29B22385" w14:textId="77777777" w:rsidR="00DD5CA6" w:rsidRDefault="00DD5CA6" w:rsidP="002120B5">
            <w:pPr>
              <w:jc w:val="center"/>
              <w:rPr>
                <w:rFonts w:ascii="Arial" w:hAnsi="Arial" w:cs="Arial"/>
                <w:sz w:val="16"/>
                <w:szCs w:val="16"/>
                <w:lang w:val="pt-BR"/>
              </w:rPr>
            </w:pPr>
          </w:p>
          <w:p w14:paraId="32097664" w14:textId="77777777" w:rsidR="00DD5CA6" w:rsidRDefault="00DD5CA6" w:rsidP="002120B5">
            <w:pPr>
              <w:jc w:val="center"/>
              <w:rPr>
                <w:rFonts w:ascii="Arial" w:hAnsi="Arial" w:cs="Arial"/>
                <w:sz w:val="16"/>
                <w:szCs w:val="16"/>
                <w:lang w:val="pt-BR"/>
              </w:rPr>
            </w:pPr>
          </w:p>
          <w:p w14:paraId="300FA256" w14:textId="77777777" w:rsidR="00DD5CA6" w:rsidRDefault="00DD5CA6" w:rsidP="002120B5">
            <w:pPr>
              <w:jc w:val="center"/>
              <w:rPr>
                <w:rFonts w:ascii="Arial" w:hAnsi="Arial" w:cs="Arial"/>
                <w:sz w:val="16"/>
                <w:szCs w:val="16"/>
                <w:lang w:val="pt-BR"/>
              </w:rPr>
            </w:pPr>
          </w:p>
          <w:p w14:paraId="62D38612" w14:textId="77777777" w:rsidR="00DD5CA6" w:rsidRDefault="00DD5CA6" w:rsidP="002120B5">
            <w:pPr>
              <w:jc w:val="center"/>
              <w:rPr>
                <w:rFonts w:ascii="Arial" w:hAnsi="Arial" w:cs="Arial"/>
                <w:sz w:val="16"/>
                <w:szCs w:val="16"/>
                <w:lang w:val="pt-BR"/>
              </w:rPr>
            </w:pPr>
          </w:p>
          <w:p w14:paraId="67CB4FA8" w14:textId="77777777" w:rsidR="00DD5CA6" w:rsidRPr="00D631FC" w:rsidRDefault="00DD5CA6" w:rsidP="002120B5">
            <w:pPr>
              <w:jc w:val="center"/>
              <w:rPr>
                <w:rFonts w:ascii="Arial" w:hAnsi="Arial" w:cs="Arial"/>
                <w:sz w:val="16"/>
                <w:szCs w:val="16"/>
                <w:lang w:val="pt-BR"/>
              </w:rPr>
            </w:pPr>
          </w:p>
          <w:p w14:paraId="7DBBC82E" w14:textId="77777777" w:rsidR="00DD5CA6" w:rsidRDefault="00DD5CA6" w:rsidP="002120B5">
            <w:pPr>
              <w:jc w:val="center"/>
              <w:rPr>
                <w:rFonts w:ascii="Arial" w:hAnsi="Arial" w:cs="Arial"/>
                <w:sz w:val="16"/>
                <w:szCs w:val="16"/>
                <w:lang w:val="pt-BR"/>
              </w:rPr>
            </w:pPr>
          </w:p>
          <w:p w14:paraId="27FB78FC" w14:textId="77777777" w:rsidR="00DD5CA6" w:rsidRDefault="00DD5CA6" w:rsidP="002120B5">
            <w:pPr>
              <w:jc w:val="center"/>
              <w:rPr>
                <w:rFonts w:ascii="Arial" w:hAnsi="Arial" w:cs="Arial"/>
                <w:sz w:val="16"/>
                <w:szCs w:val="16"/>
                <w:lang w:val="pt-BR"/>
              </w:rPr>
            </w:pPr>
          </w:p>
          <w:p w14:paraId="755D2127" w14:textId="77777777" w:rsidR="00DD5CA6" w:rsidRDefault="00DD5CA6" w:rsidP="002120B5">
            <w:pPr>
              <w:jc w:val="center"/>
              <w:rPr>
                <w:rFonts w:ascii="Arial" w:hAnsi="Arial" w:cs="Arial"/>
                <w:sz w:val="16"/>
                <w:szCs w:val="16"/>
                <w:lang w:val="pt-BR"/>
              </w:rPr>
            </w:pPr>
          </w:p>
          <w:p w14:paraId="10CDCB8F" w14:textId="77777777" w:rsidR="00DD5CA6" w:rsidRDefault="00DD5CA6" w:rsidP="002120B5">
            <w:pPr>
              <w:jc w:val="center"/>
              <w:rPr>
                <w:rFonts w:ascii="Arial" w:hAnsi="Arial" w:cs="Arial"/>
                <w:sz w:val="16"/>
                <w:szCs w:val="16"/>
                <w:lang w:val="pt-BR"/>
              </w:rPr>
            </w:pPr>
          </w:p>
          <w:p w14:paraId="4206E020" w14:textId="77777777" w:rsidR="00DD5CA6" w:rsidRPr="00D631FC" w:rsidRDefault="00DD5CA6" w:rsidP="002120B5">
            <w:pPr>
              <w:jc w:val="center"/>
              <w:rPr>
                <w:rFonts w:ascii="Arial" w:hAnsi="Arial" w:cs="Arial"/>
                <w:sz w:val="16"/>
                <w:szCs w:val="16"/>
                <w:lang w:val="pt-BR"/>
              </w:rPr>
            </w:pPr>
          </w:p>
          <w:p w14:paraId="1CD107CA" w14:textId="77777777" w:rsidR="00DD5CA6" w:rsidRDefault="00DD5CA6" w:rsidP="002120B5">
            <w:pPr>
              <w:jc w:val="center"/>
              <w:rPr>
                <w:rFonts w:ascii="Arial" w:hAnsi="Arial" w:cs="Arial"/>
                <w:sz w:val="16"/>
                <w:szCs w:val="16"/>
                <w:lang w:val="pt-BR"/>
              </w:rPr>
            </w:pPr>
          </w:p>
          <w:p w14:paraId="1A2493E5" w14:textId="77777777" w:rsidR="00DD5CA6" w:rsidRPr="00D631FC" w:rsidRDefault="00DD5CA6" w:rsidP="002120B5">
            <w:pPr>
              <w:jc w:val="center"/>
              <w:rPr>
                <w:rFonts w:ascii="Arial" w:hAnsi="Arial" w:cs="Arial"/>
                <w:sz w:val="16"/>
                <w:szCs w:val="16"/>
                <w:lang w:val="pt-BR"/>
              </w:rPr>
            </w:pPr>
            <w:r w:rsidRPr="00D631FC">
              <w:rPr>
                <w:rFonts w:ascii="Arial" w:hAnsi="Arial" w:cs="Arial"/>
                <w:sz w:val="16"/>
                <w:szCs w:val="16"/>
                <w:lang w:val="pt-BR"/>
              </w:rPr>
              <w:t>-15</w:t>
            </w:r>
            <w:r>
              <w:rPr>
                <w:rFonts w:ascii="Arial" w:hAnsi="Arial" w:cs="Arial"/>
                <w:sz w:val="16"/>
                <w:szCs w:val="16"/>
              </w:rPr>
              <w:t>(</w:t>
            </w:r>
            <w:r w:rsidRPr="00D631FC">
              <w:rPr>
                <w:rFonts w:ascii="Arial" w:hAnsi="Arial" w:cs="Arial"/>
                <w:sz w:val="16"/>
                <w:szCs w:val="16"/>
                <w:lang w:val="pt-BR"/>
              </w:rPr>
              <w:t>-8-99</w:t>
            </w:r>
            <w:r>
              <w:rPr>
                <w:rFonts w:ascii="Arial" w:hAnsi="Arial" w:cs="Arial"/>
                <w:sz w:val="16"/>
                <w:szCs w:val="16"/>
                <w:lang w:eastAsia="es-ES"/>
              </w:rPr>
              <w:t>)</w:t>
            </w:r>
          </w:p>
          <w:p w14:paraId="084A84EC" w14:textId="77777777" w:rsidR="00DD5CA6" w:rsidRPr="00D631FC" w:rsidRDefault="00DD5CA6" w:rsidP="002120B5">
            <w:pPr>
              <w:jc w:val="center"/>
              <w:rPr>
                <w:rFonts w:ascii="Arial" w:hAnsi="Arial" w:cs="Arial"/>
                <w:sz w:val="16"/>
                <w:szCs w:val="16"/>
                <w:lang w:val="pt-BR"/>
              </w:rPr>
            </w:pPr>
            <w:r w:rsidRPr="00D631FC">
              <w:rPr>
                <w:rFonts w:ascii="Arial" w:hAnsi="Arial" w:cs="Arial"/>
                <w:sz w:val="16"/>
                <w:szCs w:val="16"/>
                <w:lang w:val="pt-BR"/>
              </w:rPr>
              <w:t>-4</w:t>
            </w:r>
            <w:r>
              <w:rPr>
                <w:rFonts w:ascii="Arial" w:hAnsi="Arial" w:cs="Arial"/>
                <w:sz w:val="16"/>
                <w:szCs w:val="16"/>
              </w:rPr>
              <w:t>(</w:t>
            </w:r>
            <w:r w:rsidRPr="00D631FC">
              <w:rPr>
                <w:rFonts w:ascii="Arial" w:hAnsi="Arial" w:cs="Arial"/>
                <w:sz w:val="16"/>
                <w:szCs w:val="16"/>
                <w:lang w:val="pt-BR"/>
              </w:rPr>
              <w:t>-3-6</w:t>
            </w:r>
            <w:r>
              <w:rPr>
                <w:rFonts w:ascii="Arial" w:hAnsi="Arial" w:cs="Arial"/>
                <w:sz w:val="16"/>
                <w:szCs w:val="16"/>
                <w:lang w:eastAsia="es-ES"/>
              </w:rPr>
              <w:t>)</w:t>
            </w:r>
          </w:p>
          <w:p w14:paraId="2DDA0536" w14:textId="77777777" w:rsidR="00DD5CA6" w:rsidRPr="00D631FC" w:rsidRDefault="00DD5CA6" w:rsidP="002120B5">
            <w:pPr>
              <w:jc w:val="center"/>
              <w:rPr>
                <w:rFonts w:ascii="Arial" w:hAnsi="Arial" w:cs="Arial"/>
                <w:sz w:val="16"/>
                <w:szCs w:val="16"/>
                <w:lang w:val="pt-BR"/>
              </w:rPr>
            </w:pPr>
            <w:r w:rsidRPr="00D631FC">
              <w:rPr>
                <w:rFonts w:ascii="Arial" w:hAnsi="Arial" w:cs="Arial"/>
                <w:sz w:val="16"/>
                <w:szCs w:val="16"/>
                <w:lang w:val="pt-BR"/>
              </w:rPr>
              <w:t>16 (386 a 8)</w:t>
            </w:r>
          </w:p>
          <w:p w14:paraId="2006BA4B" w14:textId="77777777" w:rsidR="00DD5CA6" w:rsidRPr="00D631FC" w:rsidRDefault="00DD5CA6" w:rsidP="002120B5">
            <w:pPr>
              <w:jc w:val="center"/>
              <w:rPr>
                <w:rFonts w:ascii="Arial" w:hAnsi="Arial" w:cs="Arial"/>
                <w:sz w:val="16"/>
                <w:szCs w:val="16"/>
                <w:lang w:val="pt-BR"/>
              </w:rPr>
            </w:pPr>
            <w:r w:rsidRPr="00D631FC">
              <w:rPr>
                <w:rFonts w:ascii="Arial" w:hAnsi="Arial" w:cs="Arial"/>
                <w:sz w:val="16"/>
                <w:szCs w:val="16"/>
                <w:lang w:val="pt-BR"/>
              </w:rPr>
              <w:t>-4</w:t>
            </w:r>
            <w:r>
              <w:rPr>
                <w:rFonts w:ascii="Arial" w:hAnsi="Arial" w:cs="Arial"/>
                <w:sz w:val="16"/>
                <w:szCs w:val="16"/>
              </w:rPr>
              <w:t>(</w:t>
            </w:r>
            <w:r w:rsidRPr="00D631FC">
              <w:rPr>
                <w:rFonts w:ascii="Arial" w:hAnsi="Arial" w:cs="Arial"/>
                <w:sz w:val="16"/>
                <w:szCs w:val="16"/>
                <w:lang w:val="pt-BR"/>
              </w:rPr>
              <w:t>-3-4</w:t>
            </w:r>
            <w:r>
              <w:rPr>
                <w:rFonts w:ascii="Arial" w:hAnsi="Arial" w:cs="Arial"/>
                <w:sz w:val="16"/>
                <w:szCs w:val="16"/>
                <w:lang w:eastAsia="es-ES"/>
              </w:rPr>
              <w:t>)</w:t>
            </w:r>
          </w:p>
          <w:p w14:paraId="3D258246" w14:textId="77777777" w:rsidR="00DD5CA6" w:rsidRPr="00D631FC" w:rsidRDefault="00DD5CA6" w:rsidP="002120B5">
            <w:pPr>
              <w:jc w:val="center"/>
              <w:rPr>
                <w:rFonts w:ascii="Arial" w:hAnsi="Arial" w:cs="Arial"/>
                <w:sz w:val="16"/>
                <w:szCs w:val="16"/>
                <w:lang w:val="pt-BR"/>
              </w:rPr>
            </w:pPr>
            <w:r w:rsidRPr="00D631FC">
              <w:rPr>
                <w:rFonts w:ascii="Arial" w:hAnsi="Arial" w:cs="Arial"/>
                <w:sz w:val="16"/>
                <w:szCs w:val="16"/>
                <w:lang w:val="pt-BR"/>
              </w:rPr>
              <w:t>-4</w:t>
            </w:r>
            <w:r>
              <w:rPr>
                <w:rFonts w:ascii="Arial" w:hAnsi="Arial" w:cs="Arial"/>
                <w:sz w:val="16"/>
                <w:szCs w:val="16"/>
              </w:rPr>
              <w:t>(</w:t>
            </w:r>
            <w:r w:rsidRPr="00D631FC">
              <w:rPr>
                <w:rFonts w:ascii="Arial" w:hAnsi="Arial" w:cs="Arial"/>
                <w:sz w:val="16"/>
                <w:szCs w:val="16"/>
                <w:lang w:val="pt-BR"/>
              </w:rPr>
              <w:t>-3-5</w:t>
            </w:r>
            <w:r>
              <w:rPr>
                <w:rFonts w:ascii="Arial" w:hAnsi="Arial" w:cs="Arial"/>
                <w:sz w:val="16"/>
                <w:szCs w:val="16"/>
                <w:lang w:eastAsia="es-ES"/>
              </w:rPr>
              <w:t>)</w:t>
            </w:r>
          </w:p>
        </w:tc>
      </w:tr>
      <w:tr w:rsidR="00DD5CA6" w14:paraId="57921677" w14:textId="77777777" w:rsidTr="002120B5">
        <w:tblPrEx>
          <w:tblBorders>
            <w:top w:val="single" w:sz="4" w:space="0" w:color="000001"/>
            <w:left w:val="single" w:sz="4" w:space="0" w:color="000001"/>
            <w:bottom w:val="single" w:sz="4" w:space="0" w:color="000001"/>
            <w:insideH w:val="single" w:sz="4" w:space="0" w:color="000001"/>
          </w:tblBorders>
          <w:tblCellMar>
            <w:left w:w="65" w:type="dxa"/>
          </w:tblCellMar>
        </w:tblPrEx>
        <w:trPr>
          <w:gridBefore w:val="1"/>
          <w:wBefore w:w="6" w:type="dxa"/>
          <w:cantSplit/>
          <w:trHeight w:val="4035"/>
        </w:trPr>
        <w:tc>
          <w:tcPr>
            <w:tcW w:w="2024" w:type="dxa"/>
            <w:tcBorders>
              <w:top w:val="single" w:sz="4" w:space="0" w:color="00000A"/>
              <w:left w:val="single" w:sz="4" w:space="0" w:color="000001"/>
              <w:bottom w:val="single" w:sz="4" w:space="0" w:color="000001"/>
            </w:tcBorders>
            <w:shd w:val="clear" w:color="auto" w:fill="auto"/>
            <w:tcMar>
              <w:left w:w="65" w:type="dxa"/>
            </w:tcMar>
          </w:tcPr>
          <w:p w14:paraId="192B49C9" w14:textId="77777777" w:rsidR="00DD5CA6" w:rsidRDefault="00DD5CA6" w:rsidP="002120B5">
            <w:pPr>
              <w:snapToGrid w:val="0"/>
              <w:jc w:val="both"/>
              <w:rPr>
                <w:rFonts w:ascii="Arial" w:hAnsi="Arial" w:cs="Arial"/>
                <w:sz w:val="16"/>
                <w:szCs w:val="16"/>
              </w:rPr>
            </w:pPr>
            <w:r>
              <w:rPr>
                <w:rFonts w:ascii="Arial" w:hAnsi="Arial" w:cs="Arial"/>
                <w:b/>
                <w:bCs/>
                <w:sz w:val="16"/>
                <w:szCs w:val="16"/>
              </w:rPr>
              <w:t>Grado 3-5 (≥5%)</w:t>
            </w:r>
          </w:p>
          <w:p w14:paraId="2CBA7000" w14:textId="77777777" w:rsidR="00DD5CA6" w:rsidRDefault="00DD5CA6" w:rsidP="002120B5">
            <w:pPr>
              <w:snapToGrid w:val="0"/>
              <w:rPr>
                <w:rFonts w:ascii="Arial" w:hAnsi="Arial" w:cs="Arial"/>
                <w:i/>
                <w:iCs/>
                <w:sz w:val="16"/>
                <w:szCs w:val="16"/>
              </w:rPr>
            </w:pPr>
            <w:r>
              <w:rPr>
                <w:rFonts w:ascii="Arial" w:hAnsi="Arial" w:cs="Arial"/>
                <w:sz w:val="16"/>
                <w:szCs w:val="16"/>
              </w:rPr>
              <w:t xml:space="preserve">- </w:t>
            </w:r>
            <w:r>
              <w:rPr>
                <w:rFonts w:ascii="Arial" w:hAnsi="Arial" w:cs="Arial"/>
                <w:i/>
                <w:iCs/>
                <w:sz w:val="16"/>
                <w:szCs w:val="16"/>
              </w:rPr>
              <w:t>Cualquier evento</w:t>
            </w:r>
          </w:p>
          <w:p w14:paraId="07676A86" w14:textId="77777777" w:rsidR="00DD5CA6" w:rsidRDefault="00DD5CA6" w:rsidP="002120B5">
            <w:pPr>
              <w:snapToGrid w:val="0"/>
              <w:rPr>
                <w:rFonts w:ascii="Arial" w:hAnsi="Arial" w:cs="Arial"/>
                <w:i/>
                <w:iCs/>
                <w:sz w:val="16"/>
                <w:szCs w:val="16"/>
              </w:rPr>
            </w:pPr>
            <w:r>
              <w:rPr>
                <w:rFonts w:ascii="Arial" w:hAnsi="Arial" w:cs="Arial"/>
                <w:i/>
                <w:iCs/>
                <w:sz w:val="16"/>
                <w:szCs w:val="16"/>
              </w:rPr>
              <w:t>- Anemia</w:t>
            </w:r>
          </w:p>
          <w:p w14:paraId="256E44D6" w14:textId="77777777" w:rsidR="00DD5CA6" w:rsidRDefault="00DD5CA6" w:rsidP="002120B5">
            <w:pPr>
              <w:snapToGrid w:val="0"/>
              <w:rPr>
                <w:rFonts w:ascii="Arial" w:hAnsi="Arial" w:cs="Arial"/>
                <w:i/>
                <w:iCs/>
                <w:sz w:val="16"/>
                <w:szCs w:val="16"/>
              </w:rPr>
            </w:pPr>
            <w:r>
              <w:rPr>
                <w:rFonts w:ascii="Arial" w:hAnsi="Arial" w:cs="Arial"/>
                <w:i/>
                <w:iCs/>
                <w:sz w:val="16"/>
                <w:szCs w:val="16"/>
              </w:rPr>
              <w:t>- Neutropenia febril</w:t>
            </w:r>
          </w:p>
          <w:p w14:paraId="12539B63" w14:textId="77777777" w:rsidR="00DD5CA6" w:rsidRDefault="00DD5CA6" w:rsidP="002120B5">
            <w:pPr>
              <w:snapToGrid w:val="0"/>
              <w:rPr>
                <w:rFonts w:ascii="Arial" w:hAnsi="Arial" w:cs="Arial"/>
                <w:i/>
                <w:iCs/>
                <w:sz w:val="16"/>
                <w:szCs w:val="16"/>
              </w:rPr>
            </w:pPr>
            <w:r>
              <w:rPr>
                <w:rFonts w:ascii="Arial" w:hAnsi="Arial" w:cs="Arial"/>
                <w:i/>
                <w:iCs/>
                <w:sz w:val="16"/>
                <w:szCs w:val="16"/>
              </w:rPr>
              <w:t>- Leucopenia</w:t>
            </w:r>
          </w:p>
          <w:p w14:paraId="2C7CF00B" w14:textId="77777777" w:rsidR="00DD5CA6" w:rsidRDefault="00DD5CA6" w:rsidP="002120B5">
            <w:pPr>
              <w:snapToGrid w:val="0"/>
              <w:rPr>
                <w:rFonts w:ascii="Arial" w:hAnsi="Arial" w:cs="Arial"/>
                <w:i/>
                <w:iCs/>
                <w:sz w:val="16"/>
                <w:szCs w:val="16"/>
              </w:rPr>
            </w:pPr>
            <w:r>
              <w:rPr>
                <w:rFonts w:ascii="Arial" w:hAnsi="Arial" w:cs="Arial"/>
                <w:i/>
                <w:iCs/>
                <w:sz w:val="16"/>
                <w:szCs w:val="16"/>
              </w:rPr>
              <w:t>- Neutropenia</w:t>
            </w:r>
          </w:p>
          <w:p w14:paraId="5011AFFC" w14:textId="77777777" w:rsidR="00DD5CA6" w:rsidRDefault="00DD5CA6" w:rsidP="002120B5">
            <w:pPr>
              <w:snapToGrid w:val="0"/>
              <w:rPr>
                <w:rFonts w:ascii="Arial" w:hAnsi="Arial" w:cs="Arial"/>
                <w:i/>
                <w:iCs/>
                <w:sz w:val="16"/>
                <w:szCs w:val="16"/>
              </w:rPr>
            </w:pPr>
            <w:r>
              <w:rPr>
                <w:rFonts w:ascii="Arial" w:hAnsi="Arial" w:cs="Arial"/>
                <w:i/>
                <w:iCs/>
                <w:sz w:val="16"/>
                <w:szCs w:val="16"/>
              </w:rPr>
              <w:t>- Trombocitopenia</w:t>
            </w:r>
          </w:p>
          <w:p w14:paraId="51993628" w14:textId="77777777" w:rsidR="00DD5CA6" w:rsidRDefault="00DD5CA6" w:rsidP="002120B5">
            <w:pPr>
              <w:snapToGrid w:val="0"/>
              <w:rPr>
                <w:rFonts w:ascii="Arial" w:hAnsi="Arial" w:cs="Arial"/>
                <w:i/>
                <w:iCs/>
                <w:sz w:val="16"/>
                <w:szCs w:val="16"/>
              </w:rPr>
            </w:pPr>
            <w:r>
              <w:rPr>
                <w:rFonts w:ascii="Arial" w:hAnsi="Arial" w:cs="Arial"/>
                <w:i/>
                <w:iCs/>
                <w:sz w:val="16"/>
                <w:szCs w:val="16"/>
              </w:rPr>
              <w:t>- Nauseas</w:t>
            </w:r>
          </w:p>
          <w:p w14:paraId="7DBF6DAD" w14:textId="77777777" w:rsidR="00DD5CA6" w:rsidRDefault="00DD5CA6" w:rsidP="002120B5">
            <w:pPr>
              <w:snapToGrid w:val="0"/>
              <w:rPr>
                <w:rFonts w:ascii="Arial" w:hAnsi="Arial" w:cs="Arial"/>
                <w:i/>
                <w:iCs/>
                <w:sz w:val="16"/>
                <w:szCs w:val="16"/>
              </w:rPr>
            </w:pPr>
            <w:r>
              <w:rPr>
                <w:rFonts w:ascii="Arial" w:hAnsi="Arial" w:cs="Arial"/>
                <w:i/>
                <w:iCs/>
                <w:sz w:val="16"/>
                <w:szCs w:val="16"/>
              </w:rPr>
              <w:t>- Estomatitis</w:t>
            </w:r>
          </w:p>
          <w:p w14:paraId="33DF7B30" w14:textId="77777777" w:rsidR="00DD5CA6" w:rsidRDefault="00DD5CA6" w:rsidP="002120B5">
            <w:pPr>
              <w:snapToGrid w:val="0"/>
              <w:rPr>
                <w:rFonts w:ascii="Arial" w:hAnsi="Arial" w:cs="Arial"/>
                <w:i/>
                <w:iCs/>
                <w:sz w:val="16"/>
                <w:szCs w:val="16"/>
              </w:rPr>
            </w:pPr>
            <w:r>
              <w:rPr>
                <w:rFonts w:ascii="Arial" w:hAnsi="Arial" w:cs="Arial"/>
                <w:i/>
                <w:iCs/>
                <w:sz w:val="16"/>
                <w:szCs w:val="16"/>
              </w:rPr>
              <w:t>- Fatiga</w:t>
            </w:r>
          </w:p>
          <w:p w14:paraId="1F85A54D" w14:textId="77777777" w:rsidR="00DD5CA6" w:rsidRDefault="00DD5CA6" w:rsidP="002120B5">
            <w:pPr>
              <w:snapToGrid w:val="0"/>
              <w:rPr>
                <w:rFonts w:ascii="Arial" w:hAnsi="Arial" w:cs="Arial"/>
                <w:i/>
                <w:iCs/>
                <w:sz w:val="16"/>
                <w:szCs w:val="16"/>
              </w:rPr>
            </w:pPr>
            <w:r>
              <w:rPr>
                <w:rFonts w:ascii="Arial" w:hAnsi="Arial" w:cs="Arial"/>
                <w:i/>
                <w:iCs/>
                <w:sz w:val="16"/>
                <w:szCs w:val="16"/>
              </w:rPr>
              <w:t>- Inflamación mucosas</w:t>
            </w:r>
          </w:p>
          <w:p w14:paraId="65232BAD" w14:textId="77777777" w:rsidR="00DD5CA6" w:rsidRDefault="00DD5CA6" w:rsidP="002120B5">
            <w:pPr>
              <w:snapToGrid w:val="0"/>
              <w:rPr>
                <w:rFonts w:ascii="Arial" w:hAnsi="Arial" w:cs="Arial"/>
                <w:i/>
                <w:iCs/>
                <w:sz w:val="16"/>
                <w:szCs w:val="16"/>
              </w:rPr>
            </w:pPr>
            <w:r>
              <w:rPr>
                <w:rFonts w:ascii="Arial" w:hAnsi="Arial" w:cs="Arial"/>
                <w:i/>
                <w:iCs/>
                <w:sz w:val="16"/>
                <w:szCs w:val="16"/>
              </w:rPr>
              <w:t>- Neumonía</w:t>
            </w:r>
          </w:p>
          <w:p w14:paraId="114F683D" w14:textId="77777777" w:rsidR="00DD5CA6" w:rsidRDefault="00DD5CA6" w:rsidP="002120B5">
            <w:pPr>
              <w:snapToGrid w:val="0"/>
              <w:rPr>
                <w:rFonts w:ascii="Arial" w:hAnsi="Arial" w:cs="Arial"/>
                <w:i/>
                <w:iCs/>
                <w:sz w:val="16"/>
                <w:szCs w:val="16"/>
              </w:rPr>
            </w:pPr>
            <w:r>
              <w:rPr>
                <w:rFonts w:ascii="Arial" w:hAnsi="Arial" w:cs="Arial"/>
                <w:i/>
                <w:iCs/>
                <w:sz w:val="16"/>
                <w:szCs w:val="16"/>
              </w:rPr>
              <w:t>- Disminución recuento neutrófilos</w:t>
            </w:r>
          </w:p>
          <w:p w14:paraId="2E5E9E37" w14:textId="77777777" w:rsidR="00DD5CA6" w:rsidRDefault="00DD5CA6" w:rsidP="002120B5">
            <w:pPr>
              <w:snapToGrid w:val="0"/>
              <w:rPr>
                <w:rFonts w:ascii="Arial" w:hAnsi="Arial" w:cs="Arial"/>
                <w:i/>
                <w:iCs/>
                <w:sz w:val="16"/>
                <w:szCs w:val="16"/>
              </w:rPr>
            </w:pPr>
            <w:r>
              <w:rPr>
                <w:rFonts w:ascii="Arial" w:hAnsi="Arial" w:cs="Arial"/>
                <w:i/>
                <w:iCs/>
                <w:sz w:val="16"/>
                <w:szCs w:val="16"/>
              </w:rPr>
              <w:t>- Disminución recuento plaquetas</w:t>
            </w:r>
          </w:p>
          <w:p w14:paraId="7EE86457" w14:textId="77777777" w:rsidR="00DD5CA6" w:rsidRDefault="00DD5CA6" w:rsidP="002120B5">
            <w:pPr>
              <w:snapToGrid w:val="0"/>
              <w:rPr>
                <w:rFonts w:ascii="Arial" w:hAnsi="Arial" w:cs="Arial"/>
                <w:i/>
                <w:iCs/>
                <w:sz w:val="16"/>
                <w:szCs w:val="16"/>
              </w:rPr>
            </w:pPr>
            <w:r>
              <w:rPr>
                <w:rFonts w:ascii="Arial" w:hAnsi="Arial" w:cs="Arial"/>
                <w:i/>
                <w:iCs/>
                <w:sz w:val="16"/>
                <w:szCs w:val="16"/>
              </w:rPr>
              <w:t>- Disminución apetito</w:t>
            </w:r>
          </w:p>
          <w:p w14:paraId="345E5EEF" w14:textId="77777777" w:rsidR="00DD5CA6" w:rsidRDefault="00DD5CA6" w:rsidP="002120B5">
            <w:pPr>
              <w:snapToGrid w:val="0"/>
              <w:rPr>
                <w:rFonts w:ascii="Arial" w:hAnsi="Arial" w:cs="Arial"/>
                <w:i/>
                <w:iCs/>
                <w:sz w:val="16"/>
                <w:szCs w:val="16"/>
              </w:rPr>
            </w:pPr>
            <w:r>
              <w:rPr>
                <w:rFonts w:ascii="Arial" w:hAnsi="Arial" w:cs="Arial"/>
                <w:i/>
                <w:iCs/>
                <w:sz w:val="16"/>
                <w:szCs w:val="16"/>
              </w:rPr>
              <w:t xml:space="preserve">- </w:t>
            </w:r>
            <w:proofErr w:type="spellStart"/>
            <w:r>
              <w:rPr>
                <w:rFonts w:ascii="Arial" w:hAnsi="Arial" w:cs="Arial"/>
                <w:i/>
                <w:iCs/>
                <w:sz w:val="16"/>
                <w:szCs w:val="16"/>
              </w:rPr>
              <w:t>Hipokalemia</w:t>
            </w:r>
            <w:proofErr w:type="spellEnd"/>
          </w:p>
          <w:p w14:paraId="236CBE15" w14:textId="77777777" w:rsidR="00DD5CA6" w:rsidRDefault="00DD5CA6" w:rsidP="002120B5">
            <w:pPr>
              <w:snapToGrid w:val="0"/>
              <w:rPr>
                <w:rFonts w:ascii="Arial" w:hAnsi="Arial" w:cs="Arial"/>
                <w:i/>
                <w:iCs/>
                <w:sz w:val="16"/>
                <w:szCs w:val="16"/>
              </w:rPr>
            </w:pPr>
            <w:r>
              <w:rPr>
                <w:rFonts w:ascii="Arial" w:hAnsi="Arial" w:cs="Arial"/>
                <w:i/>
                <w:iCs/>
                <w:sz w:val="16"/>
                <w:szCs w:val="16"/>
              </w:rPr>
              <w:t>- Hipomagnesemia</w:t>
            </w:r>
          </w:p>
          <w:p w14:paraId="1DC4FB81" w14:textId="77777777" w:rsidR="00DD5CA6" w:rsidRDefault="00DD5CA6" w:rsidP="002120B5">
            <w:pPr>
              <w:snapToGrid w:val="0"/>
              <w:rPr>
                <w:rFonts w:ascii="Arial" w:hAnsi="Arial" w:cs="Arial"/>
                <w:i/>
                <w:iCs/>
                <w:sz w:val="16"/>
                <w:szCs w:val="16"/>
              </w:rPr>
            </w:pPr>
            <w:r>
              <w:rPr>
                <w:rFonts w:ascii="Arial" w:hAnsi="Arial" w:cs="Arial"/>
                <w:i/>
                <w:iCs/>
                <w:sz w:val="16"/>
                <w:szCs w:val="16"/>
              </w:rPr>
              <w:t>- Hiponatremia</w:t>
            </w:r>
          </w:p>
          <w:p w14:paraId="28F14F78" w14:textId="77777777" w:rsidR="00DD5CA6" w:rsidRDefault="00DD5CA6" w:rsidP="002120B5">
            <w:pPr>
              <w:snapToGrid w:val="0"/>
              <w:rPr>
                <w:rFonts w:ascii="Arial" w:hAnsi="Arial" w:cs="Arial"/>
                <w:i/>
                <w:iCs/>
                <w:sz w:val="16"/>
                <w:szCs w:val="16"/>
              </w:rPr>
            </w:pPr>
            <w:r>
              <w:rPr>
                <w:rFonts w:ascii="Arial" w:hAnsi="Arial" w:cs="Arial"/>
                <w:i/>
                <w:iCs/>
                <w:sz w:val="16"/>
                <w:szCs w:val="16"/>
              </w:rPr>
              <w:t xml:space="preserve">- </w:t>
            </w:r>
            <w:r>
              <w:rPr>
                <w:rFonts w:ascii="Arial" w:hAnsi="Arial" w:cs="Arial"/>
                <w:i/>
                <w:iCs/>
                <w:sz w:val="16"/>
                <w:szCs w:val="16"/>
                <w:lang w:eastAsia="es-ES"/>
              </w:rPr>
              <w:t xml:space="preserve">Reacciones cutáneas </w:t>
            </w:r>
          </w:p>
        </w:tc>
        <w:tc>
          <w:tcPr>
            <w:tcW w:w="1440" w:type="dxa"/>
            <w:tcBorders>
              <w:top w:val="single" w:sz="4" w:space="0" w:color="00000A"/>
              <w:left w:val="single" w:sz="4" w:space="0" w:color="000001"/>
              <w:bottom w:val="single" w:sz="4" w:space="0" w:color="000001"/>
            </w:tcBorders>
            <w:shd w:val="clear" w:color="auto" w:fill="auto"/>
            <w:tcMar>
              <w:left w:w="65" w:type="dxa"/>
            </w:tcMar>
          </w:tcPr>
          <w:p w14:paraId="4C826CA2" w14:textId="77777777" w:rsidR="00DD5CA6" w:rsidRDefault="00DD5CA6" w:rsidP="002120B5">
            <w:pPr>
              <w:jc w:val="center"/>
              <w:rPr>
                <w:rFonts w:ascii="Arial" w:hAnsi="Arial" w:cs="Arial"/>
                <w:i/>
                <w:iCs/>
                <w:sz w:val="16"/>
                <w:szCs w:val="16"/>
                <w:lang w:val="fr-FR" w:eastAsia="es-ES"/>
              </w:rPr>
            </w:pPr>
          </w:p>
          <w:p w14:paraId="428E6BFA" w14:textId="77777777" w:rsidR="00DD5CA6" w:rsidRDefault="00DD5CA6" w:rsidP="002120B5">
            <w:pPr>
              <w:jc w:val="center"/>
              <w:rPr>
                <w:rFonts w:ascii="Arial" w:hAnsi="Arial" w:cs="Arial"/>
                <w:i/>
                <w:iCs/>
                <w:sz w:val="16"/>
                <w:szCs w:val="16"/>
                <w:lang w:val="fr-FR" w:eastAsia="es-ES"/>
              </w:rPr>
            </w:pPr>
            <w:r>
              <w:rPr>
                <w:rFonts w:ascii="Arial" w:hAnsi="Arial" w:cs="Arial"/>
                <w:i/>
                <w:iCs/>
                <w:sz w:val="16"/>
                <w:szCs w:val="16"/>
                <w:lang w:val="fr-FR" w:eastAsia="es-ES"/>
              </w:rPr>
              <w:t>235 (85%)</w:t>
            </w:r>
          </w:p>
          <w:p w14:paraId="6CD12996" w14:textId="77777777" w:rsidR="00DD5CA6" w:rsidRDefault="00DD5CA6" w:rsidP="002120B5">
            <w:pPr>
              <w:jc w:val="center"/>
              <w:rPr>
                <w:rFonts w:ascii="Arial" w:hAnsi="Arial" w:cs="Arial"/>
                <w:i/>
                <w:iCs/>
                <w:sz w:val="16"/>
                <w:szCs w:val="16"/>
                <w:lang w:val="fr-FR" w:eastAsia="es-ES"/>
              </w:rPr>
            </w:pPr>
            <w:r>
              <w:rPr>
                <w:rFonts w:ascii="Arial" w:hAnsi="Arial" w:cs="Arial"/>
                <w:i/>
                <w:iCs/>
                <w:sz w:val="16"/>
                <w:szCs w:val="16"/>
                <w:lang w:val="fr-FR" w:eastAsia="es-ES"/>
              </w:rPr>
              <w:t>70 (25%)</w:t>
            </w:r>
          </w:p>
          <w:p w14:paraId="2F35628B" w14:textId="77777777" w:rsidR="00DD5CA6" w:rsidRDefault="00DD5CA6" w:rsidP="002120B5">
            <w:pPr>
              <w:snapToGrid w:val="0"/>
              <w:jc w:val="center"/>
              <w:rPr>
                <w:rFonts w:ascii="Arial" w:hAnsi="Arial" w:cs="Arial"/>
                <w:i/>
                <w:iCs/>
                <w:sz w:val="16"/>
                <w:szCs w:val="16"/>
              </w:rPr>
            </w:pPr>
            <w:r>
              <w:rPr>
                <w:rFonts w:ascii="Arial" w:hAnsi="Arial" w:cs="Arial"/>
                <w:i/>
                <w:iCs/>
                <w:sz w:val="16"/>
                <w:szCs w:val="16"/>
              </w:rPr>
              <w:t>24 (9%)</w:t>
            </w:r>
          </w:p>
          <w:p w14:paraId="2E123C7F" w14:textId="77777777" w:rsidR="00DD5CA6" w:rsidRDefault="00DD5CA6" w:rsidP="002120B5">
            <w:pPr>
              <w:snapToGrid w:val="0"/>
              <w:jc w:val="center"/>
              <w:rPr>
                <w:rFonts w:ascii="Arial" w:hAnsi="Arial" w:cs="Arial"/>
                <w:i/>
                <w:iCs/>
                <w:sz w:val="16"/>
                <w:szCs w:val="16"/>
              </w:rPr>
            </w:pPr>
            <w:r>
              <w:rPr>
                <w:rFonts w:ascii="Arial" w:hAnsi="Arial" w:cs="Arial"/>
                <w:i/>
                <w:iCs/>
                <w:sz w:val="16"/>
                <w:szCs w:val="16"/>
              </w:rPr>
              <w:t>9 (3%)</w:t>
            </w:r>
          </w:p>
          <w:p w14:paraId="0CA7B15A" w14:textId="77777777" w:rsidR="00DD5CA6" w:rsidRDefault="00DD5CA6" w:rsidP="002120B5">
            <w:pPr>
              <w:snapToGrid w:val="0"/>
              <w:jc w:val="center"/>
              <w:rPr>
                <w:rFonts w:ascii="Arial" w:hAnsi="Arial" w:cs="Arial"/>
                <w:i/>
                <w:iCs/>
                <w:sz w:val="16"/>
                <w:szCs w:val="16"/>
              </w:rPr>
            </w:pPr>
            <w:r>
              <w:rPr>
                <w:rFonts w:ascii="Arial" w:hAnsi="Arial" w:cs="Arial"/>
                <w:i/>
                <w:iCs/>
                <w:sz w:val="16"/>
                <w:szCs w:val="16"/>
              </w:rPr>
              <w:t>49 (18%)</w:t>
            </w:r>
          </w:p>
          <w:p w14:paraId="184B7BAD" w14:textId="77777777" w:rsidR="00DD5CA6" w:rsidRDefault="00DD5CA6" w:rsidP="002120B5">
            <w:pPr>
              <w:snapToGrid w:val="0"/>
              <w:jc w:val="center"/>
              <w:rPr>
                <w:rFonts w:ascii="Arial" w:hAnsi="Arial" w:cs="Arial"/>
                <w:i/>
                <w:iCs/>
                <w:sz w:val="16"/>
                <w:szCs w:val="16"/>
              </w:rPr>
            </w:pPr>
            <w:r>
              <w:rPr>
                <w:rFonts w:ascii="Arial" w:hAnsi="Arial" w:cs="Arial"/>
                <w:i/>
                <w:iCs/>
                <w:sz w:val="16"/>
                <w:szCs w:val="16"/>
              </w:rPr>
              <w:t>25 (9%)</w:t>
            </w:r>
          </w:p>
          <w:p w14:paraId="22D4553F" w14:textId="77777777" w:rsidR="00DD5CA6" w:rsidRDefault="00DD5CA6" w:rsidP="002120B5">
            <w:pPr>
              <w:snapToGrid w:val="0"/>
              <w:jc w:val="center"/>
              <w:rPr>
                <w:rFonts w:ascii="Arial" w:hAnsi="Arial" w:cs="Arial"/>
                <w:i/>
                <w:iCs/>
                <w:sz w:val="16"/>
                <w:szCs w:val="16"/>
              </w:rPr>
            </w:pPr>
            <w:r>
              <w:rPr>
                <w:rFonts w:ascii="Arial" w:hAnsi="Arial" w:cs="Arial"/>
                <w:i/>
                <w:iCs/>
                <w:sz w:val="16"/>
                <w:szCs w:val="16"/>
              </w:rPr>
              <w:t>16 (6%)</w:t>
            </w:r>
          </w:p>
          <w:p w14:paraId="46D70A9B" w14:textId="77777777" w:rsidR="00DD5CA6" w:rsidRDefault="00DD5CA6" w:rsidP="002120B5">
            <w:pPr>
              <w:snapToGrid w:val="0"/>
              <w:jc w:val="center"/>
              <w:rPr>
                <w:rFonts w:ascii="Arial" w:hAnsi="Arial" w:cs="Arial"/>
                <w:i/>
                <w:iCs/>
                <w:sz w:val="16"/>
                <w:szCs w:val="16"/>
              </w:rPr>
            </w:pPr>
            <w:r>
              <w:rPr>
                <w:rFonts w:ascii="Arial" w:hAnsi="Arial" w:cs="Arial"/>
                <w:i/>
                <w:iCs/>
                <w:sz w:val="16"/>
                <w:szCs w:val="16"/>
              </w:rPr>
              <w:t>23 (8%)</w:t>
            </w:r>
          </w:p>
          <w:p w14:paraId="42BEC968" w14:textId="77777777" w:rsidR="00DD5CA6" w:rsidRDefault="00DD5CA6" w:rsidP="002120B5">
            <w:pPr>
              <w:snapToGrid w:val="0"/>
              <w:jc w:val="center"/>
              <w:rPr>
                <w:rFonts w:ascii="Arial" w:hAnsi="Arial" w:cs="Arial"/>
                <w:i/>
                <w:iCs/>
                <w:sz w:val="16"/>
                <w:szCs w:val="16"/>
              </w:rPr>
            </w:pPr>
            <w:r>
              <w:rPr>
                <w:rFonts w:ascii="Arial" w:hAnsi="Arial" w:cs="Arial"/>
                <w:i/>
                <w:iCs/>
                <w:sz w:val="16"/>
                <w:szCs w:val="16"/>
              </w:rPr>
              <w:t>20 (7%)</w:t>
            </w:r>
          </w:p>
          <w:p w14:paraId="2C41603E" w14:textId="77777777" w:rsidR="00DD5CA6" w:rsidRDefault="00DD5CA6" w:rsidP="002120B5">
            <w:pPr>
              <w:snapToGrid w:val="0"/>
              <w:jc w:val="center"/>
              <w:rPr>
                <w:rFonts w:ascii="Arial" w:hAnsi="Arial" w:cs="Arial"/>
                <w:i/>
                <w:iCs/>
                <w:sz w:val="16"/>
                <w:szCs w:val="16"/>
              </w:rPr>
            </w:pPr>
            <w:r>
              <w:rPr>
                <w:rFonts w:ascii="Arial" w:hAnsi="Arial" w:cs="Arial"/>
                <w:i/>
                <w:iCs/>
                <w:sz w:val="16"/>
                <w:szCs w:val="16"/>
              </w:rPr>
              <w:t>27 (10%)</w:t>
            </w:r>
          </w:p>
          <w:p w14:paraId="6315EC9C" w14:textId="77777777" w:rsidR="00DD5CA6" w:rsidRDefault="00DD5CA6" w:rsidP="002120B5">
            <w:pPr>
              <w:snapToGrid w:val="0"/>
              <w:jc w:val="center"/>
              <w:rPr>
                <w:rFonts w:ascii="Arial" w:hAnsi="Arial" w:cs="Arial"/>
                <w:i/>
                <w:iCs/>
                <w:sz w:val="16"/>
                <w:szCs w:val="16"/>
              </w:rPr>
            </w:pPr>
            <w:r>
              <w:rPr>
                <w:rFonts w:ascii="Arial" w:hAnsi="Arial" w:cs="Arial"/>
                <w:i/>
                <w:iCs/>
                <w:sz w:val="16"/>
                <w:szCs w:val="16"/>
              </w:rPr>
              <w:t>15 (5%)</w:t>
            </w:r>
          </w:p>
          <w:p w14:paraId="5B22FE74" w14:textId="77777777" w:rsidR="00DD5CA6" w:rsidRDefault="00DD5CA6" w:rsidP="002120B5">
            <w:pPr>
              <w:snapToGrid w:val="0"/>
              <w:jc w:val="center"/>
              <w:rPr>
                <w:rFonts w:ascii="Arial" w:hAnsi="Arial" w:cs="Arial"/>
                <w:i/>
                <w:iCs/>
                <w:sz w:val="16"/>
                <w:szCs w:val="16"/>
              </w:rPr>
            </w:pPr>
            <w:r>
              <w:rPr>
                <w:rFonts w:ascii="Arial" w:hAnsi="Arial" w:cs="Arial"/>
                <w:i/>
                <w:iCs/>
                <w:sz w:val="16"/>
                <w:szCs w:val="16"/>
              </w:rPr>
              <w:t>30 (11%)</w:t>
            </w:r>
          </w:p>
          <w:p w14:paraId="6888838D" w14:textId="77777777" w:rsidR="00DD5CA6" w:rsidRDefault="00DD5CA6" w:rsidP="002120B5">
            <w:pPr>
              <w:snapToGrid w:val="0"/>
              <w:jc w:val="center"/>
              <w:rPr>
                <w:rFonts w:ascii="Arial" w:hAnsi="Arial" w:cs="Arial"/>
                <w:i/>
                <w:iCs/>
                <w:sz w:val="16"/>
                <w:szCs w:val="16"/>
              </w:rPr>
            </w:pPr>
          </w:p>
          <w:p w14:paraId="582BA923" w14:textId="77777777" w:rsidR="00DD5CA6" w:rsidRDefault="00DD5CA6" w:rsidP="002120B5">
            <w:pPr>
              <w:snapToGrid w:val="0"/>
              <w:jc w:val="center"/>
              <w:rPr>
                <w:rFonts w:ascii="Arial" w:hAnsi="Arial" w:cs="Arial"/>
                <w:i/>
                <w:iCs/>
                <w:sz w:val="16"/>
                <w:szCs w:val="16"/>
              </w:rPr>
            </w:pPr>
            <w:r>
              <w:rPr>
                <w:rFonts w:ascii="Arial" w:hAnsi="Arial" w:cs="Arial"/>
                <w:i/>
                <w:iCs/>
                <w:sz w:val="16"/>
                <w:szCs w:val="16"/>
              </w:rPr>
              <w:t>15 (5%)</w:t>
            </w:r>
          </w:p>
          <w:p w14:paraId="1E0499A8" w14:textId="77777777" w:rsidR="00DD5CA6" w:rsidRDefault="00DD5CA6" w:rsidP="002120B5">
            <w:pPr>
              <w:snapToGrid w:val="0"/>
              <w:jc w:val="center"/>
              <w:rPr>
                <w:rFonts w:ascii="Arial" w:hAnsi="Arial" w:cs="Arial"/>
                <w:i/>
                <w:iCs/>
                <w:sz w:val="16"/>
                <w:szCs w:val="16"/>
              </w:rPr>
            </w:pPr>
          </w:p>
          <w:p w14:paraId="318771C3" w14:textId="77777777" w:rsidR="00DD5CA6" w:rsidRDefault="00DD5CA6" w:rsidP="002120B5">
            <w:pPr>
              <w:snapToGrid w:val="0"/>
              <w:jc w:val="center"/>
              <w:rPr>
                <w:rFonts w:ascii="Arial" w:hAnsi="Arial" w:cs="Arial"/>
                <w:i/>
                <w:iCs/>
                <w:sz w:val="16"/>
                <w:szCs w:val="16"/>
              </w:rPr>
            </w:pPr>
            <w:r>
              <w:rPr>
                <w:rFonts w:ascii="Arial" w:hAnsi="Arial" w:cs="Arial"/>
                <w:i/>
                <w:iCs/>
                <w:sz w:val="16"/>
                <w:szCs w:val="16"/>
              </w:rPr>
              <w:t>13 (5%)</w:t>
            </w:r>
          </w:p>
          <w:p w14:paraId="3424145E" w14:textId="77777777" w:rsidR="00DD5CA6" w:rsidRDefault="00DD5CA6" w:rsidP="002120B5">
            <w:pPr>
              <w:snapToGrid w:val="0"/>
              <w:jc w:val="center"/>
              <w:rPr>
                <w:rFonts w:ascii="Arial" w:hAnsi="Arial" w:cs="Arial"/>
                <w:i/>
                <w:iCs/>
                <w:sz w:val="16"/>
                <w:szCs w:val="16"/>
              </w:rPr>
            </w:pPr>
            <w:r>
              <w:rPr>
                <w:rFonts w:ascii="Arial" w:hAnsi="Arial" w:cs="Arial"/>
                <w:i/>
                <w:iCs/>
                <w:sz w:val="16"/>
                <w:szCs w:val="16"/>
              </w:rPr>
              <w:t>18 (7%)</w:t>
            </w:r>
          </w:p>
          <w:p w14:paraId="672E1B69" w14:textId="77777777" w:rsidR="00DD5CA6" w:rsidRDefault="00DD5CA6" w:rsidP="002120B5">
            <w:pPr>
              <w:snapToGrid w:val="0"/>
              <w:jc w:val="center"/>
              <w:rPr>
                <w:rFonts w:ascii="Arial" w:hAnsi="Arial" w:cs="Arial"/>
                <w:i/>
                <w:iCs/>
                <w:sz w:val="16"/>
                <w:szCs w:val="16"/>
              </w:rPr>
            </w:pPr>
            <w:r>
              <w:rPr>
                <w:rFonts w:ascii="Arial" w:hAnsi="Arial" w:cs="Arial"/>
                <w:i/>
                <w:iCs/>
                <w:sz w:val="16"/>
                <w:szCs w:val="16"/>
              </w:rPr>
              <w:t>5 (2%)</w:t>
            </w:r>
          </w:p>
          <w:p w14:paraId="6EDE6D00" w14:textId="77777777" w:rsidR="00DD5CA6" w:rsidRDefault="00DD5CA6" w:rsidP="002120B5">
            <w:pPr>
              <w:snapToGrid w:val="0"/>
              <w:jc w:val="center"/>
              <w:rPr>
                <w:rFonts w:ascii="Arial" w:hAnsi="Arial" w:cs="Arial"/>
                <w:i/>
                <w:iCs/>
                <w:sz w:val="16"/>
                <w:szCs w:val="16"/>
              </w:rPr>
            </w:pPr>
            <w:r>
              <w:rPr>
                <w:rFonts w:ascii="Arial" w:hAnsi="Arial" w:cs="Arial"/>
                <w:i/>
                <w:iCs/>
                <w:sz w:val="16"/>
                <w:szCs w:val="16"/>
              </w:rPr>
              <w:t>22 (8%)</w:t>
            </w:r>
          </w:p>
          <w:p w14:paraId="66087B61" w14:textId="77777777" w:rsidR="00DD5CA6" w:rsidRDefault="00DD5CA6" w:rsidP="002120B5">
            <w:pPr>
              <w:snapToGrid w:val="0"/>
              <w:jc w:val="center"/>
              <w:rPr>
                <w:rFonts w:ascii="Arial" w:hAnsi="Arial" w:cs="Arial"/>
                <w:i/>
                <w:iCs/>
                <w:sz w:val="16"/>
                <w:szCs w:val="16"/>
              </w:rPr>
            </w:pPr>
            <w:r>
              <w:rPr>
                <w:rFonts w:ascii="Arial" w:hAnsi="Arial" w:cs="Arial"/>
                <w:i/>
                <w:iCs/>
                <w:sz w:val="16"/>
                <w:szCs w:val="16"/>
              </w:rPr>
              <w:t>1 (&lt;1%)</w:t>
            </w:r>
          </w:p>
        </w:tc>
        <w:tc>
          <w:tcPr>
            <w:tcW w:w="1418" w:type="dxa"/>
            <w:tcBorders>
              <w:top w:val="single" w:sz="4" w:space="0" w:color="00000A"/>
              <w:left w:val="single" w:sz="4" w:space="0" w:color="000001"/>
              <w:bottom w:val="single" w:sz="4" w:space="0" w:color="000001"/>
            </w:tcBorders>
            <w:shd w:val="clear" w:color="auto" w:fill="auto"/>
            <w:tcMar>
              <w:left w:w="65" w:type="dxa"/>
            </w:tcMar>
          </w:tcPr>
          <w:p w14:paraId="6E72251B" w14:textId="77777777" w:rsidR="00DD5CA6" w:rsidRDefault="00DD5CA6" w:rsidP="002120B5">
            <w:pPr>
              <w:jc w:val="center"/>
              <w:rPr>
                <w:rFonts w:ascii="Arial" w:hAnsi="Arial" w:cs="Arial"/>
                <w:i/>
                <w:iCs/>
                <w:sz w:val="16"/>
                <w:szCs w:val="16"/>
                <w:lang w:val="fr-FR" w:eastAsia="es-ES"/>
              </w:rPr>
            </w:pPr>
          </w:p>
          <w:p w14:paraId="2C067A17" w14:textId="77777777" w:rsidR="00DD5CA6" w:rsidRDefault="00DD5CA6" w:rsidP="002120B5">
            <w:pPr>
              <w:jc w:val="center"/>
              <w:rPr>
                <w:rFonts w:ascii="Arial" w:hAnsi="Arial" w:cs="Arial"/>
                <w:i/>
                <w:iCs/>
                <w:sz w:val="16"/>
                <w:szCs w:val="16"/>
                <w:lang w:val="fr-FR" w:eastAsia="es-ES"/>
              </w:rPr>
            </w:pPr>
            <w:r>
              <w:rPr>
                <w:rFonts w:ascii="Arial" w:hAnsi="Arial" w:cs="Arial"/>
                <w:i/>
                <w:iCs/>
                <w:sz w:val="16"/>
                <w:szCs w:val="16"/>
                <w:lang w:val="fr-FR" w:eastAsia="es-ES"/>
              </w:rPr>
              <w:t>239 (83%)</w:t>
            </w:r>
          </w:p>
          <w:p w14:paraId="0F8692CF" w14:textId="77777777" w:rsidR="00DD5CA6" w:rsidRDefault="00DD5CA6" w:rsidP="002120B5">
            <w:pPr>
              <w:jc w:val="center"/>
              <w:rPr>
                <w:rFonts w:ascii="Arial" w:hAnsi="Arial" w:cs="Arial"/>
                <w:i/>
                <w:iCs/>
                <w:sz w:val="16"/>
                <w:szCs w:val="16"/>
                <w:lang w:val="fr-FR" w:eastAsia="es-ES"/>
              </w:rPr>
            </w:pPr>
            <w:r>
              <w:rPr>
                <w:rFonts w:ascii="Arial" w:hAnsi="Arial" w:cs="Arial"/>
                <w:i/>
                <w:iCs/>
                <w:sz w:val="16"/>
                <w:szCs w:val="16"/>
                <w:lang w:val="fr-FR" w:eastAsia="es-ES"/>
              </w:rPr>
              <w:t>49 (17%)</w:t>
            </w:r>
          </w:p>
          <w:p w14:paraId="38BAC97F" w14:textId="77777777" w:rsidR="00DD5CA6" w:rsidRDefault="00DD5CA6" w:rsidP="002120B5">
            <w:pPr>
              <w:snapToGrid w:val="0"/>
              <w:jc w:val="center"/>
              <w:rPr>
                <w:rFonts w:ascii="Arial" w:hAnsi="Arial" w:cs="Arial"/>
                <w:i/>
                <w:iCs/>
                <w:sz w:val="16"/>
                <w:szCs w:val="16"/>
              </w:rPr>
            </w:pPr>
            <w:r>
              <w:rPr>
                <w:rFonts w:ascii="Arial" w:hAnsi="Arial" w:cs="Arial"/>
                <w:i/>
                <w:iCs/>
                <w:sz w:val="16"/>
                <w:szCs w:val="16"/>
              </w:rPr>
              <w:t>17 (6%)</w:t>
            </w:r>
          </w:p>
          <w:p w14:paraId="70D0CCC0" w14:textId="77777777" w:rsidR="00DD5CA6" w:rsidRDefault="00DD5CA6" w:rsidP="002120B5">
            <w:pPr>
              <w:snapToGrid w:val="0"/>
              <w:jc w:val="center"/>
              <w:rPr>
                <w:rFonts w:ascii="Arial" w:hAnsi="Arial" w:cs="Arial"/>
                <w:i/>
                <w:iCs/>
                <w:sz w:val="16"/>
                <w:szCs w:val="16"/>
              </w:rPr>
            </w:pPr>
            <w:r>
              <w:rPr>
                <w:rFonts w:ascii="Arial" w:hAnsi="Arial" w:cs="Arial"/>
                <w:i/>
                <w:iCs/>
                <w:sz w:val="16"/>
                <w:szCs w:val="16"/>
              </w:rPr>
              <w:t>16 (6%)</w:t>
            </w:r>
          </w:p>
          <w:p w14:paraId="154BC3C2" w14:textId="77777777" w:rsidR="00DD5CA6" w:rsidRDefault="00DD5CA6" w:rsidP="002120B5">
            <w:pPr>
              <w:snapToGrid w:val="0"/>
              <w:jc w:val="center"/>
              <w:rPr>
                <w:rFonts w:ascii="Arial" w:hAnsi="Arial" w:cs="Arial"/>
                <w:i/>
                <w:iCs/>
                <w:sz w:val="16"/>
                <w:szCs w:val="16"/>
              </w:rPr>
            </w:pPr>
            <w:r>
              <w:rPr>
                <w:rFonts w:ascii="Arial" w:hAnsi="Arial" w:cs="Arial"/>
                <w:i/>
                <w:iCs/>
                <w:sz w:val="16"/>
                <w:szCs w:val="16"/>
              </w:rPr>
              <w:t>61 (21%)</w:t>
            </w:r>
          </w:p>
          <w:p w14:paraId="16A1B36F" w14:textId="77777777" w:rsidR="00DD5CA6" w:rsidRDefault="00DD5CA6" w:rsidP="002120B5">
            <w:pPr>
              <w:snapToGrid w:val="0"/>
              <w:jc w:val="center"/>
              <w:rPr>
                <w:rFonts w:ascii="Arial" w:hAnsi="Arial" w:cs="Arial"/>
                <w:i/>
                <w:iCs/>
                <w:sz w:val="16"/>
                <w:szCs w:val="16"/>
              </w:rPr>
            </w:pPr>
            <w:r>
              <w:rPr>
                <w:rFonts w:ascii="Arial" w:hAnsi="Arial" w:cs="Arial"/>
                <w:i/>
                <w:iCs/>
                <w:sz w:val="16"/>
                <w:szCs w:val="16"/>
              </w:rPr>
              <w:t>26 (9%)</w:t>
            </w:r>
          </w:p>
          <w:p w14:paraId="546D6784" w14:textId="77777777" w:rsidR="00DD5CA6" w:rsidRDefault="00DD5CA6" w:rsidP="002120B5">
            <w:pPr>
              <w:snapToGrid w:val="0"/>
              <w:jc w:val="center"/>
              <w:rPr>
                <w:rFonts w:ascii="Arial" w:hAnsi="Arial" w:cs="Arial"/>
                <w:i/>
                <w:iCs/>
                <w:sz w:val="16"/>
                <w:szCs w:val="16"/>
              </w:rPr>
            </w:pPr>
            <w:r>
              <w:rPr>
                <w:rFonts w:ascii="Arial" w:hAnsi="Arial" w:cs="Arial"/>
                <w:i/>
                <w:iCs/>
                <w:sz w:val="16"/>
                <w:szCs w:val="16"/>
              </w:rPr>
              <w:t>17 (6%)</w:t>
            </w:r>
          </w:p>
          <w:p w14:paraId="042903A8" w14:textId="77777777" w:rsidR="00DD5CA6" w:rsidRDefault="00DD5CA6" w:rsidP="002120B5">
            <w:pPr>
              <w:snapToGrid w:val="0"/>
              <w:jc w:val="center"/>
              <w:rPr>
                <w:rFonts w:ascii="Arial" w:hAnsi="Arial" w:cs="Arial"/>
                <w:i/>
                <w:iCs/>
                <w:sz w:val="16"/>
                <w:szCs w:val="16"/>
              </w:rPr>
            </w:pPr>
            <w:r>
              <w:rPr>
                <w:rFonts w:ascii="Arial" w:hAnsi="Arial" w:cs="Arial"/>
                <w:i/>
                <w:iCs/>
                <w:sz w:val="16"/>
                <w:szCs w:val="16"/>
              </w:rPr>
              <w:t>10 (3%)</w:t>
            </w:r>
          </w:p>
          <w:p w14:paraId="347DE932" w14:textId="77777777" w:rsidR="00DD5CA6" w:rsidRDefault="00DD5CA6" w:rsidP="002120B5">
            <w:pPr>
              <w:snapToGrid w:val="0"/>
              <w:jc w:val="center"/>
              <w:rPr>
                <w:rFonts w:ascii="Arial" w:hAnsi="Arial" w:cs="Arial"/>
                <w:i/>
                <w:iCs/>
                <w:sz w:val="16"/>
                <w:szCs w:val="16"/>
              </w:rPr>
            </w:pPr>
            <w:r>
              <w:rPr>
                <w:rFonts w:ascii="Arial" w:hAnsi="Arial" w:cs="Arial"/>
                <w:i/>
                <w:iCs/>
                <w:sz w:val="16"/>
                <w:szCs w:val="16"/>
              </w:rPr>
              <w:t>14 (5%)</w:t>
            </w:r>
          </w:p>
          <w:p w14:paraId="5D680099" w14:textId="77777777" w:rsidR="00DD5CA6" w:rsidRDefault="00DD5CA6" w:rsidP="002120B5">
            <w:pPr>
              <w:snapToGrid w:val="0"/>
              <w:jc w:val="center"/>
              <w:rPr>
                <w:rFonts w:ascii="Arial" w:hAnsi="Arial" w:cs="Arial"/>
                <w:i/>
                <w:iCs/>
                <w:sz w:val="16"/>
                <w:szCs w:val="16"/>
              </w:rPr>
            </w:pPr>
            <w:r>
              <w:rPr>
                <w:rFonts w:ascii="Arial" w:hAnsi="Arial" w:cs="Arial"/>
                <w:i/>
                <w:iCs/>
                <w:sz w:val="16"/>
                <w:szCs w:val="16"/>
              </w:rPr>
              <w:t>15 (5%)</w:t>
            </w:r>
          </w:p>
          <w:p w14:paraId="79EBDAD3" w14:textId="77777777" w:rsidR="00DD5CA6" w:rsidRDefault="00DD5CA6" w:rsidP="002120B5">
            <w:pPr>
              <w:snapToGrid w:val="0"/>
              <w:jc w:val="center"/>
              <w:rPr>
                <w:rFonts w:ascii="Arial" w:hAnsi="Arial" w:cs="Arial"/>
                <w:i/>
                <w:iCs/>
                <w:sz w:val="16"/>
                <w:szCs w:val="16"/>
              </w:rPr>
            </w:pPr>
            <w:r>
              <w:rPr>
                <w:rFonts w:ascii="Arial" w:hAnsi="Arial" w:cs="Arial"/>
                <w:i/>
                <w:iCs/>
                <w:sz w:val="16"/>
                <w:szCs w:val="16"/>
              </w:rPr>
              <w:t>20 (7%)</w:t>
            </w:r>
          </w:p>
          <w:p w14:paraId="6836CA69" w14:textId="77777777" w:rsidR="00DD5CA6" w:rsidRDefault="00DD5CA6" w:rsidP="002120B5">
            <w:pPr>
              <w:snapToGrid w:val="0"/>
              <w:jc w:val="center"/>
              <w:rPr>
                <w:rFonts w:ascii="Arial" w:hAnsi="Arial" w:cs="Arial"/>
                <w:i/>
                <w:iCs/>
                <w:sz w:val="16"/>
                <w:szCs w:val="16"/>
              </w:rPr>
            </w:pPr>
            <w:r>
              <w:rPr>
                <w:rFonts w:ascii="Arial" w:hAnsi="Arial" w:cs="Arial"/>
                <w:i/>
                <w:iCs/>
                <w:sz w:val="16"/>
                <w:szCs w:val="16"/>
              </w:rPr>
              <w:t>37 (13%)</w:t>
            </w:r>
          </w:p>
          <w:p w14:paraId="18FFFE6E" w14:textId="77777777" w:rsidR="00DD5CA6" w:rsidRDefault="00DD5CA6" w:rsidP="002120B5">
            <w:pPr>
              <w:jc w:val="center"/>
              <w:rPr>
                <w:rFonts w:ascii="Arial" w:hAnsi="Arial" w:cs="Arial"/>
                <w:i/>
                <w:iCs/>
                <w:sz w:val="16"/>
                <w:szCs w:val="16"/>
                <w:lang w:val="fr-FR" w:eastAsia="es-ES"/>
              </w:rPr>
            </w:pPr>
          </w:p>
          <w:p w14:paraId="2FD08519" w14:textId="77777777" w:rsidR="00DD5CA6" w:rsidRDefault="00DD5CA6" w:rsidP="002120B5">
            <w:pPr>
              <w:snapToGrid w:val="0"/>
              <w:jc w:val="center"/>
              <w:rPr>
                <w:rFonts w:ascii="Arial" w:hAnsi="Arial" w:cs="Arial"/>
                <w:i/>
                <w:iCs/>
                <w:sz w:val="16"/>
                <w:szCs w:val="16"/>
              </w:rPr>
            </w:pPr>
            <w:r>
              <w:rPr>
                <w:rFonts w:ascii="Arial" w:hAnsi="Arial" w:cs="Arial"/>
                <w:i/>
                <w:iCs/>
                <w:sz w:val="16"/>
                <w:szCs w:val="16"/>
              </w:rPr>
              <w:t>10 (3%)</w:t>
            </w:r>
          </w:p>
          <w:p w14:paraId="6D8EE054" w14:textId="77777777" w:rsidR="00DD5CA6" w:rsidRDefault="00DD5CA6" w:rsidP="002120B5">
            <w:pPr>
              <w:jc w:val="center"/>
              <w:rPr>
                <w:rFonts w:ascii="Arial" w:hAnsi="Arial" w:cs="Arial"/>
                <w:i/>
                <w:iCs/>
                <w:sz w:val="16"/>
                <w:szCs w:val="16"/>
                <w:lang w:val="fr-FR" w:eastAsia="es-ES"/>
              </w:rPr>
            </w:pPr>
          </w:p>
          <w:p w14:paraId="1D40E4F6" w14:textId="77777777" w:rsidR="00DD5CA6" w:rsidRDefault="00DD5CA6" w:rsidP="002120B5">
            <w:pPr>
              <w:snapToGrid w:val="0"/>
              <w:jc w:val="center"/>
              <w:rPr>
                <w:rFonts w:ascii="Arial" w:hAnsi="Arial" w:cs="Arial"/>
                <w:i/>
                <w:iCs/>
                <w:sz w:val="16"/>
                <w:szCs w:val="16"/>
              </w:rPr>
            </w:pPr>
            <w:r>
              <w:rPr>
                <w:rFonts w:ascii="Arial" w:hAnsi="Arial" w:cs="Arial"/>
                <w:i/>
                <w:iCs/>
                <w:sz w:val="16"/>
                <w:szCs w:val="16"/>
              </w:rPr>
              <w:t>10 (3%)</w:t>
            </w:r>
          </w:p>
          <w:p w14:paraId="5D9C8150" w14:textId="77777777" w:rsidR="00DD5CA6" w:rsidRDefault="00DD5CA6" w:rsidP="002120B5">
            <w:pPr>
              <w:snapToGrid w:val="0"/>
              <w:jc w:val="center"/>
              <w:rPr>
                <w:rFonts w:ascii="Arial" w:hAnsi="Arial" w:cs="Arial"/>
                <w:i/>
                <w:iCs/>
                <w:sz w:val="16"/>
                <w:szCs w:val="16"/>
              </w:rPr>
            </w:pPr>
            <w:r>
              <w:rPr>
                <w:rFonts w:ascii="Arial" w:hAnsi="Arial" w:cs="Arial"/>
                <w:i/>
                <w:iCs/>
                <w:sz w:val="16"/>
                <w:szCs w:val="16"/>
              </w:rPr>
              <w:t>17 (6%)</w:t>
            </w:r>
          </w:p>
          <w:p w14:paraId="5819D2FF" w14:textId="77777777" w:rsidR="00DD5CA6" w:rsidRDefault="00DD5CA6" w:rsidP="002120B5">
            <w:pPr>
              <w:snapToGrid w:val="0"/>
              <w:jc w:val="center"/>
              <w:rPr>
                <w:rFonts w:ascii="Arial" w:hAnsi="Arial" w:cs="Arial"/>
                <w:i/>
                <w:iCs/>
                <w:sz w:val="16"/>
                <w:szCs w:val="16"/>
              </w:rPr>
            </w:pPr>
            <w:r>
              <w:rPr>
                <w:rFonts w:ascii="Arial" w:hAnsi="Arial" w:cs="Arial"/>
                <w:i/>
                <w:iCs/>
                <w:sz w:val="16"/>
                <w:szCs w:val="16"/>
              </w:rPr>
              <w:t>14 (5%)</w:t>
            </w:r>
          </w:p>
          <w:p w14:paraId="71C060EB" w14:textId="77777777" w:rsidR="00DD5CA6" w:rsidRDefault="00DD5CA6" w:rsidP="002120B5">
            <w:pPr>
              <w:snapToGrid w:val="0"/>
              <w:jc w:val="center"/>
              <w:rPr>
                <w:rFonts w:ascii="Arial" w:hAnsi="Arial" w:cs="Arial"/>
                <w:i/>
                <w:iCs/>
                <w:sz w:val="16"/>
                <w:szCs w:val="16"/>
              </w:rPr>
            </w:pPr>
            <w:r>
              <w:rPr>
                <w:rFonts w:ascii="Arial" w:hAnsi="Arial" w:cs="Arial"/>
                <w:i/>
                <w:iCs/>
                <w:sz w:val="16"/>
                <w:szCs w:val="16"/>
              </w:rPr>
              <w:t>17 (6%)</w:t>
            </w:r>
          </w:p>
          <w:p w14:paraId="7C5300DE" w14:textId="77777777" w:rsidR="00DD5CA6" w:rsidRDefault="00DD5CA6" w:rsidP="002120B5">
            <w:pPr>
              <w:snapToGrid w:val="0"/>
              <w:jc w:val="center"/>
              <w:rPr>
                <w:rFonts w:ascii="Arial" w:hAnsi="Arial" w:cs="Arial"/>
                <w:i/>
                <w:iCs/>
                <w:sz w:val="16"/>
                <w:szCs w:val="16"/>
              </w:rPr>
            </w:pPr>
            <w:r>
              <w:rPr>
                <w:rFonts w:ascii="Arial" w:hAnsi="Arial" w:cs="Arial"/>
                <w:i/>
                <w:iCs/>
                <w:sz w:val="16"/>
                <w:szCs w:val="16"/>
              </w:rPr>
              <w:t>17 (6%)</w:t>
            </w:r>
          </w:p>
        </w:tc>
        <w:tc>
          <w:tcPr>
            <w:tcW w:w="1559" w:type="dxa"/>
            <w:tcBorders>
              <w:top w:val="single" w:sz="4" w:space="0" w:color="00000A"/>
              <w:left w:val="single" w:sz="4" w:space="0" w:color="000001"/>
              <w:bottom w:val="single" w:sz="4" w:space="0" w:color="000001"/>
            </w:tcBorders>
            <w:shd w:val="clear" w:color="auto" w:fill="auto"/>
            <w:tcMar>
              <w:left w:w="65" w:type="dxa"/>
            </w:tcMar>
          </w:tcPr>
          <w:p w14:paraId="17553B43" w14:textId="77777777" w:rsidR="00DD5CA6" w:rsidRDefault="00DD5CA6" w:rsidP="002120B5">
            <w:pPr>
              <w:tabs>
                <w:tab w:val="center" w:pos="851"/>
              </w:tabs>
              <w:jc w:val="center"/>
              <w:rPr>
                <w:rFonts w:ascii="Arial" w:hAnsi="Arial" w:cs="Arial"/>
                <w:i/>
                <w:iCs/>
                <w:sz w:val="16"/>
                <w:szCs w:val="16"/>
                <w:lang w:val="pt-BR" w:eastAsia="es-ES"/>
              </w:rPr>
            </w:pPr>
          </w:p>
          <w:p w14:paraId="3BCF417F" w14:textId="77777777" w:rsidR="00DD5CA6" w:rsidRDefault="00DD5CA6" w:rsidP="002120B5">
            <w:pPr>
              <w:tabs>
                <w:tab w:val="center" w:pos="851"/>
              </w:tabs>
              <w:jc w:val="center"/>
              <w:rPr>
                <w:rFonts w:ascii="Arial" w:hAnsi="Arial" w:cs="Arial"/>
                <w:i/>
                <w:iCs/>
                <w:sz w:val="16"/>
                <w:szCs w:val="16"/>
                <w:lang w:val="pt-BR" w:eastAsia="es-ES"/>
              </w:rPr>
            </w:pPr>
            <w:r>
              <w:rPr>
                <w:rFonts w:ascii="Arial" w:hAnsi="Arial" w:cs="Arial"/>
                <w:i/>
                <w:iCs/>
                <w:sz w:val="16"/>
                <w:szCs w:val="16"/>
                <w:lang w:val="pt-BR" w:eastAsia="es-ES"/>
              </w:rPr>
              <w:t>-2,2 (-8,6 a 4,2)</w:t>
            </w:r>
          </w:p>
          <w:p w14:paraId="19107BE8" w14:textId="77777777" w:rsidR="00DD5CA6" w:rsidRDefault="00DD5CA6" w:rsidP="002120B5">
            <w:pPr>
              <w:tabs>
                <w:tab w:val="center" w:pos="851"/>
              </w:tabs>
              <w:jc w:val="center"/>
              <w:rPr>
                <w:rFonts w:ascii="Arial" w:hAnsi="Arial" w:cs="Arial"/>
                <w:i/>
                <w:iCs/>
                <w:sz w:val="16"/>
                <w:szCs w:val="16"/>
                <w:lang w:val="pt-BR" w:eastAsia="es-ES"/>
              </w:rPr>
            </w:pPr>
            <w:r>
              <w:rPr>
                <w:rFonts w:ascii="Arial" w:hAnsi="Arial" w:cs="Arial"/>
                <w:i/>
                <w:iCs/>
                <w:sz w:val="16"/>
                <w:szCs w:val="16"/>
                <w:lang w:val="pt-BR" w:eastAsia="es-ES"/>
              </w:rPr>
              <w:t>-8,1 (-14,6 a -1,6)</w:t>
            </w:r>
          </w:p>
          <w:p w14:paraId="286E33CC" w14:textId="77777777" w:rsidR="00DD5CA6" w:rsidRDefault="00DD5CA6" w:rsidP="002120B5">
            <w:pPr>
              <w:tabs>
                <w:tab w:val="center" w:pos="851"/>
              </w:tabs>
              <w:jc w:val="center"/>
              <w:rPr>
                <w:rFonts w:ascii="Arial" w:hAnsi="Arial" w:cs="Arial"/>
                <w:i/>
                <w:iCs/>
                <w:sz w:val="16"/>
                <w:szCs w:val="16"/>
                <w:lang w:val="pt-BR" w:eastAsia="es-ES"/>
              </w:rPr>
            </w:pPr>
            <w:r>
              <w:rPr>
                <w:rFonts w:ascii="Arial" w:hAnsi="Arial" w:cs="Arial"/>
                <w:i/>
                <w:iCs/>
                <w:sz w:val="16"/>
                <w:szCs w:val="16"/>
                <w:lang w:val="pt-BR" w:eastAsia="es-ES"/>
              </w:rPr>
              <w:t>-2,7 (-6,8 a 1,4)</w:t>
            </w:r>
          </w:p>
          <w:p w14:paraId="26C5DBA6" w14:textId="77777777" w:rsidR="00DD5CA6" w:rsidRDefault="00DD5CA6" w:rsidP="002120B5">
            <w:pPr>
              <w:tabs>
                <w:tab w:val="center" w:pos="851"/>
              </w:tabs>
              <w:jc w:val="center"/>
              <w:rPr>
                <w:rFonts w:ascii="Arial" w:hAnsi="Arial" w:cs="Arial"/>
                <w:i/>
                <w:iCs/>
                <w:sz w:val="16"/>
                <w:szCs w:val="16"/>
                <w:lang w:val="pt-BR" w:eastAsia="es-ES"/>
              </w:rPr>
            </w:pPr>
            <w:r>
              <w:rPr>
                <w:rFonts w:ascii="Arial" w:hAnsi="Arial" w:cs="Arial"/>
                <w:i/>
                <w:iCs/>
                <w:sz w:val="16"/>
                <w:szCs w:val="16"/>
                <w:lang w:val="pt-BR" w:eastAsia="es-ES"/>
              </w:rPr>
              <w:t>2,2 (-1,0 a 5,4)</w:t>
            </w:r>
          </w:p>
          <w:p w14:paraId="0F882E2C" w14:textId="77777777" w:rsidR="00DD5CA6" w:rsidRDefault="00DD5CA6" w:rsidP="002120B5">
            <w:pPr>
              <w:tabs>
                <w:tab w:val="center" w:pos="851"/>
              </w:tabs>
              <w:jc w:val="center"/>
              <w:rPr>
                <w:rFonts w:ascii="Arial" w:hAnsi="Arial" w:cs="Arial"/>
                <w:i/>
                <w:iCs/>
                <w:sz w:val="16"/>
                <w:szCs w:val="16"/>
                <w:lang w:val="pt-BR" w:eastAsia="es-ES"/>
              </w:rPr>
            </w:pPr>
            <w:r>
              <w:rPr>
                <w:rFonts w:ascii="Arial" w:hAnsi="Arial" w:cs="Arial"/>
                <w:i/>
                <w:iCs/>
                <w:sz w:val="16"/>
                <w:szCs w:val="16"/>
                <w:lang w:val="pt-BR" w:eastAsia="es-ES"/>
              </w:rPr>
              <w:t>3,3 (-3,0 a 9,6)</w:t>
            </w:r>
          </w:p>
          <w:p w14:paraId="766010AB" w14:textId="77777777" w:rsidR="00DD5CA6" w:rsidRDefault="00DD5CA6" w:rsidP="002120B5">
            <w:pPr>
              <w:tabs>
                <w:tab w:val="center" w:pos="851"/>
              </w:tabs>
              <w:jc w:val="center"/>
              <w:rPr>
                <w:rFonts w:ascii="Arial" w:hAnsi="Arial" w:cs="Arial"/>
                <w:i/>
                <w:iCs/>
                <w:sz w:val="16"/>
                <w:szCs w:val="16"/>
                <w:lang w:val="pt-BR" w:eastAsia="es-ES"/>
              </w:rPr>
            </w:pPr>
            <w:r>
              <w:rPr>
                <w:rFonts w:ascii="Arial" w:hAnsi="Arial" w:cs="Arial"/>
                <w:i/>
                <w:iCs/>
                <w:sz w:val="16"/>
                <w:szCs w:val="16"/>
                <w:lang w:val="pt-BR" w:eastAsia="es-ES"/>
              </w:rPr>
              <w:t>-0,0 (-4,6 a 4,5)</w:t>
            </w:r>
          </w:p>
          <w:p w14:paraId="5E6C6349" w14:textId="77777777" w:rsidR="00DD5CA6" w:rsidRDefault="00DD5CA6" w:rsidP="002120B5">
            <w:pPr>
              <w:tabs>
                <w:tab w:val="center" w:pos="851"/>
              </w:tabs>
              <w:jc w:val="center"/>
              <w:rPr>
                <w:rFonts w:ascii="Arial" w:hAnsi="Arial" w:cs="Arial"/>
                <w:i/>
                <w:iCs/>
                <w:sz w:val="16"/>
                <w:szCs w:val="16"/>
                <w:lang w:val="pt-BR" w:eastAsia="es-ES"/>
              </w:rPr>
            </w:pPr>
            <w:r>
              <w:rPr>
                <w:rFonts w:ascii="Arial" w:hAnsi="Arial" w:cs="Arial"/>
                <w:i/>
                <w:iCs/>
                <w:sz w:val="16"/>
                <w:szCs w:val="16"/>
                <w:lang w:val="pt-BR" w:eastAsia="es-ES"/>
              </w:rPr>
              <w:t>0,1 (-3,6 a 3,8)</w:t>
            </w:r>
          </w:p>
          <w:p w14:paraId="7F29C866" w14:textId="77777777" w:rsidR="00DD5CA6" w:rsidRDefault="00DD5CA6" w:rsidP="002120B5">
            <w:pPr>
              <w:tabs>
                <w:tab w:val="center" w:pos="851"/>
              </w:tabs>
              <w:jc w:val="center"/>
              <w:rPr>
                <w:rFonts w:ascii="Arial" w:hAnsi="Arial" w:cs="Arial"/>
                <w:i/>
                <w:iCs/>
                <w:sz w:val="16"/>
                <w:szCs w:val="16"/>
                <w:lang w:val="pt-BR" w:eastAsia="es-ES"/>
              </w:rPr>
            </w:pPr>
            <w:r>
              <w:rPr>
                <w:rFonts w:ascii="Arial" w:hAnsi="Arial" w:cs="Arial"/>
                <w:i/>
                <w:iCs/>
                <w:sz w:val="16"/>
                <w:szCs w:val="16"/>
                <w:lang w:val="pt-BR" w:eastAsia="es-ES"/>
              </w:rPr>
              <w:t>-4,7 (-8,4 a -0,9)</w:t>
            </w:r>
          </w:p>
          <w:p w14:paraId="00F9EBF1" w14:textId="77777777" w:rsidR="00DD5CA6" w:rsidRDefault="00DD5CA6" w:rsidP="002120B5">
            <w:pPr>
              <w:tabs>
                <w:tab w:val="center" w:pos="851"/>
              </w:tabs>
              <w:jc w:val="center"/>
              <w:rPr>
                <w:rFonts w:ascii="Arial" w:hAnsi="Arial" w:cs="Arial"/>
                <w:i/>
                <w:iCs/>
                <w:sz w:val="16"/>
                <w:szCs w:val="16"/>
                <w:lang w:val="pt-BR" w:eastAsia="es-ES"/>
              </w:rPr>
            </w:pPr>
            <w:r>
              <w:rPr>
                <w:rFonts w:ascii="Arial" w:hAnsi="Arial" w:cs="Arial"/>
                <w:i/>
                <w:iCs/>
                <w:sz w:val="16"/>
                <w:szCs w:val="16"/>
                <w:lang w:val="pt-BR" w:eastAsia="es-ES"/>
              </w:rPr>
              <w:t>-2,3 (-6,1 a 1,5)</w:t>
            </w:r>
          </w:p>
          <w:p w14:paraId="0EDD2BD5" w14:textId="77777777" w:rsidR="00DD5CA6" w:rsidRDefault="00DD5CA6" w:rsidP="002120B5">
            <w:pPr>
              <w:tabs>
                <w:tab w:val="center" w:pos="851"/>
              </w:tabs>
              <w:jc w:val="center"/>
              <w:rPr>
                <w:rFonts w:ascii="Arial" w:hAnsi="Arial" w:cs="Arial"/>
                <w:i/>
                <w:iCs/>
                <w:sz w:val="16"/>
                <w:szCs w:val="16"/>
                <w:lang w:val="pt-BR" w:eastAsia="es-ES"/>
              </w:rPr>
            </w:pPr>
            <w:r>
              <w:rPr>
                <w:rFonts w:ascii="Arial" w:hAnsi="Arial" w:cs="Arial"/>
                <w:i/>
                <w:iCs/>
                <w:sz w:val="16"/>
                <w:szCs w:val="16"/>
                <w:lang w:val="pt-BR" w:eastAsia="es-ES"/>
              </w:rPr>
              <w:t>-4,4 (-8,6 a -0,2)</w:t>
            </w:r>
          </w:p>
          <w:p w14:paraId="55E75575" w14:textId="77777777" w:rsidR="00DD5CA6" w:rsidRDefault="00DD5CA6" w:rsidP="002120B5">
            <w:pPr>
              <w:tabs>
                <w:tab w:val="center" w:pos="851"/>
              </w:tabs>
              <w:jc w:val="center"/>
              <w:rPr>
                <w:rFonts w:ascii="Arial" w:hAnsi="Arial" w:cs="Arial"/>
                <w:i/>
                <w:iCs/>
                <w:sz w:val="16"/>
                <w:szCs w:val="16"/>
                <w:lang w:val="pt-BR" w:eastAsia="es-ES"/>
              </w:rPr>
            </w:pPr>
            <w:r>
              <w:rPr>
                <w:rFonts w:ascii="Arial" w:hAnsi="Arial" w:cs="Arial"/>
                <w:i/>
                <w:iCs/>
                <w:sz w:val="16"/>
                <w:szCs w:val="16"/>
                <w:lang w:val="pt-BR" w:eastAsia="es-ES"/>
              </w:rPr>
              <w:t>1,4 (-2,4 a 5,3)</w:t>
            </w:r>
          </w:p>
          <w:p w14:paraId="26C64EFF" w14:textId="77777777" w:rsidR="00DD5CA6" w:rsidRDefault="00DD5CA6" w:rsidP="002120B5">
            <w:pPr>
              <w:tabs>
                <w:tab w:val="center" w:pos="851"/>
              </w:tabs>
              <w:jc w:val="center"/>
              <w:rPr>
                <w:rFonts w:ascii="Arial" w:hAnsi="Arial" w:cs="Arial"/>
                <w:i/>
                <w:iCs/>
                <w:sz w:val="16"/>
                <w:szCs w:val="16"/>
                <w:lang w:val="pt-BR" w:eastAsia="es-ES"/>
              </w:rPr>
            </w:pPr>
            <w:r>
              <w:rPr>
                <w:rFonts w:ascii="Arial" w:hAnsi="Arial" w:cs="Arial"/>
                <w:i/>
                <w:iCs/>
                <w:sz w:val="16"/>
                <w:szCs w:val="16"/>
                <w:lang w:val="pt-BR" w:eastAsia="es-ES"/>
              </w:rPr>
              <w:t>1,9 (-3,3 a 7,0)</w:t>
            </w:r>
          </w:p>
          <w:p w14:paraId="20D15492" w14:textId="77777777" w:rsidR="00DD5CA6" w:rsidRDefault="00DD5CA6" w:rsidP="002120B5">
            <w:pPr>
              <w:tabs>
                <w:tab w:val="center" w:pos="851"/>
              </w:tabs>
              <w:jc w:val="center"/>
              <w:rPr>
                <w:rFonts w:ascii="Arial" w:hAnsi="Arial" w:cs="Arial"/>
                <w:i/>
                <w:iCs/>
                <w:sz w:val="16"/>
                <w:szCs w:val="16"/>
                <w:lang w:val="pt-BR" w:eastAsia="es-ES"/>
              </w:rPr>
            </w:pPr>
          </w:p>
          <w:p w14:paraId="19A626E7" w14:textId="77777777" w:rsidR="00DD5CA6" w:rsidRDefault="00DD5CA6" w:rsidP="002120B5">
            <w:pPr>
              <w:tabs>
                <w:tab w:val="center" w:pos="851"/>
              </w:tabs>
              <w:jc w:val="center"/>
              <w:rPr>
                <w:rFonts w:ascii="Arial" w:hAnsi="Arial" w:cs="Arial"/>
                <w:i/>
                <w:iCs/>
                <w:sz w:val="16"/>
                <w:szCs w:val="16"/>
                <w:lang w:val="pt-BR" w:eastAsia="es-ES"/>
              </w:rPr>
            </w:pPr>
            <w:r>
              <w:rPr>
                <w:rFonts w:ascii="Arial" w:hAnsi="Arial" w:cs="Arial"/>
                <w:i/>
                <w:iCs/>
                <w:sz w:val="16"/>
                <w:szCs w:val="16"/>
                <w:lang w:val="pt-BR" w:eastAsia="es-ES"/>
              </w:rPr>
              <w:t>-1,9 (-5,2 a 1,4)</w:t>
            </w:r>
          </w:p>
          <w:p w14:paraId="162F38CC" w14:textId="77777777" w:rsidR="00DD5CA6" w:rsidRDefault="00DD5CA6" w:rsidP="002120B5">
            <w:pPr>
              <w:tabs>
                <w:tab w:val="center" w:pos="851"/>
              </w:tabs>
              <w:jc w:val="center"/>
              <w:rPr>
                <w:rFonts w:ascii="Arial" w:hAnsi="Arial" w:cs="Arial"/>
                <w:i/>
                <w:iCs/>
                <w:sz w:val="16"/>
                <w:szCs w:val="16"/>
                <w:lang w:val="pt-BR" w:eastAsia="es-ES"/>
              </w:rPr>
            </w:pPr>
          </w:p>
          <w:p w14:paraId="2CA2AB86" w14:textId="77777777" w:rsidR="00DD5CA6" w:rsidRDefault="00DD5CA6" w:rsidP="002120B5">
            <w:pPr>
              <w:tabs>
                <w:tab w:val="center" w:pos="851"/>
              </w:tabs>
              <w:jc w:val="center"/>
              <w:rPr>
                <w:rFonts w:ascii="Arial" w:hAnsi="Arial" w:cs="Arial"/>
                <w:i/>
                <w:iCs/>
                <w:sz w:val="16"/>
                <w:szCs w:val="16"/>
                <w:lang w:val="pt-BR" w:eastAsia="es-ES"/>
              </w:rPr>
            </w:pPr>
            <w:r>
              <w:rPr>
                <w:rFonts w:ascii="Arial" w:hAnsi="Arial" w:cs="Arial"/>
                <w:i/>
                <w:iCs/>
                <w:sz w:val="16"/>
                <w:szCs w:val="16"/>
                <w:lang w:val="pt-BR" w:eastAsia="es-ES"/>
              </w:rPr>
              <w:t>-1,2 (-4,3 a 2,0)</w:t>
            </w:r>
          </w:p>
          <w:p w14:paraId="779AFD1B" w14:textId="77777777" w:rsidR="00DD5CA6" w:rsidRDefault="00DD5CA6" w:rsidP="002120B5">
            <w:pPr>
              <w:tabs>
                <w:tab w:val="center" w:pos="851"/>
              </w:tabs>
              <w:jc w:val="center"/>
              <w:rPr>
                <w:rFonts w:ascii="Arial" w:hAnsi="Arial" w:cs="Arial"/>
                <w:i/>
                <w:iCs/>
                <w:sz w:val="16"/>
                <w:szCs w:val="16"/>
                <w:lang w:val="pt-BR" w:eastAsia="es-ES"/>
              </w:rPr>
            </w:pPr>
            <w:r>
              <w:rPr>
                <w:rFonts w:ascii="Arial" w:hAnsi="Arial" w:cs="Arial"/>
                <w:i/>
                <w:iCs/>
                <w:sz w:val="16"/>
                <w:szCs w:val="16"/>
                <w:lang w:val="pt-BR" w:eastAsia="es-ES"/>
              </w:rPr>
              <w:t>-0,6 (-4,4 a 3,2)</w:t>
            </w:r>
          </w:p>
          <w:p w14:paraId="0FECF550" w14:textId="77777777" w:rsidR="00DD5CA6" w:rsidRDefault="00DD5CA6" w:rsidP="002120B5">
            <w:pPr>
              <w:tabs>
                <w:tab w:val="center" w:pos="851"/>
              </w:tabs>
              <w:jc w:val="center"/>
              <w:rPr>
                <w:rFonts w:ascii="Arial" w:hAnsi="Arial" w:cs="Arial"/>
                <w:i/>
                <w:iCs/>
                <w:sz w:val="16"/>
                <w:szCs w:val="16"/>
                <w:lang w:val="pt-BR" w:eastAsia="es-ES"/>
              </w:rPr>
            </w:pPr>
            <w:r>
              <w:rPr>
                <w:rFonts w:ascii="Arial" w:hAnsi="Arial" w:cs="Arial"/>
                <w:i/>
                <w:iCs/>
                <w:sz w:val="16"/>
                <w:szCs w:val="16"/>
                <w:lang w:val="pt-BR" w:eastAsia="es-ES"/>
              </w:rPr>
              <w:t>2,9 (0,1 a 5,8)</w:t>
            </w:r>
          </w:p>
          <w:p w14:paraId="108BC553" w14:textId="77777777" w:rsidR="00DD5CA6" w:rsidRDefault="00DD5CA6" w:rsidP="002120B5">
            <w:pPr>
              <w:tabs>
                <w:tab w:val="center" w:pos="851"/>
              </w:tabs>
              <w:jc w:val="center"/>
              <w:rPr>
                <w:rFonts w:ascii="Arial" w:hAnsi="Arial" w:cs="Arial"/>
                <w:i/>
                <w:iCs/>
                <w:sz w:val="16"/>
                <w:szCs w:val="16"/>
                <w:lang w:val="pt-BR" w:eastAsia="es-ES"/>
              </w:rPr>
            </w:pPr>
            <w:r>
              <w:rPr>
                <w:rFonts w:ascii="Arial" w:hAnsi="Arial" w:cs="Arial"/>
                <w:i/>
                <w:iCs/>
                <w:sz w:val="16"/>
                <w:szCs w:val="16"/>
                <w:lang w:val="pt-BR" w:eastAsia="es-ES"/>
              </w:rPr>
              <w:t>-2,0 (-6,0 a 2,0)</w:t>
            </w:r>
          </w:p>
          <w:p w14:paraId="5D1DAAA9" w14:textId="77777777" w:rsidR="00DD5CA6" w:rsidRDefault="00DD5CA6" w:rsidP="002120B5">
            <w:pPr>
              <w:tabs>
                <w:tab w:val="center" w:pos="851"/>
              </w:tabs>
              <w:jc w:val="center"/>
              <w:rPr>
                <w:rFonts w:ascii="Arial" w:hAnsi="Arial" w:cs="Arial"/>
                <w:i/>
                <w:iCs/>
                <w:sz w:val="16"/>
                <w:szCs w:val="16"/>
                <w:lang w:val="pt-BR" w:eastAsia="es-ES"/>
              </w:rPr>
            </w:pPr>
            <w:r>
              <w:rPr>
                <w:rFonts w:ascii="Arial" w:hAnsi="Arial" w:cs="Arial"/>
                <w:i/>
                <w:iCs/>
                <w:sz w:val="16"/>
                <w:szCs w:val="16"/>
                <w:lang w:val="pt-BR" w:eastAsia="es-ES"/>
              </w:rPr>
              <w:t>5,3 (2,6 a 8,0)</w:t>
            </w:r>
          </w:p>
        </w:tc>
        <w:tc>
          <w:tcPr>
            <w:tcW w:w="851" w:type="dxa"/>
            <w:tcBorders>
              <w:top w:val="single" w:sz="4" w:space="0" w:color="00000A"/>
              <w:left w:val="single" w:sz="4" w:space="0" w:color="000001"/>
              <w:bottom w:val="single" w:sz="4" w:space="0" w:color="000001"/>
            </w:tcBorders>
            <w:shd w:val="clear" w:color="auto" w:fill="auto"/>
            <w:tcMar>
              <w:left w:w="65" w:type="dxa"/>
            </w:tcMar>
          </w:tcPr>
          <w:p w14:paraId="5629075C" w14:textId="77777777" w:rsidR="00DD5CA6" w:rsidRDefault="00DD5CA6" w:rsidP="002120B5">
            <w:pPr>
              <w:snapToGrid w:val="0"/>
              <w:jc w:val="center"/>
              <w:rPr>
                <w:rFonts w:ascii="Arial" w:hAnsi="Arial" w:cs="Arial"/>
                <w:i/>
                <w:sz w:val="16"/>
                <w:szCs w:val="16"/>
              </w:rPr>
            </w:pPr>
          </w:p>
          <w:p w14:paraId="7F0C38D2" w14:textId="77777777" w:rsidR="00DD5CA6" w:rsidRDefault="00DD5CA6" w:rsidP="002120B5">
            <w:pPr>
              <w:snapToGrid w:val="0"/>
              <w:jc w:val="center"/>
              <w:rPr>
                <w:rFonts w:ascii="Arial" w:hAnsi="Arial" w:cs="Arial"/>
                <w:i/>
                <w:sz w:val="16"/>
                <w:szCs w:val="16"/>
              </w:rPr>
            </w:pPr>
          </w:p>
          <w:p w14:paraId="12ECDFC8" w14:textId="77777777" w:rsidR="00DD5CA6" w:rsidRDefault="00DD5CA6" w:rsidP="002120B5">
            <w:pPr>
              <w:snapToGrid w:val="0"/>
              <w:jc w:val="center"/>
              <w:rPr>
                <w:rFonts w:ascii="Arial" w:hAnsi="Arial" w:cs="Arial"/>
                <w:i/>
                <w:sz w:val="16"/>
                <w:szCs w:val="16"/>
              </w:rPr>
            </w:pPr>
            <w:r>
              <w:rPr>
                <w:rFonts w:ascii="Arial" w:hAnsi="Arial" w:cs="Arial"/>
                <w:i/>
                <w:sz w:val="16"/>
                <w:szCs w:val="16"/>
              </w:rPr>
              <w:t>0,0158</w:t>
            </w:r>
          </w:p>
          <w:p w14:paraId="2451A924" w14:textId="77777777" w:rsidR="00DD5CA6" w:rsidRDefault="00DD5CA6" w:rsidP="002120B5">
            <w:pPr>
              <w:snapToGrid w:val="0"/>
              <w:jc w:val="center"/>
              <w:rPr>
                <w:rFonts w:ascii="Arial" w:hAnsi="Arial" w:cs="Arial"/>
                <w:i/>
                <w:sz w:val="16"/>
                <w:szCs w:val="16"/>
              </w:rPr>
            </w:pPr>
          </w:p>
          <w:p w14:paraId="6BD2875E" w14:textId="77777777" w:rsidR="00DD5CA6" w:rsidRDefault="00DD5CA6" w:rsidP="002120B5">
            <w:pPr>
              <w:snapToGrid w:val="0"/>
              <w:jc w:val="center"/>
              <w:rPr>
                <w:rFonts w:ascii="Arial" w:hAnsi="Arial" w:cs="Arial"/>
                <w:i/>
                <w:sz w:val="16"/>
                <w:szCs w:val="16"/>
              </w:rPr>
            </w:pPr>
          </w:p>
          <w:p w14:paraId="06A01152" w14:textId="77777777" w:rsidR="00DD5CA6" w:rsidRDefault="00DD5CA6" w:rsidP="002120B5">
            <w:pPr>
              <w:snapToGrid w:val="0"/>
              <w:jc w:val="center"/>
              <w:rPr>
                <w:rFonts w:ascii="Arial" w:hAnsi="Arial" w:cs="Arial"/>
                <w:i/>
                <w:sz w:val="16"/>
                <w:szCs w:val="16"/>
              </w:rPr>
            </w:pPr>
          </w:p>
          <w:p w14:paraId="45C5271E" w14:textId="77777777" w:rsidR="00DD5CA6" w:rsidRDefault="00DD5CA6" w:rsidP="002120B5">
            <w:pPr>
              <w:snapToGrid w:val="0"/>
              <w:jc w:val="center"/>
              <w:rPr>
                <w:rFonts w:ascii="Arial" w:hAnsi="Arial" w:cs="Arial"/>
                <w:i/>
                <w:sz w:val="16"/>
                <w:szCs w:val="16"/>
              </w:rPr>
            </w:pPr>
          </w:p>
          <w:p w14:paraId="377A89CF" w14:textId="77777777" w:rsidR="00DD5CA6" w:rsidRDefault="00DD5CA6" w:rsidP="002120B5">
            <w:pPr>
              <w:snapToGrid w:val="0"/>
              <w:jc w:val="center"/>
              <w:rPr>
                <w:rFonts w:ascii="Arial" w:hAnsi="Arial" w:cs="Arial"/>
                <w:i/>
                <w:sz w:val="16"/>
                <w:szCs w:val="16"/>
              </w:rPr>
            </w:pPr>
          </w:p>
          <w:p w14:paraId="730590DB" w14:textId="77777777" w:rsidR="00DD5CA6" w:rsidRDefault="00DD5CA6" w:rsidP="002120B5">
            <w:pPr>
              <w:snapToGrid w:val="0"/>
              <w:jc w:val="center"/>
              <w:rPr>
                <w:rFonts w:ascii="Arial" w:hAnsi="Arial" w:cs="Arial"/>
                <w:i/>
                <w:sz w:val="16"/>
                <w:szCs w:val="16"/>
              </w:rPr>
            </w:pPr>
            <w:r>
              <w:rPr>
                <w:rFonts w:ascii="Arial" w:hAnsi="Arial" w:cs="Arial"/>
                <w:i/>
                <w:sz w:val="16"/>
                <w:szCs w:val="16"/>
              </w:rPr>
              <w:t>0,0146</w:t>
            </w:r>
          </w:p>
          <w:p w14:paraId="3793066A" w14:textId="77777777" w:rsidR="00DD5CA6" w:rsidRDefault="00DD5CA6" w:rsidP="002120B5">
            <w:pPr>
              <w:snapToGrid w:val="0"/>
              <w:jc w:val="center"/>
              <w:rPr>
                <w:rFonts w:ascii="Arial" w:hAnsi="Arial" w:cs="Arial"/>
                <w:i/>
                <w:sz w:val="16"/>
                <w:szCs w:val="16"/>
              </w:rPr>
            </w:pPr>
          </w:p>
          <w:p w14:paraId="1E69D6DE" w14:textId="77777777" w:rsidR="00DD5CA6" w:rsidRDefault="00DD5CA6" w:rsidP="002120B5">
            <w:pPr>
              <w:snapToGrid w:val="0"/>
              <w:jc w:val="center"/>
              <w:rPr>
                <w:rFonts w:ascii="Arial" w:hAnsi="Arial" w:cs="Arial"/>
                <w:i/>
                <w:sz w:val="16"/>
                <w:szCs w:val="16"/>
              </w:rPr>
            </w:pPr>
            <w:r>
              <w:rPr>
                <w:rFonts w:ascii="Arial" w:hAnsi="Arial" w:cs="Arial"/>
                <w:i/>
                <w:sz w:val="16"/>
                <w:szCs w:val="16"/>
              </w:rPr>
              <w:t>0,04</w:t>
            </w:r>
          </w:p>
          <w:p w14:paraId="5D64CBA1" w14:textId="77777777" w:rsidR="00DD5CA6" w:rsidRDefault="00DD5CA6" w:rsidP="002120B5">
            <w:pPr>
              <w:snapToGrid w:val="0"/>
              <w:jc w:val="center"/>
              <w:rPr>
                <w:rFonts w:ascii="Arial" w:hAnsi="Arial" w:cs="Arial"/>
                <w:i/>
                <w:sz w:val="16"/>
                <w:szCs w:val="16"/>
              </w:rPr>
            </w:pPr>
          </w:p>
          <w:p w14:paraId="7EE4B62D" w14:textId="77777777" w:rsidR="00DD5CA6" w:rsidRDefault="00DD5CA6" w:rsidP="002120B5">
            <w:pPr>
              <w:snapToGrid w:val="0"/>
              <w:jc w:val="center"/>
              <w:rPr>
                <w:rFonts w:ascii="Arial" w:hAnsi="Arial" w:cs="Arial"/>
                <w:i/>
                <w:sz w:val="16"/>
                <w:szCs w:val="16"/>
              </w:rPr>
            </w:pPr>
          </w:p>
          <w:p w14:paraId="272DE29F" w14:textId="77777777" w:rsidR="00DD5CA6" w:rsidRDefault="00DD5CA6" w:rsidP="002120B5">
            <w:pPr>
              <w:snapToGrid w:val="0"/>
              <w:jc w:val="center"/>
              <w:rPr>
                <w:rFonts w:ascii="Arial" w:hAnsi="Arial" w:cs="Arial"/>
                <w:i/>
                <w:sz w:val="16"/>
                <w:szCs w:val="16"/>
              </w:rPr>
            </w:pPr>
          </w:p>
          <w:p w14:paraId="265BB46C" w14:textId="77777777" w:rsidR="00DD5CA6" w:rsidRDefault="00DD5CA6" w:rsidP="002120B5">
            <w:pPr>
              <w:snapToGrid w:val="0"/>
              <w:jc w:val="center"/>
              <w:rPr>
                <w:rFonts w:ascii="Arial" w:hAnsi="Arial" w:cs="Arial"/>
                <w:i/>
                <w:sz w:val="16"/>
                <w:szCs w:val="16"/>
              </w:rPr>
            </w:pPr>
          </w:p>
          <w:p w14:paraId="272551BA" w14:textId="77777777" w:rsidR="00DD5CA6" w:rsidRDefault="00DD5CA6" w:rsidP="002120B5">
            <w:pPr>
              <w:snapToGrid w:val="0"/>
              <w:jc w:val="center"/>
              <w:rPr>
                <w:rFonts w:ascii="Arial" w:hAnsi="Arial" w:cs="Arial"/>
                <w:i/>
                <w:sz w:val="16"/>
                <w:szCs w:val="16"/>
              </w:rPr>
            </w:pPr>
          </w:p>
          <w:p w14:paraId="5DBD12C7" w14:textId="77777777" w:rsidR="00DD5CA6" w:rsidRDefault="00DD5CA6" w:rsidP="002120B5">
            <w:pPr>
              <w:snapToGrid w:val="0"/>
              <w:jc w:val="center"/>
              <w:rPr>
                <w:rFonts w:ascii="Arial" w:hAnsi="Arial" w:cs="Arial"/>
                <w:i/>
                <w:sz w:val="16"/>
                <w:szCs w:val="16"/>
              </w:rPr>
            </w:pPr>
          </w:p>
          <w:p w14:paraId="39863DB3" w14:textId="77777777" w:rsidR="00DD5CA6" w:rsidRDefault="00DD5CA6" w:rsidP="002120B5">
            <w:pPr>
              <w:snapToGrid w:val="0"/>
              <w:jc w:val="center"/>
              <w:rPr>
                <w:rFonts w:ascii="Arial" w:hAnsi="Arial" w:cs="Arial"/>
                <w:i/>
                <w:sz w:val="16"/>
                <w:szCs w:val="16"/>
              </w:rPr>
            </w:pPr>
          </w:p>
          <w:p w14:paraId="6DF9DAF6" w14:textId="77777777" w:rsidR="00DD5CA6" w:rsidRDefault="00DD5CA6" w:rsidP="002120B5">
            <w:pPr>
              <w:snapToGrid w:val="0"/>
              <w:jc w:val="center"/>
              <w:rPr>
                <w:rFonts w:ascii="Arial" w:hAnsi="Arial" w:cs="Arial"/>
                <w:i/>
                <w:sz w:val="16"/>
                <w:szCs w:val="16"/>
              </w:rPr>
            </w:pPr>
          </w:p>
          <w:p w14:paraId="2551EE87" w14:textId="77777777" w:rsidR="00DD5CA6" w:rsidRDefault="00DD5CA6" w:rsidP="002120B5">
            <w:pPr>
              <w:snapToGrid w:val="0"/>
              <w:jc w:val="center"/>
              <w:rPr>
                <w:rFonts w:ascii="Arial" w:hAnsi="Arial" w:cs="Arial"/>
                <w:i/>
                <w:sz w:val="16"/>
                <w:szCs w:val="16"/>
              </w:rPr>
            </w:pPr>
          </w:p>
          <w:p w14:paraId="53387EE5" w14:textId="77777777" w:rsidR="00DD5CA6" w:rsidRDefault="00DD5CA6" w:rsidP="002120B5">
            <w:pPr>
              <w:snapToGrid w:val="0"/>
              <w:jc w:val="center"/>
              <w:rPr>
                <w:rFonts w:ascii="Arial" w:hAnsi="Arial" w:cs="Arial"/>
                <w:i/>
                <w:sz w:val="16"/>
                <w:szCs w:val="16"/>
              </w:rPr>
            </w:pPr>
            <w:r>
              <w:rPr>
                <w:rFonts w:ascii="Arial" w:hAnsi="Arial" w:cs="Arial"/>
                <w:i/>
                <w:sz w:val="16"/>
                <w:szCs w:val="16"/>
              </w:rPr>
              <w:t>0,0001</w:t>
            </w:r>
          </w:p>
        </w:tc>
        <w:tc>
          <w:tcPr>
            <w:tcW w:w="1417" w:type="dxa"/>
            <w:tcBorders>
              <w:top w:val="single" w:sz="4" w:space="0" w:color="00000A"/>
              <w:left w:val="single" w:sz="4" w:space="0" w:color="000001"/>
              <w:bottom w:val="single" w:sz="4" w:space="0" w:color="000001"/>
              <w:right w:val="single" w:sz="4" w:space="0" w:color="000001"/>
            </w:tcBorders>
            <w:shd w:val="clear" w:color="auto" w:fill="auto"/>
            <w:tcMar>
              <w:left w:w="65" w:type="dxa"/>
            </w:tcMar>
          </w:tcPr>
          <w:p w14:paraId="3968E677" w14:textId="77777777" w:rsidR="00DD5CA6" w:rsidRDefault="00DD5CA6" w:rsidP="002120B5">
            <w:pPr>
              <w:jc w:val="center"/>
              <w:rPr>
                <w:rFonts w:ascii="Arial" w:hAnsi="Arial" w:cs="Arial"/>
                <w:i/>
                <w:sz w:val="16"/>
                <w:szCs w:val="16"/>
                <w:lang w:val="pt-BR"/>
              </w:rPr>
            </w:pPr>
          </w:p>
          <w:p w14:paraId="085E43D1" w14:textId="77777777" w:rsidR="00DD5CA6" w:rsidRDefault="00DD5CA6" w:rsidP="002120B5">
            <w:pPr>
              <w:jc w:val="center"/>
              <w:rPr>
                <w:rFonts w:ascii="Arial" w:hAnsi="Arial" w:cs="Arial"/>
                <w:i/>
                <w:sz w:val="16"/>
                <w:szCs w:val="16"/>
                <w:lang w:val="pt-BR"/>
              </w:rPr>
            </w:pPr>
          </w:p>
          <w:p w14:paraId="235C6193" w14:textId="77777777" w:rsidR="00DD5CA6" w:rsidRDefault="00DD5CA6" w:rsidP="002120B5">
            <w:pPr>
              <w:jc w:val="center"/>
              <w:rPr>
                <w:rFonts w:ascii="Arial" w:hAnsi="Arial" w:cs="Arial"/>
                <w:i/>
                <w:sz w:val="16"/>
                <w:szCs w:val="16"/>
                <w:lang w:val="pt-BR"/>
              </w:rPr>
            </w:pPr>
            <w:r>
              <w:rPr>
                <w:rFonts w:ascii="Arial" w:hAnsi="Arial" w:cs="Arial"/>
                <w:i/>
                <w:sz w:val="16"/>
                <w:szCs w:val="16"/>
                <w:lang w:val="pt-BR"/>
              </w:rPr>
              <w:t>-12</w:t>
            </w:r>
            <w:r>
              <w:rPr>
                <w:rFonts w:ascii="Arial" w:hAnsi="Arial" w:cs="Arial"/>
                <w:i/>
                <w:iCs/>
                <w:sz w:val="16"/>
                <w:szCs w:val="16"/>
                <w:lang w:val="pt-BR" w:eastAsia="es-ES"/>
              </w:rPr>
              <w:t xml:space="preserve"> (</w:t>
            </w:r>
            <w:r>
              <w:rPr>
                <w:rFonts w:ascii="Arial" w:hAnsi="Arial" w:cs="Arial"/>
                <w:i/>
                <w:sz w:val="16"/>
                <w:szCs w:val="16"/>
                <w:lang w:val="pt-BR"/>
              </w:rPr>
              <w:t>-7</w:t>
            </w:r>
            <w:r>
              <w:rPr>
                <w:rFonts w:ascii="Arial" w:hAnsi="Arial" w:cs="Arial"/>
                <w:i/>
                <w:iCs/>
                <w:sz w:val="16"/>
                <w:szCs w:val="16"/>
                <w:lang w:val="pt-BR" w:eastAsia="es-ES"/>
              </w:rPr>
              <w:t xml:space="preserve"> a </w:t>
            </w:r>
            <w:r>
              <w:rPr>
                <w:rFonts w:ascii="Arial" w:hAnsi="Arial" w:cs="Arial"/>
                <w:i/>
                <w:sz w:val="16"/>
                <w:szCs w:val="16"/>
                <w:lang w:val="pt-BR"/>
              </w:rPr>
              <w:t>-64</w:t>
            </w:r>
            <w:r>
              <w:rPr>
                <w:rFonts w:ascii="Arial" w:hAnsi="Arial" w:cs="Arial"/>
                <w:i/>
                <w:iCs/>
                <w:sz w:val="16"/>
                <w:szCs w:val="16"/>
                <w:lang w:val="pt-BR" w:eastAsia="es-ES"/>
              </w:rPr>
              <w:t>)</w:t>
            </w:r>
          </w:p>
          <w:p w14:paraId="2A18042B" w14:textId="77777777" w:rsidR="00DD5CA6" w:rsidRDefault="00DD5CA6" w:rsidP="002120B5">
            <w:pPr>
              <w:jc w:val="center"/>
              <w:rPr>
                <w:rFonts w:ascii="Arial" w:hAnsi="Arial" w:cs="Arial"/>
                <w:i/>
                <w:sz w:val="16"/>
                <w:szCs w:val="16"/>
                <w:lang w:val="pt-BR"/>
              </w:rPr>
            </w:pPr>
          </w:p>
          <w:p w14:paraId="7664AF33" w14:textId="77777777" w:rsidR="00DD5CA6" w:rsidRDefault="00DD5CA6" w:rsidP="002120B5">
            <w:pPr>
              <w:jc w:val="center"/>
              <w:rPr>
                <w:rFonts w:ascii="Arial" w:hAnsi="Arial" w:cs="Arial"/>
                <w:i/>
                <w:sz w:val="16"/>
                <w:szCs w:val="16"/>
                <w:lang w:val="pt-BR"/>
              </w:rPr>
            </w:pPr>
          </w:p>
          <w:p w14:paraId="0FA21F9B" w14:textId="77777777" w:rsidR="00DD5CA6" w:rsidRDefault="00DD5CA6" w:rsidP="002120B5">
            <w:pPr>
              <w:jc w:val="center"/>
              <w:rPr>
                <w:rFonts w:ascii="Arial" w:hAnsi="Arial" w:cs="Arial"/>
                <w:i/>
                <w:sz w:val="16"/>
                <w:szCs w:val="16"/>
                <w:lang w:val="pt-BR"/>
              </w:rPr>
            </w:pPr>
          </w:p>
          <w:p w14:paraId="59A33C52" w14:textId="77777777" w:rsidR="00DD5CA6" w:rsidRDefault="00DD5CA6" w:rsidP="002120B5">
            <w:pPr>
              <w:jc w:val="center"/>
              <w:rPr>
                <w:rFonts w:ascii="Arial" w:hAnsi="Arial" w:cs="Arial"/>
                <w:i/>
                <w:sz w:val="16"/>
                <w:szCs w:val="16"/>
                <w:lang w:val="pt-BR"/>
              </w:rPr>
            </w:pPr>
          </w:p>
          <w:p w14:paraId="664E0CC6" w14:textId="77777777" w:rsidR="00DD5CA6" w:rsidRDefault="00DD5CA6" w:rsidP="002120B5">
            <w:pPr>
              <w:jc w:val="center"/>
              <w:rPr>
                <w:rFonts w:ascii="Arial" w:hAnsi="Arial" w:cs="Arial"/>
                <w:i/>
                <w:sz w:val="16"/>
                <w:szCs w:val="16"/>
                <w:lang w:val="pt-BR"/>
              </w:rPr>
            </w:pPr>
          </w:p>
          <w:p w14:paraId="5B4CF2DA" w14:textId="77777777" w:rsidR="00DD5CA6" w:rsidRDefault="00DD5CA6" w:rsidP="002120B5">
            <w:pPr>
              <w:jc w:val="center"/>
              <w:rPr>
                <w:rFonts w:ascii="Arial" w:hAnsi="Arial" w:cs="Arial"/>
                <w:i/>
                <w:sz w:val="16"/>
                <w:szCs w:val="16"/>
                <w:lang w:val="pt-BR"/>
              </w:rPr>
            </w:pPr>
            <w:r>
              <w:rPr>
                <w:rFonts w:ascii="Arial" w:hAnsi="Arial" w:cs="Arial"/>
                <w:i/>
                <w:sz w:val="16"/>
                <w:szCs w:val="16"/>
                <w:lang w:val="pt-BR"/>
              </w:rPr>
              <w:t>-21</w:t>
            </w:r>
            <w:r>
              <w:rPr>
                <w:rFonts w:ascii="Arial" w:hAnsi="Arial" w:cs="Arial"/>
                <w:i/>
                <w:iCs/>
                <w:sz w:val="16"/>
                <w:szCs w:val="16"/>
                <w:lang w:val="pt-BR" w:eastAsia="es-ES"/>
              </w:rPr>
              <w:t xml:space="preserve"> (</w:t>
            </w:r>
            <w:r>
              <w:rPr>
                <w:rFonts w:ascii="Arial" w:hAnsi="Arial" w:cs="Arial"/>
                <w:i/>
                <w:sz w:val="16"/>
                <w:szCs w:val="16"/>
                <w:lang w:val="pt-BR"/>
              </w:rPr>
              <w:t>-12-106</w:t>
            </w:r>
            <w:r>
              <w:rPr>
                <w:rFonts w:ascii="Arial" w:hAnsi="Arial" w:cs="Arial"/>
                <w:i/>
                <w:iCs/>
                <w:sz w:val="16"/>
                <w:szCs w:val="16"/>
                <w:lang w:val="pt-BR" w:eastAsia="es-ES"/>
              </w:rPr>
              <w:t>)</w:t>
            </w:r>
          </w:p>
          <w:p w14:paraId="320D76C1" w14:textId="77777777" w:rsidR="00DD5CA6" w:rsidRDefault="00DD5CA6" w:rsidP="002120B5">
            <w:pPr>
              <w:jc w:val="center"/>
              <w:rPr>
                <w:rFonts w:ascii="Arial" w:hAnsi="Arial" w:cs="Arial"/>
                <w:i/>
                <w:sz w:val="16"/>
                <w:szCs w:val="16"/>
                <w:lang w:val="pt-BR"/>
              </w:rPr>
            </w:pPr>
          </w:p>
          <w:p w14:paraId="4991909F" w14:textId="77777777" w:rsidR="00DD5CA6" w:rsidRDefault="00DD5CA6" w:rsidP="002120B5">
            <w:pPr>
              <w:jc w:val="center"/>
              <w:rPr>
                <w:rFonts w:ascii="Arial" w:hAnsi="Arial" w:cs="Arial"/>
                <w:i/>
                <w:sz w:val="16"/>
                <w:szCs w:val="16"/>
                <w:lang w:val="pt-BR"/>
              </w:rPr>
            </w:pPr>
            <w:r>
              <w:rPr>
                <w:rFonts w:ascii="Arial" w:hAnsi="Arial" w:cs="Arial"/>
                <w:i/>
                <w:sz w:val="16"/>
                <w:szCs w:val="16"/>
                <w:lang w:val="pt-BR"/>
              </w:rPr>
              <w:t>-23</w:t>
            </w:r>
            <w:r>
              <w:rPr>
                <w:rFonts w:ascii="Arial" w:hAnsi="Arial" w:cs="Arial"/>
                <w:i/>
                <w:iCs/>
                <w:sz w:val="16"/>
                <w:szCs w:val="16"/>
                <w:lang w:val="pt-BR" w:eastAsia="es-ES"/>
              </w:rPr>
              <w:t xml:space="preserve"> (</w:t>
            </w:r>
            <w:r>
              <w:rPr>
                <w:rFonts w:ascii="Arial" w:hAnsi="Arial" w:cs="Arial"/>
                <w:i/>
                <w:sz w:val="16"/>
                <w:szCs w:val="16"/>
                <w:lang w:val="pt-BR"/>
              </w:rPr>
              <w:t>-12</w:t>
            </w:r>
            <w:r>
              <w:rPr>
                <w:rFonts w:ascii="Arial" w:hAnsi="Arial" w:cs="Arial"/>
                <w:i/>
                <w:iCs/>
                <w:sz w:val="16"/>
                <w:szCs w:val="16"/>
                <w:lang w:val="pt-BR" w:eastAsia="es-ES"/>
              </w:rPr>
              <w:t xml:space="preserve"> a </w:t>
            </w:r>
            <w:r>
              <w:rPr>
                <w:rFonts w:ascii="Arial" w:hAnsi="Arial" w:cs="Arial"/>
                <w:i/>
                <w:sz w:val="16"/>
                <w:szCs w:val="16"/>
                <w:lang w:val="pt-BR"/>
              </w:rPr>
              <w:t>-443</w:t>
            </w:r>
            <w:r>
              <w:rPr>
                <w:rFonts w:ascii="Arial" w:hAnsi="Arial" w:cs="Arial"/>
                <w:i/>
                <w:iCs/>
                <w:sz w:val="16"/>
                <w:szCs w:val="16"/>
                <w:lang w:val="pt-BR" w:eastAsia="es-ES"/>
              </w:rPr>
              <w:t>)</w:t>
            </w:r>
          </w:p>
          <w:p w14:paraId="7065FAAD" w14:textId="77777777" w:rsidR="00DD5CA6" w:rsidRDefault="00DD5CA6" w:rsidP="002120B5">
            <w:pPr>
              <w:jc w:val="center"/>
              <w:rPr>
                <w:rFonts w:ascii="Arial" w:hAnsi="Arial" w:cs="Arial"/>
                <w:i/>
                <w:sz w:val="16"/>
                <w:szCs w:val="16"/>
                <w:lang w:val="pt-BR"/>
              </w:rPr>
            </w:pPr>
          </w:p>
          <w:p w14:paraId="134EB3AA" w14:textId="77777777" w:rsidR="00DD5CA6" w:rsidRDefault="00DD5CA6" w:rsidP="002120B5">
            <w:pPr>
              <w:jc w:val="center"/>
              <w:rPr>
                <w:rFonts w:ascii="Arial" w:hAnsi="Arial" w:cs="Arial"/>
                <w:i/>
                <w:sz w:val="16"/>
                <w:szCs w:val="16"/>
                <w:lang w:val="pt-BR"/>
              </w:rPr>
            </w:pPr>
          </w:p>
          <w:p w14:paraId="4D4F3B20" w14:textId="77777777" w:rsidR="00DD5CA6" w:rsidRDefault="00DD5CA6" w:rsidP="002120B5">
            <w:pPr>
              <w:jc w:val="center"/>
              <w:rPr>
                <w:rFonts w:ascii="Arial" w:hAnsi="Arial" w:cs="Arial"/>
                <w:i/>
                <w:sz w:val="16"/>
                <w:szCs w:val="16"/>
                <w:lang w:val="pt-BR"/>
              </w:rPr>
            </w:pPr>
          </w:p>
          <w:p w14:paraId="739C2791" w14:textId="77777777" w:rsidR="00DD5CA6" w:rsidRDefault="00DD5CA6" w:rsidP="002120B5">
            <w:pPr>
              <w:jc w:val="center"/>
              <w:rPr>
                <w:rFonts w:ascii="Arial" w:hAnsi="Arial" w:cs="Arial"/>
                <w:i/>
                <w:sz w:val="16"/>
                <w:szCs w:val="16"/>
                <w:lang w:val="pt-BR"/>
              </w:rPr>
            </w:pPr>
          </w:p>
          <w:p w14:paraId="48A6E9ED" w14:textId="77777777" w:rsidR="00DD5CA6" w:rsidRDefault="00DD5CA6" w:rsidP="002120B5">
            <w:pPr>
              <w:jc w:val="center"/>
              <w:rPr>
                <w:rFonts w:ascii="Arial" w:hAnsi="Arial" w:cs="Arial"/>
                <w:i/>
                <w:sz w:val="16"/>
                <w:szCs w:val="16"/>
                <w:lang w:val="pt-BR"/>
              </w:rPr>
            </w:pPr>
          </w:p>
          <w:p w14:paraId="4668F380" w14:textId="77777777" w:rsidR="00DD5CA6" w:rsidRDefault="00DD5CA6" w:rsidP="002120B5">
            <w:pPr>
              <w:jc w:val="center"/>
              <w:rPr>
                <w:rFonts w:ascii="Arial" w:hAnsi="Arial" w:cs="Arial"/>
                <w:i/>
                <w:sz w:val="16"/>
                <w:szCs w:val="16"/>
                <w:lang w:val="pt-BR"/>
              </w:rPr>
            </w:pPr>
          </w:p>
          <w:p w14:paraId="43525D80" w14:textId="77777777" w:rsidR="00DD5CA6" w:rsidRDefault="00DD5CA6" w:rsidP="002120B5">
            <w:pPr>
              <w:jc w:val="center"/>
              <w:rPr>
                <w:rFonts w:ascii="Arial" w:hAnsi="Arial" w:cs="Arial"/>
                <w:i/>
                <w:sz w:val="16"/>
                <w:szCs w:val="16"/>
                <w:lang w:val="pt-BR"/>
              </w:rPr>
            </w:pPr>
          </w:p>
          <w:p w14:paraId="49D9D5D6" w14:textId="77777777" w:rsidR="00DD5CA6" w:rsidRDefault="00DD5CA6" w:rsidP="002120B5">
            <w:pPr>
              <w:jc w:val="center"/>
              <w:rPr>
                <w:rFonts w:ascii="Arial" w:hAnsi="Arial" w:cs="Arial"/>
                <w:i/>
                <w:sz w:val="16"/>
                <w:szCs w:val="16"/>
                <w:lang w:val="pt-BR"/>
              </w:rPr>
            </w:pPr>
          </w:p>
          <w:p w14:paraId="44ED4085" w14:textId="77777777" w:rsidR="00DD5CA6" w:rsidRDefault="00DD5CA6" w:rsidP="002120B5">
            <w:pPr>
              <w:jc w:val="center"/>
              <w:rPr>
                <w:rFonts w:ascii="Arial" w:hAnsi="Arial" w:cs="Arial"/>
                <w:i/>
                <w:sz w:val="16"/>
                <w:szCs w:val="16"/>
                <w:lang w:val="pt-BR"/>
              </w:rPr>
            </w:pPr>
          </w:p>
          <w:p w14:paraId="5CD0F69F" w14:textId="77777777" w:rsidR="00DD5CA6" w:rsidRDefault="00DD5CA6" w:rsidP="002120B5">
            <w:pPr>
              <w:jc w:val="center"/>
              <w:rPr>
                <w:rFonts w:ascii="Arial" w:hAnsi="Arial" w:cs="Arial"/>
                <w:i/>
                <w:sz w:val="16"/>
                <w:szCs w:val="16"/>
                <w:lang w:val="pt-BR"/>
              </w:rPr>
            </w:pPr>
            <w:r>
              <w:rPr>
                <w:rFonts w:ascii="Arial" w:hAnsi="Arial" w:cs="Arial"/>
                <w:i/>
                <w:sz w:val="16"/>
                <w:szCs w:val="16"/>
                <w:lang w:val="pt-BR"/>
              </w:rPr>
              <w:t>19</w:t>
            </w:r>
            <w:r>
              <w:rPr>
                <w:rFonts w:ascii="Arial" w:hAnsi="Arial" w:cs="Arial"/>
                <w:i/>
                <w:iCs/>
                <w:sz w:val="16"/>
                <w:szCs w:val="16"/>
                <w:lang w:val="pt-BR" w:eastAsia="es-ES"/>
              </w:rPr>
              <w:t xml:space="preserve"> (</w:t>
            </w:r>
            <w:r>
              <w:rPr>
                <w:rFonts w:ascii="Arial" w:hAnsi="Arial" w:cs="Arial"/>
                <w:i/>
                <w:sz w:val="16"/>
                <w:szCs w:val="16"/>
                <w:lang w:val="pt-BR"/>
              </w:rPr>
              <w:t>38 a 12</w:t>
            </w:r>
            <w:r>
              <w:rPr>
                <w:rFonts w:ascii="Arial" w:hAnsi="Arial" w:cs="Arial"/>
                <w:i/>
                <w:iCs/>
                <w:sz w:val="16"/>
                <w:szCs w:val="16"/>
                <w:lang w:val="pt-BR" w:eastAsia="es-ES"/>
              </w:rPr>
              <w:t>)</w:t>
            </w:r>
          </w:p>
        </w:tc>
      </w:tr>
      <w:tr w:rsidR="00DD5CA6" w14:paraId="09D854F0" w14:textId="77777777" w:rsidTr="002120B5">
        <w:trPr>
          <w:cantSplit/>
          <w:trHeight w:val="218"/>
        </w:trPr>
        <w:tc>
          <w:tcPr>
            <w:tcW w:w="8715" w:type="dxa"/>
            <w:gridSpan w:val="7"/>
            <w:tcBorders>
              <w:top w:val="single" w:sz="4" w:space="0" w:color="000000"/>
              <w:left w:val="single" w:sz="4" w:space="0" w:color="000000"/>
              <w:bottom w:val="single" w:sz="4" w:space="0" w:color="000000"/>
              <w:right w:val="single" w:sz="4" w:space="0" w:color="000000"/>
            </w:tcBorders>
          </w:tcPr>
          <w:p w14:paraId="1A74B1DE" w14:textId="77777777" w:rsidR="00DD5CA6" w:rsidRPr="00DD5CA6" w:rsidRDefault="00DD5CA6" w:rsidP="00DD5CA6">
            <w:pPr>
              <w:snapToGrid w:val="0"/>
              <w:jc w:val="both"/>
              <w:rPr>
                <w:rFonts w:ascii="Arial" w:hAnsi="Arial" w:cs="Arial"/>
                <w:sz w:val="16"/>
                <w:szCs w:val="16"/>
              </w:rPr>
            </w:pPr>
            <w:r w:rsidRPr="007D0664">
              <w:rPr>
                <w:rFonts w:ascii="Arial" w:hAnsi="Arial" w:cs="Arial"/>
                <w:sz w:val="16"/>
                <w:szCs w:val="16"/>
                <w:lang w:val="es-ES_tradnl"/>
              </w:rPr>
              <w:t xml:space="preserve">(*) RAR y NND o NNH con IC 95 % se exponen en la tabla solo si p&lt;0,05 </w:t>
            </w:r>
          </w:p>
        </w:tc>
      </w:tr>
    </w:tbl>
    <w:p w14:paraId="4B3F3302" w14:textId="77777777" w:rsidR="00DD5CA6" w:rsidRDefault="00DD5CA6" w:rsidP="00DD5CA6">
      <w:pPr>
        <w:shd w:val="clear" w:color="auto" w:fill="FFFFFF"/>
        <w:jc w:val="both"/>
        <w:rPr>
          <w:rFonts w:ascii="Arial" w:hAnsi="Arial" w:cs="Arial"/>
          <w:b/>
          <w:sz w:val="20"/>
          <w:szCs w:val="20"/>
          <w:shd w:val="clear" w:color="auto" w:fill="FFFFFF"/>
        </w:rPr>
      </w:pPr>
    </w:p>
    <w:p w14:paraId="5294B9EE" w14:textId="77777777" w:rsidR="00DD5CA6" w:rsidRDefault="00DD5CA6" w:rsidP="00DD5CA6">
      <w:pPr>
        <w:shd w:val="clear" w:color="auto" w:fill="FFFFFF"/>
        <w:jc w:val="both"/>
        <w:rPr>
          <w:rFonts w:ascii="Arial" w:hAnsi="Arial" w:cs="Arial"/>
          <w:b/>
          <w:sz w:val="20"/>
          <w:szCs w:val="20"/>
          <w:shd w:val="clear" w:color="auto" w:fill="FFFFFF"/>
        </w:rPr>
      </w:pPr>
    </w:p>
    <w:p w14:paraId="2EADB003" w14:textId="64EC43C3" w:rsidR="00DD5CA6" w:rsidRDefault="00DD5CA6" w:rsidP="00DD5CA6">
      <w:pPr>
        <w:shd w:val="clear" w:color="auto" w:fill="FFFFFF"/>
        <w:jc w:val="both"/>
        <w:rPr>
          <w:rFonts w:ascii="Arial" w:hAnsi="Arial" w:cs="Arial"/>
          <w:b/>
          <w:sz w:val="20"/>
          <w:szCs w:val="20"/>
          <w:shd w:val="clear" w:color="auto" w:fill="FFFFFF"/>
        </w:rPr>
      </w:pPr>
      <w:r w:rsidRPr="004A0898">
        <w:rPr>
          <w:rFonts w:ascii="Arial" w:hAnsi="Arial" w:cs="Arial"/>
          <w:b/>
          <w:sz w:val="20"/>
          <w:szCs w:val="20"/>
          <w:shd w:val="clear" w:color="auto" w:fill="FFFFFF"/>
        </w:rPr>
        <w:t xml:space="preserve">PEMBROLIZUMAB MONOTERAPIA </w:t>
      </w:r>
      <w:r>
        <w:rPr>
          <w:rFonts w:ascii="Arial" w:hAnsi="Arial" w:cs="Arial"/>
          <w:b/>
          <w:sz w:val="20"/>
          <w:szCs w:val="20"/>
          <w:shd w:val="clear" w:color="auto" w:fill="FFFFFF"/>
        </w:rPr>
        <w:t>vs</w:t>
      </w:r>
      <w:r w:rsidR="00DE3FB0">
        <w:rPr>
          <w:rFonts w:ascii="Arial" w:hAnsi="Arial" w:cs="Arial"/>
          <w:b/>
          <w:sz w:val="20"/>
          <w:szCs w:val="20"/>
          <w:shd w:val="clear" w:color="auto" w:fill="FFFFFF"/>
        </w:rPr>
        <w:t xml:space="preserve"> </w:t>
      </w:r>
      <w:r>
        <w:rPr>
          <w:rFonts w:ascii="Arial" w:hAnsi="Arial" w:cs="Arial"/>
          <w:b/>
          <w:sz w:val="20"/>
          <w:szCs w:val="20"/>
          <w:shd w:val="clear" w:color="auto" w:fill="FFFFFF"/>
        </w:rPr>
        <w:t>TRATAMIENTO</w:t>
      </w:r>
      <w:r w:rsidRPr="004A0898">
        <w:rPr>
          <w:rFonts w:ascii="Arial" w:hAnsi="Arial" w:cs="Arial"/>
          <w:b/>
          <w:sz w:val="20"/>
          <w:szCs w:val="20"/>
          <w:shd w:val="clear" w:color="auto" w:fill="FFFFFF"/>
        </w:rPr>
        <w:t xml:space="preserve"> ESTANDAR</w:t>
      </w:r>
    </w:p>
    <w:p w14:paraId="584620AE" w14:textId="77777777" w:rsidR="00DD5CA6" w:rsidRPr="004A0898" w:rsidRDefault="00DD5CA6" w:rsidP="00DD5CA6">
      <w:pPr>
        <w:shd w:val="clear" w:color="auto" w:fill="FFFFFF"/>
        <w:jc w:val="both"/>
        <w:rPr>
          <w:rFonts w:ascii="Arial" w:hAnsi="Arial" w:cs="Arial"/>
          <w:b/>
          <w:sz w:val="20"/>
          <w:szCs w:val="20"/>
          <w:shd w:val="clear" w:color="auto" w:fill="FFFFFF"/>
        </w:rPr>
      </w:pPr>
    </w:p>
    <w:p w14:paraId="156098E4" w14:textId="77777777" w:rsidR="00DD5CA6" w:rsidRDefault="00DD5CA6" w:rsidP="00DD5CA6">
      <w:pPr>
        <w:shd w:val="clear" w:color="auto" w:fill="FFFFFF"/>
        <w:jc w:val="both"/>
        <w:rPr>
          <w:rFonts w:ascii="Arial" w:hAnsi="Arial" w:cs="Arial"/>
          <w:sz w:val="20"/>
          <w:szCs w:val="20"/>
          <w:shd w:val="clear" w:color="auto" w:fill="FFFFFF"/>
        </w:rPr>
      </w:pPr>
      <w:r>
        <w:rPr>
          <w:rFonts w:ascii="Arial" w:hAnsi="Arial" w:cs="Arial"/>
          <w:sz w:val="20"/>
          <w:szCs w:val="20"/>
          <w:shd w:val="clear" w:color="auto" w:fill="FFFFFF"/>
        </w:rPr>
        <w:t xml:space="preserve">Aunque la proporción de pacientes que presentaron algún EA fue similar en ambos grupos, los pacientes del grupo de pembrolizumab mostraron una menor incidencia en casi todos. En el grupo de pembrolizumab monoterapia los </w:t>
      </w:r>
      <w:proofErr w:type="spellStart"/>
      <w:r>
        <w:rPr>
          <w:rFonts w:ascii="Arial" w:hAnsi="Arial" w:cs="Arial"/>
          <w:sz w:val="20"/>
          <w:szCs w:val="20"/>
          <w:shd w:val="clear" w:color="auto" w:fill="FFFFFF"/>
        </w:rPr>
        <w:t>EAs</w:t>
      </w:r>
      <w:proofErr w:type="spellEnd"/>
      <w:r>
        <w:rPr>
          <w:rFonts w:ascii="Arial" w:hAnsi="Arial" w:cs="Arial"/>
          <w:sz w:val="20"/>
          <w:szCs w:val="20"/>
          <w:shd w:val="clear" w:color="auto" w:fill="FFFFFF"/>
        </w:rPr>
        <w:t xml:space="preserve"> con una incidencia ≥20% fueron fatiga (27,7% vs 35,5%) y anemia (21,0% vs 46,0%). Se observó una menor incidencia de todos los </w:t>
      </w:r>
      <w:proofErr w:type="spellStart"/>
      <w:r>
        <w:rPr>
          <w:rFonts w:ascii="Arial" w:hAnsi="Arial" w:cs="Arial"/>
          <w:sz w:val="20"/>
          <w:szCs w:val="20"/>
          <w:shd w:val="clear" w:color="auto" w:fill="FFFFFF"/>
        </w:rPr>
        <w:t>EAs</w:t>
      </w:r>
      <w:proofErr w:type="spellEnd"/>
      <w:r>
        <w:rPr>
          <w:rFonts w:ascii="Arial" w:hAnsi="Arial" w:cs="Arial"/>
          <w:sz w:val="20"/>
          <w:szCs w:val="20"/>
          <w:shd w:val="clear" w:color="auto" w:fill="FFFFFF"/>
        </w:rPr>
        <w:t xml:space="preserve"> a excepción del hipotiroidismo, esperable por el perfil de seguridad del pembrolizumab. Los </w:t>
      </w:r>
      <w:proofErr w:type="spellStart"/>
      <w:r>
        <w:rPr>
          <w:rFonts w:ascii="Arial" w:hAnsi="Arial" w:cs="Arial"/>
          <w:sz w:val="20"/>
          <w:szCs w:val="20"/>
          <w:shd w:val="clear" w:color="auto" w:fill="FFFFFF"/>
        </w:rPr>
        <w:t>EAs</w:t>
      </w:r>
      <w:proofErr w:type="spellEnd"/>
      <w:r>
        <w:rPr>
          <w:rFonts w:ascii="Arial" w:hAnsi="Arial" w:cs="Arial"/>
          <w:sz w:val="20"/>
          <w:szCs w:val="20"/>
          <w:shd w:val="clear" w:color="auto" w:fill="FFFFFF"/>
        </w:rPr>
        <w:t xml:space="preserve"> con una incidencia ≥15% se exponen de forma comparativa en la siguiente figura:</w:t>
      </w:r>
    </w:p>
    <w:p w14:paraId="35D628F6" w14:textId="77777777" w:rsidR="00DD5CA6" w:rsidRDefault="00DD5CA6" w:rsidP="00DD5CA6">
      <w:pPr>
        <w:shd w:val="clear" w:color="auto" w:fill="FFFFFF"/>
        <w:jc w:val="both"/>
        <w:rPr>
          <w:rFonts w:ascii="Arial" w:hAnsi="Arial" w:cs="Arial"/>
          <w:sz w:val="20"/>
          <w:szCs w:val="20"/>
          <w:shd w:val="clear" w:color="auto" w:fill="FFFFFF"/>
        </w:rPr>
      </w:pPr>
    </w:p>
    <w:p w14:paraId="73EE3FCE" w14:textId="77777777" w:rsidR="00DD5CA6" w:rsidRDefault="00DD5CA6" w:rsidP="00DD5CA6">
      <w:pPr>
        <w:shd w:val="clear" w:color="auto" w:fill="FFFFFF"/>
        <w:jc w:val="center"/>
        <w:rPr>
          <w:rFonts w:ascii="Arial" w:hAnsi="Arial" w:cs="Arial"/>
          <w:sz w:val="20"/>
          <w:szCs w:val="20"/>
          <w:shd w:val="clear" w:color="auto" w:fill="FFFFFF"/>
        </w:rPr>
      </w:pPr>
      <w:r>
        <w:object w:dxaOrig="14942" w:dyaOrig="11788" w14:anchorId="71356B7C">
          <v:shape id="_x0000_i1048" type="#_x0000_t75" style="width:333.8pt;height:264.6pt" o:ole="" filled="t">
            <v:fill color2="black"/>
            <v:imagedata r:id="rId75" o:title=""/>
          </v:shape>
          <o:OLEObject Type="Embed" ProgID="PBrush" ShapeID="_x0000_i1048" DrawAspect="Content" ObjectID="_1693416437" r:id="rId76"/>
        </w:object>
      </w:r>
    </w:p>
    <w:p w14:paraId="1612A4E5" w14:textId="21464863" w:rsidR="00DD5CA6" w:rsidRPr="00A70CFF" w:rsidRDefault="00DD5CA6" w:rsidP="003A15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sz w:val="20"/>
          <w:szCs w:val="20"/>
          <w:shd w:val="clear" w:color="auto" w:fill="FFFFFF"/>
        </w:rPr>
      </w:pPr>
      <w:r w:rsidRPr="002368F5">
        <w:rPr>
          <w:rFonts w:ascii="Arial" w:hAnsi="Arial" w:cs="Arial"/>
          <w:b/>
          <w:sz w:val="16"/>
          <w:szCs w:val="16"/>
          <w:shd w:val="clear" w:color="auto" w:fill="FFFFFF"/>
        </w:rPr>
        <w:t xml:space="preserve">Diferencia de riesgo de </w:t>
      </w:r>
      <w:proofErr w:type="spellStart"/>
      <w:r w:rsidRPr="002368F5">
        <w:rPr>
          <w:rFonts w:ascii="Arial" w:hAnsi="Arial" w:cs="Arial"/>
          <w:b/>
          <w:sz w:val="16"/>
          <w:szCs w:val="16"/>
          <w:shd w:val="clear" w:color="auto" w:fill="FFFFFF"/>
        </w:rPr>
        <w:t>EAs</w:t>
      </w:r>
      <w:proofErr w:type="spellEnd"/>
      <w:r w:rsidRPr="002368F5">
        <w:rPr>
          <w:rFonts w:ascii="Arial" w:hAnsi="Arial" w:cs="Arial"/>
          <w:b/>
          <w:sz w:val="16"/>
          <w:szCs w:val="16"/>
          <w:shd w:val="clear" w:color="auto" w:fill="FFFFFF"/>
        </w:rPr>
        <w:t xml:space="preserve"> en la ITT (análisis final</w:t>
      </w:r>
      <w:r w:rsidR="00E13A92" w:rsidRPr="002368F5">
        <w:rPr>
          <w:rFonts w:ascii="Arial" w:hAnsi="Arial" w:cs="Arial"/>
          <w:b/>
          <w:sz w:val="16"/>
          <w:szCs w:val="16"/>
          <w:shd w:val="clear" w:color="auto" w:fill="FFFFFF"/>
        </w:rPr>
        <w:t>)</w:t>
      </w:r>
      <w:r w:rsidR="00E13A92" w:rsidRPr="00DD5CA6">
        <w:rPr>
          <w:rFonts w:ascii="Arial" w:hAnsi="Arial" w:cs="Arial"/>
          <w:b/>
          <w:color w:val="000000" w:themeColor="text1"/>
          <w:sz w:val="16"/>
          <w:szCs w:val="16"/>
          <w:shd w:val="clear" w:color="auto" w:fill="FFFFFF"/>
        </w:rPr>
        <w:t>.</w:t>
      </w:r>
      <w:r w:rsidR="00E13A92" w:rsidRPr="005A4E9C">
        <w:rPr>
          <w:rFonts w:ascii="Arial" w:hAnsi="Arial" w:cs="Arial"/>
          <w:sz w:val="16"/>
          <w:szCs w:val="16"/>
        </w:rPr>
        <w:t xml:space="preserve"> </w:t>
      </w:r>
      <w:proofErr w:type="spellStart"/>
      <w:r w:rsidR="00E13A92" w:rsidRPr="00C45C27">
        <w:rPr>
          <w:rFonts w:ascii="Arial" w:hAnsi="Arial" w:cs="Arial"/>
          <w:sz w:val="16"/>
          <w:szCs w:val="16"/>
          <w:lang w:val="en-GB"/>
        </w:rPr>
        <w:t>Burtness</w:t>
      </w:r>
      <w:proofErr w:type="spellEnd"/>
      <w:r w:rsidR="00CB2153" w:rsidRPr="00C45C27">
        <w:rPr>
          <w:rFonts w:ascii="Arial" w:hAnsi="Arial" w:cs="Arial"/>
          <w:bCs/>
          <w:color w:val="000000" w:themeColor="text1"/>
          <w:sz w:val="16"/>
          <w:szCs w:val="16"/>
          <w:lang w:val="en-GB"/>
        </w:rPr>
        <w:t xml:space="preserve"> et al. </w:t>
      </w:r>
      <w:r w:rsidR="00CB2153" w:rsidRPr="00DD5CA6">
        <w:rPr>
          <w:rFonts w:ascii="Arial" w:hAnsi="Arial" w:cs="Arial"/>
          <w:bCs/>
          <w:color w:val="000000" w:themeColor="text1"/>
          <w:sz w:val="16"/>
          <w:szCs w:val="16"/>
          <w:lang w:val="en-GB"/>
        </w:rPr>
        <w:t xml:space="preserve">Pembrolizumab alone or with chemotherapy versus cetuximab with chemotherapy for recurrent or metastatic squamous cell carcinoma of the head and neck (KEYNOTE-048).  </w:t>
      </w:r>
      <w:r w:rsidR="00CC5896">
        <w:rPr>
          <w:rStyle w:val="Hipervnculo"/>
          <w:rFonts w:ascii="Arial" w:hAnsi="Arial" w:cs="Arial"/>
          <w:color w:val="000000" w:themeColor="text1"/>
          <w:sz w:val="16"/>
          <w:szCs w:val="16"/>
          <w:u w:val="none"/>
        </w:rPr>
        <w:t xml:space="preserve">Lancet </w:t>
      </w:r>
      <w:r w:rsidR="00CB2153" w:rsidRPr="005A4E9C">
        <w:rPr>
          <w:rFonts w:ascii="Arial" w:hAnsi="Arial" w:cs="Arial"/>
          <w:bCs/>
          <w:color w:val="000000" w:themeColor="text1"/>
          <w:sz w:val="16"/>
          <w:szCs w:val="16"/>
        </w:rPr>
        <w:t>2019;394</w:t>
      </w:r>
      <w:r w:rsidR="00CB2153" w:rsidRPr="005A4E9C">
        <w:rPr>
          <w:rFonts w:ascii="Arial" w:hAnsi="Arial" w:cs="Arial"/>
          <w:bCs/>
          <w:sz w:val="16"/>
          <w:szCs w:val="16"/>
        </w:rPr>
        <w:t>(10212):1915-</w:t>
      </w:r>
      <w:r w:rsidR="00E13A92" w:rsidRPr="005A4E9C">
        <w:rPr>
          <w:rFonts w:ascii="Arial" w:hAnsi="Arial" w:cs="Arial"/>
          <w:bCs/>
          <w:sz w:val="16"/>
          <w:szCs w:val="16"/>
        </w:rPr>
        <w:t>1928.</w:t>
      </w:r>
      <w:r w:rsidR="00E13A92" w:rsidRPr="00667DAA">
        <w:rPr>
          <w:rFonts w:ascii="Arial" w:hAnsi="Arial" w:cs="Arial"/>
          <w:bCs/>
          <w:sz w:val="16"/>
          <w:szCs w:val="16"/>
        </w:rPr>
        <w:t xml:space="preserve"> (</w:t>
      </w:r>
      <w:r w:rsidR="003A15D4" w:rsidRPr="00667DAA">
        <w:rPr>
          <w:rFonts w:ascii="Arial" w:hAnsi="Arial" w:cs="Arial"/>
          <w:bCs/>
          <w:sz w:val="16"/>
          <w:szCs w:val="16"/>
        </w:rPr>
        <w:t>Figura del Apéndice)</w:t>
      </w:r>
      <w:r w:rsidR="003A15D4" w:rsidRPr="003A15D4">
        <w:rPr>
          <w:rFonts w:ascii="Arial" w:hAnsi="Arial" w:cs="Arial"/>
          <w:bCs/>
          <w:sz w:val="16"/>
          <w:szCs w:val="16"/>
          <w:vertAlign w:val="superscript"/>
          <w:lang w:val="en-US"/>
        </w:rPr>
        <w:sym w:font="Symbol" w:char="F05B"/>
      </w:r>
      <w:r w:rsidR="003A15D4" w:rsidRPr="00667DAA">
        <w:rPr>
          <w:rFonts w:ascii="Arial" w:hAnsi="Arial" w:cs="Arial"/>
          <w:bCs/>
          <w:sz w:val="16"/>
          <w:szCs w:val="16"/>
          <w:vertAlign w:val="superscript"/>
        </w:rPr>
        <w:t>24</w:t>
      </w:r>
      <w:r w:rsidR="003A15D4" w:rsidRPr="003A15D4">
        <w:rPr>
          <w:rFonts w:ascii="Arial" w:hAnsi="Arial" w:cs="Arial"/>
          <w:bCs/>
          <w:sz w:val="16"/>
          <w:szCs w:val="16"/>
          <w:vertAlign w:val="superscript"/>
          <w:lang w:val="en-US"/>
        </w:rPr>
        <w:sym w:font="Symbol" w:char="F05D"/>
      </w:r>
    </w:p>
    <w:p w14:paraId="644C9DC3" w14:textId="77777777" w:rsidR="003A15D4" w:rsidRDefault="003A15D4" w:rsidP="00DD5CA6">
      <w:pPr>
        <w:shd w:val="clear" w:color="auto" w:fill="FFFFFF"/>
        <w:jc w:val="both"/>
        <w:rPr>
          <w:rFonts w:ascii="Arial" w:hAnsi="Arial" w:cs="Arial"/>
          <w:sz w:val="20"/>
          <w:szCs w:val="20"/>
          <w:shd w:val="clear" w:color="auto" w:fill="FFFFFF"/>
        </w:rPr>
      </w:pPr>
    </w:p>
    <w:p w14:paraId="6A4D20FF" w14:textId="77777777" w:rsidR="00DD5CA6" w:rsidRDefault="00DD5CA6" w:rsidP="00DD5CA6">
      <w:pPr>
        <w:shd w:val="clear" w:color="auto" w:fill="FFFFFF"/>
        <w:jc w:val="both"/>
        <w:rPr>
          <w:rFonts w:ascii="Arial" w:hAnsi="Arial" w:cs="Arial"/>
          <w:noProof/>
          <w:sz w:val="20"/>
          <w:szCs w:val="20"/>
          <w:shd w:val="clear" w:color="auto" w:fill="FFFFFF"/>
          <w:lang w:eastAsia="es-ES"/>
        </w:rPr>
      </w:pPr>
      <w:r>
        <w:rPr>
          <w:rFonts w:ascii="Arial" w:hAnsi="Arial" w:cs="Arial"/>
          <w:sz w:val="20"/>
          <w:szCs w:val="20"/>
          <w:shd w:val="clear" w:color="auto" w:fill="FFFFFF"/>
        </w:rPr>
        <w:t xml:space="preserve">La proporción de eventos adversos grado ≥3 fue bastante inferior en los pacientes del grupo de pembrolizumab monoterapia (54,0% vs 83,6%, respectivamente). </w:t>
      </w:r>
      <w:r w:rsidRPr="0026107A">
        <w:rPr>
          <w:rFonts w:ascii="Arial" w:hAnsi="Arial" w:cs="Arial"/>
          <w:sz w:val="20"/>
          <w:szCs w:val="20"/>
          <w:shd w:val="clear" w:color="auto" w:fill="FFFFFF"/>
        </w:rPr>
        <w:t xml:space="preserve">Los </w:t>
      </w:r>
      <w:proofErr w:type="spellStart"/>
      <w:r>
        <w:rPr>
          <w:rFonts w:ascii="Arial" w:hAnsi="Arial" w:cs="Arial"/>
          <w:sz w:val="20"/>
          <w:szCs w:val="20"/>
          <w:shd w:val="clear" w:color="auto" w:fill="FFFFFF"/>
        </w:rPr>
        <w:t>EA</w:t>
      </w:r>
      <w:r w:rsidRPr="0026107A">
        <w:rPr>
          <w:rFonts w:ascii="Arial" w:hAnsi="Arial" w:cs="Arial"/>
          <w:sz w:val="20"/>
          <w:szCs w:val="20"/>
          <w:shd w:val="clear" w:color="auto" w:fill="FFFFFF"/>
        </w:rPr>
        <w:t>s</w:t>
      </w:r>
      <w:proofErr w:type="spellEnd"/>
      <w:r w:rsidRPr="0026107A">
        <w:rPr>
          <w:rFonts w:ascii="Arial" w:hAnsi="Arial" w:cs="Arial"/>
          <w:sz w:val="20"/>
          <w:szCs w:val="20"/>
          <w:shd w:val="clear" w:color="auto" w:fill="FFFFFF"/>
        </w:rPr>
        <w:t xml:space="preserve"> con una incidencia ≥5% </w:t>
      </w:r>
      <w:r>
        <w:rPr>
          <w:rFonts w:ascii="Arial" w:hAnsi="Arial" w:cs="Arial"/>
          <w:sz w:val="20"/>
          <w:szCs w:val="20"/>
          <w:shd w:val="clear" w:color="auto" w:fill="FFFFFF"/>
        </w:rPr>
        <w:t xml:space="preserve">en el grupo de pembrolizumab </w:t>
      </w:r>
      <w:r w:rsidRPr="0026107A">
        <w:rPr>
          <w:rFonts w:ascii="Arial" w:hAnsi="Arial" w:cs="Arial"/>
          <w:sz w:val="20"/>
          <w:szCs w:val="20"/>
          <w:shd w:val="clear" w:color="auto" w:fill="FFFFFF"/>
        </w:rPr>
        <w:t xml:space="preserve">fueron: </w:t>
      </w:r>
      <w:r>
        <w:rPr>
          <w:rFonts w:ascii="Arial" w:hAnsi="Arial" w:cs="Arial"/>
          <w:sz w:val="20"/>
          <w:szCs w:val="20"/>
          <w:shd w:val="clear" w:color="auto" w:fill="FFFFFF"/>
        </w:rPr>
        <w:t xml:space="preserve">hiponatremia (5,7%) y neumonía (5,3%); mientras que </w:t>
      </w:r>
      <w:r w:rsidRPr="0026107A">
        <w:rPr>
          <w:rFonts w:ascii="Arial" w:hAnsi="Arial" w:cs="Arial"/>
          <w:sz w:val="20"/>
          <w:szCs w:val="20"/>
          <w:shd w:val="clear" w:color="auto" w:fill="FFFFFF"/>
        </w:rPr>
        <w:t>neutropenia</w:t>
      </w:r>
      <w:r>
        <w:rPr>
          <w:rFonts w:ascii="Arial" w:hAnsi="Arial" w:cs="Arial"/>
          <w:sz w:val="20"/>
          <w:szCs w:val="20"/>
          <w:shd w:val="clear" w:color="auto" w:fill="FFFFFF"/>
        </w:rPr>
        <w:t xml:space="preserve">, </w:t>
      </w:r>
      <w:r w:rsidRPr="0026107A">
        <w:rPr>
          <w:rFonts w:ascii="Arial" w:hAnsi="Arial" w:cs="Arial"/>
          <w:sz w:val="20"/>
          <w:szCs w:val="20"/>
          <w:shd w:val="clear" w:color="auto" w:fill="FFFFFF"/>
        </w:rPr>
        <w:t xml:space="preserve">anemia </w:t>
      </w:r>
      <w:r>
        <w:rPr>
          <w:rFonts w:ascii="Arial" w:hAnsi="Arial" w:cs="Arial"/>
          <w:sz w:val="20"/>
          <w:szCs w:val="20"/>
          <w:shd w:val="clear" w:color="auto" w:fill="FFFFFF"/>
        </w:rPr>
        <w:t xml:space="preserve">y disminución de los neutrófilos fueron los </w:t>
      </w:r>
      <w:proofErr w:type="spellStart"/>
      <w:r>
        <w:rPr>
          <w:rFonts w:ascii="Arial" w:hAnsi="Arial" w:cs="Arial"/>
          <w:sz w:val="20"/>
          <w:szCs w:val="20"/>
          <w:shd w:val="clear" w:color="auto" w:fill="FFFFFF"/>
        </w:rPr>
        <w:t>EAs</w:t>
      </w:r>
      <w:proofErr w:type="spellEnd"/>
      <w:r>
        <w:rPr>
          <w:rFonts w:ascii="Arial" w:hAnsi="Arial" w:cs="Arial"/>
          <w:sz w:val="20"/>
          <w:szCs w:val="20"/>
          <w:shd w:val="clear" w:color="auto" w:fill="FFFFFF"/>
        </w:rPr>
        <w:t xml:space="preserve"> más frecuentes en el grupo de tratamiento estándar con una incidencia &gt;10%. Las tasas ajustadas a exposición (34,33 y 265,7/100 persona-año) confirmaron el mejor perfil de toxicidad de pembrolizumab. </w:t>
      </w:r>
    </w:p>
    <w:p w14:paraId="2BF7CAB4" w14:textId="77777777" w:rsidR="00DD5CA6" w:rsidRDefault="00DD5CA6" w:rsidP="00DD5CA6">
      <w:pPr>
        <w:shd w:val="clear" w:color="auto" w:fill="FFFFFF"/>
        <w:jc w:val="both"/>
        <w:rPr>
          <w:rFonts w:ascii="Arial" w:hAnsi="Arial" w:cs="Arial"/>
          <w:noProof/>
          <w:sz w:val="20"/>
          <w:szCs w:val="20"/>
          <w:shd w:val="clear" w:color="auto" w:fill="FFFFFF"/>
          <w:lang w:eastAsia="es-ES"/>
        </w:rPr>
      </w:pPr>
    </w:p>
    <w:p w14:paraId="5C281CBA" w14:textId="77777777" w:rsidR="00DD5CA6" w:rsidRPr="00DD5CA6" w:rsidRDefault="00DD5CA6" w:rsidP="00DD5CA6">
      <w:pPr>
        <w:shd w:val="clear" w:color="auto" w:fill="FFFFFF"/>
        <w:jc w:val="center"/>
        <w:rPr>
          <w:rFonts w:ascii="Arial" w:hAnsi="Arial" w:cs="Arial"/>
          <w:sz w:val="20"/>
          <w:szCs w:val="20"/>
          <w:shd w:val="clear" w:color="auto" w:fill="FFFFFF"/>
        </w:rPr>
      </w:pPr>
      <w:r>
        <w:rPr>
          <w:rFonts w:ascii="Arial" w:hAnsi="Arial" w:cs="Arial"/>
          <w:noProof/>
          <w:sz w:val="20"/>
          <w:szCs w:val="20"/>
          <w:shd w:val="clear" w:color="auto" w:fill="FFFFFF"/>
          <w:lang w:eastAsia="es-ES"/>
        </w:rPr>
        <w:drawing>
          <wp:inline distT="0" distB="0" distL="0" distR="0" wp14:anchorId="29695D2C" wp14:editId="4A2834D4">
            <wp:extent cx="5124450" cy="2505587"/>
            <wp:effectExtent l="0" t="0" r="0"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srcRect/>
                    <a:stretch>
                      <a:fillRect/>
                    </a:stretch>
                  </pic:blipFill>
                  <pic:spPr bwMode="auto">
                    <a:xfrm>
                      <a:off x="0" y="0"/>
                      <a:ext cx="5132796" cy="2509668"/>
                    </a:xfrm>
                    <a:prstGeom prst="rect">
                      <a:avLst/>
                    </a:prstGeom>
                    <a:noFill/>
                    <a:ln w="9525">
                      <a:noFill/>
                      <a:miter lim="800000"/>
                      <a:headEnd/>
                      <a:tailEnd/>
                    </a:ln>
                  </pic:spPr>
                </pic:pic>
              </a:graphicData>
            </a:graphic>
          </wp:inline>
        </w:drawing>
      </w:r>
    </w:p>
    <w:p w14:paraId="09E2F466" w14:textId="77777777" w:rsidR="00DD5CA6" w:rsidRPr="00CD2E4F" w:rsidRDefault="00DD5CA6" w:rsidP="00DD5CA6">
      <w:pPr>
        <w:shd w:val="clear" w:color="auto" w:fill="FFFFFF"/>
        <w:jc w:val="center"/>
        <w:rPr>
          <w:rFonts w:ascii="Arial" w:hAnsi="Arial" w:cs="Arial"/>
          <w:sz w:val="16"/>
          <w:szCs w:val="16"/>
          <w:shd w:val="clear" w:color="auto" w:fill="FFFFFF"/>
        </w:rPr>
      </w:pPr>
      <w:r w:rsidRPr="00CD2E4F">
        <w:rPr>
          <w:rFonts w:ascii="Arial" w:hAnsi="Arial" w:cs="Arial"/>
          <w:b/>
          <w:sz w:val="16"/>
          <w:szCs w:val="16"/>
          <w:shd w:val="clear" w:color="auto" w:fill="FFFFFF"/>
        </w:rPr>
        <w:t xml:space="preserve">Diferencia de riesgos de </w:t>
      </w:r>
      <w:proofErr w:type="spellStart"/>
      <w:r w:rsidRPr="00CD2E4F">
        <w:rPr>
          <w:rFonts w:ascii="Arial" w:hAnsi="Arial" w:cs="Arial"/>
          <w:b/>
          <w:sz w:val="16"/>
          <w:szCs w:val="16"/>
          <w:shd w:val="clear" w:color="auto" w:fill="FFFFFF"/>
        </w:rPr>
        <w:t>EAs</w:t>
      </w:r>
      <w:proofErr w:type="spellEnd"/>
      <w:r w:rsidRPr="00CD2E4F">
        <w:rPr>
          <w:rFonts w:ascii="Arial" w:hAnsi="Arial" w:cs="Arial"/>
          <w:b/>
          <w:sz w:val="16"/>
          <w:szCs w:val="16"/>
          <w:shd w:val="clear" w:color="auto" w:fill="FFFFFF"/>
        </w:rPr>
        <w:t xml:space="preserve"> grado </w:t>
      </w:r>
      <w:r>
        <w:rPr>
          <w:rFonts w:ascii="Arial" w:hAnsi="Arial" w:cs="Arial"/>
          <w:b/>
          <w:sz w:val="16"/>
          <w:szCs w:val="16"/>
          <w:shd w:val="clear" w:color="auto" w:fill="FFFFFF"/>
        </w:rPr>
        <w:t>≥3</w:t>
      </w:r>
      <w:r w:rsidRPr="00CD2E4F">
        <w:rPr>
          <w:rFonts w:ascii="Arial" w:hAnsi="Arial" w:cs="Arial"/>
          <w:b/>
          <w:sz w:val="16"/>
          <w:szCs w:val="16"/>
          <w:shd w:val="clear" w:color="auto" w:fill="FFFFFF"/>
        </w:rPr>
        <w:t>,</w:t>
      </w:r>
      <w:r w:rsidRPr="00CD2E4F">
        <w:rPr>
          <w:rFonts w:ascii="Arial" w:hAnsi="Arial" w:cs="Arial"/>
          <w:sz w:val="16"/>
          <w:szCs w:val="16"/>
          <w:shd w:val="clear" w:color="auto" w:fill="FFFFFF"/>
        </w:rPr>
        <w:t xml:space="preserve"> con una incidencia ≥5%, análisis I</w:t>
      </w:r>
      <w:r>
        <w:rPr>
          <w:rFonts w:ascii="Arial" w:hAnsi="Arial" w:cs="Arial"/>
          <w:sz w:val="16"/>
          <w:szCs w:val="16"/>
          <w:shd w:val="clear" w:color="auto" w:fill="FFFFFF"/>
        </w:rPr>
        <w:t>A2, población ITT</w:t>
      </w:r>
      <w:r w:rsidRPr="00CD2E4F">
        <w:rPr>
          <w:rFonts w:ascii="Arial" w:hAnsi="Arial" w:cs="Arial"/>
          <w:sz w:val="16"/>
          <w:szCs w:val="16"/>
          <w:shd w:val="clear" w:color="auto" w:fill="FFFFFF"/>
        </w:rPr>
        <w:t>. Figura del EPAR</w:t>
      </w:r>
      <w:r w:rsidR="003A15D4" w:rsidRPr="003A15D4">
        <w:rPr>
          <w:rFonts w:ascii="Arial" w:hAnsi="Arial" w:cs="Arial"/>
          <w:sz w:val="16"/>
          <w:szCs w:val="16"/>
          <w:shd w:val="clear" w:color="auto" w:fill="FFFFFF"/>
          <w:vertAlign w:val="superscript"/>
        </w:rPr>
        <w:sym w:font="Symbol" w:char="F05B"/>
      </w:r>
      <w:r w:rsidR="003A15D4" w:rsidRPr="003A15D4">
        <w:rPr>
          <w:rFonts w:ascii="Arial" w:hAnsi="Arial" w:cs="Arial"/>
          <w:sz w:val="16"/>
          <w:szCs w:val="16"/>
          <w:shd w:val="clear" w:color="auto" w:fill="FFFFFF"/>
          <w:vertAlign w:val="superscript"/>
        </w:rPr>
        <w:t>3</w:t>
      </w:r>
      <w:r w:rsidR="003A15D4" w:rsidRPr="003A15D4">
        <w:rPr>
          <w:rFonts w:ascii="Arial" w:hAnsi="Arial" w:cs="Arial"/>
          <w:sz w:val="16"/>
          <w:szCs w:val="16"/>
          <w:shd w:val="clear" w:color="auto" w:fill="FFFFFF"/>
          <w:vertAlign w:val="superscript"/>
        </w:rPr>
        <w:sym w:font="Symbol" w:char="F05D"/>
      </w:r>
    </w:p>
    <w:p w14:paraId="62C6A4F3" w14:textId="77777777" w:rsidR="00DD5CA6" w:rsidRDefault="00DD5CA6" w:rsidP="00DD5CA6">
      <w:pPr>
        <w:shd w:val="clear" w:color="auto" w:fill="FFFFFF"/>
        <w:jc w:val="both"/>
        <w:rPr>
          <w:rFonts w:ascii="Arial" w:hAnsi="Arial" w:cs="Arial"/>
          <w:sz w:val="20"/>
          <w:szCs w:val="20"/>
          <w:shd w:val="clear" w:color="auto" w:fill="FFFFFF"/>
        </w:rPr>
      </w:pPr>
    </w:p>
    <w:p w14:paraId="79B2EB72" w14:textId="1AE55826" w:rsidR="00DD5CA6" w:rsidRPr="008357FB" w:rsidRDefault="00DD5CA6" w:rsidP="00DD5CA6">
      <w:pPr>
        <w:shd w:val="clear" w:color="auto" w:fill="FFFFFF"/>
        <w:jc w:val="both"/>
        <w:rPr>
          <w:rFonts w:ascii="Arial" w:hAnsi="Arial" w:cs="Arial"/>
          <w:sz w:val="20"/>
          <w:szCs w:val="20"/>
          <w:shd w:val="clear" w:color="auto" w:fill="FFFFFF"/>
        </w:rPr>
      </w:pPr>
      <w:r w:rsidRPr="008357FB">
        <w:rPr>
          <w:rFonts w:ascii="Arial" w:hAnsi="Arial" w:cs="Arial"/>
          <w:sz w:val="20"/>
          <w:szCs w:val="20"/>
          <w:shd w:val="clear" w:color="auto" w:fill="FFFFFF"/>
        </w:rPr>
        <w:t xml:space="preserve">La incidencia de </w:t>
      </w:r>
      <w:proofErr w:type="spellStart"/>
      <w:r w:rsidRPr="008357FB">
        <w:rPr>
          <w:rFonts w:ascii="Arial" w:hAnsi="Arial" w:cs="Arial"/>
          <w:sz w:val="20"/>
          <w:szCs w:val="20"/>
          <w:shd w:val="clear" w:color="auto" w:fill="FFFFFF"/>
        </w:rPr>
        <w:t>AEs</w:t>
      </w:r>
      <w:proofErr w:type="spellEnd"/>
      <w:r w:rsidRPr="008357FB">
        <w:rPr>
          <w:rFonts w:ascii="Arial" w:hAnsi="Arial" w:cs="Arial"/>
          <w:sz w:val="20"/>
          <w:szCs w:val="20"/>
          <w:shd w:val="clear" w:color="auto" w:fill="FFFFFF"/>
        </w:rPr>
        <w:t xml:space="preserve"> grado≥3 relacionados con el tratamiento fue </w:t>
      </w:r>
      <w:r w:rsidR="005D5936" w:rsidRPr="008357FB">
        <w:rPr>
          <w:rFonts w:ascii="Arial" w:hAnsi="Arial" w:cs="Arial"/>
          <w:sz w:val="20"/>
          <w:szCs w:val="20"/>
          <w:shd w:val="clear" w:color="auto" w:fill="FFFFFF"/>
        </w:rPr>
        <w:t>m</w:t>
      </w:r>
      <w:r w:rsidR="005D5936">
        <w:rPr>
          <w:rFonts w:ascii="Arial" w:hAnsi="Arial" w:cs="Arial"/>
          <w:sz w:val="20"/>
          <w:szCs w:val="20"/>
          <w:shd w:val="clear" w:color="auto" w:fill="FFFFFF"/>
        </w:rPr>
        <w:t>u</w:t>
      </w:r>
      <w:r w:rsidR="005D5936" w:rsidRPr="008357FB">
        <w:rPr>
          <w:rFonts w:ascii="Arial" w:hAnsi="Arial" w:cs="Arial"/>
          <w:sz w:val="20"/>
          <w:szCs w:val="20"/>
          <w:shd w:val="clear" w:color="auto" w:fill="FFFFFF"/>
        </w:rPr>
        <w:t xml:space="preserve">cho </w:t>
      </w:r>
      <w:r w:rsidRPr="008357FB">
        <w:rPr>
          <w:rFonts w:ascii="Arial" w:hAnsi="Arial" w:cs="Arial"/>
          <w:sz w:val="20"/>
          <w:szCs w:val="20"/>
          <w:shd w:val="clear" w:color="auto" w:fill="FFFFFF"/>
        </w:rPr>
        <w:t xml:space="preserve">menor en el grupo de pembrolizumab </w:t>
      </w:r>
      <w:r w:rsidR="00E13A92" w:rsidRPr="008357FB">
        <w:rPr>
          <w:rFonts w:ascii="Arial" w:hAnsi="Arial" w:cs="Arial"/>
          <w:sz w:val="20"/>
          <w:szCs w:val="20"/>
          <w:shd w:val="clear" w:color="auto" w:fill="FFFFFF"/>
        </w:rPr>
        <w:t>monoterapia (</w:t>
      </w:r>
      <w:r w:rsidRPr="008357FB">
        <w:rPr>
          <w:rFonts w:ascii="Arial" w:hAnsi="Arial" w:cs="Arial"/>
          <w:sz w:val="20"/>
          <w:szCs w:val="20"/>
          <w:shd w:val="clear" w:color="auto" w:fill="FFFFFF"/>
        </w:rPr>
        <w:t xml:space="preserve">16,7% vs 69,0%). Pocos más casos </w:t>
      </w:r>
      <w:r w:rsidR="00E13A92" w:rsidRPr="008357FB">
        <w:rPr>
          <w:rFonts w:ascii="Arial" w:hAnsi="Arial" w:cs="Arial"/>
          <w:sz w:val="20"/>
          <w:szCs w:val="20"/>
          <w:shd w:val="clear" w:color="auto" w:fill="FFFFFF"/>
        </w:rPr>
        <w:t>de neumonitis</w:t>
      </w:r>
      <w:r w:rsidRPr="008357FB">
        <w:rPr>
          <w:rFonts w:ascii="Arial" w:hAnsi="Arial" w:cs="Arial"/>
          <w:sz w:val="20"/>
          <w:szCs w:val="20"/>
          <w:shd w:val="clear" w:color="auto" w:fill="FFFFFF"/>
        </w:rPr>
        <w:t xml:space="preserve"> grado ≥3 fueron observados en el grupo de pembrolizumab (1,3% vs 0,3%). La mediana de tiempo hasta la aparición de un efecto adverso grado ≥3fue cons</w:t>
      </w:r>
      <w:r>
        <w:rPr>
          <w:rFonts w:ascii="Arial" w:hAnsi="Arial" w:cs="Arial"/>
          <w:sz w:val="20"/>
          <w:szCs w:val="20"/>
          <w:shd w:val="clear" w:color="auto" w:fill="FFFFFF"/>
        </w:rPr>
        <w:t>i</w:t>
      </w:r>
      <w:r w:rsidRPr="008357FB">
        <w:rPr>
          <w:rFonts w:ascii="Arial" w:hAnsi="Arial" w:cs="Arial"/>
          <w:sz w:val="20"/>
          <w:szCs w:val="20"/>
          <w:shd w:val="clear" w:color="auto" w:fill="FFFFFF"/>
        </w:rPr>
        <w:t>derablemente mayor en el grupo tratado con pembrolizumab monoterapia (62,</w:t>
      </w:r>
      <w:r w:rsidR="00E13A92" w:rsidRPr="008357FB">
        <w:rPr>
          <w:rFonts w:ascii="Arial" w:hAnsi="Arial" w:cs="Arial"/>
          <w:sz w:val="20"/>
          <w:szCs w:val="20"/>
          <w:shd w:val="clear" w:color="auto" w:fill="FFFFFF"/>
        </w:rPr>
        <w:t>5 vs</w:t>
      </w:r>
      <w:r w:rsidRPr="008357FB">
        <w:rPr>
          <w:rFonts w:ascii="Arial" w:hAnsi="Arial" w:cs="Arial"/>
          <w:sz w:val="20"/>
          <w:szCs w:val="20"/>
          <w:shd w:val="clear" w:color="auto" w:fill="FFFFFF"/>
        </w:rPr>
        <w:t xml:space="preserve"> 22 días). </w:t>
      </w:r>
    </w:p>
    <w:p w14:paraId="5FFF6734" w14:textId="77777777" w:rsidR="00DD5CA6" w:rsidRDefault="00DD5CA6" w:rsidP="00DD5CA6">
      <w:pPr>
        <w:shd w:val="clear" w:color="auto" w:fill="FFFFFF"/>
        <w:jc w:val="both"/>
        <w:rPr>
          <w:rFonts w:ascii="Arial" w:hAnsi="Arial" w:cs="Arial"/>
          <w:sz w:val="20"/>
          <w:szCs w:val="20"/>
          <w:shd w:val="clear" w:color="auto" w:fill="FFFFFF"/>
        </w:rPr>
      </w:pPr>
    </w:p>
    <w:p w14:paraId="64271A38" w14:textId="77777777" w:rsidR="00DD5CA6" w:rsidRDefault="00DD5CA6" w:rsidP="00DD5CA6">
      <w:pPr>
        <w:shd w:val="clear" w:color="auto" w:fill="FFFFFF"/>
        <w:jc w:val="both"/>
        <w:rPr>
          <w:rFonts w:ascii="Arial" w:hAnsi="Arial" w:cs="Arial"/>
          <w:sz w:val="20"/>
          <w:szCs w:val="20"/>
          <w:shd w:val="clear" w:color="auto" w:fill="FFFFFF"/>
        </w:rPr>
      </w:pPr>
      <w:r>
        <w:rPr>
          <w:rFonts w:ascii="Arial" w:hAnsi="Arial" w:cs="Arial"/>
          <w:sz w:val="20"/>
          <w:szCs w:val="20"/>
          <w:shd w:val="clear" w:color="auto" w:fill="FFFFFF"/>
        </w:rPr>
        <w:lastRenderedPageBreak/>
        <w:t xml:space="preserve">Tanto los </w:t>
      </w:r>
      <w:proofErr w:type="spellStart"/>
      <w:r>
        <w:rPr>
          <w:rFonts w:ascii="Arial" w:hAnsi="Arial" w:cs="Arial"/>
          <w:sz w:val="20"/>
          <w:szCs w:val="20"/>
          <w:shd w:val="clear" w:color="auto" w:fill="FFFFFF"/>
        </w:rPr>
        <w:t>EAGs</w:t>
      </w:r>
      <w:proofErr w:type="spellEnd"/>
      <w:r>
        <w:rPr>
          <w:rFonts w:ascii="Arial" w:hAnsi="Arial" w:cs="Arial"/>
          <w:sz w:val="20"/>
          <w:szCs w:val="20"/>
          <w:shd w:val="clear" w:color="auto" w:fill="FFFFFF"/>
        </w:rPr>
        <w:t xml:space="preserve"> (40,3% vs 49,1%) como los </w:t>
      </w:r>
      <w:proofErr w:type="spellStart"/>
      <w:r>
        <w:rPr>
          <w:rFonts w:ascii="Arial" w:hAnsi="Arial" w:cs="Arial"/>
          <w:sz w:val="20"/>
          <w:szCs w:val="20"/>
          <w:shd w:val="clear" w:color="auto" w:fill="FFFFFF"/>
        </w:rPr>
        <w:t>EAGs</w:t>
      </w:r>
      <w:proofErr w:type="spellEnd"/>
      <w:r>
        <w:rPr>
          <w:rFonts w:ascii="Arial" w:hAnsi="Arial" w:cs="Arial"/>
          <w:sz w:val="20"/>
          <w:szCs w:val="20"/>
          <w:shd w:val="clear" w:color="auto" w:fill="FFFFFF"/>
        </w:rPr>
        <w:t xml:space="preserve"> relacionados con el tratamiento (9,0% vs 25,4%) fueron menos frecuentes en el grupo de pembrolizumab. Los </w:t>
      </w:r>
      <w:proofErr w:type="spellStart"/>
      <w:r>
        <w:rPr>
          <w:rFonts w:ascii="Arial" w:hAnsi="Arial" w:cs="Arial"/>
          <w:sz w:val="20"/>
          <w:szCs w:val="20"/>
          <w:shd w:val="clear" w:color="auto" w:fill="FFFFFF"/>
        </w:rPr>
        <w:t>EAGs</w:t>
      </w:r>
      <w:proofErr w:type="spellEnd"/>
      <w:r>
        <w:rPr>
          <w:rFonts w:ascii="Arial" w:hAnsi="Arial" w:cs="Arial"/>
          <w:sz w:val="20"/>
          <w:szCs w:val="20"/>
          <w:shd w:val="clear" w:color="auto" w:fill="FFFFFF"/>
        </w:rPr>
        <w:t xml:space="preserve"> más frecuentes relacionados con la administración de pembrolizumab monoterapia fueron: neumonitis (1%) y fracaso renal agudo (0,7%).</w:t>
      </w:r>
    </w:p>
    <w:p w14:paraId="4B25B880" w14:textId="77777777" w:rsidR="00DD5CA6" w:rsidRDefault="00DD5CA6" w:rsidP="00DD5CA6">
      <w:pPr>
        <w:shd w:val="clear" w:color="auto" w:fill="FFFFFF"/>
        <w:jc w:val="both"/>
        <w:rPr>
          <w:rFonts w:ascii="Arial" w:hAnsi="Arial" w:cs="Arial"/>
          <w:sz w:val="20"/>
          <w:szCs w:val="20"/>
          <w:shd w:val="clear" w:color="auto" w:fill="FFFFFF"/>
        </w:rPr>
      </w:pPr>
    </w:p>
    <w:p w14:paraId="0123DE65" w14:textId="46BCA313" w:rsidR="00DD5CA6" w:rsidRDefault="00E13A92" w:rsidP="00DD5CA6">
      <w:pPr>
        <w:shd w:val="clear" w:color="auto" w:fill="FFFFFF"/>
        <w:jc w:val="both"/>
        <w:rPr>
          <w:rFonts w:ascii="Arial" w:hAnsi="Arial" w:cs="Arial"/>
          <w:sz w:val="20"/>
          <w:szCs w:val="20"/>
          <w:shd w:val="clear" w:color="auto" w:fill="FFFFFF"/>
        </w:rPr>
      </w:pPr>
      <w:r>
        <w:rPr>
          <w:rFonts w:ascii="Arial" w:hAnsi="Arial" w:cs="Arial"/>
          <w:sz w:val="20"/>
          <w:szCs w:val="20"/>
          <w:shd w:val="clear" w:color="auto" w:fill="FFFFFF"/>
        </w:rPr>
        <w:t>La proporción</w:t>
      </w:r>
      <w:r w:rsidR="00DD5CA6">
        <w:rPr>
          <w:rFonts w:ascii="Arial" w:hAnsi="Arial" w:cs="Arial"/>
          <w:sz w:val="20"/>
          <w:szCs w:val="20"/>
          <w:shd w:val="clear" w:color="auto" w:fill="FFFFFF"/>
        </w:rPr>
        <w:t xml:space="preserve"> de pacientes con alteraciones analíticas fue menor para el grupo de pembrolizumab monoterapia: disminución de la hemoglobina (51,7 vs 78,3%), disminución de los leucocitos (11,2 vs 74,4%), disminución del magnesio (15,8 vs 75,5%), disminución de los neutrófilos (7,3 vs 71,1%) y disminución de las plaquetas (11,5 vs 76,3%). En el grupo de pacientes tratados con pembrolizumab monoterapia se incrementaron con más frecuencia los valores de calcio (22,1% vs 12,8%).</w:t>
      </w:r>
    </w:p>
    <w:p w14:paraId="58177EA3" w14:textId="77777777" w:rsidR="00DD5CA6" w:rsidRDefault="00DD5CA6" w:rsidP="00DD5CA6">
      <w:pPr>
        <w:shd w:val="clear" w:color="auto" w:fill="FFFFFF"/>
        <w:jc w:val="both"/>
        <w:rPr>
          <w:rFonts w:ascii="Arial" w:hAnsi="Arial" w:cs="Arial"/>
          <w:sz w:val="20"/>
          <w:szCs w:val="20"/>
          <w:shd w:val="clear" w:color="auto" w:fill="FFFFFF"/>
        </w:rPr>
      </w:pPr>
    </w:p>
    <w:tbl>
      <w:tblPr>
        <w:tblW w:w="8715" w:type="dxa"/>
        <w:tblInd w:w="2" w:type="dxa"/>
        <w:tblLayout w:type="fixed"/>
        <w:tblCellMar>
          <w:left w:w="70" w:type="dxa"/>
          <w:right w:w="70" w:type="dxa"/>
        </w:tblCellMar>
        <w:tblLook w:val="0000" w:firstRow="0" w:lastRow="0" w:firstColumn="0" w:lastColumn="0" w:noHBand="0" w:noVBand="0"/>
      </w:tblPr>
      <w:tblGrid>
        <w:gridCol w:w="6"/>
        <w:gridCol w:w="2042"/>
        <w:gridCol w:w="1327"/>
        <w:gridCol w:w="1270"/>
        <w:gridCol w:w="1822"/>
        <w:gridCol w:w="850"/>
        <w:gridCol w:w="1398"/>
      </w:tblGrid>
      <w:tr w:rsidR="00DD5CA6" w:rsidRPr="00C45C27" w14:paraId="09197B7F" w14:textId="77777777" w:rsidTr="002120B5">
        <w:tc>
          <w:tcPr>
            <w:tcW w:w="8715" w:type="dxa"/>
            <w:gridSpan w:val="7"/>
            <w:tcBorders>
              <w:top w:val="single" w:sz="4" w:space="0" w:color="000000"/>
              <w:left w:val="single" w:sz="4" w:space="0" w:color="000000"/>
              <w:bottom w:val="single" w:sz="4" w:space="0" w:color="000000"/>
              <w:right w:val="single" w:sz="4" w:space="0" w:color="000000"/>
            </w:tcBorders>
            <w:shd w:val="clear" w:color="auto" w:fill="CCFFCC"/>
          </w:tcPr>
          <w:p w14:paraId="18622B07" w14:textId="3F1263F6" w:rsidR="00DD5CA6" w:rsidRPr="00BF271B" w:rsidRDefault="00DD5CA6" w:rsidP="00CB2153">
            <w:pPr>
              <w:ind w:left="55"/>
              <w:jc w:val="both"/>
              <w:rPr>
                <w:lang w:val="en-US"/>
              </w:rPr>
            </w:pPr>
            <w:r>
              <w:rPr>
                <w:rFonts w:ascii="Arial" w:hAnsi="Arial" w:cs="Arial"/>
                <w:b/>
                <w:bCs/>
                <w:sz w:val="16"/>
                <w:szCs w:val="16"/>
              </w:rPr>
              <w:t xml:space="preserve">Tabla 3. Resultados de </w:t>
            </w:r>
            <w:r w:rsidR="00E13A92">
              <w:rPr>
                <w:rFonts w:ascii="Arial" w:hAnsi="Arial" w:cs="Arial"/>
                <w:b/>
                <w:bCs/>
                <w:sz w:val="16"/>
                <w:szCs w:val="16"/>
              </w:rPr>
              <w:t>seguridad</w:t>
            </w:r>
            <w:r w:rsidR="00E13A92" w:rsidRPr="00DD5CA6">
              <w:rPr>
                <w:rFonts w:ascii="Arial" w:hAnsi="Arial" w:cs="Arial"/>
                <w:b/>
                <w:bCs/>
                <w:color w:val="000000" w:themeColor="text1"/>
                <w:sz w:val="16"/>
                <w:szCs w:val="16"/>
              </w:rPr>
              <w:t>.</w:t>
            </w:r>
            <w:r w:rsidR="00E13A92" w:rsidRPr="00CB2153">
              <w:rPr>
                <w:rFonts w:ascii="Arial" w:hAnsi="Arial" w:cs="Arial"/>
                <w:sz w:val="16"/>
                <w:szCs w:val="16"/>
              </w:rPr>
              <w:t xml:space="preserve"> </w:t>
            </w:r>
            <w:proofErr w:type="spellStart"/>
            <w:r w:rsidR="00E13A92" w:rsidRPr="00CB2153">
              <w:rPr>
                <w:rFonts w:ascii="Arial" w:hAnsi="Arial" w:cs="Arial"/>
                <w:sz w:val="16"/>
                <w:szCs w:val="16"/>
              </w:rPr>
              <w:t>Burtness</w:t>
            </w:r>
            <w:proofErr w:type="spellEnd"/>
            <w:r w:rsidR="00CB2153" w:rsidRPr="00CB2153">
              <w:rPr>
                <w:rFonts w:ascii="Arial" w:hAnsi="Arial" w:cs="Arial"/>
                <w:bCs/>
                <w:color w:val="000000" w:themeColor="text1"/>
                <w:sz w:val="16"/>
                <w:szCs w:val="16"/>
              </w:rPr>
              <w:t xml:space="preserve"> et al. </w:t>
            </w:r>
            <w:r w:rsidR="00CB2153" w:rsidRPr="00DD5CA6">
              <w:rPr>
                <w:rFonts w:ascii="Arial" w:hAnsi="Arial" w:cs="Arial"/>
                <w:bCs/>
                <w:color w:val="000000" w:themeColor="text1"/>
                <w:sz w:val="16"/>
                <w:szCs w:val="16"/>
                <w:lang w:val="en-GB"/>
              </w:rPr>
              <w:t xml:space="preserve">Pembrolizumab alone or with chemotherapy versus cetuximab with chemotherapy for recurrent or metastatic squamous cell carcinoma of the head and neck (KEYNOTE-048). </w:t>
            </w:r>
            <w:r w:rsidR="00CC5896">
              <w:rPr>
                <w:rStyle w:val="Hipervnculo"/>
                <w:rFonts w:ascii="Arial" w:hAnsi="Arial" w:cs="Arial"/>
                <w:color w:val="000000" w:themeColor="text1"/>
                <w:sz w:val="16"/>
                <w:szCs w:val="16"/>
                <w:u w:val="none"/>
                <w:lang w:val="en-US"/>
              </w:rPr>
              <w:t xml:space="preserve">Lancet </w:t>
            </w:r>
            <w:r w:rsidR="00CB2153" w:rsidRPr="003A15D4">
              <w:rPr>
                <w:rFonts w:ascii="Arial" w:hAnsi="Arial" w:cs="Arial"/>
                <w:bCs/>
                <w:color w:val="000000" w:themeColor="text1"/>
                <w:sz w:val="16"/>
                <w:szCs w:val="16"/>
                <w:lang w:val="en-US"/>
              </w:rPr>
              <w:t>2019;394</w:t>
            </w:r>
            <w:r w:rsidR="00CB2153" w:rsidRPr="003A15D4">
              <w:rPr>
                <w:rFonts w:ascii="Arial" w:hAnsi="Arial" w:cs="Arial"/>
                <w:bCs/>
                <w:sz w:val="16"/>
                <w:szCs w:val="16"/>
                <w:lang w:val="en-US"/>
              </w:rPr>
              <w:t>(10212):1915-1928</w:t>
            </w:r>
            <w:r w:rsidR="00CB2153">
              <w:rPr>
                <w:rFonts w:ascii="Arial" w:hAnsi="Arial" w:cs="Arial"/>
                <w:bCs/>
                <w:sz w:val="16"/>
                <w:szCs w:val="16"/>
                <w:lang w:val="en-US"/>
              </w:rPr>
              <w:t>.</w:t>
            </w:r>
          </w:p>
        </w:tc>
      </w:tr>
      <w:tr w:rsidR="00DD5CA6" w14:paraId="68AECFF5" w14:textId="77777777" w:rsidTr="002120B5">
        <w:tblPrEx>
          <w:tblBorders>
            <w:top w:val="single" w:sz="4" w:space="0" w:color="000001"/>
            <w:left w:val="single" w:sz="4" w:space="0" w:color="000001"/>
            <w:bottom w:val="single" w:sz="4" w:space="0" w:color="000001"/>
            <w:insideH w:val="single" w:sz="4" w:space="0" w:color="000001"/>
          </w:tblBorders>
          <w:tblCellMar>
            <w:left w:w="65" w:type="dxa"/>
          </w:tblCellMar>
        </w:tblPrEx>
        <w:trPr>
          <w:gridBefore w:val="1"/>
          <w:wBefore w:w="6" w:type="dxa"/>
          <w:trHeight w:val="400"/>
        </w:trPr>
        <w:tc>
          <w:tcPr>
            <w:tcW w:w="2042" w:type="dxa"/>
            <w:tcBorders>
              <w:top w:val="single" w:sz="4" w:space="0" w:color="000001"/>
              <w:left w:val="single" w:sz="4" w:space="0" w:color="000001"/>
              <w:bottom w:val="single" w:sz="4" w:space="0" w:color="000001"/>
            </w:tcBorders>
            <w:shd w:val="clear" w:color="auto" w:fill="EEECE1" w:themeFill="background2"/>
            <w:tcMar>
              <w:left w:w="65" w:type="dxa"/>
            </w:tcMar>
          </w:tcPr>
          <w:p w14:paraId="31A36358" w14:textId="77777777" w:rsidR="00DD5CA6" w:rsidRDefault="00DD5CA6" w:rsidP="002120B5">
            <w:pPr>
              <w:snapToGrid w:val="0"/>
              <w:jc w:val="both"/>
            </w:pPr>
            <w:r>
              <w:rPr>
                <w:rFonts w:ascii="Arial" w:hAnsi="Arial" w:cs="Arial"/>
                <w:b/>
                <w:bCs/>
                <w:i/>
                <w:iCs/>
                <w:sz w:val="16"/>
                <w:szCs w:val="16"/>
              </w:rPr>
              <w:t>Variable de seguridad evaluada en el estudio</w:t>
            </w:r>
          </w:p>
        </w:tc>
        <w:tc>
          <w:tcPr>
            <w:tcW w:w="1327" w:type="dxa"/>
            <w:tcBorders>
              <w:top w:val="single" w:sz="4" w:space="0" w:color="000001"/>
              <w:left w:val="single" w:sz="4" w:space="0" w:color="000001"/>
              <w:bottom w:val="single" w:sz="4" w:space="0" w:color="000001"/>
            </w:tcBorders>
            <w:shd w:val="clear" w:color="auto" w:fill="EEECE1" w:themeFill="background2"/>
            <w:tcMar>
              <w:left w:w="65" w:type="dxa"/>
            </w:tcMar>
          </w:tcPr>
          <w:p w14:paraId="64270740" w14:textId="77777777" w:rsidR="00DD5CA6" w:rsidRDefault="00DD5CA6" w:rsidP="002120B5">
            <w:pPr>
              <w:tabs>
                <w:tab w:val="left" w:pos="1673"/>
              </w:tabs>
              <w:snapToGrid w:val="0"/>
              <w:jc w:val="center"/>
              <w:rPr>
                <w:rFonts w:ascii="Arial" w:hAnsi="Arial" w:cs="Arial"/>
                <w:b/>
                <w:bCs/>
                <w:i/>
                <w:iCs/>
                <w:sz w:val="16"/>
                <w:szCs w:val="16"/>
                <w:lang w:val="pt-BR"/>
              </w:rPr>
            </w:pPr>
            <w:r>
              <w:rPr>
                <w:rFonts w:ascii="Arial" w:hAnsi="Arial" w:cs="Arial"/>
                <w:b/>
                <w:bCs/>
                <w:i/>
                <w:iCs/>
                <w:sz w:val="16"/>
                <w:szCs w:val="16"/>
                <w:lang w:val="pt-BR"/>
              </w:rPr>
              <w:t>Pembrolizumab</w:t>
            </w:r>
          </w:p>
          <w:p w14:paraId="484E0BC0" w14:textId="77777777" w:rsidR="00DD5CA6" w:rsidRDefault="00DD5CA6" w:rsidP="002120B5">
            <w:pPr>
              <w:tabs>
                <w:tab w:val="left" w:pos="1673"/>
              </w:tabs>
              <w:snapToGrid w:val="0"/>
              <w:jc w:val="center"/>
              <w:rPr>
                <w:rFonts w:ascii="Arial" w:hAnsi="Arial" w:cs="Arial"/>
              </w:rPr>
            </w:pPr>
            <w:r>
              <w:rPr>
                <w:rFonts w:ascii="Arial" w:hAnsi="Arial" w:cs="Arial"/>
                <w:b/>
                <w:bCs/>
                <w:i/>
                <w:iCs/>
                <w:sz w:val="16"/>
                <w:szCs w:val="16"/>
                <w:lang w:val="pt-BR"/>
              </w:rPr>
              <w:t>monoterapia (N=300)</w:t>
            </w:r>
          </w:p>
        </w:tc>
        <w:tc>
          <w:tcPr>
            <w:tcW w:w="1270" w:type="dxa"/>
            <w:tcBorders>
              <w:top w:val="single" w:sz="4" w:space="0" w:color="000001"/>
              <w:left w:val="single" w:sz="4" w:space="0" w:color="000001"/>
              <w:bottom w:val="single" w:sz="4" w:space="0" w:color="000001"/>
              <w:right w:val="single" w:sz="4" w:space="0" w:color="000001"/>
            </w:tcBorders>
            <w:shd w:val="clear" w:color="auto" w:fill="EEECE1" w:themeFill="background2"/>
            <w:tcMar>
              <w:left w:w="65" w:type="dxa"/>
            </w:tcMar>
          </w:tcPr>
          <w:p w14:paraId="752594FF" w14:textId="77777777" w:rsidR="00DD5CA6" w:rsidRDefault="00DD5CA6" w:rsidP="002120B5">
            <w:pPr>
              <w:tabs>
                <w:tab w:val="left" w:pos="1673"/>
              </w:tabs>
              <w:jc w:val="center"/>
              <w:rPr>
                <w:rFonts w:ascii="Arial" w:hAnsi="Arial" w:cs="Arial"/>
                <w:b/>
                <w:bCs/>
                <w:sz w:val="16"/>
                <w:szCs w:val="16"/>
                <w:lang w:eastAsia="es-ES"/>
              </w:rPr>
            </w:pPr>
            <w:r>
              <w:rPr>
                <w:rFonts w:ascii="Arial" w:hAnsi="Arial" w:cs="Arial"/>
                <w:b/>
                <w:bCs/>
                <w:sz w:val="16"/>
                <w:szCs w:val="16"/>
                <w:lang w:eastAsia="es-ES"/>
              </w:rPr>
              <w:t>Tratamiento</w:t>
            </w:r>
          </w:p>
          <w:p w14:paraId="3DD1E915" w14:textId="77777777" w:rsidR="00DD5CA6" w:rsidRDefault="00DD5CA6" w:rsidP="002120B5">
            <w:pPr>
              <w:tabs>
                <w:tab w:val="left" w:pos="1673"/>
              </w:tabs>
              <w:jc w:val="center"/>
              <w:rPr>
                <w:rFonts w:ascii="Arial" w:hAnsi="Arial" w:cs="Arial"/>
              </w:rPr>
            </w:pPr>
            <w:r>
              <w:rPr>
                <w:rFonts w:ascii="Arial" w:hAnsi="Arial" w:cs="Arial"/>
                <w:b/>
                <w:bCs/>
                <w:sz w:val="16"/>
                <w:szCs w:val="16"/>
                <w:lang w:eastAsia="es-ES"/>
              </w:rPr>
              <w:t>estándar (N=287)</w:t>
            </w:r>
          </w:p>
        </w:tc>
        <w:tc>
          <w:tcPr>
            <w:tcW w:w="1822" w:type="dxa"/>
            <w:tcBorders>
              <w:top w:val="single" w:sz="4" w:space="0" w:color="000001"/>
              <w:left w:val="single" w:sz="4" w:space="0" w:color="000001"/>
              <w:bottom w:val="single" w:sz="4" w:space="0" w:color="000001"/>
            </w:tcBorders>
            <w:shd w:val="clear" w:color="auto" w:fill="EEECE1" w:themeFill="background2"/>
            <w:tcMar>
              <w:left w:w="65" w:type="dxa"/>
            </w:tcMar>
          </w:tcPr>
          <w:p w14:paraId="38E79A94" w14:textId="77777777" w:rsidR="00DD5CA6" w:rsidRDefault="00DD5CA6" w:rsidP="002120B5">
            <w:pPr>
              <w:tabs>
                <w:tab w:val="left" w:pos="1673"/>
              </w:tabs>
              <w:snapToGrid w:val="0"/>
              <w:jc w:val="center"/>
              <w:rPr>
                <w:rFonts w:ascii="Arial" w:hAnsi="Arial" w:cs="Arial"/>
                <w:sz w:val="16"/>
                <w:szCs w:val="16"/>
                <w:lang w:val="en-US"/>
              </w:rPr>
            </w:pPr>
            <w:r>
              <w:rPr>
                <w:rFonts w:ascii="Arial" w:hAnsi="Arial" w:cs="Arial"/>
                <w:b/>
                <w:bCs/>
                <w:i/>
                <w:iCs/>
                <w:sz w:val="16"/>
                <w:szCs w:val="16"/>
                <w:lang w:val="en-US"/>
              </w:rPr>
              <w:t>RAR (IC 95%)</w:t>
            </w:r>
          </w:p>
          <w:p w14:paraId="2821F257" w14:textId="77777777" w:rsidR="00DD5CA6" w:rsidRDefault="00DD5CA6" w:rsidP="002120B5">
            <w:pPr>
              <w:tabs>
                <w:tab w:val="left" w:pos="1673"/>
              </w:tabs>
              <w:snapToGrid w:val="0"/>
              <w:jc w:val="center"/>
            </w:pPr>
            <w:r>
              <w:rPr>
                <w:rFonts w:ascii="Arial" w:hAnsi="Arial" w:cs="Arial"/>
                <w:sz w:val="16"/>
                <w:szCs w:val="16"/>
                <w:lang w:val="en-US"/>
              </w:rPr>
              <w:t>(%)</w:t>
            </w:r>
          </w:p>
        </w:tc>
        <w:tc>
          <w:tcPr>
            <w:tcW w:w="850" w:type="dxa"/>
            <w:tcBorders>
              <w:top w:val="single" w:sz="4" w:space="0" w:color="000001"/>
              <w:left w:val="single" w:sz="4" w:space="0" w:color="000001"/>
              <w:bottom w:val="single" w:sz="4" w:space="0" w:color="000001"/>
            </w:tcBorders>
            <w:shd w:val="clear" w:color="auto" w:fill="EEECE1" w:themeFill="background2"/>
            <w:tcMar>
              <w:left w:w="65" w:type="dxa"/>
            </w:tcMar>
          </w:tcPr>
          <w:p w14:paraId="395AAD87" w14:textId="77777777" w:rsidR="00DD5CA6" w:rsidRDefault="00DD5CA6" w:rsidP="002120B5">
            <w:pPr>
              <w:tabs>
                <w:tab w:val="left" w:pos="1673"/>
              </w:tabs>
              <w:snapToGrid w:val="0"/>
              <w:jc w:val="center"/>
            </w:pPr>
            <w:r>
              <w:rPr>
                <w:rFonts w:ascii="Arial" w:hAnsi="Arial" w:cs="Arial"/>
                <w:b/>
                <w:bCs/>
                <w:i/>
                <w:iCs/>
                <w:sz w:val="16"/>
                <w:szCs w:val="16"/>
                <w:lang w:val="en-GB"/>
              </w:rPr>
              <w:t>P</w:t>
            </w:r>
          </w:p>
        </w:tc>
        <w:tc>
          <w:tcPr>
            <w:tcW w:w="1398" w:type="dxa"/>
            <w:tcBorders>
              <w:top w:val="single" w:sz="4" w:space="0" w:color="000001"/>
              <w:left w:val="single" w:sz="4" w:space="0" w:color="000001"/>
              <w:bottom w:val="single" w:sz="4" w:space="0" w:color="000001"/>
              <w:right w:val="single" w:sz="4" w:space="0" w:color="000001"/>
            </w:tcBorders>
            <w:shd w:val="clear" w:color="auto" w:fill="EEECE1" w:themeFill="background2"/>
            <w:tcMar>
              <w:left w:w="65" w:type="dxa"/>
            </w:tcMar>
          </w:tcPr>
          <w:p w14:paraId="66BFD72D" w14:textId="77777777" w:rsidR="00DD5CA6" w:rsidRDefault="00DD5CA6" w:rsidP="002120B5">
            <w:pPr>
              <w:snapToGrid w:val="0"/>
              <w:jc w:val="center"/>
            </w:pPr>
            <w:r>
              <w:rPr>
                <w:rFonts w:ascii="Arial" w:hAnsi="Arial" w:cs="Arial"/>
                <w:b/>
                <w:bCs/>
                <w:i/>
                <w:iCs/>
                <w:sz w:val="16"/>
                <w:szCs w:val="16"/>
                <w:lang w:val="fr-FR"/>
              </w:rPr>
              <w:t>NND (IC 95%)</w:t>
            </w:r>
          </w:p>
        </w:tc>
      </w:tr>
      <w:tr w:rsidR="00DD5CA6" w14:paraId="594DC90E" w14:textId="77777777" w:rsidTr="002120B5">
        <w:tblPrEx>
          <w:tblBorders>
            <w:top w:val="single" w:sz="4" w:space="0" w:color="000001"/>
            <w:left w:val="single" w:sz="4" w:space="0" w:color="000001"/>
            <w:bottom w:val="single" w:sz="4" w:space="0" w:color="000001"/>
            <w:insideH w:val="single" w:sz="4" w:space="0" w:color="000001"/>
          </w:tblBorders>
          <w:tblCellMar>
            <w:left w:w="65" w:type="dxa"/>
          </w:tblCellMar>
        </w:tblPrEx>
        <w:trPr>
          <w:gridBefore w:val="1"/>
          <w:wBefore w:w="6" w:type="dxa"/>
          <w:cantSplit/>
          <w:trHeight w:val="5084"/>
        </w:trPr>
        <w:tc>
          <w:tcPr>
            <w:tcW w:w="2042" w:type="dxa"/>
            <w:tcBorders>
              <w:top w:val="single" w:sz="4" w:space="0" w:color="000001"/>
              <w:left w:val="single" w:sz="4" w:space="0" w:color="000001"/>
              <w:bottom w:val="single" w:sz="4" w:space="0" w:color="00000A"/>
            </w:tcBorders>
            <w:shd w:val="clear" w:color="auto" w:fill="auto"/>
            <w:tcMar>
              <w:left w:w="65" w:type="dxa"/>
            </w:tcMar>
          </w:tcPr>
          <w:p w14:paraId="156CD873" w14:textId="1E4BD41F" w:rsidR="00DD5CA6" w:rsidRDefault="00DD5CA6" w:rsidP="002120B5">
            <w:pPr>
              <w:rPr>
                <w:rFonts w:ascii="Arial" w:hAnsi="Arial" w:cs="Arial"/>
                <w:sz w:val="16"/>
                <w:szCs w:val="16"/>
              </w:rPr>
            </w:pPr>
            <w:r>
              <w:rPr>
                <w:rFonts w:ascii="Arial" w:hAnsi="Arial" w:cs="Arial"/>
                <w:sz w:val="16"/>
                <w:szCs w:val="16"/>
              </w:rPr>
              <w:t xml:space="preserve">De cualquier </w:t>
            </w:r>
            <w:r w:rsidR="00E13A92">
              <w:rPr>
                <w:rFonts w:ascii="Arial" w:hAnsi="Arial" w:cs="Arial"/>
                <w:sz w:val="16"/>
                <w:szCs w:val="16"/>
              </w:rPr>
              <w:t>grado (</w:t>
            </w:r>
            <w:r>
              <w:rPr>
                <w:rFonts w:ascii="Arial" w:hAnsi="Arial" w:cs="Arial"/>
                <w:sz w:val="16"/>
                <w:szCs w:val="16"/>
              </w:rPr>
              <w:t>≥15%)</w:t>
            </w:r>
          </w:p>
          <w:p w14:paraId="0BB88394" w14:textId="77777777" w:rsidR="00DD5CA6" w:rsidRDefault="00DD5CA6" w:rsidP="002120B5">
            <w:pPr>
              <w:rPr>
                <w:rFonts w:ascii="Arial" w:hAnsi="Arial" w:cs="Arial"/>
                <w:sz w:val="16"/>
                <w:szCs w:val="16"/>
              </w:rPr>
            </w:pPr>
            <w:r>
              <w:rPr>
                <w:rFonts w:ascii="Arial" w:hAnsi="Arial" w:cs="Arial"/>
                <w:sz w:val="16"/>
                <w:szCs w:val="16"/>
              </w:rPr>
              <w:t xml:space="preserve">- Anemia </w:t>
            </w:r>
          </w:p>
          <w:p w14:paraId="409C8966" w14:textId="77777777" w:rsidR="00DD5CA6" w:rsidRDefault="00DD5CA6" w:rsidP="002120B5">
            <w:pPr>
              <w:rPr>
                <w:rFonts w:ascii="Arial" w:hAnsi="Arial" w:cs="Arial"/>
                <w:sz w:val="16"/>
                <w:szCs w:val="16"/>
              </w:rPr>
            </w:pPr>
            <w:r>
              <w:rPr>
                <w:rFonts w:ascii="Arial" w:hAnsi="Arial" w:cs="Arial"/>
                <w:sz w:val="16"/>
                <w:szCs w:val="16"/>
              </w:rPr>
              <w:t xml:space="preserve"> - Neutropenia </w:t>
            </w:r>
          </w:p>
          <w:p w14:paraId="504FF694" w14:textId="77777777" w:rsidR="00DD5CA6" w:rsidRDefault="00DD5CA6" w:rsidP="002120B5">
            <w:pPr>
              <w:rPr>
                <w:rFonts w:ascii="Arial" w:hAnsi="Arial" w:cs="Arial"/>
                <w:sz w:val="16"/>
                <w:szCs w:val="16"/>
              </w:rPr>
            </w:pPr>
            <w:r>
              <w:rPr>
                <w:rFonts w:ascii="Arial" w:hAnsi="Arial" w:cs="Arial"/>
                <w:sz w:val="16"/>
                <w:szCs w:val="16"/>
              </w:rPr>
              <w:t xml:space="preserve">- Trombocitopenia </w:t>
            </w:r>
          </w:p>
          <w:p w14:paraId="26B37484" w14:textId="77777777" w:rsidR="00DD5CA6" w:rsidRDefault="00DD5CA6" w:rsidP="002120B5">
            <w:pPr>
              <w:rPr>
                <w:rFonts w:ascii="Arial" w:hAnsi="Arial" w:cs="Arial"/>
                <w:sz w:val="16"/>
                <w:szCs w:val="16"/>
              </w:rPr>
            </w:pPr>
            <w:r>
              <w:rPr>
                <w:rFonts w:ascii="Arial" w:hAnsi="Arial" w:cs="Arial"/>
                <w:sz w:val="16"/>
                <w:szCs w:val="16"/>
              </w:rPr>
              <w:t xml:space="preserve">- Hipotiroidismo </w:t>
            </w:r>
          </w:p>
          <w:p w14:paraId="4D89C33E" w14:textId="77777777" w:rsidR="00DD5CA6" w:rsidRDefault="00DD5CA6" w:rsidP="002120B5">
            <w:pPr>
              <w:rPr>
                <w:rFonts w:ascii="Arial" w:hAnsi="Arial" w:cs="Arial"/>
                <w:sz w:val="16"/>
                <w:szCs w:val="16"/>
              </w:rPr>
            </w:pPr>
            <w:r>
              <w:rPr>
                <w:rFonts w:ascii="Arial" w:hAnsi="Arial" w:cs="Arial"/>
                <w:sz w:val="16"/>
                <w:szCs w:val="16"/>
              </w:rPr>
              <w:t xml:space="preserve">- Estreñimiento </w:t>
            </w:r>
          </w:p>
          <w:p w14:paraId="391412D1" w14:textId="77777777" w:rsidR="00DD5CA6" w:rsidRDefault="00DD5CA6" w:rsidP="002120B5">
            <w:pPr>
              <w:rPr>
                <w:rFonts w:ascii="Arial" w:hAnsi="Arial" w:cs="Arial"/>
                <w:sz w:val="16"/>
                <w:szCs w:val="16"/>
              </w:rPr>
            </w:pPr>
            <w:r>
              <w:rPr>
                <w:rFonts w:ascii="Arial" w:hAnsi="Arial" w:cs="Arial"/>
                <w:sz w:val="16"/>
                <w:szCs w:val="16"/>
              </w:rPr>
              <w:t xml:space="preserve">- Diarrea </w:t>
            </w:r>
          </w:p>
          <w:p w14:paraId="5222A7FA" w14:textId="77777777" w:rsidR="00DD5CA6" w:rsidRDefault="00DD5CA6" w:rsidP="002120B5">
            <w:pPr>
              <w:rPr>
                <w:rFonts w:ascii="Arial" w:hAnsi="Arial" w:cs="Arial"/>
                <w:sz w:val="16"/>
                <w:szCs w:val="16"/>
              </w:rPr>
            </w:pPr>
            <w:r>
              <w:rPr>
                <w:rFonts w:ascii="Arial" w:hAnsi="Arial" w:cs="Arial"/>
                <w:sz w:val="16"/>
                <w:szCs w:val="16"/>
              </w:rPr>
              <w:t>- Nauseas</w:t>
            </w:r>
          </w:p>
          <w:p w14:paraId="169309AC" w14:textId="77777777" w:rsidR="00DD5CA6" w:rsidRDefault="00DD5CA6" w:rsidP="002120B5">
            <w:pPr>
              <w:rPr>
                <w:rFonts w:ascii="Arial" w:hAnsi="Arial" w:cs="Arial"/>
                <w:sz w:val="16"/>
                <w:szCs w:val="16"/>
              </w:rPr>
            </w:pPr>
            <w:r>
              <w:rPr>
                <w:rFonts w:ascii="Arial" w:hAnsi="Arial" w:cs="Arial"/>
                <w:sz w:val="16"/>
                <w:szCs w:val="16"/>
              </w:rPr>
              <w:t xml:space="preserve">- Estomatitis </w:t>
            </w:r>
          </w:p>
          <w:p w14:paraId="21E6DBE2" w14:textId="77777777" w:rsidR="00DD5CA6" w:rsidRDefault="00DD5CA6" w:rsidP="002120B5">
            <w:pPr>
              <w:rPr>
                <w:rFonts w:ascii="Arial" w:hAnsi="Arial" w:cs="Arial"/>
                <w:sz w:val="16"/>
                <w:szCs w:val="16"/>
              </w:rPr>
            </w:pPr>
            <w:r>
              <w:rPr>
                <w:rFonts w:ascii="Arial" w:hAnsi="Arial" w:cs="Arial"/>
                <w:sz w:val="16"/>
                <w:szCs w:val="16"/>
              </w:rPr>
              <w:t xml:space="preserve">- Vómitos </w:t>
            </w:r>
          </w:p>
          <w:p w14:paraId="308E431F" w14:textId="77777777" w:rsidR="00DD5CA6" w:rsidRDefault="00DD5CA6" w:rsidP="002120B5">
            <w:pPr>
              <w:rPr>
                <w:rFonts w:ascii="Arial" w:hAnsi="Arial" w:cs="Arial"/>
                <w:sz w:val="16"/>
                <w:szCs w:val="16"/>
              </w:rPr>
            </w:pPr>
            <w:r>
              <w:rPr>
                <w:rFonts w:ascii="Arial" w:hAnsi="Arial" w:cs="Arial"/>
                <w:sz w:val="16"/>
                <w:szCs w:val="16"/>
              </w:rPr>
              <w:t xml:space="preserve">- Astenia </w:t>
            </w:r>
          </w:p>
          <w:p w14:paraId="5CB1C3D1" w14:textId="77777777" w:rsidR="00DD5CA6" w:rsidRDefault="00DD5CA6" w:rsidP="002120B5">
            <w:pPr>
              <w:rPr>
                <w:rFonts w:ascii="Arial" w:hAnsi="Arial" w:cs="Arial"/>
                <w:sz w:val="16"/>
                <w:szCs w:val="16"/>
              </w:rPr>
            </w:pPr>
            <w:r>
              <w:rPr>
                <w:rFonts w:ascii="Arial" w:hAnsi="Arial" w:cs="Arial"/>
                <w:sz w:val="16"/>
                <w:szCs w:val="16"/>
              </w:rPr>
              <w:t xml:space="preserve">- Fatiga </w:t>
            </w:r>
          </w:p>
          <w:p w14:paraId="2AB214AD" w14:textId="77777777" w:rsidR="00DD5CA6" w:rsidRDefault="00DD5CA6" w:rsidP="002120B5">
            <w:pPr>
              <w:rPr>
                <w:rFonts w:ascii="Arial" w:hAnsi="Arial" w:cs="Arial"/>
                <w:sz w:val="16"/>
                <w:szCs w:val="16"/>
              </w:rPr>
            </w:pPr>
            <w:r>
              <w:rPr>
                <w:rFonts w:ascii="Arial" w:hAnsi="Arial" w:cs="Arial"/>
                <w:sz w:val="16"/>
                <w:szCs w:val="16"/>
              </w:rPr>
              <w:t xml:space="preserve">- Inflamación mucosa </w:t>
            </w:r>
          </w:p>
          <w:p w14:paraId="0CCFEBF8" w14:textId="77777777" w:rsidR="00DD5CA6" w:rsidRDefault="00DD5CA6" w:rsidP="002120B5">
            <w:pPr>
              <w:rPr>
                <w:rFonts w:ascii="Arial" w:hAnsi="Arial" w:cs="Arial"/>
                <w:sz w:val="16"/>
                <w:szCs w:val="16"/>
              </w:rPr>
            </w:pPr>
            <w:r>
              <w:rPr>
                <w:rFonts w:ascii="Arial" w:hAnsi="Arial" w:cs="Arial"/>
                <w:sz w:val="16"/>
                <w:szCs w:val="16"/>
              </w:rPr>
              <w:t xml:space="preserve">- Pirexia  </w:t>
            </w:r>
          </w:p>
          <w:p w14:paraId="1F9C48A3" w14:textId="77777777" w:rsidR="00DD5CA6" w:rsidRDefault="00DD5CA6" w:rsidP="002120B5">
            <w:pPr>
              <w:rPr>
                <w:rFonts w:ascii="Arial" w:hAnsi="Arial" w:cs="Arial"/>
                <w:sz w:val="16"/>
                <w:szCs w:val="16"/>
              </w:rPr>
            </w:pPr>
            <w:r>
              <w:rPr>
                <w:rFonts w:ascii="Arial" w:hAnsi="Arial" w:cs="Arial"/>
                <w:sz w:val="16"/>
                <w:szCs w:val="16"/>
              </w:rPr>
              <w:t xml:space="preserve">- Descenso recuento neutrófilos </w:t>
            </w:r>
          </w:p>
          <w:p w14:paraId="499B49E4" w14:textId="77777777" w:rsidR="00DD5CA6" w:rsidRDefault="00DD5CA6" w:rsidP="002120B5">
            <w:pPr>
              <w:rPr>
                <w:rFonts w:ascii="Arial" w:hAnsi="Arial" w:cs="Arial"/>
                <w:sz w:val="16"/>
                <w:szCs w:val="16"/>
              </w:rPr>
            </w:pPr>
            <w:r>
              <w:rPr>
                <w:rFonts w:ascii="Arial" w:hAnsi="Arial" w:cs="Arial"/>
                <w:sz w:val="16"/>
                <w:szCs w:val="16"/>
              </w:rPr>
              <w:t>- Descenso recuento plaquetas</w:t>
            </w:r>
          </w:p>
          <w:p w14:paraId="656E7DE7" w14:textId="77777777" w:rsidR="00DD5CA6" w:rsidRDefault="00DD5CA6" w:rsidP="002120B5">
            <w:pPr>
              <w:rPr>
                <w:rFonts w:ascii="Arial" w:hAnsi="Arial" w:cs="Arial"/>
                <w:sz w:val="16"/>
                <w:szCs w:val="16"/>
              </w:rPr>
            </w:pPr>
            <w:r>
              <w:rPr>
                <w:rFonts w:ascii="Arial" w:hAnsi="Arial" w:cs="Arial"/>
                <w:sz w:val="16"/>
                <w:szCs w:val="16"/>
              </w:rPr>
              <w:t xml:space="preserve">- Pérdida de peso  </w:t>
            </w:r>
          </w:p>
          <w:p w14:paraId="5AE0EB19" w14:textId="77777777" w:rsidR="00DD5CA6" w:rsidRDefault="00DD5CA6" w:rsidP="002120B5">
            <w:pPr>
              <w:rPr>
                <w:rFonts w:ascii="Arial" w:hAnsi="Arial" w:cs="Arial"/>
                <w:sz w:val="16"/>
                <w:szCs w:val="16"/>
              </w:rPr>
            </w:pPr>
            <w:r>
              <w:rPr>
                <w:rFonts w:ascii="Arial" w:hAnsi="Arial" w:cs="Arial"/>
                <w:sz w:val="16"/>
                <w:szCs w:val="16"/>
              </w:rPr>
              <w:t xml:space="preserve">- Descenso recuento glóbulos blancos </w:t>
            </w:r>
          </w:p>
          <w:p w14:paraId="01A7F24E" w14:textId="77777777" w:rsidR="00DD5CA6" w:rsidRDefault="00DD5CA6" w:rsidP="002120B5">
            <w:pPr>
              <w:rPr>
                <w:rFonts w:ascii="Arial" w:hAnsi="Arial" w:cs="Arial"/>
                <w:sz w:val="16"/>
                <w:szCs w:val="16"/>
              </w:rPr>
            </w:pPr>
            <w:r>
              <w:rPr>
                <w:rFonts w:ascii="Arial" w:hAnsi="Arial" w:cs="Arial"/>
                <w:sz w:val="16"/>
                <w:szCs w:val="16"/>
              </w:rPr>
              <w:t>- Disminución apetito</w:t>
            </w:r>
          </w:p>
          <w:p w14:paraId="2307541C" w14:textId="77777777" w:rsidR="00DD5CA6" w:rsidRDefault="00DD5CA6" w:rsidP="002120B5">
            <w:pPr>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Hipokalemia</w:t>
            </w:r>
            <w:proofErr w:type="spellEnd"/>
          </w:p>
          <w:p w14:paraId="6B326B5F" w14:textId="77777777" w:rsidR="00DD5CA6" w:rsidRDefault="00DD5CA6" w:rsidP="002120B5">
            <w:pPr>
              <w:rPr>
                <w:rFonts w:ascii="Arial" w:hAnsi="Arial" w:cs="Arial"/>
                <w:sz w:val="16"/>
                <w:szCs w:val="16"/>
              </w:rPr>
            </w:pPr>
            <w:r>
              <w:rPr>
                <w:rFonts w:ascii="Arial" w:hAnsi="Arial" w:cs="Arial"/>
                <w:sz w:val="16"/>
                <w:szCs w:val="16"/>
              </w:rPr>
              <w:t>- Hipomagnesemia</w:t>
            </w:r>
          </w:p>
          <w:p w14:paraId="084DFF82" w14:textId="77777777" w:rsidR="00DD5CA6" w:rsidRDefault="00DD5CA6" w:rsidP="002120B5">
            <w:pPr>
              <w:rPr>
                <w:rFonts w:ascii="Arial" w:hAnsi="Arial" w:cs="Arial"/>
                <w:sz w:val="16"/>
                <w:szCs w:val="16"/>
              </w:rPr>
            </w:pPr>
            <w:r>
              <w:rPr>
                <w:rFonts w:ascii="Arial" w:hAnsi="Arial" w:cs="Arial"/>
                <w:sz w:val="16"/>
                <w:szCs w:val="16"/>
              </w:rPr>
              <w:t>- Tos</w:t>
            </w:r>
          </w:p>
          <w:p w14:paraId="334FCDF5" w14:textId="77777777" w:rsidR="00DD5CA6" w:rsidRDefault="00DD5CA6" w:rsidP="002120B5">
            <w:pPr>
              <w:rPr>
                <w:rFonts w:ascii="Arial" w:hAnsi="Arial" w:cs="Arial"/>
                <w:sz w:val="16"/>
                <w:szCs w:val="16"/>
              </w:rPr>
            </w:pPr>
            <w:r>
              <w:rPr>
                <w:rFonts w:ascii="Arial" w:hAnsi="Arial" w:cs="Arial"/>
                <w:sz w:val="16"/>
                <w:szCs w:val="16"/>
              </w:rPr>
              <w:t>- Dermatitis acneiforme</w:t>
            </w:r>
          </w:p>
          <w:p w14:paraId="179CFE88" w14:textId="77777777" w:rsidR="00DD5CA6" w:rsidRDefault="00DD5CA6" w:rsidP="002120B5">
            <w:pPr>
              <w:rPr>
                <w:rFonts w:ascii="Arial" w:hAnsi="Arial" w:cs="Arial"/>
                <w:sz w:val="16"/>
                <w:szCs w:val="16"/>
              </w:rPr>
            </w:pPr>
            <w:r>
              <w:rPr>
                <w:rFonts w:ascii="Arial" w:hAnsi="Arial" w:cs="Arial"/>
                <w:sz w:val="16"/>
                <w:szCs w:val="16"/>
              </w:rPr>
              <w:t xml:space="preserve">- </w:t>
            </w:r>
            <w:r>
              <w:rPr>
                <w:rFonts w:ascii="Arial" w:hAnsi="Arial" w:cs="Arial"/>
                <w:i/>
                <w:iCs/>
                <w:sz w:val="16"/>
                <w:szCs w:val="16"/>
                <w:lang w:eastAsia="es-ES"/>
              </w:rPr>
              <w:t>Reacciones cutáneas</w:t>
            </w:r>
          </w:p>
        </w:tc>
        <w:tc>
          <w:tcPr>
            <w:tcW w:w="1327" w:type="dxa"/>
            <w:tcBorders>
              <w:top w:val="single" w:sz="4" w:space="0" w:color="000001"/>
              <w:left w:val="single" w:sz="4" w:space="0" w:color="000001"/>
              <w:bottom w:val="single" w:sz="4" w:space="0" w:color="00000A"/>
            </w:tcBorders>
            <w:shd w:val="clear" w:color="auto" w:fill="auto"/>
            <w:tcMar>
              <w:left w:w="65" w:type="dxa"/>
            </w:tcMar>
          </w:tcPr>
          <w:p w14:paraId="7CDD68AA" w14:textId="77777777" w:rsidR="00DD5CA6" w:rsidRDefault="00DD5CA6" w:rsidP="002120B5">
            <w:pPr>
              <w:jc w:val="center"/>
              <w:rPr>
                <w:rFonts w:ascii="Arial" w:hAnsi="Arial" w:cs="Arial"/>
                <w:sz w:val="16"/>
                <w:szCs w:val="16"/>
              </w:rPr>
            </w:pPr>
          </w:p>
          <w:p w14:paraId="550549FA" w14:textId="77777777" w:rsidR="00DD5CA6" w:rsidRDefault="00DD5CA6" w:rsidP="002120B5">
            <w:pPr>
              <w:jc w:val="center"/>
              <w:rPr>
                <w:rFonts w:ascii="Arial" w:hAnsi="Arial" w:cs="Arial"/>
                <w:sz w:val="16"/>
                <w:szCs w:val="16"/>
              </w:rPr>
            </w:pPr>
            <w:r>
              <w:rPr>
                <w:rFonts w:ascii="Arial" w:hAnsi="Arial" w:cs="Arial"/>
                <w:sz w:val="16"/>
                <w:szCs w:val="16"/>
              </w:rPr>
              <w:t>62 (21%)</w:t>
            </w:r>
          </w:p>
          <w:p w14:paraId="46F3DE5A" w14:textId="77777777" w:rsidR="00DD5CA6" w:rsidRDefault="00DD5CA6" w:rsidP="002120B5">
            <w:pPr>
              <w:jc w:val="center"/>
              <w:rPr>
                <w:rFonts w:ascii="Arial" w:hAnsi="Arial" w:cs="Arial"/>
                <w:sz w:val="16"/>
                <w:szCs w:val="16"/>
              </w:rPr>
            </w:pPr>
            <w:r>
              <w:rPr>
                <w:rFonts w:ascii="Arial" w:hAnsi="Arial" w:cs="Arial"/>
                <w:sz w:val="16"/>
                <w:szCs w:val="16"/>
              </w:rPr>
              <w:t>6 (2%)</w:t>
            </w:r>
          </w:p>
          <w:p w14:paraId="14A5F711" w14:textId="77777777" w:rsidR="00DD5CA6" w:rsidRDefault="00DD5CA6" w:rsidP="002120B5">
            <w:pPr>
              <w:jc w:val="center"/>
              <w:rPr>
                <w:rFonts w:ascii="Arial" w:hAnsi="Arial" w:cs="Arial"/>
                <w:sz w:val="16"/>
                <w:szCs w:val="16"/>
              </w:rPr>
            </w:pPr>
            <w:r>
              <w:rPr>
                <w:rFonts w:ascii="Arial" w:hAnsi="Arial" w:cs="Arial"/>
                <w:sz w:val="16"/>
                <w:szCs w:val="16"/>
              </w:rPr>
              <w:t>6 (2%)</w:t>
            </w:r>
          </w:p>
          <w:p w14:paraId="3E040EE2" w14:textId="77777777" w:rsidR="00DD5CA6" w:rsidRDefault="00DD5CA6" w:rsidP="002120B5">
            <w:pPr>
              <w:jc w:val="center"/>
              <w:rPr>
                <w:rFonts w:ascii="Arial" w:hAnsi="Arial" w:cs="Arial"/>
                <w:sz w:val="16"/>
                <w:szCs w:val="16"/>
              </w:rPr>
            </w:pPr>
            <w:r>
              <w:rPr>
                <w:rFonts w:ascii="Arial" w:hAnsi="Arial" w:cs="Arial"/>
                <w:sz w:val="16"/>
                <w:szCs w:val="16"/>
              </w:rPr>
              <w:t>55 (18%)</w:t>
            </w:r>
          </w:p>
          <w:p w14:paraId="3CBBC76C" w14:textId="77777777" w:rsidR="00DD5CA6" w:rsidRDefault="00DD5CA6" w:rsidP="002120B5">
            <w:pPr>
              <w:jc w:val="center"/>
              <w:rPr>
                <w:rFonts w:ascii="Arial" w:hAnsi="Arial" w:cs="Arial"/>
                <w:sz w:val="16"/>
                <w:szCs w:val="16"/>
              </w:rPr>
            </w:pPr>
            <w:r>
              <w:rPr>
                <w:rFonts w:ascii="Arial" w:hAnsi="Arial" w:cs="Arial"/>
                <w:sz w:val="16"/>
                <w:szCs w:val="16"/>
              </w:rPr>
              <w:t>59 (20%)</w:t>
            </w:r>
          </w:p>
          <w:p w14:paraId="0ADE537A" w14:textId="77777777" w:rsidR="00DD5CA6" w:rsidRDefault="00DD5CA6" w:rsidP="002120B5">
            <w:pPr>
              <w:jc w:val="center"/>
              <w:rPr>
                <w:rFonts w:ascii="Arial" w:hAnsi="Arial" w:cs="Arial"/>
                <w:sz w:val="16"/>
                <w:szCs w:val="16"/>
              </w:rPr>
            </w:pPr>
            <w:r>
              <w:rPr>
                <w:rFonts w:ascii="Arial" w:hAnsi="Arial" w:cs="Arial"/>
                <w:sz w:val="16"/>
                <w:szCs w:val="16"/>
              </w:rPr>
              <w:t>46 (15%)</w:t>
            </w:r>
          </w:p>
          <w:p w14:paraId="0E352F9D" w14:textId="77777777" w:rsidR="00DD5CA6" w:rsidRDefault="00DD5CA6" w:rsidP="002120B5">
            <w:pPr>
              <w:jc w:val="center"/>
              <w:rPr>
                <w:rFonts w:ascii="Arial" w:hAnsi="Arial" w:cs="Arial"/>
                <w:sz w:val="16"/>
                <w:szCs w:val="16"/>
              </w:rPr>
            </w:pPr>
            <w:r>
              <w:rPr>
                <w:rFonts w:ascii="Arial" w:hAnsi="Arial" w:cs="Arial"/>
                <w:sz w:val="16"/>
                <w:szCs w:val="16"/>
              </w:rPr>
              <w:t>49 (16%)</w:t>
            </w:r>
          </w:p>
          <w:p w14:paraId="297047AB" w14:textId="77777777" w:rsidR="00DD5CA6" w:rsidRDefault="00DD5CA6" w:rsidP="002120B5">
            <w:pPr>
              <w:jc w:val="center"/>
              <w:rPr>
                <w:rFonts w:ascii="Arial" w:hAnsi="Arial" w:cs="Arial"/>
                <w:sz w:val="16"/>
                <w:szCs w:val="16"/>
              </w:rPr>
            </w:pPr>
            <w:r>
              <w:rPr>
                <w:rFonts w:ascii="Arial" w:hAnsi="Arial" w:cs="Arial"/>
                <w:sz w:val="16"/>
                <w:szCs w:val="16"/>
              </w:rPr>
              <w:t>9 (3%)</w:t>
            </w:r>
          </w:p>
          <w:p w14:paraId="537A3659" w14:textId="77777777" w:rsidR="00DD5CA6" w:rsidRDefault="00DD5CA6" w:rsidP="002120B5">
            <w:pPr>
              <w:jc w:val="center"/>
              <w:rPr>
                <w:rFonts w:ascii="Arial" w:hAnsi="Arial" w:cs="Arial"/>
                <w:sz w:val="16"/>
                <w:szCs w:val="16"/>
              </w:rPr>
            </w:pPr>
            <w:r>
              <w:rPr>
                <w:rFonts w:ascii="Arial" w:hAnsi="Arial" w:cs="Arial"/>
                <w:sz w:val="16"/>
                <w:szCs w:val="16"/>
              </w:rPr>
              <w:t>33 (11%)</w:t>
            </w:r>
          </w:p>
          <w:p w14:paraId="1283DC43" w14:textId="77777777" w:rsidR="00DD5CA6" w:rsidRDefault="00DD5CA6" w:rsidP="002120B5">
            <w:pPr>
              <w:jc w:val="center"/>
              <w:rPr>
                <w:rFonts w:ascii="Arial" w:hAnsi="Arial" w:cs="Arial"/>
                <w:sz w:val="16"/>
                <w:szCs w:val="16"/>
              </w:rPr>
            </w:pPr>
            <w:r>
              <w:rPr>
                <w:rFonts w:ascii="Arial" w:hAnsi="Arial" w:cs="Arial"/>
                <w:sz w:val="16"/>
                <w:szCs w:val="16"/>
              </w:rPr>
              <w:t>17 (6%)</w:t>
            </w:r>
          </w:p>
          <w:p w14:paraId="67A5A757" w14:textId="77777777" w:rsidR="00DD5CA6" w:rsidRDefault="00DD5CA6" w:rsidP="002120B5">
            <w:pPr>
              <w:jc w:val="center"/>
              <w:rPr>
                <w:rFonts w:ascii="Arial" w:hAnsi="Arial" w:cs="Arial"/>
                <w:sz w:val="16"/>
                <w:szCs w:val="16"/>
              </w:rPr>
            </w:pPr>
            <w:r>
              <w:rPr>
                <w:rFonts w:ascii="Arial" w:hAnsi="Arial" w:cs="Arial"/>
                <w:sz w:val="16"/>
                <w:szCs w:val="16"/>
              </w:rPr>
              <w:t>83 (28%)</w:t>
            </w:r>
          </w:p>
          <w:p w14:paraId="5911ACDD" w14:textId="77777777" w:rsidR="00DD5CA6" w:rsidRDefault="00DD5CA6" w:rsidP="002120B5">
            <w:pPr>
              <w:jc w:val="center"/>
              <w:rPr>
                <w:rFonts w:ascii="Arial" w:hAnsi="Arial" w:cs="Arial"/>
                <w:sz w:val="16"/>
                <w:szCs w:val="16"/>
              </w:rPr>
            </w:pPr>
            <w:r>
              <w:rPr>
                <w:rFonts w:ascii="Arial" w:hAnsi="Arial" w:cs="Arial"/>
                <w:sz w:val="16"/>
                <w:szCs w:val="16"/>
              </w:rPr>
              <w:t>13 (4%)</w:t>
            </w:r>
          </w:p>
          <w:p w14:paraId="16218895" w14:textId="77777777" w:rsidR="00DD5CA6" w:rsidRDefault="00DD5CA6" w:rsidP="002120B5">
            <w:pPr>
              <w:jc w:val="center"/>
              <w:rPr>
                <w:rFonts w:ascii="Arial" w:hAnsi="Arial" w:cs="Arial"/>
                <w:sz w:val="16"/>
                <w:szCs w:val="16"/>
              </w:rPr>
            </w:pPr>
            <w:r>
              <w:rPr>
                <w:rFonts w:ascii="Arial" w:hAnsi="Arial" w:cs="Arial"/>
                <w:sz w:val="16"/>
                <w:szCs w:val="16"/>
              </w:rPr>
              <w:t>38 (13%)</w:t>
            </w:r>
          </w:p>
          <w:p w14:paraId="1F817DFE" w14:textId="77777777" w:rsidR="00DD5CA6" w:rsidRDefault="00DD5CA6" w:rsidP="002120B5">
            <w:pPr>
              <w:jc w:val="center"/>
              <w:rPr>
                <w:rFonts w:ascii="Arial" w:hAnsi="Arial" w:cs="Arial"/>
                <w:sz w:val="16"/>
                <w:szCs w:val="16"/>
              </w:rPr>
            </w:pPr>
            <w:r>
              <w:rPr>
                <w:rFonts w:ascii="Arial" w:hAnsi="Arial" w:cs="Arial"/>
                <w:sz w:val="16"/>
                <w:szCs w:val="16"/>
              </w:rPr>
              <w:t>1 (&lt;1%)</w:t>
            </w:r>
          </w:p>
          <w:p w14:paraId="45CB4626" w14:textId="77777777" w:rsidR="00DD5CA6" w:rsidRDefault="00DD5CA6" w:rsidP="002120B5">
            <w:pPr>
              <w:jc w:val="center"/>
              <w:rPr>
                <w:rFonts w:ascii="Arial" w:hAnsi="Arial" w:cs="Arial"/>
                <w:sz w:val="16"/>
                <w:szCs w:val="16"/>
              </w:rPr>
            </w:pPr>
          </w:p>
          <w:p w14:paraId="224F0795" w14:textId="77777777" w:rsidR="00DD5CA6" w:rsidRDefault="00DD5CA6" w:rsidP="002120B5">
            <w:pPr>
              <w:jc w:val="center"/>
              <w:rPr>
                <w:rFonts w:ascii="Arial" w:hAnsi="Arial" w:cs="Arial"/>
                <w:sz w:val="16"/>
                <w:szCs w:val="16"/>
              </w:rPr>
            </w:pPr>
            <w:r>
              <w:rPr>
                <w:rFonts w:ascii="Arial" w:hAnsi="Arial" w:cs="Arial"/>
                <w:sz w:val="16"/>
                <w:szCs w:val="16"/>
              </w:rPr>
              <w:t>3 (1%)</w:t>
            </w:r>
          </w:p>
          <w:p w14:paraId="4CE2A88F" w14:textId="77777777" w:rsidR="00DD5CA6" w:rsidRDefault="00DD5CA6" w:rsidP="002120B5">
            <w:pPr>
              <w:jc w:val="center"/>
              <w:rPr>
                <w:rFonts w:ascii="Arial" w:hAnsi="Arial" w:cs="Arial"/>
                <w:sz w:val="16"/>
                <w:szCs w:val="16"/>
              </w:rPr>
            </w:pPr>
          </w:p>
          <w:p w14:paraId="2E695017" w14:textId="77777777" w:rsidR="00DD5CA6" w:rsidRDefault="00DD5CA6" w:rsidP="002120B5">
            <w:pPr>
              <w:jc w:val="center"/>
              <w:rPr>
                <w:rFonts w:ascii="Arial" w:hAnsi="Arial" w:cs="Arial"/>
                <w:sz w:val="16"/>
                <w:szCs w:val="16"/>
              </w:rPr>
            </w:pPr>
            <w:r>
              <w:rPr>
                <w:rFonts w:ascii="Arial" w:hAnsi="Arial" w:cs="Arial"/>
                <w:sz w:val="16"/>
                <w:szCs w:val="16"/>
              </w:rPr>
              <w:t>44 (15%)</w:t>
            </w:r>
          </w:p>
          <w:p w14:paraId="1932498A" w14:textId="77777777" w:rsidR="00DD5CA6" w:rsidRDefault="00DD5CA6" w:rsidP="002120B5">
            <w:pPr>
              <w:jc w:val="center"/>
              <w:rPr>
                <w:rFonts w:ascii="Arial" w:hAnsi="Arial" w:cs="Arial"/>
                <w:sz w:val="16"/>
                <w:szCs w:val="16"/>
              </w:rPr>
            </w:pPr>
            <w:r>
              <w:rPr>
                <w:rFonts w:ascii="Arial" w:hAnsi="Arial" w:cs="Arial"/>
                <w:sz w:val="16"/>
                <w:szCs w:val="16"/>
              </w:rPr>
              <w:t>4 (1%)</w:t>
            </w:r>
          </w:p>
          <w:p w14:paraId="393BFC0A" w14:textId="77777777" w:rsidR="00DD5CA6" w:rsidRDefault="00DD5CA6" w:rsidP="002120B5">
            <w:pPr>
              <w:jc w:val="center"/>
              <w:rPr>
                <w:rFonts w:ascii="Arial" w:hAnsi="Arial" w:cs="Arial"/>
                <w:sz w:val="16"/>
                <w:szCs w:val="16"/>
              </w:rPr>
            </w:pPr>
          </w:p>
          <w:p w14:paraId="4D40DB5B" w14:textId="77777777" w:rsidR="00DD5CA6" w:rsidRDefault="00DD5CA6" w:rsidP="002120B5">
            <w:pPr>
              <w:jc w:val="center"/>
              <w:rPr>
                <w:rFonts w:ascii="Arial" w:hAnsi="Arial" w:cs="Arial"/>
                <w:sz w:val="16"/>
                <w:szCs w:val="16"/>
              </w:rPr>
            </w:pPr>
            <w:r>
              <w:rPr>
                <w:rFonts w:ascii="Arial" w:hAnsi="Arial" w:cs="Arial"/>
                <w:sz w:val="16"/>
                <w:szCs w:val="16"/>
              </w:rPr>
              <w:t>45 (15%)</w:t>
            </w:r>
          </w:p>
          <w:p w14:paraId="4C2C1616" w14:textId="77777777" w:rsidR="00DD5CA6" w:rsidRDefault="00DD5CA6" w:rsidP="002120B5">
            <w:pPr>
              <w:jc w:val="center"/>
              <w:rPr>
                <w:rFonts w:ascii="Arial" w:hAnsi="Arial" w:cs="Arial"/>
                <w:sz w:val="16"/>
                <w:szCs w:val="16"/>
              </w:rPr>
            </w:pPr>
            <w:r>
              <w:rPr>
                <w:rFonts w:ascii="Arial" w:hAnsi="Arial" w:cs="Arial"/>
                <w:sz w:val="16"/>
                <w:szCs w:val="16"/>
              </w:rPr>
              <w:t>23 (8%)</w:t>
            </w:r>
          </w:p>
          <w:p w14:paraId="525836A3" w14:textId="77777777" w:rsidR="00DD5CA6" w:rsidRDefault="00DD5CA6" w:rsidP="002120B5">
            <w:pPr>
              <w:jc w:val="center"/>
              <w:rPr>
                <w:rFonts w:ascii="Arial" w:hAnsi="Arial" w:cs="Arial"/>
                <w:sz w:val="16"/>
                <w:szCs w:val="16"/>
              </w:rPr>
            </w:pPr>
            <w:r>
              <w:rPr>
                <w:rFonts w:ascii="Arial" w:hAnsi="Arial" w:cs="Arial"/>
                <w:sz w:val="16"/>
                <w:szCs w:val="16"/>
              </w:rPr>
              <w:t>12 (4%)</w:t>
            </w:r>
          </w:p>
          <w:p w14:paraId="1D34F398" w14:textId="77777777" w:rsidR="00DD5CA6" w:rsidRDefault="00DD5CA6" w:rsidP="002120B5">
            <w:pPr>
              <w:jc w:val="center"/>
              <w:rPr>
                <w:rFonts w:ascii="Arial" w:hAnsi="Arial" w:cs="Arial"/>
                <w:sz w:val="16"/>
                <w:szCs w:val="16"/>
              </w:rPr>
            </w:pPr>
            <w:r>
              <w:rPr>
                <w:rFonts w:ascii="Arial" w:hAnsi="Arial" w:cs="Arial"/>
                <w:sz w:val="16"/>
                <w:szCs w:val="16"/>
              </w:rPr>
              <w:t>40 (13%)</w:t>
            </w:r>
          </w:p>
          <w:p w14:paraId="1371C2AC" w14:textId="77777777" w:rsidR="00DD5CA6" w:rsidRDefault="00DD5CA6" w:rsidP="002120B5">
            <w:pPr>
              <w:jc w:val="center"/>
              <w:rPr>
                <w:rFonts w:ascii="Arial" w:hAnsi="Arial" w:cs="Arial"/>
                <w:sz w:val="16"/>
                <w:szCs w:val="16"/>
              </w:rPr>
            </w:pPr>
            <w:r>
              <w:rPr>
                <w:rFonts w:ascii="Arial" w:hAnsi="Arial" w:cs="Arial"/>
                <w:sz w:val="16"/>
                <w:szCs w:val="16"/>
              </w:rPr>
              <w:t>8 (3%)</w:t>
            </w:r>
          </w:p>
          <w:p w14:paraId="0E45F9A8" w14:textId="77777777" w:rsidR="00DD5CA6" w:rsidRDefault="00DD5CA6" w:rsidP="002120B5">
            <w:pPr>
              <w:jc w:val="center"/>
              <w:rPr>
                <w:rFonts w:ascii="Arial" w:hAnsi="Arial" w:cs="Arial"/>
                <w:sz w:val="16"/>
                <w:szCs w:val="16"/>
              </w:rPr>
            </w:pPr>
            <w:r>
              <w:rPr>
                <w:rFonts w:ascii="Arial" w:hAnsi="Arial" w:cs="Arial"/>
                <w:sz w:val="16"/>
                <w:szCs w:val="16"/>
              </w:rPr>
              <w:t>30 (10%)</w:t>
            </w:r>
          </w:p>
        </w:tc>
        <w:tc>
          <w:tcPr>
            <w:tcW w:w="1270" w:type="dxa"/>
            <w:tcBorders>
              <w:top w:val="single" w:sz="4" w:space="0" w:color="000001"/>
              <w:left w:val="single" w:sz="4" w:space="0" w:color="000001"/>
              <w:bottom w:val="single" w:sz="4" w:space="0" w:color="00000A"/>
              <w:right w:val="single" w:sz="4" w:space="0" w:color="000001"/>
            </w:tcBorders>
            <w:shd w:val="clear" w:color="auto" w:fill="auto"/>
            <w:tcMar>
              <w:left w:w="65" w:type="dxa"/>
            </w:tcMar>
          </w:tcPr>
          <w:p w14:paraId="2D876C36" w14:textId="77777777" w:rsidR="00DD5CA6" w:rsidRDefault="00DD5CA6" w:rsidP="002120B5">
            <w:pPr>
              <w:jc w:val="center"/>
              <w:rPr>
                <w:rFonts w:ascii="Arial" w:hAnsi="Arial" w:cs="Arial"/>
                <w:sz w:val="16"/>
                <w:szCs w:val="16"/>
              </w:rPr>
            </w:pPr>
          </w:p>
          <w:p w14:paraId="3F4F26B7" w14:textId="77777777" w:rsidR="00DD5CA6" w:rsidRDefault="00DD5CA6" w:rsidP="002120B5">
            <w:pPr>
              <w:jc w:val="center"/>
              <w:rPr>
                <w:rFonts w:ascii="Arial" w:hAnsi="Arial" w:cs="Arial"/>
                <w:sz w:val="16"/>
                <w:szCs w:val="16"/>
              </w:rPr>
            </w:pPr>
            <w:r>
              <w:rPr>
                <w:rFonts w:ascii="Arial" w:hAnsi="Arial" w:cs="Arial"/>
                <w:sz w:val="16"/>
                <w:szCs w:val="16"/>
              </w:rPr>
              <w:t>134 (47%)</w:t>
            </w:r>
          </w:p>
          <w:p w14:paraId="5A8CFED0" w14:textId="77777777" w:rsidR="00DD5CA6" w:rsidRDefault="00DD5CA6" w:rsidP="002120B5">
            <w:pPr>
              <w:jc w:val="center"/>
              <w:rPr>
                <w:rFonts w:ascii="Arial" w:hAnsi="Arial" w:cs="Arial"/>
                <w:sz w:val="16"/>
                <w:szCs w:val="16"/>
              </w:rPr>
            </w:pPr>
            <w:r>
              <w:rPr>
                <w:rFonts w:ascii="Arial" w:hAnsi="Arial" w:cs="Arial"/>
                <w:sz w:val="16"/>
                <w:szCs w:val="16"/>
              </w:rPr>
              <w:t>94 (33%)</w:t>
            </w:r>
          </w:p>
          <w:p w14:paraId="6E186493" w14:textId="77777777" w:rsidR="00DD5CA6" w:rsidRDefault="00DD5CA6" w:rsidP="002120B5">
            <w:pPr>
              <w:jc w:val="center"/>
              <w:rPr>
                <w:rFonts w:ascii="Arial" w:hAnsi="Arial" w:cs="Arial"/>
                <w:sz w:val="16"/>
                <w:szCs w:val="16"/>
              </w:rPr>
            </w:pPr>
            <w:r>
              <w:rPr>
                <w:rFonts w:ascii="Arial" w:hAnsi="Arial" w:cs="Arial"/>
                <w:sz w:val="16"/>
                <w:szCs w:val="16"/>
              </w:rPr>
              <w:t>71 (25%)</w:t>
            </w:r>
          </w:p>
          <w:p w14:paraId="38D754A3" w14:textId="77777777" w:rsidR="00DD5CA6" w:rsidRDefault="00DD5CA6" w:rsidP="002120B5">
            <w:pPr>
              <w:jc w:val="center"/>
              <w:rPr>
                <w:rFonts w:ascii="Arial" w:hAnsi="Arial" w:cs="Arial"/>
                <w:sz w:val="16"/>
                <w:szCs w:val="16"/>
              </w:rPr>
            </w:pPr>
            <w:r>
              <w:rPr>
                <w:rFonts w:ascii="Arial" w:hAnsi="Arial" w:cs="Arial"/>
                <w:sz w:val="16"/>
                <w:szCs w:val="16"/>
              </w:rPr>
              <w:t>18 (6%)</w:t>
            </w:r>
          </w:p>
          <w:p w14:paraId="37D6C729" w14:textId="77777777" w:rsidR="00DD5CA6" w:rsidRDefault="00DD5CA6" w:rsidP="002120B5">
            <w:pPr>
              <w:jc w:val="center"/>
              <w:rPr>
                <w:rFonts w:ascii="Arial" w:hAnsi="Arial" w:cs="Arial"/>
                <w:sz w:val="16"/>
                <w:szCs w:val="16"/>
              </w:rPr>
            </w:pPr>
            <w:r>
              <w:rPr>
                <w:rFonts w:ascii="Arial" w:hAnsi="Arial" w:cs="Arial"/>
                <w:sz w:val="16"/>
                <w:szCs w:val="16"/>
              </w:rPr>
              <w:t>95 (33%)</w:t>
            </w:r>
          </w:p>
          <w:p w14:paraId="45A3307C" w14:textId="77777777" w:rsidR="00DD5CA6" w:rsidRDefault="00DD5CA6" w:rsidP="002120B5">
            <w:pPr>
              <w:jc w:val="center"/>
              <w:rPr>
                <w:rFonts w:ascii="Arial" w:hAnsi="Arial" w:cs="Arial"/>
                <w:sz w:val="16"/>
                <w:szCs w:val="16"/>
              </w:rPr>
            </w:pPr>
            <w:r>
              <w:rPr>
                <w:rFonts w:ascii="Arial" w:hAnsi="Arial" w:cs="Arial"/>
                <w:sz w:val="16"/>
                <w:szCs w:val="16"/>
              </w:rPr>
              <w:t>99 (34%)</w:t>
            </w:r>
          </w:p>
          <w:p w14:paraId="2087CE8E" w14:textId="77777777" w:rsidR="00DD5CA6" w:rsidRDefault="00DD5CA6" w:rsidP="002120B5">
            <w:pPr>
              <w:jc w:val="center"/>
              <w:rPr>
                <w:rFonts w:ascii="Arial" w:hAnsi="Arial" w:cs="Arial"/>
                <w:sz w:val="16"/>
                <w:szCs w:val="16"/>
              </w:rPr>
            </w:pPr>
            <w:r>
              <w:rPr>
                <w:rFonts w:ascii="Arial" w:hAnsi="Arial" w:cs="Arial"/>
                <w:sz w:val="16"/>
                <w:szCs w:val="16"/>
              </w:rPr>
              <w:t>147 (51%)</w:t>
            </w:r>
          </w:p>
          <w:p w14:paraId="150BD855" w14:textId="77777777" w:rsidR="00DD5CA6" w:rsidRDefault="00DD5CA6" w:rsidP="002120B5">
            <w:pPr>
              <w:jc w:val="center"/>
              <w:rPr>
                <w:rFonts w:ascii="Arial" w:hAnsi="Arial" w:cs="Arial"/>
                <w:sz w:val="16"/>
                <w:szCs w:val="16"/>
              </w:rPr>
            </w:pPr>
            <w:r>
              <w:rPr>
                <w:rFonts w:ascii="Arial" w:hAnsi="Arial" w:cs="Arial"/>
                <w:sz w:val="16"/>
                <w:szCs w:val="16"/>
              </w:rPr>
              <w:t>81 (28%)</w:t>
            </w:r>
          </w:p>
          <w:p w14:paraId="0276F7F2" w14:textId="77777777" w:rsidR="00DD5CA6" w:rsidRDefault="00DD5CA6" w:rsidP="002120B5">
            <w:pPr>
              <w:jc w:val="center"/>
              <w:rPr>
                <w:rFonts w:ascii="Arial" w:hAnsi="Arial" w:cs="Arial"/>
                <w:sz w:val="16"/>
                <w:szCs w:val="16"/>
              </w:rPr>
            </w:pPr>
            <w:r>
              <w:rPr>
                <w:rFonts w:ascii="Arial" w:hAnsi="Arial" w:cs="Arial"/>
                <w:sz w:val="16"/>
                <w:szCs w:val="16"/>
              </w:rPr>
              <w:t>80 (28%)</w:t>
            </w:r>
          </w:p>
          <w:p w14:paraId="2912A1D5" w14:textId="77777777" w:rsidR="00DD5CA6" w:rsidRDefault="00DD5CA6" w:rsidP="002120B5">
            <w:pPr>
              <w:jc w:val="center"/>
              <w:rPr>
                <w:rFonts w:ascii="Arial" w:hAnsi="Arial" w:cs="Arial"/>
                <w:sz w:val="16"/>
                <w:szCs w:val="16"/>
              </w:rPr>
            </w:pPr>
            <w:r>
              <w:rPr>
                <w:rFonts w:ascii="Arial" w:hAnsi="Arial" w:cs="Arial"/>
                <w:sz w:val="16"/>
                <w:szCs w:val="16"/>
              </w:rPr>
              <w:t>45 (16%)</w:t>
            </w:r>
          </w:p>
          <w:p w14:paraId="4AD73495" w14:textId="77777777" w:rsidR="00DD5CA6" w:rsidRDefault="00DD5CA6" w:rsidP="002120B5">
            <w:pPr>
              <w:jc w:val="center"/>
              <w:rPr>
                <w:rFonts w:ascii="Arial" w:hAnsi="Arial" w:cs="Arial"/>
                <w:sz w:val="16"/>
                <w:szCs w:val="16"/>
              </w:rPr>
            </w:pPr>
            <w:r>
              <w:rPr>
                <w:rFonts w:ascii="Arial" w:hAnsi="Arial" w:cs="Arial"/>
                <w:sz w:val="16"/>
                <w:szCs w:val="16"/>
              </w:rPr>
              <w:t>102 (36%)</w:t>
            </w:r>
          </w:p>
          <w:p w14:paraId="3D091E8E" w14:textId="77777777" w:rsidR="00DD5CA6" w:rsidRDefault="00DD5CA6" w:rsidP="002120B5">
            <w:pPr>
              <w:jc w:val="center"/>
              <w:rPr>
                <w:rFonts w:ascii="Arial" w:hAnsi="Arial" w:cs="Arial"/>
                <w:sz w:val="16"/>
                <w:szCs w:val="16"/>
              </w:rPr>
            </w:pPr>
            <w:r>
              <w:rPr>
                <w:rFonts w:ascii="Arial" w:hAnsi="Arial" w:cs="Arial"/>
                <w:sz w:val="16"/>
                <w:szCs w:val="16"/>
              </w:rPr>
              <w:t>81 (28%)</w:t>
            </w:r>
          </w:p>
          <w:p w14:paraId="21E6130A" w14:textId="77777777" w:rsidR="00DD5CA6" w:rsidRDefault="00DD5CA6" w:rsidP="002120B5">
            <w:pPr>
              <w:jc w:val="center"/>
              <w:rPr>
                <w:rFonts w:ascii="Arial" w:hAnsi="Arial" w:cs="Arial"/>
                <w:sz w:val="16"/>
                <w:szCs w:val="16"/>
              </w:rPr>
            </w:pPr>
            <w:r>
              <w:rPr>
                <w:rFonts w:ascii="Arial" w:hAnsi="Arial" w:cs="Arial"/>
                <w:sz w:val="16"/>
                <w:szCs w:val="16"/>
              </w:rPr>
              <w:t>35 (12%)</w:t>
            </w:r>
          </w:p>
          <w:p w14:paraId="12753E3A" w14:textId="77777777" w:rsidR="00DD5CA6" w:rsidRDefault="00DD5CA6" w:rsidP="002120B5">
            <w:pPr>
              <w:jc w:val="center"/>
              <w:rPr>
                <w:rFonts w:ascii="Arial" w:hAnsi="Arial" w:cs="Arial"/>
                <w:sz w:val="16"/>
                <w:szCs w:val="16"/>
              </w:rPr>
            </w:pPr>
            <w:r>
              <w:rPr>
                <w:rFonts w:ascii="Arial" w:hAnsi="Arial" w:cs="Arial"/>
                <w:sz w:val="16"/>
                <w:szCs w:val="16"/>
              </w:rPr>
              <w:t>57 (20%)</w:t>
            </w:r>
          </w:p>
          <w:p w14:paraId="36E0F782" w14:textId="77777777" w:rsidR="00DD5CA6" w:rsidRDefault="00DD5CA6" w:rsidP="002120B5">
            <w:pPr>
              <w:jc w:val="center"/>
              <w:rPr>
                <w:rFonts w:ascii="Arial" w:hAnsi="Arial" w:cs="Arial"/>
                <w:sz w:val="16"/>
                <w:szCs w:val="16"/>
              </w:rPr>
            </w:pPr>
          </w:p>
          <w:p w14:paraId="6F841828" w14:textId="77777777" w:rsidR="00DD5CA6" w:rsidRDefault="00DD5CA6" w:rsidP="002120B5">
            <w:pPr>
              <w:jc w:val="center"/>
              <w:rPr>
                <w:rFonts w:ascii="Arial" w:hAnsi="Arial" w:cs="Arial"/>
                <w:sz w:val="16"/>
                <w:szCs w:val="16"/>
              </w:rPr>
            </w:pPr>
            <w:r>
              <w:rPr>
                <w:rFonts w:ascii="Arial" w:hAnsi="Arial" w:cs="Arial"/>
                <w:sz w:val="16"/>
                <w:szCs w:val="16"/>
              </w:rPr>
              <w:t>49 (17%)</w:t>
            </w:r>
          </w:p>
          <w:p w14:paraId="399F9FE2" w14:textId="77777777" w:rsidR="00DD5CA6" w:rsidRDefault="00DD5CA6" w:rsidP="002120B5">
            <w:pPr>
              <w:jc w:val="center"/>
              <w:rPr>
                <w:rFonts w:ascii="Arial" w:hAnsi="Arial" w:cs="Arial"/>
                <w:sz w:val="16"/>
                <w:szCs w:val="16"/>
              </w:rPr>
            </w:pPr>
          </w:p>
          <w:p w14:paraId="3BC56390" w14:textId="77777777" w:rsidR="00DD5CA6" w:rsidRDefault="00DD5CA6" w:rsidP="002120B5">
            <w:pPr>
              <w:jc w:val="center"/>
              <w:rPr>
                <w:rFonts w:ascii="Arial" w:hAnsi="Arial" w:cs="Arial"/>
                <w:sz w:val="16"/>
                <w:szCs w:val="16"/>
              </w:rPr>
            </w:pPr>
            <w:r>
              <w:rPr>
                <w:rFonts w:ascii="Arial" w:hAnsi="Arial" w:cs="Arial"/>
                <w:sz w:val="16"/>
                <w:szCs w:val="16"/>
              </w:rPr>
              <w:t>60 (21%)</w:t>
            </w:r>
          </w:p>
          <w:p w14:paraId="1E896993" w14:textId="77777777" w:rsidR="00DD5CA6" w:rsidRDefault="00DD5CA6" w:rsidP="002120B5">
            <w:pPr>
              <w:jc w:val="center"/>
              <w:rPr>
                <w:rFonts w:ascii="Arial" w:hAnsi="Arial" w:cs="Arial"/>
                <w:sz w:val="16"/>
                <w:szCs w:val="16"/>
              </w:rPr>
            </w:pPr>
            <w:r>
              <w:rPr>
                <w:rFonts w:ascii="Arial" w:hAnsi="Arial" w:cs="Arial"/>
                <w:sz w:val="16"/>
                <w:szCs w:val="16"/>
              </w:rPr>
              <w:t>47 (16%)</w:t>
            </w:r>
          </w:p>
          <w:p w14:paraId="18A3F336" w14:textId="77777777" w:rsidR="00DD5CA6" w:rsidRDefault="00DD5CA6" w:rsidP="002120B5">
            <w:pPr>
              <w:jc w:val="center"/>
              <w:rPr>
                <w:rFonts w:ascii="Arial" w:hAnsi="Arial" w:cs="Arial"/>
                <w:sz w:val="16"/>
                <w:szCs w:val="16"/>
              </w:rPr>
            </w:pPr>
          </w:p>
          <w:p w14:paraId="64B62B0B" w14:textId="77777777" w:rsidR="00DD5CA6" w:rsidRDefault="00DD5CA6" w:rsidP="002120B5">
            <w:pPr>
              <w:jc w:val="center"/>
              <w:rPr>
                <w:rFonts w:ascii="Arial" w:hAnsi="Arial" w:cs="Arial"/>
                <w:sz w:val="16"/>
                <w:szCs w:val="16"/>
              </w:rPr>
            </w:pPr>
            <w:r>
              <w:rPr>
                <w:rFonts w:ascii="Arial" w:hAnsi="Arial" w:cs="Arial"/>
                <w:sz w:val="16"/>
                <w:szCs w:val="16"/>
              </w:rPr>
              <w:t>85 (30%)</w:t>
            </w:r>
          </w:p>
          <w:p w14:paraId="3B9E2953" w14:textId="77777777" w:rsidR="00DD5CA6" w:rsidRDefault="00DD5CA6" w:rsidP="002120B5">
            <w:pPr>
              <w:jc w:val="center"/>
              <w:rPr>
                <w:rFonts w:ascii="Arial" w:hAnsi="Arial" w:cs="Arial"/>
                <w:sz w:val="16"/>
                <w:szCs w:val="16"/>
              </w:rPr>
            </w:pPr>
            <w:r>
              <w:rPr>
                <w:rFonts w:ascii="Arial" w:hAnsi="Arial" w:cs="Arial"/>
                <w:sz w:val="16"/>
                <w:szCs w:val="16"/>
              </w:rPr>
              <w:t>53 (18%)</w:t>
            </w:r>
          </w:p>
          <w:p w14:paraId="3DA4374F" w14:textId="77777777" w:rsidR="00DD5CA6" w:rsidRDefault="00DD5CA6" w:rsidP="002120B5">
            <w:pPr>
              <w:jc w:val="center"/>
              <w:rPr>
                <w:rFonts w:ascii="Arial" w:hAnsi="Arial" w:cs="Arial"/>
                <w:sz w:val="16"/>
                <w:szCs w:val="16"/>
              </w:rPr>
            </w:pPr>
            <w:r>
              <w:rPr>
                <w:rFonts w:ascii="Arial" w:hAnsi="Arial" w:cs="Arial"/>
                <w:sz w:val="16"/>
                <w:szCs w:val="16"/>
              </w:rPr>
              <w:t>116 (40%)</w:t>
            </w:r>
          </w:p>
          <w:p w14:paraId="5FEAA997" w14:textId="77777777" w:rsidR="00DD5CA6" w:rsidRDefault="00DD5CA6" w:rsidP="002120B5">
            <w:pPr>
              <w:jc w:val="center"/>
              <w:rPr>
                <w:rFonts w:ascii="Arial" w:hAnsi="Arial" w:cs="Arial"/>
                <w:sz w:val="16"/>
                <w:szCs w:val="16"/>
              </w:rPr>
            </w:pPr>
            <w:r>
              <w:rPr>
                <w:rFonts w:ascii="Arial" w:hAnsi="Arial" w:cs="Arial"/>
                <w:sz w:val="16"/>
                <w:szCs w:val="16"/>
              </w:rPr>
              <w:t>37 (13%)</w:t>
            </w:r>
          </w:p>
          <w:p w14:paraId="4878E22B" w14:textId="77777777" w:rsidR="00DD5CA6" w:rsidRDefault="00DD5CA6" w:rsidP="002120B5">
            <w:pPr>
              <w:jc w:val="center"/>
              <w:rPr>
                <w:rFonts w:ascii="Arial" w:hAnsi="Arial" w:cs="Arial"/>
                <w:sz w:val="16"/>
                <w:szCs w:val="16"/>
              </w:rPr>
            </w:pPr>
            <w:r>
              <w:rPr>
                <w:rFonts w:ascii="Arial" w:hAnsi="Arial" w:cs="Arial"/>
                <w:sz w:val="16"/>
                <w:szCs w:val="16"/>
              </w:rPr>
              <w:t>83 (29%)</w:t>
            </w:r>
          </w:p>
          <w:p w14:paraId="60895D11" w14:textId="77777777" w:rsidR="00DD5CA6" w:rsidRDefault="00DD5CA6" w:rsidP="002120B5">
            <w:pPr>
              <w:jc w:val="center"/>
              <w:rPr>
                <w:rFonts w:ascii="Arial" w:hAnsi="Arial" w:cs="Arial"/>
                <w:sz w:val="16"/>
                <w:szCs w:val="16"/>
              </w:rPr>
            </w:pPr>
            <w:r>
              <w:rPr>
                <w:rFonts w:ascii="Arial" w:hAnsi="Arial" w:cs="Arial"/>
                <w:sz w:val="16"/>
                <w:szCs w:val="16"/>
              </w:rPr>
              <w:t>111 (39%)</w:t>
            </w:r>
          </w:p>
        </w:tc>
        <w:tc>
          <w:tcPr>
            <w:tcW w:w="1822" w:type="dxa"/>
            <w:tcBorders>
              <w:top w:val="single" w:sz="4" w:space="0" w:color="000001"/>
              <w:left w:val="single" w:sz="4" w:space="0" w:color="000001"/>
              <w:bottom w:val="single" w:sz="4" w:space="0" w:color="00000A"/>
            </w:tcBorders>
            <w:shd w:val="clear" w:color="auto" w:fill="auto"/>
            <w:tcMar>
              <w:left w:w="65" w:type="dxa"/>
            </w:tcMar>
          </w:tcPr>
          <w:p w14:paraId="10C44007" w14:textId="77777777" w:rsidR="00DD5CA6" w:rsidRDefault="00DD5CA6" w:rsidP="002120B5">
            <w:pPr>
              <w:tabs>
                <w:tab w:val="center" w:pos="851"/>
              </w:tabs>
              <w:jc w:val="center"/>
              <w:rPr>
                <w:rFonts w:ascii="Arial" w:hAnsi="Arial" w:cs="Arial"/>
                <w:sz w:val="16"/>
                <w:szCs w:val="16"/>
                <w:lang w:val="pt-BR" w:eastAsia="es-ES"/>
              </w:rPr>
            </w:pPr>
          </w:p>
          <w:p w14:paraId="53D900C4" w14:textId="77777777" w:rsidR="00DD5CA6" w:rsidRDefault="00DD5CA6" w:rsidP="002120B5">
            <w:pPr>
              <w:tabs>
                <w:tab w:val="center" w:pos="851"/>
              </w:tabs>
              <w:jc w:val="center"/>
              <w:rPr>
                <w:rFonts w:ascii="Arial" w:hAnsi="Arial" w:cs="Arial"/>
                <w:i/>
                <w:iCs/>
                <w:sz w:val="16"/>
                <w:szCs w:val="16"/>
                <w:lang w:val="fr-FR"/>
              </w:rPr>
            </w:pPr>
            <w:r>
              <w:rPr>
                <w:rFonts w:ascii="Arial" w:hAnsi="Arial" w:cs="Arial"/>
                <w:sz w:val="16"/>
                <w:szCs w:val="16"/>
                <w:lang w:val="pt-BR" w:eastAsia="es-ES"/>
              </w:rPr>
              <w:t>-26,0 (-33,4 a -18,7)</w:t>
            </w:r>
          </w:p>
          <w:p w14:paraId="46FF5032" w14:textId="77777777" w:rsidR="00DD5CA6" w:rsidRDefault="00DD5CA6" w:rsidP="002120B5">
            <w:pPr>
              <w:tabs>
                <w:tab w:val="center" w:pos="851"/>
              </w:tabs>
              <w:jc w:val="center"/>
              <w:rPr>
                <w:rFonts w:ascii="Arial" w:hAnsi="Arial" w:cs="Arial"/>
                <w:sz w:val="16"/>
                <w:szCs w:val="16"/>
                <w:lang w:val="pt-BR" w:eastAsia="es-ES"/>
              </w:rPr>
            </w:pPr>
            <w:r>
              <w:rPr>
                <w:rFonts w:ascii="Arial" w:hAnsi="Arial" w:cs="Arial"/>
                <w:sz w:val="16"/>
                <w:szCs w:val="16"/>
                <w:lang w:val="pt-BR" w:eastAsia="es-ES"/>
              </w:rPr>
              <w:t>-30,8 (-36,4 a -25,1)</w:t>
            </w:r>
          </w:p>
          <w:p w14:paraId="4BB464B5" w14:textId="77777777" w:rsidR="00DD5CA6" w:rsidRDefault="00DD5CA6" w:rsidP="002120B5">
            <w:pPr>
              <w:tabs>
                <w:tab w:val="center" w:pos="851"/>
              </w:tabs>
              <w:jc w:val="center"/>
              <w:rPr>
                <w:rFonts w:ascii="Arial" w:hAnsi="Arial" w:cs="Arial"/>
                <w:sz w:val="16"/>
                <w:szCs w:val="16"/>
                <w:lang w:val="pt-BR" w:eastAsia="es-ES"/>
              </w:rPr>
            </w:pPr>
            <w:r>
              <w:rPr>
                <w:rFonts w:ascii="Arial" w:hAnsi="Arial" w:cs="Arial"/>
                <w:sz w:val="16"/>
                <w:szCs w:val="16"/>
                <w:lang w:val="pt-BR" w:eastAsia="es-ES"/>
              </w:rPr>
              <w:t>-22,7 (-28,0 a -17,5)</w:t>
            </w:r>
          </w:p>
          <w:p w14:paraId="628845B9" w14:textId="77777777" w:rsidR="00DD5CA6" w:rsidRDefault="00DD5CA6" w:rsidP="002120B5">
            <w:pPr>
              <w:tabs>
                <w:tab w:val="center" w:pos="851"/>
              </w:tabs>
              <w:jc w:val="center"/>
              <w:rPr>
                <w:rFonts w:ascii="Arial" w:hAnsi="Arial" w:cs="Arial"/>
                <w:sz w:val="16"/>
                <w:szCs w:val="16"/>
                <w:lang w:val="pt-BR" w:eastAsia="es-ES"/>
              </w:rPr>
            </w:pPr>
            <w:r>
              <w:rPr>
                <w:rFonts w:ascii="Arial" w:hAnsi="Arial" w:cs="Arial"/>
                <w:sz w:val="16"/>
                <w:szCs w:val="16"/>
                <w:lang w:val="pt-BR" w:eastAsia="es-ES"/>
              </w:rPr>
              <w:t>12,1 (6,9 a 17,3)</w:t>
            </w:r>
          </w:p>
          <w:p w14:paraId="20E7BF79" w14:textId="77777777" w:rsidR="00DD5CA6" w:rsidRDefault="00DD5CA6" w:rsidP="002120B5">
            <w:pPr>
              <w:tabs>
                <w:tab w:val="center" w:pos="851"/>
              </w:tabs>
              <w:jc w:val="center"/>
              <w:rPr>
                <w:rFonts w:ascii="Arial" w:hAnsi="Arial" w:cs="Arial"/>
                <w:sz w:val="16"/>
                <w:szCs w:val="16"/>
                <w:lang w:val="pt-BR" w:eastAsia="es-ES"/>
              </w:rPr>
            </w:pPr>
            <w:r>
              <w:rPr>
                <w:rFonts w:ascii="Arial" w:hAnsi="Arial" w:cs="Arial"/>
                <w:sz w:val="16"/>
                <w:szCs w:val="16"/>
                <w:lang w:val="pt-BR" w:eastAsia="es-ES"/>
              </w:rPr>
              <w:t>-13,4 (-20,5 a -6,4)</w:t>
            </w:r>
          </w:p>
          <w:p w14:paraId="75A942B2" w14:textId="77777777" w:rsidR="00DD5CA6" w:rsidRDefault="00DD5CA6" w:rsidP="002120B5">
            <w:pPr>
              <w:tabs>
                <w:tab w:val="center" w:pos="851"/>
              </w:tabs>
              <w:jc w:val="center"/>
              <w:rPr>
                <w:rFonts w:ascii="Arial" w:hAnsi="Arial" w:cs="Arial"/>
                <w:sz w:val="16"/>
                <w:szCs w:val="16"/>
                <w:lang w:val="pt-BR" w:eastAsia="es-ES"/>
              </w:rPr>
            </w:pPr>
            <w:r>
              <w:rPr>
                <w:rFonts w:ascii="Arial" w:hAnsi="Arial" w:cs="Arial"/>
                <w:sz w:val="16"/>
                <w:szCs w:val="16"/>
                <w:lang w:val="pt-BR" w:eastAsia="es-ES"/>
              </w:rPr>
              <w:t>-19,2 (-26,0 a -12,3)</w:t>
            </w:r>
          </w:p>
          <w:p w14:paraId="79709A46" w14:textId="77777777" w:rsidR="00DD5CA6" w:rsidRDefault="00DD5CA6" w:rsidP="002120B5">
            <w:pPr>
              <w:tabs>
                <w:tab w:val="center" w:pos="851"/>
              </w:tabs>
              <w:jc w:val="center"/>
              <w:rPr>
                <w:rFonts w:ascii="Arial" w:hAnsi="Arial" w:cs="Arial"/>
                <w:sz w:val="16"/>
                <w:szCs w:val="16"/>
                <w:lang w:val="pt-BR" w:eastAsia="es-ES"/>
              </w:rPr>
            </w:pPr>
            <w:r>
              <w:rPr>
                <w:rFonts w:ascii="Arial" w:hAnsi="Arial" w:cs="Arial"/>
                <w:sz w:val="16"/>
                <w:szCs w:val="16"/>
                <w:lang w:val="pt-BR" w:eastAsia="es-ES"/>
              </w:rPr>
              <w:t>-34,9 (-42,0 a -27,7)</w:t>
            </w:r>
          </w:p>
          <w:p w14:paraId="6FDB7A1F" w14:textId="77777777" w:rsidR="00DD5CA6" w:rsidRDefault="00DD5CA6" w:rsidP="002120B5">
            <w:pPr>
              <w:tabs>
                <w:tab w:val="center" w:pos="851"/>
              </w:tabs>
              <w:jc w:val="center"/>
              <w:rPr>
                <w:rFonts w:ascii="Arial" w:hAnsi="Arial" w:cs="Arial"/>
                <w:sz w:val="16"/>
                <w:szCs w:val="16"/>
                <w:lang w:val="pt-BR" w:eastAsia="es-ES"/>
              </w:rPr>
            </w:pPr>
            <w:r>
              <w:rPr>
                <w:rFonts w:ascii="Arial" w:hAnsi="Arial" w:cs="Arial"/>
                <w:sz w:val="16"/>
                <w:szCs w:val="16"/>
                <w:lang w:val="pt-BR" w:eastAsia="es-ES"/>
              </w:rPr>
              <w:t>-25,2 (-30,8 a -19,7)</w:t>
            </w:r>
          </w:p>
          <w:p w14:paraId="51E8D97E" w14:textId="77777777" w:rsidR="00DD5CA6" w:rsidRDefault="00DD5CA6" w:rsidP="002120B5">
            <w:pPr>
              <w:tabs>
                <w:tab w:val="center" w:pos="851"/>
              </w:tabs>
              <w:jc w:val="center"/>
              <w:rPr>
                <w:rFonts w:ascii="Arial" w:hAnsi="Arial" w:cs="Arial"/>
                <w:sz w:val="16"/>
                <w:szCs w:val="16"/>
                <w:lang w:val="pt-BR" w:eastAsia="es-ES"/>
              </w:rPr>
            </w:pPr>
            <w:r>
              <w:rPr>
                <w:rFonts w:ascii="Arial" w:hAnsi="Arial" w:cs="Arial"/>
                <w:sz w:val="16"/>
                <w:szCs w:val="16"/>
                <w:lang w:val="pt-BR" w:eastAsia="es-ES"/>
              </w:rPr>
              <w:t>-16,9 (-23,2 a -10,6)</w:t>
            </w:r>
          </w:p>
          <w:p w14:paraId="6CEC95B5" w14:textId="77777777" w:rsidR="00DD5CA6" w:rsidRDefault="00DD5CA6" w:rsidP="002120B5">
            <w:pPr>
              <w:tabs>
                <w:tab w:val="center" w:pos="851"/>
              </w:tabs>
              <w:jc w:val="center"/>
              <w:rPr>
                <w:rFonts w:ascii="Arial" w:hAnsi="Arial" w:cs="Arial"/>
                <w:sz w:val="16"/>
                <w:szCs w:val="16"/>
                <w:lang w:val="pt-BR" w:eastAsia="es-ES"/>
              </w:rPr>
            </w:pPr>
            <w:r>
              <w:rPr>
                <w:rFonts w:ascii="Arial" w:hAnsi="Arial" w:cs="Arial"/>
                <w:sz w:val="16"/>
                <w:szCs w:val="16"/>
                <w:lang w:val="pt-BR" w:eastAsia="es-ES"/>
              </w:rPr>
              <w:t>-10,0 (-15,0 a -5,1)</w:t>
            </w:r>
          </w:p>
          <w:p w14:paraId="4B381FEA" w14:textId="77777777" w:rsidR="00DD5CA6" w:rsidRDefault="00DD5CA6" w:rsidP="002120B5">
            <w:pPr>
              <w:tabs>
                <w:tab w:val="center" w:pos="851"/>
              </w:tabs>
              <w:jc w:val="center"/>
              <w:rPr>
                <w:rFonts w:ascii="Arial" w:hAnsi="Arial" w:cs="Arial"/>
                <w:sz w:val="16"/>
                <w:szCs w:val="16"/>
                <w:lang w:val="pt-BR" w:eastAsia="es-ES"/>
              </w:rPr>
            </w:pPr>
            <w:r>
              <w:rPr>
                <w:rFonts w:ascii="Arial" w:hAnsi="Arial" w:cs="Arial"/>
                <w:sz w:val="16"/>
                <w:szCs w:val="16"/>
                <w:lang w:val="pt-BR" w:eastAsia="es-ES"/>
              </w:rPr>
              <w:t>-7,9 (-15,4 a -0,4)</w:t>
            </w:r>
          </w:p>
          <w:p w14:paraId="432D21DC" w14:textId="77777777" w:rsidR="00DD5CA6" w:rsidRDefault="00DD5CA6" w:rsidP="002120B5">
            <w:pPr>
              <w:tabs>
                <w:tab w:val="center" w:pos="851"/>
              </w:tabs>
              <w:jc w:val="center"/>
              <w:rPr>
                <w:rFonts w:ascii="Arial" w:hAnsi="Arial" w:cs="Arial"/>
                <w:sz w:val="16"/>
                <w:szCs w:val="16"/>
                <w:lang w:val="pt-BR" w:eastAsia="es-ES"/>
              </w:rPr>
            </w:pPr>
            <w:r>
              <w:rPr>
                <w:rFonts w:ascii="Arial" w:hAnsi="Arial" w:cs="Arial"/>
                <w:sz w:val="16"/>
                <w:szCs w:val="16"/>
                <w:lang w:val="pt-BR" w:eastAsia="es-ES"/>
              </w:rPr>
              <w:t>-23,9 (-29,6 a -18,2)</w:t>
            </w:r>
          </w:p>
          <w:p w14:paraId="3578C432" w14:textId="77777777" w:rsidR="00DD5CA6" w:rsidRDefault="00DD5CA6" w:rsidP="002120B5">
            <w:pPr>
              <w:tabs>
                <w:tab w:val="center" w:pos="851"/>
              </w:tabs>
              <w:jc w:val="center"/>
              <w:rPr>
                <w:rFonts w:ascii="Arial" w:hAnsi="Arial" w:cs="Arial"/>
                <w:sz w:val="16"/>
                <w:szCs w:val="16"/>
                <w:lang w:val="pt-BR" w:eastAsia="es-ES"/>
              </w:rPr>
            </w:pPr>
          </w:p>
          <w:p w14:paraId="750B92BE" w14:textId="77777777" w:rsidR="00DD5CA6" w:rsidRDefault="00DD5CA6" w:rsidP="002120B5">
            <w:pPr>
              <w:tabs>
                <w:tab w:val="center" w:pos="851"/>
              </w:tabs>
              <w:jc w:val="center"/>
              <w:rPr>
                <w:rFonts w:ascii="Arial" w:hAnsi="Arial" w:cs="Arial"/>
                <w:sz w:val="16"/>
                <w:szCs w:val="16"/>
                <w:lang w:val="pt-BR" w:eastAsia="es-ES"/>
              </w:rPr>
            </w:pPr>
            <w:r>
              <w:rPr>
                <w:rFonts w:ascii="Arial" w:hAnsi="Arial" w:cs="Arial"/>
                <w:sz w:val="16"/>
                <w:szCs w:val="16"/>
                <w:lang w:val="pt-BR" w:eastAsia="es-ES"/>
              </w:rPr>
              <w:t>-19,5 (-24,2 a -14,9)</w:t>
            </w:r>
          </w:p>
          <w:p w14:paraId="58098865" w14:textId="77777777" w:rsidR="00DD5CA6" w:rsidRDefault="00DD5CA6" w:rsidP="002120B5">
            <w:pPr>
              <w:tabs>
                <w:tab w:val="center" w:pos="851"/>
              </w:tabs>
              <w:jc w:val="center"/>
              <w:rPr>
                <w:rFonts w:ascii="Arial" w:hAnsi="Arial" w:cs="Arial"/>
                <w:sz w:val="16"/>
                <w:szCs w:val="16"/>
                <w:lang w:val="pt-BR" w:eastAsia="es-ES"/>
              </w:rPr>
            </w:pPr>
          </w:p>
          <w:p w14:paraId="00C270D3" w14:textId="77777777" w:rsidR="00DD5CA6" w:rsidRDefault="00DD5CA6" w:rsidP="002120B5">
            <w:pPr>
              <w:tabs>
                <w:tab w:val="center" w:pos="851"/>
              </w:tabs>
              <w:jc w:val="center"/>
              <w:rPr>
                <w:rFonts w:ascii="Arial" w:hAnsi="Arial" w:cs="Arial"/>
                <w:sz w:val="16"/>
                <w:szCs w:val="16"/>
                <w:lang w:val="pt-BR" w:eastAsia="es-ES"/>
              </w:rPr>
            </w:pPr>
            <w:r>
              <w:rPr>
                <w:rFonts w:ascii="Arial" w:hAnsi="Arial" w:cs="Arial"/>
                <w:sz w:val="16"/>
                <w:szCs w:val="16"/>
                <w:lang w:val="pt-BR" w:eastAsia="es-ES"/>
              </w:rPr>
              <w:t>-16,1 (-20,6 a -11,6)</w:t>
            </w:r>
          </w:p>
          <w:p w14:paraId="3E6EF1DE" w14:textId="77777777" w:rsidR="00DD5CA6" w:rsidRDefault="00DD5CA6" w:rsidP="002120B5">
            <w:pPr>
              <w:tabs>
                <w:tab w:val="center" w:pos="851"/>
              </w:tabs>
              <w:jc w:val="center"/>
              <w:rPr>
                <w:rFonts w:ascii="Arial" w:hAnsi="Arial" w:cs="Arial"/>
                <w:sz w:val="16"/>
                <w:szCs w:val="16"/>
                <w:lang w:val="pt-BR" w:eastAsia="es-ES"/>
              </w:rPr>
            </w:pPr>
          </w:p>
          <w:p w14:paraId="4141B9BA" w14:textId="77777777" w:rsidR="00DD5CA6" w:rsidRDefault="00DD5CA6" w:rsidP="002120B5">
            <w:pPr>
              <w:tabs>
                <w:tab w:val="center" w:pos="851"/>
              </w:tabs>
              <w:jc w:val="center"/>
              <w:rPr>
                <w:rFonts w:ascii="Arial" w:hAnsi="Arial" w:cs="Arial"/>
                <w:sz w:val="16"/>
                <w:szCs w:val="16"/>
                <w:lang w:val="pt-BR" w:eastAsia="es-ES"/>
              </w:rPr>
            </w:pPr>
            <w:r>
              <w:rPr>
                <w:rFonts w:ascii="Arial" w:hAnsi="Arial" w:cs="Arial"/>
                <w:sz w:val="16"/>
                <w:szCs w:val="16"/>
                <w:lang w:val="pt-BR" w:eastAsia="es-ES"/>
              </w:rPr>
              <w:t>-6,2 (-12,4 a -0,1)</w:t>
            </w:r>
          </w:p>
          <w:p w14:paraId="117EDEFA" w14:textId="77777777" w:rsidR="00DD5CA6" w:rsidRDefault="00DD5CA6" w:rsidP="002120B5">
            <w:pPr>
              <w:tabs>
                <w:tab w:val="center" w:pos="851"/>
              </w:tabs>
              <w:jc w:val="center"/>
              <w:rPr>
                <w:rFonts w:ascii="Arial" w:hAnsi="Arial" w:cs="Arial"/>
                <w:sz w:val="16"/>
                <w:szCs w:val="16"/>
                <w:lang w:val="pt-BR" w:eastAsia="es-ES"/>
              </w:rPr>
            </w:pPr>
            <w:r>
              <w:rPr>
                <w:rFonts w:ascii="Arial" w:hAnsi="Arial" w:cs="Arial"/>
                <w:sz w:val="16"/>
                <w:szCs w:val="16"/>
                <w:lang w:val="pt-BR" w:eastAsia="es-ES"/>
              </w:rPr>
              <w:t>-15,0 (-19,5 a -10,6)</w:t>
            </w:r>
          </w:p>
          <w:p w14:paraId="4B3CDE75" w14:textId="77777777" w:rsidR="00DD5CA6" w:rsidRDefault="00DD5CA6" w:rsidP="002120B5">
            <w:pPr>
              <w:tabs>
                <w:tab w:val="center" w:pos="851"/>
              </w:tabs>
              <w:jc w:val="center"/>
              <w:rPr>
                <w:rFonts w:ascii="Arial" w:hAnsi="Arial" w:cs="Arial"/>
                <w:sz w:val="16"/>
                <w:szCs w:val="16"/>
                <w:lang w:val="pt-BR" w:eastAsia="es-ES"/>
              </w:rPr>
            </w:pPr>
          </w:p>
          <w:p w14:paraId="792F0CD6" w14:textId="77777777" w:rsidR="00DD5CA6" w:rsidRDefault="00DD5CA6" w:rsidP="002120B5">
            <w:pPr>
              <w:tabs>
                <w:tab w:val="center" w:pos="851"/>
              </w:tabs>
              <w:jc w:val="center"/>
              <w:rPr>
                <w:rFonts w:ascii="Arial" w:hAnsi="Arial" w:cs="Arial"/>
                <w:sz w:val="16"/>
                <w:szCs w:val="16"/>
                <w:lang w:val="pt-BR" w:eastAsia="es-ES"/>
              </w:rPr>
            </w:pPr>
            <w:r>
              <w:rPr>
                <w:rFonts w:ascii="Arial" w:hAnsi="Arial" w:cs="Arial"/>
                <w:sz w:val="16"/>
                <w:szCs w:val="16"/>
                <w:lang w:val="pt-BR" w:eastAsia="es-ES"/>
              </w:rPr>
              <w:t>-14,6 (-21,3 a -8,0)</w:t>
            </w:r>
          </w:p>
          <w:p w14:paraId="1D0C61E2" w14:textId="77777777" w:rsidR="00DD5CA6" w:rsidRDefault="00DD5CA6" w:rsidP="002120B5">
            <w:pPr>
              <w:tabs>
                <w:tab w:val="center" w:pos="851"/>
              </w:tabs>
              <w:jc w:val="center"/>
              <w:rPr>
                <w:rFonts w:ascii="Arial" w:hAnsi="Arial" w:cs="Arial"/>
                <w:sz w:val="16"/>
                <w:szCs w:val="16"/>
                <w:lang w:val="pt-BR" w:eastAsia="es-ES"/>
              </w:rPr>
            </w:pPr>
            <w:r>
              <w:rPr>
                <w:rFonts w:ascii="Arial" w:hAnsi="Arial" w:cs="Arial"/>
                <w:sz w:val="16"/>
                <w:szCs w:val="16"/>
                <w:lang w:val="pt-BR" w:eastAsia="es-ES"/>
              </w:rPr>
              <w:t>-10,8 (-16,2 a -5,4)</w:t>
            </w:r>
          </w:p>
          <w:p w14:paraId="7F13E38E" w14:textId="77777777" w:rsidR="00DD5CA6" w:rsidRDefault="00DD5CA6" w:rsidP="002120B5">
            <w:pPr>
              <w:tabs>
                <w:tab w:val="center" w:pos="851"/>
              </w:tabs>
              <w:jc w:val="center"/>
              <w:rPr>
                <w:rFonts w:ascii="Arial" w:hAnsi="Arial" w:cs="Arial"/>
                <w:sz w:val="16"/>
                <w:szCs w:val="16"/>
                <w:lang w:val="pt-BR" w:eastAsia="es-ES"/>
              </w:rPr>
            </w:pPr>
            <w:r>
              <w:rPr>
                <w:rFonts w:ascii="Arial" w:hAnsi="Arial" w:cs="Arial"/>
                <w:sz w:val="16"/>
                <w:szCs w:val="16"/>
                <w:lang w:val="pt-BR" w:eastAsia="es-ES"/>
              </w:rPr>
              <w:t>-36,4 (-42,5 a -30,3)</w:t>
            </w:r>
          </w:p>
          <w:p w14:paraId="390DB13A" w14:textId="77777777" w:rsidR="00DD5CA6" w:rsidRDefault="00DD5CA6" w:rsidP="002120B5">
            <w:pPr>
              <w:tabs>
                <w:tab w:val="center" w:pos="851"/>
              </w:tabs>
              <w:jc w:val="center"/>
              <w:rPr>
                <w:rFonts w:ascii="Arial" w:hAnsi="Arial" w:cs="Arial"/>
                <w:sz w:val="16"/>
                <w:szCs w:val="16"/>
                <w:lang w:val="pt-BR" w:eastAsia="es-ES"/>
              </w:rPr>
            </w:pPr>
          </w:p>
          <w:p w14:paraId="5D54D49C" w14:textId="77777777" w:rsidR="00DD5CA6" w:rsidRDefault="00DD5CA6" w:rsidP="002120B5">
            <w:pPr>
              <w:tabs>
                <w:tab w:val="center" w:pos="851"/>
              </w:tabs>
              <w:jc w:val="center"/>
              <w:rPr>
                <w:rFonts w:ascii="Arial" w:hAnsi="Arial" w:cs="Arial"/>
                <w:sz w:val="16"/>
                <w:szCs w:val="16"/>
                <w:lang w:val="pt-BR" w:eastAsia="es-ES"/>
              </w:rPr>
            </w:pPr>
            <w:r>
              <w:rPr>
                <w:rFonts w:ascii="Arial" w:hAnsi="Arial" w:cs="Arial"/>
                <w:sz w:val="16"/>
                <w:szCs w:val="16"/>
                <w:lang w:val="pt-BR" w:eastAsia="es-ES"/>
              </w:rPr>
              <w:t>-26,3 (-31,8 a -20,7)</w:t>
            </w:r>
          </w:p>
          <w:p w14:paraId="1A6D5D02" w14:textId="77777777" w:rsidR="00DD5CA6" w:rsidRDefault="00DD5CA6" w:rsidP="002120B5">
            <w:pPr>
              <w:tabs>
                <w:tab w:val="center" w:pos="851"/>
              </w:tabs>
              <w:jc w:val="center"/>
              <w:rPr>
                <w:lang w:val="pt-BR"/>
              </w:rPr>
            </w:pPr>
            <w:r>
              <w:rPr>
                <w:rFonts w:ascii="Arial" w:hAnsi="Arial" w:cs="Arial"/>
                <w:sz w:val="16"/>
                <w:szCs w:val="16"/>
                <w:lang w:val="pt-BR" w:eastAsia="es-ES"/>
              </w:rPr>
              <w:t>-28,7 (-35,3 a -22,1)</w:t>
            </w:r>
          </w:p>
        </w:tc>
        <w:tc>
          <w:tcPr>
            <w:tcW w:w="850" w:type="dxa"/>
            <w:tcBorders>
              <w:top w:val="single" w:sz="4" w:space="0" w:color="000001"/>
              <w:left w:val="single" w:sz="4" w:space="0" w:color="000001"/>
              <w:bottom w:val="single" w:sz="4" w:space="0" w:color="00000A"/>
            </w:tcBorders>
            <w:shd w:val="clear" w:color="auto" w:fill="auto"/>
            <w:tcMar>
              <w:left w:w="65" w:type="dxa"/>
            </w:tcMar>
          </w:tcPr>
          <w:p w14:paraId="7095E4A0" w14:textId="77777777" w:rsidR="00DD5CA6" w:rsidRDefault="00DD5CA6" w:rsidP="002120B5">
            <w:pPr>
              <w:snapToGrid w:val="0"/>
              <w:jc w:val="center"/>
              <w:rPr>
                <w:rFonts w:ascii="Arial" w:hAnsi="Arial" w:cs="Arial"/>
                <w:sz w:val="16"/>
                <w:szCs w:val="16"/>
                <w:lang w:val="pt-BR"/>
              </w:rPr>
            </w:pPr>
          </w:p>
          <w:p w14:paraId="4170B23B" w14:textId="77777777" w:rsidR="00DD5CA6" w:rsidRDefault="00DD5CA6" w:rsidP="002120B5">
            <w:pPr>
              <w:snapToGrid w:val="0"/>
              <w:jc w:val="center"/>
              <w:rPr>
                <w:rFonts w:ascii="Arial" w:hAnsi="Arial" w:cs="Arial"/>
                <w:sz w:val="16"/>
                <w:szCs w:val="16"/>
                <w:lang w:val="pt-BR"/>
              </w:rPr>
            </w:pPr>
            <w:r>
              <w:rPr>
                <w:rFonts w:ascii="Arial" w:hAnsi="Arial" w:cs="Arial"/>
                <w:sz w:val="16"/>
                <w:szCs w:val="16"/>
                <w:lang w:val="pt-BR"/>
              </w:rPr>
              <w:t>&lt;0,0001</w:t>
            </w:r>
          </w:p>
          <w:p w14:paraId="1B724EB0" w14:textId="77777777" w:rsidR="00DD5CA6" w:rsidRDefault="00DD5CA6" w:rsidP="002120B5">
            <w:pPr>
              <w:snapToGrid w:val="0"/>
              <w:jc w:val="center"/>
              <w:rPr>
                <w:rFonts w:ascii="Arial" w:hAnsi="Arial" w:cs="Arial"/>
                <w:sz w:val="16"/>
                <w:szCs w:val="16"/>
                <w:lang w:val="pt-BR"/>
              </w:rPr>
            </w:pPr>
            <w:r>
              <w:rPr>
                <w:rFonts w:ascii="Arial" w:hAnsi="Arial" w:cs="Arial"/>
                <w:sz w:val="16"/>
                <w:szCs w:val="16"/>
                <w:lang w:val="pt-BR"/>
              </w:rPr>
              <w:t>&lt;0,0001</w:t>
            </w:r>
          </w:p>
          <w:p w14:paraId="0B4173D5" w14:textId="77777777" w:rsidR="00DD5CA6" w:rsidRDefault="00DD5CA6" w:rsidP="002120B5">
            <w:pPr>
              <w:snapToGrid w:val="0"/>
              <w:jc w:val="center"/>
              <w:rPr>
                <w:rFonts w:ascii="Arial" w:hAnsi="Arial" w:cs="Arial"/>
                <w:sz w:val="16"/>
                <w:szCs w:val="16"/>
                <w:lang w:val="pt-BR"/>
              </w:rPr>
            </w:pPr>
            <w:r>
              <w:rPr>
                <w:rFonts w:ascii="Arial" w:hAnsi="Arial" w:cs="Arial"/>
                <w:sz w:val="16"/>
                <w:szCs w:val="16"/>
                <w:lang w:val="pt-BR"/>
              </w:rPr>
              <w:t>&lt;0,0001</w:t>
            </w:r>
          </w:p>
          <w:p w14:paraId="69056734" w14:textId="77777777" w:rsidR="00DD5CA6" w:rsidRDefault="00DD5CA6" w:rsidP="002120B5">
            <w:pPr>
              <w:snapToGrid w:val="0"/>
              <w:jc w:val="center"/>
              <w:rPr>
                <w:rFonts w:ascii="Arial" w:hAnsi="Arial" w:cs="Arial"/>
                <w:sz w:val="16"/>
                <w:szCs w:val="16"/>
                <w:lang w:val="pt-BR"/>
              </w:rPr>
            </w:pPr>
            <w:r>
              <w:rPr>
                <w:rFonts w:ascii="Arial" w:hAnsi="Arial" w:cs="Arial"/>
                <w:sz w:val="16"/>
                <w:szCs w:val="16"/>
                <w:lang w:val="pt-BR"/>
              </w:rPr>
              <w:t>&lt;0,0001</w:t>
            </w:r>
          </w:p>
          <w:p w14:paraId="0F5511E8" w14:textId="77777777" w:rsidR="00DD5CA6" w:rsidRDefault="00DD5CA6" w:rsidP="002120B5">
            <w:pPr>
              <w:snapToGrid w:val="0"/>
              <w:jc w:val="center"/>
              <w:rPr>
                <w:rFonts w:ascii="Arial" w:hAnsi="Arial" w:cs="Arial"/>
                <w:sz w:val="16"/>
                <w:szCs w:val="16"/>
                <w:lang w:val="pt-BR"/>
              </w:rPr>
            </w:pPr>
            <w:r>
              <w:rPr>
                <w:rFonts w:ascii="Arial" w:hAnsi="Arial" w:cs="Arial"/>
                <w:sz w:val="16"/>
                <w:szCs w:val="16"/>
                <w:lang w:val="pt-BR"/>
              </w:rPr>
              <w:t>0,0002</w:t>
            </w:r>
          </w:p>
          <w:p w14:paraId="4D9CA6DB" w14:textId="77777777" w:rsidR="00DD5CA6" w:rsidRDefault="00DD5CA6" w:rsidP="002120B5">
            <w:pPr>
              <w:snapToGrid w:val="0"/>
              <w:jc w:val="center"/>
              <w:rPr>
                <w:rFonts w:ascii="Arial" w:hAnsi="Arial" w:cs="Arial"/>
                <w:sz w:val="16"/>
                <w:szCs w:val="16"/>
                <w:lang w:val="pt-BR"/>
              </w:rPr>
            </w:pPr>
            <w:r>
              <w:rPr>
                <w:rFonts w:ascii="Arial" w:hAnsi="Arial" w:cs="Arial"/>
                <w:sz w:val="16"/>
                <w:szCs w:val="16"/>
                <w:lang w:val="pt-BR"/>
              </w:rPr>
              <w:t>&lt;0,0001</w:t>
            </w:r>
          </w:p>
          <w:p w14:paraId="0DB9F488" w14:textId="77777777" w:rsidR="00DD5CA6" w:rsidRDefault="00DD5CA6" w:rsidP="002120B5">
            <w:pPr>
              <w:snapToGrid w:val="0"/>
              <w:jc w:val="center"/>
              <w:rPr>
                <w:rFonts w:ascii="Arial" w:hAnsi="Arial" w:cs="Arial"/>
                <w:sz w:val="16"/>
                <w:szCs w:val="16"/>
                <w:lang w:val="pt-BR"/>
              </w:rPr>
            </w:pPr>
            <w:r>
              <w:rPr>
                <w:rFonts w:ascii="Arial" w:hAnsi="Arial" w:cs="Arial"/>
                <w:sz w:val="16"/>
                <w:szCs w:val="16"/>
                <w:lang w:val="pt-BR"/>
              </w:rPr>
              <w:t>&lt;0,0001</w:t>
            </w:r>
          </w:p>
          <w:p w14:paraId="31E6B822" w14:textId="77777777" w:rsidR="00DD5CA6" w:rsidRDefault="00DD5CA6" w:rsidP="002120B5">
            <w:pPr>
              <w:snapToGrid w:val="0"/>
              <w:jc w:val="center"/>
              <w:rPr>
                <w:rFonts w:ascii="Arial" w:hAnsi="Arial" w:cs="Arial"/>
                <w:sz w:val="16"/>
                <w:szCs w:val="16"/>
                <w:lang w:val="pt-BR"/>
              </w:rPr>
            </w:pPr>
            <w:r>
              <w:rPr>
                <w:rFonts w:ascii="Arial" w:hAnsi="Arial" w:cs="Arial"/>
                <w:sz w:val="16"/>
                <w:szCs w:val="16"/>
                <w:lang w:val="pt-BR"/>
              </w:rPr>
              <w:t>&lt;0,0001</w:t>
            </w:r>
          </w:p>
          <w:p w14:paraId="7B32C910" w14:textId="77777777" w:rsidR="00DD5CA6" w:rsidRDefault="00DD5CA6" w:rsidP="002120B5">
            <w:pPr>
              <w:snapToGrid w:val="0"/>
              <w:jc w:val="center"/>
              <w:rPr>
                <w:rFonts w:ascii="Arial" w:hAnsi="Arial" w:cs="Arial"/>
                <w:sz w:val="16"/>
                <w:szCs w:val="16"/>
                <w:lang w:val="pt-BR"/>
              </w:rPr>
            </w:pPr>
            <w:r>
              <w:rPr>
                <w:rFonts w:ascii="Arial" w:hAnsi="Arial" w:cs="Arial"/>
                <w:sz w:val="16"/>
                <w:szCs w:val="16"/>
                <w:lang w:val="pt-BR"/>
              </w:rPr>
              <w:t>&lt;0,0001</w:t>
            </w:r>
          </w:p>
          <w:p w14:paraId="66586D69" w14:textId="77777777" w:rsidR="00DD5CA6" w:rsidRDefault="00DD5CA6" w:rsidP="002120B5">
            <w:pPr>
              <w:snapToGrid w:val="0"/>
              <w:jc w:val="center"/>
              <w:rPr>
                <w:rFonts w:ascii="Arial" w:hAnsi="Arial" w:cs="Arial"/>
                <w:sz w:val="16"/>
                <w:szCs w:val="16"/>
                <w:lang w:val="pt-BR"/>
              </w:rPr>
            </w:pPr>
            <w:r>
              <w:rPr>
                <w:rFonts w:ascii="Arial" w:hAnsi="Arial" w:cs="Arial"/>
                <w:sz w:val="16"/>
                <w:szCs w:val="16"/>
                <w:lang w:val="pt-BR"/>
              </w:rPr>
              <w:t>0,0001</w:t>
            </w:r>
          </w:p>
          <w:p w14:paraId="696A460F" w14:textId="77777777" w:rsidR="00DD5CA6" w:rsidRDefault="00DD5CA6" w:rsidP="002120B5">
            <w:pPr>
              <w:snapToGrid w:val="0"/>
              <w:jc w:val="center"/>
              <w:rPr>
                <w:rFonts w:ascii="Arial" w:hAnsi="Arial" w:cs="Arial"/>
                <w:sz w:val="16"/>
                <w:szCs w:val="16"/>
                <w:lang w:val="pt-BR"/>
              </w:rPr>
            </w:pPr>
            <w:r>
              <w:rPr>
                <w:rFonts w:ascii="Arial" w:hAnsi="Arial" w:cs="Arial"/>
                <w:sz w:val="16"/>
                <w:szCs w:val="16"/>
                <w:lang w:val="pt-BR"/>
              </w:rPr>
              <w:t>0,0397</w:t>
            </w:r>
          </w:p>
          <w:p w14:paraId="2D0EA363" w14:textId="77777777" w:rsidR="00DD5CA6" w:rsidRDefault="00DD5CA6" w:rsidP="002120B5">
            <w:pPr>
              <w:snapToGrid w:val="0"/>
              <w:jc w:val="center"/>
              <w:rPr>
                <w:rFonts w:ascii="Arial" w:hAnsi="Arial" w:cs="Arial"/>
                <w:sz w:val="16"/>
                <w:szCs w:val="16"/>
                <w:lang w:val="pt-BR"/>
              </w:rPr>
            </w:pPr>
            <w:r>
              <w:rPr>
                <w:rFonts w:ascii="Arial" w:hAnsi="Arial" w:cs="Arial"/>
                <w:sz w:val="16"/>
                <w:szCs w:val="16"/>
                <w:lang w:val="pt-BR"/>
              </w:rPr>
              <w:t>&lt;0,0001</w:t>
            </w:r>
          </w:p>
          <w:p w14:paraId="259EE30F" w14:textId="77777777" w:rsidR="00DD5CA6" w:rsidRDefault="00DD5CA6" w:rsidP="002120B5">
            <w:pPr>
              <w:snapToGrid w:val="0"/>
              <w:jc w:val="center"/>
              <w:rPr>
                <w:rFonts w:ascii="Arial" w:hAnsi="Arial" w:cs="Arial"/>
                <w:sz w:val="16"/>
                <w:szCs w:val="16"/>
                <w:lang w:val="pt-BR"/>
              </w:rPr>
            </w:pPr>
          </w:p>
          <w:p w14:paraId="5B7984F9" w14:textId="77777777" w:rsidR="00DD5CA6" w:rsidRDefault="00DD5CA6" w:rsidP="002120B5">
            <w:pPr>
              <w:snapToGrid w:val="0"/>
              <w:jc w:val="center"/>
              <w:rPr>
                <w:rFonts w:ascii="Arial" w:hAnsi="Arial" w:cs="Arial"/>
                <w:sz w:val="16"/>
                <w:szCs w:val="16"/>
                <w:lang w:val="pt-BR"/>
              </w:rPr>
            </w:pPr>
            <w:r>
              <w:rPr>
                <w:rFonts w:ascii="Arial" w:hAnsi="Arial" w:cs="Arial"/>
                <w:sz w:val="16"/>
                <w:szCs w:val="16"/>
                <w:lang w:val="pt-BR"/>
              </w:rPr>
              <w:t>&lt;0,0001</w:t>
            </w:r>
          </w:p>
          <w:p w14:paraId="5FEF2C15" w14:textId="77777777" w:rsidR="00DD5CA6" w:rsidRDefault="00DD5CA6" w:rsidP="002120B5">
            <w:pPr>
              <w:snapToGrid w:val="0"/>
              <w:jc w:val="center"/>
              <w:rPr>
                <w:rFonts w:ascii="Arial" w:hAnsi="Arial" w:cs="Arial"/>
                <w:sz w:val="16"/>
                <w:szCs w:val="16"/>
                <w:lang w:val="pt-BR"/>
              </w:rPr>
            </w:pPr>
          </w:p>
          <w:p w14:paraId="757B037B" w14:textId="77777777" w:rsidR="00DD5CA6" w:rsidRDefault="00DD5CA6" w:rsidP="002120B5">
            <w:pPr>
              <w:snapToGrid w:val="0"/>
              <w:jc w:val="center"/>
              <w:rPr>
                <w:rFonts w:ascii="Arial" w:hAnsi="Arial" w:cs="Arial"/>
                <w:sz w:val="16"/>
                <w:szCs w:val="16"/>
                <w:lang w:val="pt-BR"/>
              </w:rPr>
            </w:pPr>
            <w:r>
              <w:rPr>
                <w:rFonts w:ascii="Arial" w:hAnsi="Arial" w:cs="Arial"/>
                <w:sz w:val="16"/>
                <w:szCs w:val="16"/>
                <w:lang w:val="pt-BR"/>
              </w:rPr>
              <w:t>&lt;0,0001</w:t>
            </w:r>
          </w:p>
          <w:p w14:paraId="0B418E6E" w14:textId="77777777" w:rsidR="00DD5CA6" w:rsidRDefault="00DD5CA6" w:rsidP="002120B5">
            <w:pPr>
              <w:snapToGrid w:val="0"/>
              <w:jc w:val="center"/>
              <w:rPr>
                <w:rFonts w:ascii="Arial" w:hAnsi="Arial" w:cs="Arial"/>
                <w:sz w:val="16"/>
                <w:szCs w:val="16"/>
                <w:lang w:val="pt-BR"/>
              </w:rPr>
            </w:pPr>
          </w:p>
          <w:p w14:paraId="6D01D877" w14:textId="77777777" w:rsidR="00DD5CA6" w:rsidRDefault="00DD5CA6" w:rsidP="002120B5">
            <w:pPr>
              <w:snapToGrid w:val="0"/>
              <w:jc w:val="center"/>
              <w:rPr>
                <w:rFonts w:ascii="Arial" w:hAnsi="Arial" w:cs="Arial"/>
                <w:sz w:val="16"/>
                <w:szCs w:val="16"/>
                <w:lang w:val="pt-BR"/>
              </w:rPr>
            </w:pPr>
            <w:r>
              <w:rPr>
                <w:rFonts w:ascii="Arial" w:hAnsi="Arial" w:cs="Arial"/>
                <w:sz w:val="16"/>
                <w:szCs w:val="16"/>
                <w:lang w:val="pt-BR"/>
              </w:rPr>
              <w:t>0,0477</w:t>
            </w:r>
          </w:p>
          <w:p w14:paraId="7ADA4A82" w14:textId="77777777" w:rsidR="00DD5CA6" w:rsidRDefault="00DD5CA6" w:rsidP="002120B5">
            <w:pPr>
              <w:snapToGrid w:val="0"/>
              <w:jc w:val="center"/>
              <w:rPr>
                <w:rFonts w:ascii="Arial" w:hAnsi="Arial" w:cs="Arial"/>
                <w:sz w:val="16"/>
                <w:szCs w:val="16"/>
                <w:lang w:val="pt-BR"/>
              </w:rPr>
            </w:pPr>
            <w:r>
              <w:rPr>
                <w:rFonts w:ascii="Arial" w:hAnsi="Arial" w:cs="Arial"/>
                <w:sz w:val="16"/>
                <w:szCs w:val="16"/>
                <w:lang w:val="pt-BR"/>
              </w:rPr>
              <w:t>&lt;0,0001</w:t>
            </w:r>
          </w:p>
          <w:p w14:paraId="2369520B" w14:textId="77777777" w:rsidR="00DD5CA6" w:rsidRDefault="00DD5CA6" w:rsidP="002120B5">
            <w:pPr>
              <w:snapToGrid w:val="0"/>
              <w:jc w:val="center"/>
              <w:rPr>
                <w:rFonts w:ascii="Arial" w:hAnsi="Arial" w:cs="Arial"/>
                <w:sz w:val="16"/>
                <w:szCs w:val="16"/>
                <w:lang w:val="pt-BR"/>
              </w:rPr>
            </w:pPr>
          </w:p>
          <w:p w14:paraId="1A7D2A5E" w14:textId="77777777" w:rsidR="00DD5CA6" w:rsidRDefault="00DD5CA6" w:rsidP="002120B5">
            <w:pPr>
              <w:snapToGrid w:val="0"/>
              <w:jc w:val="center"/>
              <w:rPr>
                <w:rFonts w:ascii="Arial" w:hAnsi="Arial" w:cs="Arial"/>
                <w:sz w:val="16"/>
                <w:szCs w:val="16"/>
                <w:lang w:val="pt-BR"/>
              </w:rPr>
            </w:pPr>
            <w:r>
              <w:rPr>
                <w:rFonts w:ascii="Arial" w:hAnsi="Arial" w:cs="Arial"/>
                <w:sz w:val="16"/>
                <w:szCs w:val="16"/>
                <w:lang w:val="pt-BR"/>
              </w:rPr>
              <w:t>&lt;0,0001</w:t>
            </w:r>
          </w:p>
          <w:p w14:paraId="4ECF1EBB" w14:textId="77777777" w:rsidR="00DD5CA6" w:rsidRDefault="00DD5CA6" w:rsidP="002120B5">
            <w:pPr>
              <w:snapToGrid w:val="0"/>
              <w:jc w:val="center"/>
              <w:rPr>
                <w:rFonts w:ascii="Arial" w:hAnsi="Arial" w:cs="Arial"/>
                <w:sz w:val="16"/>
                <w:szCs w:val="16"/>
                <w:lang w:val="pt-BR"/>
              </w:rPr>
            </w:pPr>
            <w:r>
              <w:rPr>
                <w:rFonts w:ascii="Arial" w:hAnsi="Arial" w:cs="Arial"/>
                <w:sz w:val="16"/>
                <w:szCs w:val="16"/>
                <w:lang w:val="pt-BR"/>
              </w:rPr>
              <w:t>0,0001</w:t>
            </w:r>
          </w:p>
          <w:p w14:paraId="7ADAC9D1" w14:textId="77777777" w:rsidR="00DD5CA6" w:rsidRDefault="00DD5CA6" w:rsidP="002120B5">
            <w:pPr>
              <w:snapToGrid w:val="0"/>
              <w:jc w:val="center"/>
              <w:rPr>
                <w:rFonts w:ascii="Arial" w:hAnsi="Arial" w:cs="Arial"/>
                <w:sz w:val="16"/>
                <w:szCs w:val="16"/>
                <w:lang w:val="pt-BR"/>
              </w:rPr>
            </w:pPr>
            <w:r>
              <w:rPr>
                <w:rFonts w:ascii="Arial" w:hAnsi="Arial" w:cs="Arial"/>
                <w:sz w:val="16"/>
                <w:szCs w:val="16"/>
                <w:lang w:val="pt-BR"/>
              </w:rPr>
              <w:t>&lt;0,0001</w:t>
            </w:r>
          </w:p>
          <w:p w14:paraId="367D479E" w14:textId="77777777" w:rsidR="00DD5CA6" w:rsidRDefault="00DD5CA6" w:rsidP="002120B5">
            <w:pPr>
              <w:snapToGrid w:val="0"/>
              <w:jc w:val="center"/>
              <w:rPr>
                <w:rFonts w:ascii="Arial" w:hAnsi="Arial" w:cs="Arial"/>
                <w:sz w:val="16"/>
                <w:szCs w:val="16"/>
                <w:lang w:val="pt-BR"/>
              </w:rPr>
            </w:pPr>
          </w:p>
          <w:p w14:paraId="7F31596D" w14:textId="77777777" w:rsidR="00DD5CA6" w:rsidRDefault="00DD5CA6" w:rsidP="002120B5">
            <w:pPr>
              <w:snapToGrid w:val="0"/>
              <w:jc w:val="center"/>
              <w:rPr>
                <w:rFonts w:ascii="Arial" w:hAnsi="Arial" w:cs="Arial"/>
                <w:sz w:val="16"/>
                <w:szCs w:val="16"/>
                <w:lang w:val="pt-BR"/>
              </w:rPr>
            </w:pPr>
            <w:r>
              <w:rPr>
                <w:rFonts w:ascii="Arial" w:hAnsi="Arial" w:cs="Arial"/>
                <w:sz w:val="16"/>
                <w:szCs w:val="16"/>
                <w:lang w:val="pt-BR"/>
              </w:rPr>
              <w:t>&lt;0,0001</w:t>
            </w:r>
          </w:p>
          <w:p w14:paraId="2340B36B" w14:textId="77777777" w:rsidR="00DD5CA6" w:rsidRDefault="00DD5CA6" w:rsidP="002120B5">
            <w:pPr>
              <w:snapToGrid w:val="0"/>
              <w:jc w:val="center"/>
              <w:rPr>
                <w:rFonts w:ascii="Arial" w:hAnsi="Arial" w:cs="Arial"/>
                <w:sz w:val="16"/>
                <w:szCs w:val="16"/>
                <w:lang w:val="pt-BR"/>
              </w:rPr>
            </w:pPr>
            <w:r>
              <w:rPr>
                <w:rFonts w:ascii="Arial" w:hAnsi="Arial" w:cs="Arial"/>
                <w:sz w:val="16"/>
                <w:szCs w:val="16"/>
                <w:lang w:val="pt-BR"/>
              </w:rPr>
              <w:t>&lt;0,0001</w:t>
            </w:r>
          </w:p>
          <w:p w14:paraId="042FDD6D" w14:textId="77777777" w:rsidR="00DD5CA6" w:rsidRDefault="00DD5CA6" w:rsidP="002120B5">
            <w:pPr>
              <w:snapToGrid w:val="0"/>
              <w:jc w:val="center"/>
              <w:rPr>
                <w:rFonts w:ascii="Arial" w:hAnsi="Arial" w:cs="Arial"/>
                <w:sz w:val="16"/>
                <w:szCs w:val="16"/>
                <w:lang w:val="pt-BR"/>
              </w:rPr>
            </w:pPr>
          </w:p>
        </w:tc>
        <w:tc>
          <w:tcPr>
            <w:tcW w:w="1398" w:type="dxa"/>
            <w:tcBorders>
              <w:top w:val="single" w:sz="4" w:space="0" w:color="000001"/>
              <w:left w:val="single" w:sz="4" w:space="0" w:color="000001"/>
              <w:bottom w:val="single" w:sz="4" w:space="0" w:color="00000A"/>
              <w:right w:val="single" w:sz="4" w:space="0" w:color="000001"/>
            </w:tcBorders>
            <w:shd w:val="clear" w:color="auto" w:fill="auto"/>
            <w:tcMar>
              <w:left w:w="65" w:type="dxa"/>
            </w:tcMar>
          </w:tcPr>
          <w:p w14:paraId="3B4E5200" w14:textId="77777777" w:rsidR="00DD5CA6" w:rsidRDefault="00DD5CA6" w:rsidP="002120B5">
            <w:pPr>
              <w:jc w:val="center"/>
              <w:rPr>
                <w:rFonts w:ascii="Arial" w:hAnsi="Arial" w:cs="Arial"/>
                <w:sz w:val="16"/>
                <w:szCs w:val="16"/>
                <w:lang w:val="pt-BR"/>
              </w:rPr>
            </w:pPr>
          </w:p>
          <w:p w14:paraId="46AC94B4" w14:textId="77777777" w:rsidR="00DD5CA6" w:rsidRDefault="00DD5CA6" w:rsidP="002120B5">
            <w:pPr>
              <w:jc w:val="center"/>
              <w:rPr>
                <w:rFonts w:ascii="Arial" w:hAnsi="Arial" w:cs="Arial"/>
                <w:sz w:val="16"/>
                <w:szCs w:val="16"/>
                <w:lang w:val="pt-BR"/>
              </w:rPr>
            </w:pPr>
            <w:r>
              <w:rPr>
                <w:rFonts w:ascii="Arial" w:hAnsi="Arial" w:cs="Arial"/>
                <w:sz w:val="16"/>
                <w:szCs w:val="16"/>
                <w:lang w:val="pt-BR"/>
              </w:rPr>
              <w:t>-4 (-3 a -5)</w:t>
            </w:r>
          </w:p>
          <w:p w14:paraId="65D19AE6" w14:textId="77777777" w:rsidR="00DD5CA6" w:rsidRDefault="00DD5CA6" w:rsidP="002120B5">
            <w:pPr>
              <w:jc w:val="center"/>
              <w:rPr>
                <w:rFonts w:ascii="Arial" w:hAnsi="Arial" w:cs="Arial"/>
                <w:sz w:val="16"/>
                <w:szCs w:val="16"/>
                <w:lang w:val="pt-BR"/>
              </w:rPr>
            </w:pPr>
            <w:r>
              <w:rPr>
                <w:rFonts w:ascii="Arial" w:hAnsi="Arial" w:cs="Arial"/>
                <w:sz w:val="16"/>
                <w:szCs w:val="16"/>
                <w:lang w:eastAsia="es-ES"/>
              </w:rPr>
              <w:t>-3,3 (-3-4</w:t>
            </w:r>
            <w:r>
              <w:rPr>
                <w:rFonts w:ascii="Arial" w:hAnsi="Arial" w:cs="Arial"/>
                <w:sz w:val="16"/>
                <w:szCs w:val="16"/>
              </w:rPr>
              <w:t>)</w:t>
            </w:r>
          </w:p>
          <w:p w14:paraId="35305DC5" w14:textId="77777777" w:rsidR="00DD5CA6" w:rsidRDefault="00DD5CA6" w:rsidP="002120B5">
            <w:pPr>
              <w:jc w:val="center"/>
              <w:rPr>
                <w:rFonts w:ascii="Arial" w:hAnsi="Arial" w:cs="Arial"/>
                <w:sz w:val="16"/>
                <w:szCs w:val="16"/>
                <w:lang w:val="pt-BR"/>
              </w:rPr>
            </w:pPr>
            <w:r>
              <w:rPr>
                <w:rFonts w:ascii="Arial" w:hAnsi="Arial" w:cs="Arial"/>
                <w:sz w:val="16"/>
                <w:szCs w:val="16"/>
                <w:lang w:eastAsia="es-ES"/>
              </w:rPr>
              <w:t>-4,4 (-4-6</w:t>
            </w:r>
            <w:r>
              <w:rPr>
                <w:rFonts w:ascii="Arial" w:hAnsi="Arial" w:cs="Arial"/>
                <w:sz w:val="16"/>
                <w:szCs w:val="16"/>
              </w:rPr>
              <w:t>)</w:t>
            </w:r>
          </w:p>
          <w:p w14:paraId="1B8A1DD8" w14:textId="77777777" w:rsidR="00DD5CA6" w:rsidRDefault="00DD5CA6" w:rsidP="002120B5">
            <w:pPr>
              <w:jc w:val="center"/>
              <w:rPr>
                <w:rFonts w:ascii="Arial" w:hAnsi="Arial" w:cs="Arial"/>
                <w:sz w:val="16"/>
                <w:szCs w:val="16"/>
                <w:lang w:val="pt-BR"/>
              </w:rPr>
            </w:pPr>
            <w:r>
              <w:rPr>
                <w:rFonts w:ascii="Arial" w:hAnsi="Arial" w:cs="Arial"/>
                <w:sz w:val="16"/>
                <w:szCs w:val="16"/>
                <w:lang w:eastAsia="es-ES"/>
              </w:rPr>
              <w:t>8,3</w:t>
            </w:r>
            <w:r>
              <w:rPr>
                <w:rFonts w:ascii="Arial" w:hAnsi="Arial" w:cs="Arial"/>
                <w:sz w:val="16"/>
                <w:szCs w:val="16"/>
              </w:rPr>
              <w:t>(15 a 6)</w:t>
            </w:r>
          </w:p>
          <w:p w14:paraId="1CA7A1B1" w14:textId="77777777" w:rsidR="00DD5CA6" w:rsidRDefault="00DD5CA6" w:rsidP="002120B5">
            <w:pPr>
              <w:jc w:val="center"/>
              <w:rPr>
                <w:rFonts w:ascii="Arial" w:hAnsi="Arial" w:cs="Arial"/>
                <w:sz w:val="16"/>
                <w:szCs w:val="16"/>
                <w:lang w:val="pt-BR"/>
              </w:rPr>
            </w:pPr>
            <w:r>
              <w:rPr>
                <w:rFonts w:ascii="Arial" w:hAnsi="Arial" w:cs="Arial"/>
                <w:sz w:val="16"/>
                <w:szCs w:val="16"/>
                <w:lang w:eastAsia="es-ES"/>
              </w:rPr>
              <w:t>-7,4</w:t>
            </w:r>
            <w:r>
              <w:rPr>
                <w:rFonts w:ascii="Arial" w:hAnsi="Arial" w:cs="Arial"/>
                <w:sz w:val="16"/>
                <w:szCs w:val="16"/>
              </w:rPr>
              <w:t>(-5-16)</w:t>
            </w:r>
          </w:p>
          <w:p w14:paraId="65F2BBF2" w14:textId="77777777" w:rsidR="00DD5CA6" w:rsidRDefault="00DD5CA6" w:rsidP="002120B5">
            <w:pPr>
              <w:jc w:val="center"/>
              <w:rPr>
                <w:rFonts w:ascii="Arial" w:hAnsi="Arial" w:cs="Arial"/>
                <w:sz w:val="16"/>
                <w:szCs w:val="16"/>
                <w:lang w:val="pt-BR"/>
              </w:rPr>
            </w:pPr>
            <w:r>
              <w:rPr>
                <w:rFonts w:ascii="Arial" w:hAnsi="Arial" w:cs="Arial"/>
                <w:sz w:val="16"/>
                <w:szCs w:val="16"/>
                <w:lang w:eastAsia="es-ES"/>
              </w:rPr>
              <w:t>-5,2</w:t>
            </w:r>
            <w:r>
              <w:rPr>
                <w:rFonts w:ascii="Arial" w:hAnsi="Arial" w:cs="Arial"/>
                <w:sz w:val="16"/>
                <w:szCs w:val="16"/>
              </w:rPr>
              <w:t>(-4-8)</w:t>
            </w:r>
          </w:p>
          <w:p w14:paraId="2C21190B" w14:textId="77777777" w:rsidR="00DD5CA6" w:rsidRDefault="00DD5CA6" w:rsidP="002120B5">
            <w:pPr>
              <w:jc w:val="center"/>
              <w:rPr>
                <w:rFonts w:ascii="Arial" w:hAnsi="Arial" w:cs="Arial"/>
                <w:sz w:val="16"/>
                <w:szCs w:val="16"/>
                <w:lang w:val="pt-BR"/>
              </w:rPr>
            </w:pPr>
            <w:r>
              <w:rPr>
                <w:rFonts w:ascii="Arial" w:hAnsi="Arial" w:cs="Arial"/>
                <w:sz w:val="16"/>
                <w:szCs w:val="16"/>
                <w:lang w:eastAsia="es-ES"/>
              </w:rPr>
              <w:t>-2,9</w:t>
            </w:r>
            <w:r>
              <w:rPr>
                <w:rFonts w:ascii="Arial" w:hAnsi="Arial" w:cs="Arial"/>
                <w:sz w:val="16"/>
                <w:szCs w:val="16"/>
              </w:rPr>
              <w:t>(-2-4)</w:t>
            </w:r>
          </w:p>
          <w:p w14:paraId="0CCA8494" w14:textId="77777777" w:rsidR="00DD5CA6" w:rsidRDefault="00DD5CA6" w:rsidP="002120B5">
            <w:pPr>
              <w:jc w:val="center"/>
              <w:rPr>
                <w:rFonts w:ascii="Arial" w:hAnsi="Arial" w:cs="Arial"/>
                <w:sz w:val="16"/>
                <w:szCs w:val="16"/>
                <w:lang w:val="pt-BR"/>
              </w:rPr>
            </w:pPr>
            <w:r>
              <w:rPr>
                <w:rFonts w:ascii="Arial" w:hAnsi="Arial" w:cs="Arial"/>
                <w:sz w:val="16"/>
                <w:szCs w:val="16"/>
                <w:lang w:eastAsia="es-ES"/>
              </w:rPr>
              <w:t>-4,0</w:t>
            </w:r>
            <w:r>
              <w:rPr>
                <w:rFonts w:ascii="Arial" w:hAnsi="Arial" w:cs="Arial"/>
                <w:sz w:val="16"/>
                <w:szCs w:val="16"/>
              </w:rPr>
              <w:t>(-3-5)</w:t>
            </w:r>
          </w:p>
          <w:p w14:paraId="504CE37A" w14:textId="77777777" w:rsidR="00DD5CA6" w:rsidRDefault="00DD5CA6" w:rsidP="002120B5">
            <w:pPr>
              <w:jc w:val="center"/>
              <w:rPr>
                <w:rFonts w:ascii="Arial" w:hAnsi="Arial" w:cs="Arial"/>
                <w:sz w:val="16"/>
                <w:szCs w:val="16"/>
                <w:lang w:val="pt-BR"/>
              </w:rPr>
            </w:pPr>
            <w:r>
              <w:rPr>
                <w:rFonts w:ascii="Arial" w:hAnsi="Arial" w:cs="Arial"/>
                <w:sz w:val="16"/>
                <w:szCs w:val="16"/>
                <w:lang w:eastAsia="es-ES"/>
              </w:rPr>
              <w:t>-5,9</w:t>
            </w:r>
            <w:r>
              <w:rPr>
                <w:rFonts w:ascii="Arial" w:hAnsi="Arial" w:cs="Arial"/>
                <w:sz w:val="16"/>
                <w:szCs w:val="16"/>
              </w:rPr>
              <w:t>(-4-9)</w:t>
            </w:r>
          </w:p>
          <w:p w14:paraId="30BFA4A0" w14:textId="77777777" w:rsidR="00DD5CA6" w:rsidRDefault="00DD5CA6" w:rsidP="002120B5">
            <w:pPr>
              <w:jc w:val="center"/>
              <w:rPr>
                <w:rFonts w:ascii="Arial" w:hAnsi="Arial" w:cs="Arial"/>
                <w:sz w:val="16"/>
                <w:szCs w:val="16"/>
                <w:lang w:val="pt-BR"/>
              </w:rPr>
            </w:pPr>
            <w:r>
              <w:rPr>
                <w:rFonts w:ascii="Arial" w:hAnsi="Arial" w:cs="Arial"/>
                <w:sz w:val="16"/>
                <w:szCs w:val="16"/>
                <w:lang w:eastAsia="es-ES"/>
              </w:rPr>
              <w:t>-10,0</w:t>
            </w:r>
            <w:r>
              <w:rPr>
                <w:rFonts w:ascii="Arial" w:hAnsi="Arial" w:cs="Arial"/>
                <w:sz w:val="16"/>
                <w:szCs w:val="16"/>
              </w:rPr>
              <w:t>(-7-20)</w:t>
            </w:r>
          </w:p>
          <w:p w14:paraId="431B57C8" w14:textId="77777777" w:rsidR="00DD5CA6" w:rsidRDefault="00DD5CA6" w:rsidP="002120B5">
            <w:pPr>
              <w:jc w:val="center"/>
              <w:rPr>
                <w:sz w:val="16"/>
                <w:szCs w:val="16"/>
                <w:lang w:val="pt-BR"/>
              </w:rPr>
            </w:pPr>
            <w:r>
              <w:rPr>
                <w:rFonts w:ascii="Arial" w:hAnsi="Arial" w:cs="Arial"/>
                <w:sz w:val="16"/>
                <w:szCs w:val="16"/>
                <w:lang w:eastAsia="es-ES"/>
              </w:rPr>
              <w:t>-12,7</w:t>
            </w:r>
            <w:r>
              <w:rPr>
                <w:rFonts w:ascii="Arial" w:hAnsi="Arial" w:cs="Arial"/>
                <w:sz w:val="16"/>
                <w:szCs w:val="16"/>
              </w:rPr>
              <w:t>(-7-270)</w:t>
            </w:r>
          </w:p>
          <w:p w14:paraId="0B035C57" w14:textId="77777777" w:rsidR="00DD5CA6" w:rsidRDefault="00DD5CA6" w:rsidP="002120B5">
            <w:pPr>
              <w:jc w:val="center"/>
              <w:rPr>
                <w:sz w:val="16"/>
                <w:szCs w:val="16"/>
                <w:lang w:val="pt-BR"/>
              </w:rPr>
            </w:pPr>
            <w:r>
              <w:rPr>
                <w:rFonts w:ascii="Arial" w:hAnsi="Arial" w:cs="Arial"/>
                <w:sz w:val="16"/>
                <w:szCs w:val="16"/>
                <w:lang w:eastAsia="es-ES"/>
              </w:rPr>
              <w:t>-4,2</w:t>
            </w:r>
            <w:r>
              <w:rPr>
                <w:rFonts w:ascii="Arial" w:hAnsi="Arial" w:cs="Arial"/>
                <w:sz w:val="16"/>
                <w:szCs w:val="16"/>
              </w:rPr>
              <w:t>(-3-5)</w:t>
            </w:r>
          </w:p>
          <w:p w14:paraId="1AFA306D" w14:textId="77777777" w:rsidR="00DD5CA6" w:rsidRDefault="00DD5CA6" w:rsidP="002120B5">
            <w:pPr>
              <w:jc w:val="center"/>
              <w:rPr>
                <w:rFonts w:ascii="Arial" w:hAnsi="Arial" w:cs="Arial"/>
                <w:sz w:val="16"/>
                <w:szCs w:val="16"/>
                <w:lang w:eastAsia="es-ES"/>
              </w:rPr>
            </w:pPr>
          </w:p>
          <w:p w14:paraId="0B208FA1" w14:textId="77777777" w:rsidR="00DD5CA6" w:rsidRDefault="00DD5CA6" w:rsidP="002120B5">
            <w:pPr>
              <w:jc w:val="center"/>
              <w:rPr>
                <w:sz w:val="16"/>
                <w:szCs w:val="16"/>
                <w:lang w:val="pt-BR"/>
              </w:rPr>
            </w:pPr>
            <w:r>
              <w:rPr>
                <w:rFonts w:ascii="Arial" w:hAnsi="Arial" w:cs="Arial"/>
                <w:sz w:val="16"/>
                <w:szCs w:val="16"/>
                <w:lang w:eastAsia="es-ES"/>
              </w:rPr>
              <w:t>-5,1</w:t>
            </w:r>
            <w:r>
              <w:rPr>
                <w:rFonts w:ascii="Arial" w:hAnsi="Arial" w:cs="Arial"/>
                <w:sz w:val="16"/>
                <w:szCs w:val="16"/>
              </w:rPr>
              <w:t>(-4-7)</w:t>
            </w:r>
          </w:p>
          <w:p w14:paraId="7B32D8A5" w14:textId="77777777" w:rsidR="00DD5CA6" w:rsidRDefault="00DD5CA6" w:rsidP="002120B5">
            <w:pPr>
              <w:jc w:val="center"/>
              <w:rPr>
                <w:sz w:val="16"/>
                <w:szCs w:val="16"/>
                <w:lang w:val="pt-BR"/>
              </w:rPr>
            </w:pPr>
          </w:p>
          <w:p w14:paraId="68AE24E1" w14:textId="77777777" w:rsidR="00DD5CA6" w:rsidRDefault="00DD5CA6" w:rsidP="002120B5">
            <w:pPr>
              <w:jc w:val="center"/>
              <w:rPr>
                <w:sz w:val="16"/>
                <w:szCs w:val="16"/>
                <w:lang w:val="pt-BR"/>
              </w:rPr>
            </w:pPr>
            <w:r>
              <w:rPr>
                <w:rFonts w:ascii="Arial" w:hAnsi="Arial" w:cs="Arial"/>
                <w:sz w:val="16"/>
                <w:szCs w:val="16"/>
                <w:lang w:eastAsia="es-ES"/>
              </w:rPr>
              <w:t>-6,2</w:t>
            </w:r>
            <w:r>
              <w:rPr>
                <w:rFonts w:ascii="Arial" w:hAnsi="Arial" w:cs="Arial"/>
                <w:sz w:val="16"/>
                <w:szCs w:val="16"/>
              </w:rPr>
              <w:t>(-5-9)</w:t>
            </w:r>
          </w:p>
          <w:p w14:paraId="7BC9BE27" w14:textId="77777777" w:rsidR="00DD5CA6" w:rsidRDefault="00DD5CA6" w:rsidP="002120B5">
            <w:pPr>
              <w:jc w:val="center"/>
              <w:rPr>
                <w:sz w:val="16"/>
                <w:szCs w:val="16"/>
                <w:lang w:val="pt-BR"/>
              </w:rPr>
            </w:pPr>
          </w:p>
          <w:p w14:paraId="0590C606" w14:textId="77777777" w:rsidR="00DD5CA6" w:rsidRDefault="00DD5CA6" w:rsidP="002120B5">
            <w:pPr>
              <w:jc w:val="center"/>
              <w:rPr>
                <w:sz w:val="16"/>
                <w:szCs w:val="16"/>
                <w:lang w:val="pt-BR"/>
              </w:rPr>
            </w:pPr>
            <w:r>
              <w:rPr>
                <w:rFonts w:ascii="Arial" w:hAnsi="Arial" w:cs="Arial"/>
                <w:sz w:val="16"/>
                <w:szCs w:val="16"/>
                <w:lang w:eastAsia="es-ES"/>
              </w:rPr>
              <w:t>-16,0</w:t>
            </w:r>
            <w:r>
              <w:rPr>
                <w:rFonts w:ascii="Arial" w:hAnsi="Arial" w:cs="Arial"/>
                <w:sz w:val="16"/>
                <w:szCs w:val="16"/>
              </w:rPr>
              <w:t>(-8-1616)</w:t>
            </w:r>
          </w:p>
          <w:p w14:paraId="1E097E5E" w14:textId="77777777" w:rsidR="00DD5CA6" w:rsidRDefault="00DD5CA6" w:rsidP="002120B5">
            <w:pPr>
              <w:jc w:val="center"/>
              <w:rPr>
                <w:sz w:val="16"/>
                <w:szCs w:val="16"/>
                <w:lang w:val="pt-BR"/>
              </w:rPr>
            </w:pPr>
            <w:r>
              <w:rPr>
                <w:rFonts w:ascii="Arial" w:hAnsi="Arial" w:cs="Arial"/>
                <w:sz w:val="16"/>
                <w:szCs w:val="16"/>
                <w:lang w:eastAsia="es-ES"/>
              </w:rPr>
              <w:t>-6,6</w:t>
            </w:r>
            <w:r>
              <w:rPr>
                <w:rFonts w:ascii="Arial" w:hAnsi="Arial" w:cs="Arial"/>
                <w:sz w:val="16"/>
                <w:szCs w:val="16"/>
              </w:rPr>
              <w:t>(-5-9)</w:t>
            </w:r>
          </w:p>
          <w:p w14:paraId="6D4199BD" w14:textId="77777777" w:rsidR="00DD5CA6" w:rsidRDefault="00DD5CA6" w:rsidP="002120B5">
            <w:pPr>
              <w:jc w:val="center"/>
              <w:rPr>
                <w:sz w:val="16"/>
                <w:szCs w:val="16"/>
                <w:lang w:val="pt-BR"/>
              </w:rPr>
            </w:pPr>
          </w:p>
          <w:p w14:paraId="08B3CD57" w14:textId="77777777" w:rsidR="00DD5CA6" w:rsidRDefault="00DD5CA6" w:rsidP="002120B5">
            <w:pPr>
              <w:jc w:val="center"/>
              <w:rPr>
                <w:sz w:val="16"/>
                <w:szCs w:val="16"/>
                <w:lang w:val="pt-BR"/>
              </w:rPr>
            </w:pPr>
            <w:r>
              <w:rPr>
                <w:rFonts w:ascii="Arial" w:hAnsi="Arial" w:cs="Arial"/>
                <w:sz w:val="16"/>
                <w:szCs w:val="16"/>
                <w:lang w:eastAsia="es-ES"/>
              </w:rPr>
              <w:t>-6,8</w:t>
            </w:r>
            <w:r>
              <w:rPr>
                <w:rFonts w:ascii="Arial" w:hAnsi="Arial" w:cs="Arial"/>
                <w:sz w:val="16"/>
                <w:szCs w:val="16"/>
              </w:rPr>
              <w:t>(-5-13)</w:t>
            </w:r>
          </w:p>
          <w:p w14:paraId="74D948CF" w14:textId="77777777" w:rsidR="00DD5CA6" w:rsidRDefault="00DD5CA6" w:rsidP="002120B5">
            <w:pPr>
              <w:jc w:val="center"/>
              <w:rPr>
                <w:sz w:val="16"/>
                <w:szCs w:val="16"/>
                <w:lang w:val="pt-BR"/>
              </w:rPr>
            </w:pPr>
            <w:r>
              <w:rPr>
                <w:rFonts w:ascii="Arial" w:hAnsi="Arial" w:cs="Arial"/>
                <w:sz w:val="16"/>
                <w:szCs w:val="16"/>
                <w:lang w:eastAsia="es-ES"/>
              </w:rPr>
              <w:t>-9,3</w:t>
            </w:r>
            <w:r>
              <w:rPr>
                <w:rFonts w:ascii="Arial" w:hAnsi="Arial" w:cs="Arial"/>
                <w:sz w:val="16"/>
                <w:szCs w:val="16"/>
              </w:rPr>
              <w:t>(-6-19)</w:t>
            </w:r>
          </w:p>
          <w:p w14:paraId="4ECB34F8" w14:textId="77777777" w:rsidR="00DD5CA6" w:rsidRDefault="00DD5CA6" w:rsidP="002120B5">
            <w:pPr>
              <w:jc w:val="center"/>
              <w:rPr>
                <w:sz w:val="16"/>
                <w:szCs w:val="16"/>
                <w:lang w:val="pt-BR"/>
              </w:rPr>
            </w:pPr>
            <w:r>
              <w:rPr>
                <w:rFonts w:ascii="Arial" w:hAnsi="Arial" w:cs="Arial"/>
                <w:sz w:val="16"/>
                <w:szCs w:val="16"/>
                <w:lang w:eastAsia="es-ES"/>
              </w:rPr>
              <w:t>-2,7</w:t>
            </w:r>
            <w:r>
              <w:rPr>
                <w:rFonts w:ascii="Arial" w:hAnsi="Arial" w:cs="Arial"/>
                <w:sz w:val="16"/>
                <w:szCs w:val="16"/>
              </w:rPr>
              <w:t>(-2-3)</w:t>
            </w:r>
          </w:p>
          <w:p w14:paraId="64BBED07" w14:textId="77777777" w:rsidR="00DD5CA6" w:rsidRDefault="00DD5CA6" w:rsidP="002120B5">
            <w:pPr>
              <w:jc w:val="center"/>
              <w:rPr>
                <w:rFonts w:ascii="Arial" w:hAnsi="Arial" w:cs="Arial"/>
                <w:sz w:val="16"/>
                <w:szCs w:val="16"/>
                <w:lang w:eastAsia="es-ES"/>
              </w:rPr>
            </w:pPr>
          </w:p>
          <w:p w14:paraId="188104B4" w14:textId="77777777" w:rsidR="00DD5CA6" w:rsidRDefault="00DD5CA6" w:rsidP="002120B5">
            <w:pPr>
              <w:jc w:val="center"/>
              <w:rPr>
                <w:sz w:val="16"/>
                <w:szCs w:val="16"/>
                <w:lang w:val="pt-BR"/>
              </w:rPr>
            </w:pPr>
            <w:r>
              <w:rPr>
                <w:rFonts w:ascii="Arial" w:hAnsi="Arial" w:cs="Arial"/>
                <w:sz w:val="16"/>
                <w:szCs w:val="16"/>
                <w:lang w:eastAsia="es-ES"/>
              </w:rPr>
              <w:t>-3,8</w:t>
            </w:r>
            <w:r>
              <w:rPr>
                <w:rFonts w:ascii="Arial" w:hAnsi="Arial" w:cs="Arial"/>
                <w:sz w:val="16"/>
                <w:szCs w:val="16"/>
              </w:rPr>
              <w:t>(-3-5)</w:t>
            </w:r>
          </w:p>
          <w:p w14:paraId="289E3B18" w14:textId="77777777" w:rsidR="00DD5CA6" w:rsidRDefault="00DD5CA6" w:rsidP="002120B5">
            <w:pPr>
              <w:jc w:val="center"/>
              <w:rPr>
                <w:sz w:val="16"/>
                <w:szCs w:val="16"/>
                <w:lang w:val="pt-BR"/>
              </w:rPr>
            </w:pPr>
            <w:r>
              <w:rPr>
                <w:rFonts w:ascii="Arial" w:hAnsi="Arial" w:cs="Arial"/>
                <w:sz w:val="16"/>
                <w:szCs w:val="16"/>
                <w:lang w:eastAsia="es-ES"/>
              </w:rPr>
              <w:t>-3,5</w:t>
            </w:r>
            <w:r>
              <w:rPr>
                <w:rFonts w:ascii="Arial" w:hAnsi="Arial" w:cs="Arial"/>
                <w:sz w:val="16"/>
                <w:szCs w:val="16"/>
              </w:rPr>
              <w:t>(-3-5)</w:t>
            </w:r>
          </w:p>
        </w:tc>
      </w:tr>
      <w:tr w:rsidR="00DD5CA6" w14:paraId="4445FB1D" w14:textId="77777777" w:rsidTr="002120B5">
        <w:tblPrEx>
          <w:tblBorders>
            <w:top w:val="single" w:sz="4" w:space="0" w:color="000001"/>
            <w:left w:val="single" w:sz="4" w:space="0" w:color="000001"/>
            <w:bottom w:val="single" w:sz="4" w:space="0" w:color="000001"/>
            <w:insideH w:val="single" w:sz="4" w:space="0" w:color="000001"/>
          </w:tblBorders>
          <w:tblCellMar>
            <w:left w:w="65" w:type="dxa"/>
          </w:tblCellMar>
        </w:tblPrEx>
        <w:trPr>
          <w:gridBefore w:val="1"/>
          <w:wBefore w:w="6" w:type="dxa"/>
          <w:cantSplit/>
          <w:trHeight w:val="4035"/>
        </w:trPr>
        <w:tc>
          <w:tcPr>
            <w:tcW w:w="2042" w:type="dxa"/>
            <w:tcBorders>
              <w:top w:val="single" w:sz="4" w:space="0" w:color="00000A"/>
              <w:left w:val="single" w:sz="4" w:space="0" w:color="000001"/>
              <w:bottom w:val="single" w:sz="4" w:space="0" w:color="00000A"/>
            </w:tcBorders>
            <w:shd w:val="clear" w:color="auto" w:fill="auto"/>
            <w:tcMar>
              <w:left w:w="65" w:type="dxa"/>
            </w:tcMar>
          </w:tcPr>
          <w:p w14:paraId="182706EA" w14:textId="77777777" w:rsidR="00DD5CA6" w:rsidRDefault="00DD5CA6" w:rsidP="002120B5">
            <w:pPr>
              <w:snapToGrid w:val="0"/>
              <w:jc w:val="both"/>
              <w:rPr>
                <w:rFonts w:ascii="Arial" w:hAnsi="Arial" w:cs="Arial"/>
                <w:sz w:val="16"/>
                <w:szCs w:val="16"/>
              </w:rPr>
            </w:pPr>
            <w:r>
              <w:rPr>
                <w:rFonts w:ascii="Arial" w:hAnsi="Arial" w:cs="Arial"/>
                <w:b/>
                <w:bCs/>
                <w:sz w:val="16"/>
                <w:szCs w:val="16"/>
              </w:rPr>
              <w:t xml:space="preserve">Grado 3, 4 </w:t>
            </w:r>
            <w:proofErr w:type="spellStart"/>
            <w:r>
              <w:rPr>
                <w:rFonts w:ascii="Arial" w:hAnsi="Arial" w:cs="Arial"/>
                <w:b/>
                <w:bCs/>
                <w:sz w:val="16"/>
                <w:szCs w:val="16"/>
              </w:rPr>
              <w:t>ó</w:t>
            </w:r>
            <w:proofErr w:type="spellEnd"/>
            <w:r>
              <w:rPr>
                <w:rFonts w:ascii="Arial" w:hAnsi="Arial" w:cs="Arial"/>
                <w:b/>
                <w:bCs/>
                <w:sz w:val="16"/>
                <w:szCs w:val="16"/>
              </w:rPr>
              <w:t xml:space="preserve"> 5 (≥5%)</w:t>
            </w:r>
          </w:p>
          <w:p w14:paraId="2C40F6E8" w14:textId="77777777" w:rsidR="00DD5CA6" w:rsidRDefault="00DD5CA6" w:rsidP="002120B5">
            <w:pPr>
              <w:snapToGrid w:val="0"/>
              <w:rPr>
                <w:rFonts w:ascii="Arial" w:hAnsi="Arial" w:cs="Arial"/>
                <w:i/>
                <w:iCs/>
                <w:sz w:val="16"/>
                <w:szCs w:val="16"/>
              </w:rPr>
            </w:pPr>
            <w:r>
              <w:rPr>
                <w:rFonts w:ascii="Arial" w:hAnsi="Arial" w:cs="Arial"/>
                <w:sz w:val="16"/>
                <w:szCs w:val="16"/>
              </w:rPr>
              <w:t xml:space="preserve">- </w:t>
            </w:r>
            <w:r>
              <w:rPr>
                <w:rFonts w:ascii="Arial" w:hAnsi="Arial" w:cs="Arial"/>
                <w:i/>
                <w:iCs/>
                <w:sz w:val="16"/>
                <w:szCs w:val="16"/>
              </w:rPr>
              <w:t>Cualquier evento</w:t>
            </w:r>
          </w:p>
          <w:p w14:paraId="534CE916" w14:textId="77777777" w:rsidR="00DD5CA6" w:rsidRDefault="00DD5CA6" w:rsidP="002120B5">
            <w:pPr>
              <w:snapToGrid w:val="0"/>
              <w:rPr>
                <w:rFonts w:ascii="Arial" w:hAnsi="Arial" w:cs="Arial"/>
                <w:i/>
                <w:iCs/>
                <w:sz w:val="16"/>
                <w:szCs w:val="16"/>
              </w:rPr>
            </w:pPr>
            <w:r>
              <w:rPr>
                <w:rFonts w:ascii="Arial" w:hAnsi="Arial" w:cs="Arial"/>
                <w:i/>
                <w:iCs/>
                <w:sz w:val="16"/>
                <w:szCs w:val="16"/>
              </w:rPr>
              <w:t>- Anemia</w:t>
            </w:r>
          </w:p>
          <w:p w14:paraId="4896E3C8" w14:textId="77777777" w:rsidR="00DD5CA6" w:rsidRDefault="00DD5CA6" w:rsidP="002120B5">
            <w:pPr>
              <w:snapToGrid w:val="0"/>
              <w:rPr>
                <w:rFonts w:ascii="Arial" w:hAnsi="Arial" w:cs="Arial"/>
                <w:i/>
                <w:iCs/>
                <w:sz w:val="16"/>
                <w:szCs w:val="16"/>
              </w:rPr>
            </w:pPr>
            <w:r>
              <w:rPr>
                <w:rFonts w:ascii="Arial" w:hAnsi="Arial" w:cs="Arial"/>
                <w:i/>
                <w:iCs/>
                <w:sz w:val="16"/>
                <w:szCs w:val="16"/>
              </w:rPr>
              <w:t>- Neutropenia febril</w:t>
            </w:r>
          </w:p>
          <w:p w14:paraId="5FAD53FC" w14:textId="77777777" w:rsidR="00DD5CA6" w:rsidRDefault="00DD5CA6" w:rsidP="002120B5">
            <w:pPr>
              <w:snapToGrid w:val="0"/>
              <w:rPr>
                <w:rFonts w:ascii="Arial" w:hAnsi="Arial" w:cs="Arial"/>
                <w:i/>
                <w:iCs/>
                <w:sz w:val="16"/>
                <w:szCs w:val="16"/>
              </w:rPr>
            </w:pPr>
            <w:r>
              <w:rPr>
                <w:rFonts w:ascii="Arial" w:hAnsi="Arial" w:cs="Arial"/>
                <w:i/>
                <w:iCs/>
                <w:sz w:val="16"/>
                <w:szCs w:val="16"/>
              </w:rPr>
              <w:t>- Leucopenia</w:t>
            </w:r>
          </w:p>
          <w:p w14:paraId="177BCCB5" w14:textId="77777777" w:rsidR="00DD5CA6" w:rsidRDefault="00DD5CA6" w:rsidP="002120B5">
            <w:pPr>
              <w:snapToGrid w:val="0"/>
              <w:rPr>
                <w:rFonts w:ascii="Arial" w:hAnsi="Arial" w:cs="Arial"/>
                <w:i/>
                <w:iCs/>
                <w:sz w:val="16"/>
                <w:szCs w:val="16"/>
              </w:rPr>
            </w:pPr>
            <w:r>
              <w:rPr>
                <w:rFonts w:ascii="Arial" w:hAnsi="Arial" w:cs="Arial"/>
                <w:i/>
                <w:iCs/>
                <w:sz w:val="16"/>
                <w:szCs w:val="16"/>
              </w:rPr>
              <w:t>- Neutropenia</w:t>
            </w:r>
          </w:p>
          <w:p w14:paraId="0368ED49" w14:textId="77777777" w:rsidR="00DD5CA6" w:rsidRDefault="00DD5CA6" w:rsidP="002120B5">
            <w:pPr>
              <w:snapToGrid w:val="0"/>
              <w:rPr>
                <w:rFonts w:ascii="Arial" w:hAnsi="Arial" w:cs="Arial"/>
                <w:i/>
                <w:iCs/>
                <w:sz w:val="16"/>
                <w:szCs w:val="16"/>
              </w:rPr>
            </w:pPr>
            <w:r>
              <w:rPr>
                <w:rFonts w:ascii="Arial" w:hAnsi="Arial" w:cs="Arial"/>
                <w:i/>
                <w:iCs/>
                <w:sz w:val="16"/>
                <w:szCs w:val="16"/>
              </w:rPr>
              <w:t>- Trombocitopenia</w:t>
            </w:r>
          </w:p>
          <w:p w14:paraId="6B63BF77" w14:textId="77777777" w:rsidR="00DD5CA6" w:rsidRDefault="00DD5CA6" w:rsidP="002120B5">
            <w:pPr>
              <w:snapToGrid w:val="0"/>
              <w:rPr>
                <w:rFonts w:ascii="Arial" w:hAnsi="Arial" w:cs="Arial"/>
                <w:i/>
                <w:iCs/>
                <w:sz w:val="16"/>
                <w:szCs w:val="16"/>
              </w:rPr>
            </w:pPr>
            <w:r>
              <w:rPr>
                <w:rFonts w:ascii="Arial" w:hAnsi="Arial" w:cs="Arial"/>
                <w:i/>
                <w:iCs/>
                <w:sz w:val="16"/>
                <w:szCs w:val="16"/>
              </w:rPr>
              <w:t>- Nauseas</w:t>
            </w:r>
          </w:p>
          <w:p w14:paraId="6CB5300A" w14:textId="77777777" w:rsidR="00DD5CA6" w:rsidRDefault="00DD5CA6" w:rsidP="002120B5">
            <w:pPr>
              <w:snapToGrid w:val="0"/>
              <w:rPr>
                <w:rFonts w:ascii="Arial" w:hAnsi="Arial" w:cs="Arial"/>
                <w:i/>
                <w:iCs/>
                <w:sz w:val="16"/>
                <w:szCs w:val="16"/>
              </w:rPr>
            </w:pPr>
            <w:r>
              <w:rPr>
                <w:rFonts w:ascii="Arial" w:hAnsi="Arial" w:cs="Arial"/>
                <w:i/>
                <w:iCs/>
                <w:sz w:val="16"/>
                <w:szCs w:val="16"/>
              </w:rPr>
              <w:t>- Estomatitis</w:t>
            </w:r>
          </w:p>
          <w:p w14:paraId="7E00DA8D" w14:textId="77777777" w:rsidR="00DD5CA6" w:rsidRDefault="00DD5CA6" w:rsidP="002120B5">
            <w:pPr>
              <w:snapToGrid w:val="0"/>
              <w:rPr>
                <w:rFonts w:ascii="Arial" w:hAnsi="Arial" w:cs="Arial"/>
                <w:i/>
                <w:iCs/>
                <w:sz w:val="16"/>
                <w:szCs w:val="16"/>
              </w:rPr>
            </w:pPr>
            <w:r>
              <w:rPr>
                <w:rFonts w:ascii="Arial" w:hAnsi="Arial" w:cs="Arial"/>
                <w:i/>
                <w:iCs/>
                <w:sz w:val="16"/>
                <w:szCs w:val="16"/>
              </w:rPr>
              <w:t>- Fatiga</w:t>
            </w:r>
          </w:p>
          <w:p w14:paraId="01CD5B39" w14:textId="77777777" w:rsidR="00DD5CA6" w:rsidRDefault="00DD5CA6" w:rsidP="002120B5">
            <w:pPr>
              <w:snapToGrid w:val="0"/>
              <w:rPr>
                <w:rFonts w:ascii="Arial" w:hAnsi="Arial" w:cs="Arial"/>
                <w:i/>
                <w:iCs/>
                <w:sz w:val="16"/>
                <w:szCs w:val="16"/>
              </w:rPr>
            </w:pPr>
            <w:r>
              <w:rPr>
                <w:rFonts w:ascii="Arial" w:hAnsi="Arial" w:cs="Arial"/>
                <w:i/>
                <w:iCs/>
                <w:sz w:val="16"/>
                <w:szCs w:val="16"/>
              </w:rPr>
              <w:t>- Inflamación mucosas</w:t>
            </w:r>
          </w:p>
          <w:p w14:paraId="3E3140E5" w14:textId="77777777" w:rsidR="00DD5CA6" w:rsidRDefault="00DD5CA6" w:rsidP="002120B5">
            <w:pPr>
              <w:snapToGrid w:val="0"/>
              <w:rPr>
                <w:rFonts w:ascii="Arial" w:hAnsi="Arial" w:cs="Arial"/>
                <w:i/>
                <w:iCs/>
                <w:sz w:val="16"/>
                <w:szCs w:val="16"/>
              </w:rPr>
            </w:pPr>
            <w:r>
              <w:rPr>
                <w:rFonts w:ascii="Arial" w:hAnsi="Arial" w:cs="Arial"/>
                <w:i/>
                <w:iCs/>
                <w:sz w:val="16"/>
                <w:szCs w:val="16"/>
              </w:rPr>
              <w:t>- Neumonía</w:t>
            </w:r>
          </w:p>
          <w:p w14:paraId="02936AF6" w14:textId="77777777" w:rsidR="00DD5CA6" w:rsidRDefault="00DD5CA6" w:rsidP="002120B5">
            <w:pPr>
              <w:snapToGrid w:val="0"/>
              <w:rPr>
                <w:rFonts w:ascii="Arial" w:hAnsi="Arial" w:cs="Arial"/>
                <w:i/>
                <w:iCs/>
                <w:sz w:val="16"/>
                <w:szCs w:val="16"/>
              </w:rPr>
            </w:pPr>
            <w:r>
              <w:rPr>
                <w:rFonts w:ascii="Arial" w:hAnsi="Arial" w:cs="Arial"/>
                <w:i/>
                <w:iCs/>
                <w:sz w:val="16"/>
                <w:szCs w:val="16"/>
              </w:rPr>
              <w:t>- Disminución recuento neutrófilos</w:t>
            </w:r>
          </w:p>
          <w:p w14:paraId="6C7B1AB5" w14:textId="77777777" w:rsidR="00DD5CA6" w:rsidRDefault="00DD5CA6" w:rsidP="002120B5">
            <w:pPr>
              <w:snapToGrid w:val="0"/>
              <w:rPr>
                <w:rFonts w:ascii="Arial" w:hAnsi="Arial" w:cs="Arial"/>
                <w:i/>
                <w:iCs/>
                <w:sz w:val="16"/>
                <w:szCs w:val="16"/>
              </w:rPr>
            </w:pPr>
            <w:r>
              <w:rPr>
                <w:rFonts w:ascii="Arial" w:hAnsi="Arial" w:cs="Arial"/>
                <w:i/>
                <w:iCs/>
                <w:sz w:val="16"/>
                <w:szCs w:val="16"/>
              </w:rPr>
              <w:t>- Disminución recuento plaquetas</w:t>
            </w:r>
          </w:p>
          <w:p w14:paraId="49BC8C90" w14:textId="77777777" w:rsidR="00DD5CA6" w:rsidRDefault="00DD5CA6" w:rsidP="002120B5">
            <w:pPr>
              <w:snapToGrid w:val="0"/>
              <w:rPr>
                <w:rFonts w:ascii="Arial" w:hAnsi="Arial" w:cs="Arial"/>
                <w:i/>
                <w:iCs/>
                <w:sz w:val="16"/>
                <w:szCs w:val="16"/>
              </w:rPr>
            </w:pPr>
            <w:r>
              <w:rPr>
                <w:rFonts w:ascii="Arial" w:hAnsi="Arial" w:cs="Arial"/>
                <w:i/>
                <w:iCs/>
                <w:sz w:val="16"/>
                <w:szCs w:val="16"/>
              </w:rPr>
              <w:t>- Disminución apetito</w:t>
            </w:r>
          </w:p>
          <w:p w14:paraId="616955FD" w14:textId="77777777" w:rsidR="00DD5CA6" w:rsidRDefault="00DD5CA6" w:rsidP="002120B5">
            <w:pPr>
              <w:snapToGrid w:val="0"/>
              <w:rPr>
                <w:rFonts w:ascii="Arial" w:hAnsi="Arial" w:cs="Arial"/>
                <w:i/>
                <w:iCs/>
                <w:sz w:val="16"/>
                <w:szCs w:val="16"/>
              </w:rPr>
            </w:pPr>
            <w:r>
              <w:rPr>
                <w:rFonts w:ascii="Arial" w:hAnsi="Arial" w:cs="Arial"/>
                <w:i/>
                <w:iCs/>
                <w:sz w:val="16"/>
                <w:szCs w:val="16"/>
              </w:rPr>
              <w:t xml:space="preserve">- </w:t>
            </w:r>
            <w:proofErr w:type="spellStart"/>
            <w:r>
              <w:rPr>
                <w:rFonts w:ascii="Arial" w:hAnsi="Arial" w:cs="Arial"/>
                <w:i/>
                <w:iCs/>
                <w:sz w:val="16"/>
                <w:szCs w:val="16"/>
              </w:rPr>
              <w:t>Hipokalemia</w:t>
            </w:r>
            <w:proofErr w:type="spellEnd"/>
          </w:p>
          <w:p w14:paraId="2114B769" w14:textId="77777777" w:rsidR="00DD5CA6" w:rsidRDefault="00DD5CA6" w:rsidP="002120B5">
            <w:pPr>
              <w:snapToGrid w:val="0"/>
              <w:rPr>
                <w:rFonts w:ascii="Arial" w:hAnsi="Arial" w:cs="Arial"/>
                <w:i/>
                <w:iCs/>
                <w:sz w:val="16"/>
                <w:szCs w:val="16"/>
              </w:rPr>
            </w:pPr>
            <w:r>
              <w:rPr>
                <w:rFonts w:ascii="Arial" w:hAnsi="Arial" w:cs="Arial"/>
                <w:i/>
                <w:iCs/>
                <w:sz w:val="16"/>
                <w:szCs w:val="16"/>
              </w:rPr>
              <w:t>- Hipomagnesemia</w:t>
            </w:r>
          </w:p>
          <w:p w14:paraId="32CCEB39" w14:textId="77777777" w:rsidR="00DD5CA6" w:rsidRDefault="00DD5CA6" w:rsidP="002120B5">
            <w:pPr>
              <w:snapToGrid w:val="0"/>
              <w:rPr>
                <w:rFonts w:ascii="Arial" w:hAnsi="Arial" w:cs="Arial"/>
                <w:i/>
                <w:iCs/>
                <w:sz w:val="16"/>
                <w:szCs w:val="16"/>
              </w:rPr>
            </w:pPr>
            <w:r>
              <w:rPr>
                <w:rFonts w:ascii="Arial" w:hAnsi="Arial" w:cs="Arial"/>
                <w:i/>
                <w:iCs/>
                <w:sz w:val="16"/>
                <w:szCs w:val="16"/>
              </w:rPr>
              <w:t>- Hiponatremia</w:t>
            </w:r>
          </w:p>
          <w:p w14:paraId="7A68A665" w14:textId="77777777" w:rsidR="00DD5CA6" w:rsidRDefault="00DD5CA6" w:rsidP="002120B5">
            <w:pPr>
              <w:snapToGrid w:val="0"/>
              <w:rPr>
                <w:rFonts w:ascii="Arial" w:hAnsi="Arial" w:cs="Arial"/>
                <w:i/>
                <w:iCs/>
                <w:sz w:val="16"/>
                <w:szCs w:val="16"/>
              </w:rPr>
            </w:pPr>
            <w:r>
              <w:rPr>
                <w:rFonts w:ascii="Arial" w:hAnsi="Arial" w:cs="Arial"/>
                <w:i/>
                <w:iCs/>
                <w:sz w:val="16"/>
                <w:szCs w:val="16"/>
              </w:rPr>
              <w:t xml:space="preserve">- </w:t>
            </w:r>
            <w:r>
              <w:rPr>
                <w:rFonts w:ascii="Arial" w:hAnsi="Arial" w:cs="Arial"/>
                <w:i/>
                <w:iCs/>
                <w:sz w:val="16"/>
                <w:szCs w:val="16"/>
                <w:lang w:eastAsia="es-ES"/>
              </w:rPr>
              <w:t xml:space="preserve">Reacciones cutáneas </w:t>
            </w:r>
          </w:p>
        </w:tc>
        <w:tc>
          <w:tcPr>
            <w:tcW w:w="1327" w:type="dxa"/>
            <w:tcBorders>
              <w:top w:val="single" w:sz="4" w:space="0" w:color="00000A"/>
              <w:left w:val="single" w:sz="4" w:space="0" w:color="000001"/>
              <w:bottom w:val="single" w:sz="4" w:space="0" w:color="00000A"/>
            </w:tcBorders>
            <w:shd w:val="clear" w:color="auto" w:fill="auto"/>
            <w:tcMar>
              <w:left w:w="65" w:type="dxa"/>
            </w:tcMar>
          </w:tcPr>
          <w:p w14:paraId="1BC475D7" w14:textId="77777777" w:rsidR="00DD5CA6" w:rsidRDefault="00DD5CA6" w:rsidP="002120B5">
            <w:pPr>
              <w:jc w:val="center"/>
              <w:rPr>
                <w:rFonts w:ascii="Arial" w:hAnsi="Arial" w:cs="Arial"/>
                <w:i/>
                <w:iCs/>
                <w:sz w:val="16"/>
                <w:szCs w:val="16"/>
                <w:lang w:val="fr-FR" w:eastAsia="es-ES"/>
              </w:rPr>
            </w:pPr>
          </w:p>
          <w:p w14:paraId="5AE98A67" w14:textId="77777777" w:rsidR="00DD5CA6" w:rsidRDefault="00DD5CA6" w:rsidP="002120B5">
            <w:pPr>
              <w:jc w:val="center"/>
            </w:pPr>
            <w:r>
              <w:rPr>
                <w:rFonts w:ascii="Arial" w:hAnsi="Arial" w:cs="Arial"/>
                <w:i/>
                <w:iCs/>
                <w:sz w:val="16"/>
                <w:szCs w:val="16"/>
                <w:lang w:val="fr-FR" w:eastAsia="es-ES"/>
              </w:rPr>
              <w:t>164 (55%)</w:t>
            </w:r>
          </w:p>
          <w:p w14:paraId="4C6F6E54" w14:textId="77777777" w:rsidR="00DD5CA6" w:rsidRDefault="00DD5CA6" w:rsidP="002120B5">
            <w:pPr>
              <w:jc w:val="center"/>
            </w:pPr>
            <w:r>
              <w:rPr>
                <w:rFonts w:ascii="Arial" w:hAnsi="Arial" w:cs="Arial"/>
                <w:i/>
                <w:iCs/>
                <w:sz w:val="16"/>
                <w:szCs w:val="16"/>
                <w:lang w:val="fr-FR" w:eastAsia="es-ES"/>
              </w:rPr>
              <w:t>14 (5%)</w:t>
            </w:r>
          </w:p>
          <w:p w14:paraId="69E86F58" w14:textId="77777777" w:rsidR="00DD5CA6" w:rsidRDefault="00DD5CA6" w:rsidP="002120B5">
            <w:pPr>
              <w:jc w:val="center"/>
            </w:pPr>
            <w:r>
              <w:rPr>
                <w:rFonts w:ascii="Arial" w:hAnsi="Arial" w:cs="Arial"/>
                <w:i/>
                <w:iCs/>
                <w:sz w:val="16"/>
                <w:szCs w:val="16"/>
                <w:lang w:val="fr-FR" w:eastAsia="es-ES"/>
              </w:rPr>
              <w:t>0</w:t>
            </w:r>
          </w:p>
          <w:p w14:paraId="15047337" w14:textId="77777777" w:rsidR="00DD5CA6" w:rsidRDefault="00DD5CA6" w:rsidP="002120B5">
            <w:pPr>
              <w:jc w:val="center"/>
            </w:pPr>
            <w:r>
              <w:rPr>
                <w:rFonts w:ascii="Arial" w:hAnsi="Arial" w:cs="Arial"/>
                <w:i/>
                <w:iCs/>
                <w:sz w:val="16"/>
                <w:szCs w:val="16"/>
                <w:lang w:val="fr-FR" w:eastAsia="es-ES"/>
              </w:rPr>
              <w:t>0</w:t>
            </w:r>
          </w:p>
          <w:p w14:paraId="66C4BC33" w14:textId="77777777" w:rsidR="00DD5CA6" w:rsidRDefault="00DD5CA6" w:rsidP="002120B5">
            <w:pPr>
              <w:snapToGrid w:val="0"/>
              <w:jc w:val="center"/>
            </w:pPr>
            <w:r>
              <w:rPr>
                <w:rFonts w:ascii="Arial" w:hAnsi="Arial" w:cs="Arial"/>
                <w:i/>
                <w:iCs/>
                <w:sz w:val="16"/>
                <w:szCs w:val="16"/>
              </w:rPr>
              <w:t>1 (&lt;1%)</w:t>
            </w:r>
          </w:p>
          <w:p w14:paraId="2474EBB6" w14:textId="77777777" w:rsidR="00DD5CA6" w:rsidRDefault="00DD5CA6" w:rsidP="002120B5">
            <w:pPr>
              <w:snapToGrid w:val="0"/>
              <w:jc w:val="center"/>
            </w:pPr>
            <w:r>
              <w:rPr>
                <w:rFonts w:ascii="Arial" w:hAnsi="Arial" w:cs="Arial"/>
                <w:i/>
                <w:iCs/>
                <w:sz w:val="16"/>
                <w:szCs w:val="16"/>
              </w:rPr>
              <w:t>1 (&lt;1%)</w:t>
            </w:r>
          </w:p>
          <w:p w14:paraId="34837045" w14:textId="77777777" w:rsidR="00DD5CA6" w:rsidRDefault="00DD5CA6" w:rsidP="002120B5">
            <w:pPr>
              <w:jc w:val="center"/>
            </w:pPr>
            <w:r>
              <w:rPr>
                <w:rFonts w:ascii="Arial" w:hAnsi="Arial" w:cs="Arial"/>
                <w:i/>
                <w:iCs/>
                <w:sz w:val="16"/>
                <w:szCs w:val="16"/>
                <w:lang w:val="fr-FR" w:eastAsia="es-ES"/>
              </w:rPr>
              <w:t>0</w:t>
            </w:r>
          </w:p>
          <w:p w14:paraId="3176E806" w14:textId="77777777" w:rsidR="00DD5CA6" w:rsidRDefault="00DD5CA6" w:rsidP="002120B5">
            <w:pPr>
              <w:jc w:val="center"/>
            </w:pPr>
            <w:r>
              <w:rPr>
                <w:rFonts w:ascii="Arial" w:hAnsi="Arial" w:cs="Arial"/>
                <w:i/>
                <w:iCs/>
                <w:sz w:val="16"/>
                <w:szCs w:val="16"/>
                <w:lang w:val="fr-FR" w:eastAsia="es-ES"/>
              </w:rPr>
              <w:t>0</w:t>
            </w:r>
          </w:p>
          <w:p w14:paraId="39B009AB" w14:textId="77777777" w:rsidR="00DD5CA6" w:rsidRDefault="00DD5CA6" w:rsidP="002120B5">
            <w:pPr>
              <w:snapToGrid w:val="0"/>
              <w:jc w:val="center"/>
            </w:pPr>
            <w:r>
              <w:rPr>
                <w:rFonts w:ascii="Arial" w:hAnsi="Arial" w:cs="Arial"/>
                <w:i/>
                <w:iCs/>
                <w:sz w:val="16"/>
                <w:szCs w:val="16"/>
              </w:rPr>
              <w:t>9 (3%)</w:t>
            </w:r>
          </w:p>
          <w:p w14:paraId="316FB6A5" w14:textId="77777777" w:rsidR="00DD5CA6" w:rsidRDefault="00DD5CA6" w:rsidP="002120B5">
            <w:pPr>
              <w:snapToGrid w:val="0"/>
              <w:jc w:val="center"/>
            </w:pPr>
            <w:r>
              <w:rPr>
                <w:rFonts w:ascii="Arial" w:hAnsi="Arial" w:cs="Arial"/>
                <w:i/>
                <w:iCs/>
                <w:sz w:val="16"/>
                <w:szCs w:val="16"/>
              </w:rPr>
              <w:t>4 (1%)</w:t>
            </w:r>
          </w:p>
          <w:p w14:paraId="25BEA365" w14:textId="77777777" w:rsidR="00DD5CA6" w:rsidRDefault="00DD5CA6" w:rsidP="002120B5">
            <w:pPr>
              <w:snapToGrid w:val="0"/>
              <w:jc w:val="center"/>
            </w:pPr>
            <w:r>
              <w:rPr>
                <w:rFonts w:ascii="Arial" w:hAnsi="Arial" w:cs="Arial"/>
                <w:i/>
                <w:iCs/>
                <w:sz w:val="16"/>
                <w:szCs w:val="16"/>
              </w:rPr>
              <w:t>17 (6%)</w:t>
            </w:r>
          </w:p>
          <w:p w14:paraId="1D8F3029" w14:textId="77777777" w:rsidR="00DD5CA6" w:rsidRDefault="00DD5CA6" w:rsidP="002120B5">
            <w:pPr>
              <w:jc w:val="center"/>
            </w:pPr>
            <w:r>
              <w:rPr>
                <w:rFonts w:ascii="Arial" w:hAnsi="Arial" w:cs="Arial"/>
                <w:i/>
                <w:iCs/>
                <w:sz w:val="16"/>
                <w:szCs w:val="16"/>
                <w:lang w:val="fr-FR" w:eastAsia="es-ES"/>
              </w:rPr>
              <w:t>0</w:t>
            </w:r>
          </w:p>
          <w:p w14:paraId="19375FE7" w14:textId="77777777" w:rsidR="00DD5CA6" w:rsidRDefault="00DD5CA6" w:rsidP="002120B5">
            <w:pPr>
              <w:jc w:val="center"/>
              <w:rPr>
                <w:rFonts w:ascii="Arial" w:hAnsi="Arial" w:cs="Arial"/>
                <w:i/>
                <w:iCs/>
                <w:sz w:val="16"/>
                <w:szCs w:val="16"/>
                <w:lang w:val="fr-FR" w:eastAsia="es-ES"/>
              </w:rPr>
            </w:pPr>
          </w:p>
          <w:p w14:paraId="7C66CD92" w14:textId="77777777" w:rsidR="00DD5CA6" w:rsidRDefault="00DD5CA6" w:rsidP="002120B5">
            <w:pPr>
              <w:jc w:val="center"/>
            </w:pPr>
            <w:r>
              <w:rPr>
                <w:rFonts w:ascii="Arial" w:hAnsi="Arial" w:cs="Arial"/>
                <w:i/>
                <w:iCs/>
                <w:sz w:val="16"/>
                <w:szCs w:val="16"/>
                <w:lang w:val="fr-FR" w:eastAsia="es-ES"/>
              </w:rPr>
              <w:t>0</w:t>
            </w:r>
          </w:p>
          <w:p w14:paraId="0EE96423" w14:textId="77777777" w:rsidR="00DD5CA6" w:rsidRDefault="00DD5CA6" w:rsidP="002120B5">
            <w:pPr>
              <w:jc w:val="center"/>
              <w:rPr>
                <w:rFonts w:ascii="Arial" w:hAnsi="Arial" w:cs="Arial"/>
                <w:i/>
                <w:iCs/>
                <w:sz w:val="16"/>
                <w:szCs w:val="16"/>
                <w:lang w:val="fr-FR" w:eastAsia="es-ES"/>
              </w:rPr>
            </w:pPr>
          </w:p>
          <w:p w14:paraId="2AB33D33" w14:textId="77777777" w:rsidR="00DD5CA6" w:rsidRDefault="00DD5CA6" w:rsidP="002120B5">
            <w:pPr>
              <w:snapToGrid w:val="0"/>
              <w:jc w:val="center"/>
            </w:pPr>
            <w:r>
              <w:rPr>
                <w:rFonts w:ascii="Arial" w:hAnsi="Arial" w:cs="Arial"/>
                <w:i/>
                <w:iCs/>
                <w:sz w:val="16"/>
                <w:szCs w:val="16"/>
              </w:rPr>
              <w:t>3 (1%)</w:t>
            </w:r>
          </w:p>
          <w:p w14:paraId="393FA6FE" w14:textId="77777777" w:rsidR="00DD5CA6" w:rsidRDefault="00DD5CA6" w:rsidP="002120B5">
            <w:pPr>
              <w:snapToGrid w:val="0"/>
              <w:jc w:val="center"/>
            </w:pPr>
            <w:r>
              <w:rPr>
                <w:rFonts w:ascii="Arial" w:hAnsi="Arial" w:cs="Arial"/>
                <w:i/>
                <w:iCs/>
                <w:sz w:val="16"/>
                <w:szCs w:val="16"/>
              </w:rPr>
              <w:t>6 (2%)</w:t>
            </w:r>
          </w:p>
          <w:p w14:paraId="59F63377" w14:textId="77777777" w:rsidR="00DD5CA6" w:rsidRDefault="00DD5CA6" w:rsidP="002120B5">
            <w:pPr>
              <w:jc w:val="center"/>
            </w:pPr>
            <w:r>
              <w:rPr>
                <w:rFonts w:ascii="Arial" w:hAnsi="Arial" w:cs="Arial"/>
                <w:i/>
                <w:iCs/>
                <w:sz w:val="16"/>
                <w:szCs w:val="16"/>
                <w:lang w:val="fr-FR" w:eastAsia="es-ES"/>
              </w:rPr>
              <w:t>0</w:t>
            </w:r>
          </w:p>
          <w:p w14:paraId="55214A39" w14:textId="77777777" w:rsidR="00DD5CA6" w:rsidRDefault="00DD5CA6" w:rsidP="002120B5">
            <w:pPr>
              <w:snapToGrid w:val="0"/>
              <w:jc w:val="center"/>
            </w:pPr>
            <w:r>
              <w:rPr>
                <w:rFonts w:ascii="Arial" w:hAnsi="Arial" w:cs="Arial"/>
                <w:i/>
                <w:iCs/>
                <w:sz w:val="16"/>
                <w:szCs w:val="16"/>
              </w:rPr>
              <w:t>18 (6%)</w:t>
            </w:r>
          </w:p>
          <w:p w14:paraId="79295F6B" w14:textId="77777777" w:rsidR="00DD5CA6" w:rsidRDefault="00DD5CA6" w:rsidP="002120B5">
            <w:pPr>
              <w:tabs>
                <w:tab w:val="center" w:pos="851"/>
              </w:tabs>
              <w:jc w:val="center"/>
              <w:rPr>
                <w:rFonts w:ascii="Arial" w:hAnsi="Arial" w:cs="Arial"/>
                <w:i/>
                <w:iCs/>
                <w:sz w:val="16"/>
                <w:szCs w:val="16"/>
                <w:lang w:val="pt-BR" w:eastAsia="es-ES"/>
              </w:rPr>
            </w:pPr>
            <w:r>
              <w:rPr>
                <w:rFonts w:ascii="Arial" w:hAnsi="Arial" w:cs="Arial"/>
                <w:i/>
                <w:iCs/>
                <w:sz w:val="16"/>
                <w:szCs w:val="16"/>
                <w:lang w:val="fr-FR" w:eastAsia="es-ES"/>
              </w:rPr>
              <w:t>2 (&lt;1%)</w:t>
            </w:r>
          </w:p>
        </w:tc>
        <w:tc>
          <w:tcPr>
            <w:tcW w:w="1270" w:type="dxa"/>
            <w:tcBorders>
              <w:top w:val="single" w:sz="4" w:space="0" w:color="00000A"/>
              <w:left w:val="single" w:sz="4" w:space="0" w:color="000001"/>
              <w:bottom w:val="single" w:sz="4" w:space="0" w:color="00000A"/>
              <w:right w:val="single" w:sz="4" w:space="0" w:color="000001"/>
            </w:tcBorders>
            <w:shd w:val="clear" w:color="auto" w:fill="auto"/>
            <w:tcMar>
              <w:left w:w="65" w:type="dxa"/>
            </w:tcMar>
          </w:tcPr>
          <w:p w14:paraId="433E8F98" w14:textId="77777777" w:rsidR="00DD5CA6" w:rsidRDefault="00DD5CA6" w:rsidP="002120B5">
            <w:pPr>
              <w:tabs>
                <w:tab w:val="center" w:pos="851"/>
              </w:tabs>
              <w:jc w:val="center"/>
              <w:rPr>
                <w:rFonts w:ascii="Arial" w:hAnsi="Arial" w:cs="Arial"/>
                <w:i/>
                <w:iCs/>
                <w:sz w:val="16"/>
                <w:szCs w:val="16"/>
                <w:lang w:val="pt-BR" w:eastAsia="es-ES"/>
              </w:rPr>
            </w:pPr>
          </w:p>
          <w:p w14:paraId="5217A0A5" w14:textId="77777777" w:rsidR="00DD5CA6" w:rsidRDefault="00DD5CA6" w:rsidP="002120B5">
            <w:pPr>
              <w:jc w:val="center"/>
            </w:pPr>
            <w:r>
              <w:rPr>
                <w:rFonts w:ascii="Arial" w:hAnsi="Arial" w:cs="Arial"/>
                <w:i/>
                <w:iCs/>
                <w:sz w:val="16"/>
                <w:szCs w:val="16"/>
                <w:lang w:val="fr-FR" w:eastAsia="es-ES"/>
              </w:rPr>
              <w:t>239 (83%)</w:t>
            </w:r>
          </w:p>
          <w:p w14:paraId="6F7ABF64" w14:textId="77777777" w:rsidR="00DD5CA6" w:rsidRDefault="00DD5CA6" w:rsidP="002120B5">
            <w:pPr>
              <w:jc w:val="center"/>
            </w:pPr>
            <w:r>
              <w:rPr>
                <w:rFonts w:ascii="Arial" w:hAnsi="Arial" w:cs="Arial"/>
                <w:i/>
                <w:iCs/>
                <w:sz w:val="16"/>
                <w:szCs w:val="16"/>
                <w:lang w:val="fr-FR" w:eastAsia="es-ES"/>
              </w:rPr>
              <w:t>49 (17%)</w:t>
            </w:r>
          </w:p>
          <w:p w14:paraId="530D5D48" w14:textId="77777777" w:rsidR="00DD5CA6" w:rsidRDefault="00DD5CA6" w:rsidP="002120B5">
            <w:pPr>
              <w:snapToGrid w:val="0"/>
              <w:jc w:val="center"/>
            </w:pPr>
            <w:r>
              <w:rPr>
                <w:rFonts w:ascii="Arial" w:hAnsi="Arial" w:cs="Arial"/>
                <w:i/>
                <w:iCs/>
                <w:sz w:val="16"/>
                <w:szCs w:val="16"/>
              </w:rPr>
              <w:t>17 (6%)</w:t>
            </w:r>
          </w:p>
          <w:p w14:paraId="42C07A08" w14:textId="77777777" w:rsidR="00DD5CA6" w:rsidRDefault="00DD5CA6" w:rsidP="002120B5">
            <w:pPr>
              <w:snapToGrid w:val="0"/>
              <w:jc w:val="center"/>
            </w:pPr>
            <w:r>
              <w:rPr>
                <w:rFonts w:ascii="Arial" w:hAnsi="Arial" w:cs="Arial"/>
                <w:i/>
                <w:iCs/>
                <w:sz w:val="16"/>
                <w:szCs w:val="16"/>
              </w:rPr>
              <w:t>16 (6%)</w:t>
            </w:r>
          </w:p>
          <w:p w14:paraId="6D166DCE" w14:textId="77777777" w:rsidR="00DD5CA6" w:rsidRDefault="00DD5CA6" w:rsidP="002120B5">
            <w:pPr>
              <w:snapToGrid w:val="0"/>
              <w:jc w:val="center"/>
            </w:pPr>
            <w:r>
              <w:rPr>
                <w:rFonts w:ascii="Arial" w:hAnsi="Arial" w:cs="Arial"/>
                <w:i/>
                <w:iCs/>
                <w:sz w:val="16"/>
                <w:szCs w:val="16"/>
              </w:rPr>
              <w:t>61 (21%)</w:t>
            </w:r>
          </w:p>
          <w:p w14:paraId="107F5D11" w14:textId="77777777" w:rsidR="00DD5CA6" w:rsidRDefault="00DD5CA6" w:rsidP="002120B5">
            <w:pPr>
              <w:snapToGrid w:val="0"/>
              <w:jc w:val="center"/>
            </w:pPr>
            <w:r>
              <w:rPr>
                <w:rFonts w:ascii="Arial" w:hAnsi="Arial" w:cs="Arial"/>
                <w:i/>
                <w:iCs/>
                <w:sz w:val="16"/>
                <w:szCs w:val="16"/>
              </w:rPr>
              <w:t>26 (9%)</w:t>
            </w:r>
          </w:p>
          <w:p w14:paraId="012217F1" w14:textId="77777777" w:rsidR="00DD5CA6" w:rsidRDefault="00DD5CA6" w:rsidP="002120B5">
            <w:pPr>
              <w:snapToGrid w:val="0"/>
              <w:jc w:val="center"/>
            </w:pPr>
            <w:r>
              <w:rPr>
                <w:rFonts w:ascii="Arial" w:hAnsi="Arial" w:cs="Arial"/>
                <w:i/>
                <w:iCs/>
                <w:sz w:val="16"/>
                <w:szCs w:val="16"/>
              </w:rPr>
              <w:t>17 (6%)</w:t>
            </w:r>
          </w:p>
          <w:p w14:paraId="13FD25F6" w14:textId="77777777" w:rsidR="00DD5CA6" w:rsidRDefault="00DD5CA6" w:rsidP="002120B5">
            <w:pPr>
              <w:snapToGrid w:val="0"/>
              <w:jc w:val="center"/>
            </w:pPr>
            <w:r>
              <w:rPr>
                <w:rFonts w:ascii="Arial" w:hAnsi="Arial" w:cs="Arial"/>
                <w:i/>
                <w:iCs/>
                <w:sz w:val="16"/>
                <w:szCs w:val="16"/>
              </w:rPr>
              <w:t>10 (3%)</w:t>
            </w:r>
          </w:p>
          <w:p w14:paraId="71A604B0" w14:textId="77777777" w:rsidR="00DD5CA6" w:rsidRDefault="00DD5CA6" w:rsidP="002120B5">
            <w:pPr>
              <w:snapToGrid w:val="0"/>
              <w:jc w:val="center"/>
            </w:pPr>
            <w:r>
              <w:rPr>
                <w:rFonts w:ascii="Arial" w:hAnsi="Arial" w:cs="Arial"/>
                <w:i/>
                <w:iCs/>
                <w:sz w:val="16"/>
                <w:szCs w:val="16"/>
              </w:rPr>
              <w:t>14 (5%)</w:t>
            </w:r>
          </w:p>
          <w:p w14:paraId="090ED3BB" w14:textId="77777777" w:rsidR="00DD5CA6" w:rsidRDefault="00DD5CA6" w:rsidP="002120B5">
            <w:pPr>
              <w:snapToGrid w:val="0"/>
              <w:jc w:val="center"/>
            </w:pPr>
            <w:r>
              <w:rPr>
                <w:rFonts w:ascii="Arial" w:hAnsi="Arial" w:cs="Arial"/>
                <w:i/>
                <w:iCs/>
                <w:sz w:val="16"/>
                <w:szCs w:val="16"/>
              </w:rPr>
              <w:t>15 (5%)</w:t>
            </w:r>
          </w:p>
          <w:p w14:paraId="18DD6B80" w14:textId="77777777" w:rsidR="00DD5CA6" w:rsidRDefault="00DD5CA6" w:rsidP="002120B5">
            <w:pPr>
              <w:snapToGrid w:val="0"/>
              <w:jc w:val="center"/>
            </w:pPr>
            <w:r>
              <w:rPr>
                <w:rFonts w:ascii="Arial" w:hAnsi="Arial" w:cs="Arial"/>
                <w:i/>
                <w:iCs/>
                <w:sz w:val="16"/>
                <w:szCs w:val="16"/>
              </w:rPr>
              <w:t>20 (7%)</w:t>
            </w:r>
          </w:p>
          <w:p w14:paraId="0171DAAE" w14:textId="77777777" w:rsidR="00DD5CA6" w:rsidRDefault="00DD5CA6" w:rsidP="002120B5">
            <w:pPr>
              <w:snapToGrid w:val="0"/>
              <w:jc w:val="center"/>
            </w:pPr>
            <w:r>
              <w:rPr>
                <w:rFonts w:ascii="Arial" w:hAnsi="Arial" w:cs="Arial"/>
                <w:i/>
                <w:iCs/>
                <w:sz w:val="16"/>
                <w:szCs w:val="16"/>
              </w:rPr>
              <w:t>37 (13%)</w:t>
            </w:r>
          </w:p>
          <w:p w14:paraId="07DEFC23" w14:textId="77777777" w:rsidR="00DD5CA6" w:rsidRDefault="00DD5CA6" w:rsidP="002120B5">
            <w:pPr>
              <w:jc w:val="center"/>
              <w:rPr>
                <w:rFonts w:ascii="Arial" w:hAnsi="Arial" w:cs="Arial"/>
                <w:i/>
                <w:iCs/>
                <w:sz w:val="16"/>
                <w:szCs w:val="16"/>
                <w:lang w:val="fr-FR" w:eastAsia="es-ES"/>
              </w:rPr>
            </w:pPr>
          </w:p>
          <w:p w14:paraId="107B83AA" w14:textId="77777777" w:rsidR="00DD5CA6" w:rsidRDefault="00DD5CA6" w:rsidP="002120B5">
            <w:pPr>
              <w:snapToGrid w:val="0"/>
              <w:jc w:val="center"/>
            </w:pPr>
            <w:r>
              <w:rPr>
                <w:rFonts w:ascii="Arial" w:hAnsi="Arial" w:cs="Arial"/>
                <w:i/>
                <w:iCs/>
                <w:sz w:val="16"/>
                <w:szCs w:val="16"/>
              </w:rPr>
              <w:t>10 (3%)</w:t>
            </w:r>
          </w:p>
          <w:p w14:paraId="6D76D188" w14:textId="77777777" w:rsidR="00DD5CA6" w:rsidRDefault="00DD5CA6" w:rsidP="002120B5">
            <w:pPr>
              <w:jc w:val="center"/>
              <w:rPr>
                <w:rFonts w:ascii="Arial" w:hAnsi="Arial" w:cs="Arial"/>
                <w:i/>
                <w:iCs/>
                <w:sz w:val="16"/>
                <w:szCs w:val="16"/>
                <w:lang w:val="fr-FR" w:eastAsia="es-ES"/>
              </w:rPr>
            </w:pPr>
          </w:p>
          <w:p w14:paraId="02513C84" w14:textId="77777777" w:rsidR="00DD5CA6" w:rsidRDefault="00DD5CA6" w:rsidP="002120B5">
            <w:pPr>
              <w:snapToGrid w:val="0"/>
              <w:jc w:val="center"/>
            </w:pPr>
            <w:r>
              <w:rPr>
                <w:rFonts w:ascii="Arial" w:hAnsi="Arial" w:cs="Arial"/>
                <w:i/>
                <w:iCs/>
                <w:sz w:val="16"/>
                <w:szCs w:val="16"/>
              </w:rPr>
              <w:t>10 (3%)</w:t>
            </w:r>
          </w:p>
          <w:p w14:paraId="018B579E" w14:textId="77777777" w:rsidR="00DD5CA6" w:rsidRDefault="00DD5CA6" w:rsidP="002120B5">
            <w:pPr>
              <w:snapToGrid w:val="0"/>
              <w:jc w:val="center"/>
            </w:pPr>
            <w:r>
              <w:rPr>
                <w:rFonts w:ascii="Arial" w:hAnsi="Arial" w:cs="Arial"/>
                <w:i/>
                <w:iCs/>
                <w:sz w:val="16"/>
                <w:szCs w:val="16"/>
              </w:rPr>
              <w:t>17 (6%)</w:t>
            </w:r>
          </w:p>
          <w:p w14:paraId="59ACFCB3" w14:textId="77777777" w:rsidR="00DD5CA6" w:rsidRDefault="00DD5CA6" w:rsidP="002120B5">
            <w:pPr>
              <w:snapToGrid w:val="0"/>
              <w:jc w:val="center"/>
            </w:pPr>
            <w:r>
              <w:rPr>
                <w:rFonts w:ascii="Arial" w:hAnsi="Arial" w:cs="Arial"/>
                <w:i/>
                <w:iCs/>
                <w:sz w:val="16"/>
                <w:szCs w:val="16"/>
              </w:rPr>
              <w:t>14 (5%)</w:t>
            </w:r>
          </w:p>
          <w:p w14:paraId="5C67479F" w14:textId="77777777" w:rsidR="00DD5CA6" w:rsidRDefault="00DD5CA6" w:rsidP="002120B5">
            <w:pPr>
              <w:snapToGrid w:val="0"/>
              <w:jc w:val="center"/>
            </w:pPr>
            <w:r>
              <w:rPr>
                <w:rFonts w:ascii="Arial" w:hAnsi="Arial" w:cs="Arial"/>
                <w:i/>
                <w:iCs/>
                <w:sz w:val="16"/>
                <w:szCs w:val="16"/>
              </w:rPr>
              <w:t>17 (6%)</w:t>
            </w:r>
          </w:p>
          <w:p w14:paraId="01337B61" w14:textId="77777777" w:rsidR="00DD5CA6" w:rsidRDefault="00DD5CA6" w:rsidP="002120B5">
            <w:pPr>
              <w:jc w:val="center"/>
            </w:pPr>
            <w:r>
              <w:rPr>
                <w:rFonts w:ascii="Arial" w:hAnsi="Arial" w:cs="Arial"/>
                <w:i/>
                <w:iCs/>
                <w:sz w:val="16"/>
                <w:szCs w:val="16"/>
                <w:lang w:val="fr-FR" w:eastAsia="es-ES"/>
              </w:rPr>
              <w:t>17 (6%)</w:t>
            </w:r>
          </w:p>
        </w:tc>
        <w:tc>
          <w:tcPr>
            <w:tcW w:w="1822" w:type="dxa"/>
            <w:tcBorders>
              <w:top w:val="single" w:sz="4" w:space="0" w:color="00000A"/>
              <w:left w:val="single" w:sz="4" w:space="0" w:color="000001"/>
              <w:bottom w:val="single" w:sz="4" w:space="0" w:color="00000A"/>
            </w:tcBorders>
            <w:shd w:val="clear" w:color="auto" w:fill="auto"/>
            <w:tcMar>
              <w:left w:w="65" w:type="dxa"/>
            </w:tcMar>
          </w:tcPr>
          <w:p w14:paraId="2F10D8D5" w14:textId="77777777" w:rsidR="00DD5CA6" w:rsidRDefault="00DD5CA6" w:rsidP="002120B5">
            <w:pPr>
              <w:jc w:val="center"/>
              <w:rPr>
                <w:rFonts w:ascii="Arial" w:hAnsi="Arial" w:cs="Arial"/>
                <w:i/>
                <w:iCs/>
                <w:sz w:val="16"/>
                <w:szCs w:val="16"/>
                <w:lang w:val="fr-FR" w:eastAsia="es-ES"/>
              </w:rPr>
            </w:pPr>
          </w:p>
          <w:p w14:paraId="345B3DBF" w14:textId="77777777" w:rsidR="00DD5CA6" w:rsidRDefault="00DD5CA6" w:rsidP="002120B5">
            <w:pPr>
              <w:jc w:val="center"/>
              <w:rPr>
                <w:rFonts w:ascii="Arial" w:hAnsi="Arial" w:cs="Arial"/>
                <w:i/>
                <w:iCs/>
                <w:sz w:val="16"/>
                <w:szCs w:val="16"/>
                <w:lang w:val="fr-FR" w:eastAsia="es-ES"/>
              </w:rPr>
            </w:pPr>
            <w:r w:rsidRPr="004C7475">
              <w:rPr>
                <w:rFonts w:ascii="Arial" w:hAnsi="Arial" w:cs="Arial"/>
                <w:i/>
                <w:iCs/>
                <w:sz w:val="16"/>
                <w:szCs w:val="16"/>
                <w:lang w:val="fr-FR" w:eastAsia="es-ES"/>
              </w:rPr>
              <w:t>-28</w:t>
            </w:r>
            <w:r>
              <w:rPr>
                <w:rFonts w:ascii="Arial" w:hAnsi="Arial" w:cs="Arial"/>
                <w:i/>
                <w:iCs/>
                <w:sz w:val="16"/>
                <w:szCs w:val="16"/>
                <w:lang w:val="fr-FR" w:eastAsia="es-ES"/>
              </w:rPr>
              <w:t>,</w:t>
            </w:r>
            <w:r w:rsidRPr="004C7475">
              <w:rPr>
                <w:rFonts w:ascii="Arial" w:hAnsi="Arial" w:cs="Arial"/>
                <w:i/>
                <w:iCs/>
                <w:sz w:val="16"/>
                <w:szCs w:val="16"/>
                <w:lang w:val="fr-FR" w:eastAsia="es-ES"/>
              </w:rPr>
              <w:t>6</w:t>
            </w:r>
            <w:r>
              <w:rPr>
                <w:rFonts w:ascii="Arial" w:hAnsi="Arial" w:cs="Arial"/>
                <w:sz w:val="16"/>
                <w:szCs w:val="16"/>
                <w:lang w:val="pt-BR" w:eastAsia="es-ES"/>
              </w:rPr>
              <w:t xml:space="preserve"> (</w:t>
            </w:r>
            <w:r w:rsidRPr="004C7475">
              <w:rPr>
                <w:rFonts w:ascii="Arial" w:hAnsi="Arial" w:cs="Arial"/>
                <w:i/>
                <w:iCs/>
                <w:sz w:val="16"/>
                <w:szCs w:val="16"/>
                <w:lang w:val="fr-FR" w:eastAsia="es-ES"/>
              </w:rPr>
              <w:t>-35</w:t>
            </w:r>
            <w:r>
              <w:rPr>
                <w:rFonts w:ascii="Arial" w:hAnsi="Arial" w:cs="Arial"/>
                <w:i/>
                <w:iCs/>
                <w:sz w:val="16"/>
                <w:szCs w:val="16"/>
                <w:lang w:val="fr-FR" w:eastAsia="es-ES"/>
              </w:rPr>
              <w:t>,</w:t>
            </w:r>
            <w:r w:rsidRPr="004C7475">
              <w:rPr>
                <w:rFonts w:ascii="Arial" w:hAnsi="Arial" w:cs="Arial"/>
                <w:i/>
                <w:iCs/>
                <w:sz w:val="16"/>
                <w:szCs w:val="16"/>
                <w:lang w:val="fr-FR" w:eastAsia="es-ES"/>
              </w:rPr>
              <w:t>7</w:t>
            </w:r>
            <w:r>
              <w:rPr>
                <w:rFonts w:ascii="Arial" w:hAnsi="Arial" w:cs="Arial"/>
                <w:i/>
                <w:iCs/>
                <w:sz w:val="16"/>
                <w:szCs w:val="16"/>
                <w:lang w:val="fr-FR" w:eastAsia="es-ES"/>
              </w:rPr>
              <w:t xml:space="preserve"> a -</w:t>
            </w:r>
            <w:r w:rsidRPr="004C7475">
              <w:rPr>
                <w:rFonts w:ascii="Arial" w:hAnsi="Arial" w:cs="Arial"/>
                <w:i/>
                <w:iCs/>
                <w:sz w:val="16"/>
                <w:szCs w:val="16"/>
                <w:lang w:val="fr-FR" w:eastAsia="es-ES"/>
              </w:rPr>
              <w:t>21</w:t>
            </w:r>
            <w:r>
              <w:rPr>
                <w:rFonts w:ascii="Arial" w:hAnsi="Arial" w:cs="Arial"/>
                <w:i/>
                <w:iCs/>
                <w:sz w:val="16"/>
                <w:szCs w:val="16"/>
                <w:lang w:val="fr-FR" w:eastAsia="es-ES"/>
              </w:rPr>
              <w:t>,</w:t>
            </w:r>
            <w:r w:rsidRPr="004C7475">
              <w:rPr>
                <w:rFonts w:ascii="Arial" w:hAnsi="Arial" w:cs="Arial"/>
                <w:i/>
                <w:iCs/>
                <w:sz w:val="16"/>
                <w:szCs w:val="16"/>
                <w:lang w:val="fr-FR" w:eastAsia="es-ES"/>
              </w:rPr>
              <w:t>5</w:t>
            </w:r>
            <w:r>
              <w:rPr>
                <w:rFonts w:ascii="Arial" w:hAnsi="Arial" w:cs="Arial"/>
                <w:i/>
                <w:iCs/>
                <w:sz w:val="16"/>
                <w:szCs w:val="16"/>
                <w:lang w:val="fr-FR" w:eastAsia="es-ES"/>
              </w:rPr>
              <w:t>)</w:t>
            </w:r>
          </w:p>
          <w:p w14:paraId="2B5C899D" w14:textId="77777777" w:rsidR="00DD5CA6" w:rsidRDefault="00DD5CA6" w:rsidP="002120B5">
            <w:pPr>
              <w:jc w:val="center"/>
              <w:rPr>
                <w:rFonts w:ascii="Arial" w:hAnsi="Arial" w:cs="Arial"/>
                <w:i/>
                <w:iCs/>
                <w:sz w:val="16"/>
                <w:szCs w:val="16"/>
                <w:lang w:val="fr-FR" w:eastAsia="es-ES"/>
              </w:rPr>
            </w:pPr>
            <w:r w:rsidRPr="004C7475">
              <w:rPr>
                <w:rFonts w:ascii="Arial" w:hAnsi="Arial" w:cs="Arial"/>
                <w:i/>
                <w:iCs/>
                <w:sz w:val="16"/>
                <w:szCs w:val="16"/>
                <w:lang w:val="fr-FR" w:eastAsia="es-ES"/>
              </w:rPr>
              <w:t>-12</w:t>
            </w:r>
            <w:r>
              <w:rPr>
                <w:rFonts w:ascii="Arial" w:hAnsi="Arial" w:cs="Arial"/>
                <w:i/>
                <w:iCs/>
                <w:sz w:val="16"/>
                <w:szCs w:val="16"/>
                <w:lang w:val="fr-FR" w:eastAsia="es-ES"/>
              </w:rPr>
              <w:t>,</w:t>
            </w:r>
            <w:r w:rsidRPr="004C7475">
              <w:rPr>
                <w:rFonts w:ascii="Arial" w:hAnsi="Arial" w:cs="Arial"/>
                <w:i/>
                <w:iCs/>
                <w:sz w:val="16"/>
                <w:szCs w:val="16"/>
                <w:lang w:val="fr-FR" w:eastAsia="es-ES"/>
              </w:rPr>
              <w:t>4</w:t>
            </w:r>
            <w:r>
              <w:rPr>
                <w:rFonts w:ascii="Arial" w:hAnsi="Arial" w:cs="Arial"/>
                <w:sz w:val="16"/>
                <w:szCs w:val="16"/>
                <w:lang w:val="pt-BR" w:eastAsia="es-ES"/>
              </w:rPr>
              <w:t xml:space="preserve"> (</w:t>
            </w:r>
            <w:r w:rsidRPr="004C7475">
              <w:rPr>
                <w:rFonts w:ascii="Arial" w:hAnsi="Arial" w:cs="Arial"/>
                <w:i/>
                <w:iCs/>
                <w:sz w:val="16"/>
                <w:szCs w:val="16"/>
                <w:lang w:val="fr-FR" w:eastAsia="es-ES"/>
              </w:rPr>
              <w:t>-17</w:t>
            </w:r>
            <w:r>
              <w:rPr>
                <w:rFonts w:ascii="Arial" w:hAnsi="Arial" w:cs="Arial"/>
                <w:i/>
                <w:iCs/>
                <w:sz w:val="16"/>
                <w:szCs w:val="16"/>
                <w:lang w:val="fr-FR" w:eastAsia="es-ES"/>
              </w:rPr>
              <w:t>,</w:t>
            </w:r>
            <w:r w:rsidRPr="004C7475">
              <w:rPr>
                <w:rFonts w:ascii="Arial" w:hAnsi="Arial" w:cs="Arial"/>
                <w:i/>
                <w:iCs/>
                <w:sz w:val="16"/>
                <w:szCs w:val="16"/>
                <w:lang w:val="fr-FR" w:eastAsia="es-ES"/>
              </w:rPr>
              <w:t>4</w:t>
            </w:r>
            <w:r>
              <w:rPr>
                <w:rFonts w:ascii="Arial" w:hAnsi="Arial" w:cs="Arial"/>
                <w:i/>
                <w:iCs/>
                <w:sz w:val="16"/>
                <w:szCs w:val="16"/>
                <w:lang w:val="fr-FR" w:eastAsia="es-ES"/>
              </w:rPr>
              <w:t xml:space="preserve"> a </w:t>
            </w:r>
            <w:r w:rsidRPr="004C7475">
              <w:rPr>
                <w:rFonts w:ascii="Arial" w:hAnsi="Arial" w:cs="Arial"/>
                <w:i/>
                <w:iCs/>
                <w:sz w:val="16"/>
                <w:szCs w:val="16"/>
                <w:lang w:val="fr-FR" w:eastAsia="es-ES"/>
              </w:rPr>
              <w:t>-7</w:t>
            </w:r>
            <w:r>
              <w:rPr>
                <w:rFonts w:ascii="Arial" w:hAnsi="Arial" w:cs="Arial"/>
                <w:i/>
                <w:iCs/>
                <w:sz w:val="16"/>
                <w:szCs w:val="16"/>
                <w:lang w:val="fr-FR" w:eastAsia="es-ES"/>
              </w:rPr>
              <w:t>,</w:t>
            </w:r>
            <w:r w:rsidRPr="004C7475">
              <w:rPr>
                <w:rFonts w:ascii="Arial" w:hAnsi="Arial" w:cs="Arial"/>
                <w:i/>
                <w:iCs/>
                <w:sz w:val="16"/>
                <w:szCs w:val="16"/>
                <w:lang w:val="fr-FR" w:eastAsia="es-ES"/>
              </w:rPr>
              <w:t>4</w:t>
            </w:r>
            <w:r>
              <w:rPr>
                <w:rFonts w:ascii="Arial" w:hAnsi="Arial" w:cs="Arial"/>
                <w:i/>
                <w:iCs/>
                <w:sz w:val="16"/>
                <w:szCs w:val="16"/>
                <w:lang w:val="fr-FR" w:eastAsia="es-ES"/>
              </w:rPr>
              <w:t>)</w:t>
            </w:r>
          </w:p>
          <w:p w14:paraId="1818173A" w14:textId="77777777" w:rsidR="00DD5CA6" w:rsidRDefault="00DD5CA6" w:rsidP="002120B5">
            <w:pPr>
              <w:jc w:val="center"/>
              <w:rPr>
                <w:rFonts w:ascii="Arial" w:hAnsi="Arial" w:cs="Arial"/>
                <w:i/>
                <w:iCs/>
                <w:sz w:val="16"/>
                <w:szCs w:val="16"/>
                <w:lang w:val="fr-FR" w:eastAsia="es-ES"/>
              </w:rPr>
            </w:pPr>
            <w:r w:rsidRPr="004C7475">
              <w:rPr>
                <w:rFonts w:ascii="Arial" w:hAnsi="Arial" w:cs="Arial"/>
                <w:i/>
                <w:iCs/>
                <w:sz w:val="16"/>
                <w:szCs w:val="16"/>
                <w:lang w:val="fr-FR" w:eastAsia="es-ES"/>
              </w:rPr>
              <w:t>-5</w:t>
            </w:r>
            <w:r>
              <w:rPr>
                <w:rFonts w:ascii="Arial" w:hAnsi="Arial" w:cs="Arial"/>
                <w:i/>
                <w:iCs/>
                <w:sz w:val="16"/>
                <w:szCs w:val="16"/>
                <w:lang w:val="fr-FR" w:eastAsia="es-ES"/>
              </w:rPr>
              <w:t>,</w:t>
            </w:r>
            <w:r w:rsidRPr="004C7475">
              <w:rPr>
                <w:rFonts w:ascii="Arial" w:hAnsi="Arial" w:cs="Arial"/>
                <w:i/>
                <w:iCs/>
                <w:sz w:val="16"/>
                <w:szCs w:val="16"/>
                <w:lang w:val="fr-FR" w:eastAsia="es-ES"/>
              </w:rPr>
              <w:t>9</w:t>
            </w:r>
            <w:r>
              <w:rPr>
                <w:rFonts w:ascii="Arial" w:hAnsi="Arial" w:cs="Arial"/>
                <w:sz w:val="16"/>
                <w:szCs w:val="16"/>
                <w:lang w:val="pt-BR" w:eastAsia="es-ES"/>
              </w:rPr>
              <w:t xml:space="preserve"> (</w:t>
            </w:r>
            <w:r w:rsidRPr="004C7475">
              <w:rPr>
                <w:rFonts w:ascii="Arial" w:hAnsi="Arial" w:cs="Arial"/>
                <w:i/>
                <w:iCs/>
                <w:sz w:val="16"/>
                <w:szCs w:val="16"/>
                <w:lang w:val="fr-FR" w:eastAsia="es-ES"/>
              </w:rPr>
              <w:t>-8</w:t>
            </w:r>
            <w:r>
              <w:rPr>
                <w:rFonts w:ascii="Arial" w:hAnsi="Arial" w:cs="Arial"/>
                <w:i/>
                <w:iCs/>
                <w:sz w:val="16"/>
                <w:szCs w:val="16"/>
                <w:lang w:val="fr-FR" w:eastAsia="es-ES"/>
              </w:rPr>
              <w:t>,</w:t>
            </w:r>
            <w:r w:rsidRPr="004C7475">
              <w:rPr>
                <w:rFonts w:ascii="Arial" w:hAnsi="Arial" w:cs="Arial"/>
                <w:i/>
                <w:iCs/>
                <w:sz w:val="16"/>
                <w:szCs w:val="16"/>
                <w:lang w:val="fr-FR" w:eastAsia="es-ES"/>
              </w:rPr>
              <w:t>7</w:t>
            </w:r>
            <w:r>
              <w:rPr>
                <w:rFonts w:ascii="Arial" w:hAnsi="Arial" w:cs="Arial"/>
                <w:i/>
                <w:iCs/>
                <w:sz w:val="16"/>
                <w:szCs w:val="16"/>
                <w:lang w:val="fr-FR" w:eastAsia="es-ES"/>
              </w:rPr>
              <w:t xml:space="preserve"> a </w:t>
            </w:r>
            <w:r w:rsidRPr="004C7475">
              <w:rPr>
                <w:rFonts w:ascii="Arial" w:hAnsi="Arial" w:cs="Arial"/>
                <w:i/>
                <w:iCs/>
                <w:sz w:val="16"/>
                <w:szCs w:val="16"/>
                <w:lang w:val="fr-FR" w:eastAsia="es-ES"/>
              </w:rPr>
              <w:t>-3</w:t>
            </w:r>
            <w:r>
              <w:rPr>
                <w:rFonts w:ascii="Arial" w:hAnsi="Arial" w:cs="Arial"/>
                <w:i/>
                <w:iCs/>
                <w:sz w:val="16"/>
                <w:szCs w:val="16"/>
                <w:lang w:val="fr-FR" w:eastAsia="es-ES"/>
              </w:rPr>
              <w:t>,</w:t>
            </w:r>
            <w:r w:rsidRPr="004C7475">
              <w:rPr>
                <w:rFonts w:ascii="Arial" w:hAnsi="Arial" w:cs="Arial"/>
                <w:i/>
                <w:iCs/>
                <w:sz w:val="16"/>
                <w:szCs w:val="16"/>
                <w:lang w:val="fr-FR" w:eastAsia="es-ES"/>
              </w:rPr>
              <w:t>2</w:t>
            </w:r>
            <w:r>
              <w:rPr>
                <w:rFonts w:ascii="Arial" w:hAnsi="Arial" w:cs="Arial"/>
                <w:i/>
                <w:iCs/>
                <w:sz w:val="16"/>
                <w:szCs w:val="16"/>
                <w:lang w:val="fr-FR" w:eastAsia="es-ES"/>
              </w:rPr>
              <w:t>)</w:t>
            </w:r>
          </w:p>
          <w:p w14:paraId="6F3FDD54" w14:textId="77777777" w:rsidR="00DD5CA6" w:rsidRDefault="00DD5CA6" w:rsidP="002120B5">
            <w:pPr>
              <w:jc w:val="center"/>
              <w:rPr>
                <w:rFonts w:ascii="Arial" w:hAnsi="Arial" w:cs="Arial"/>
                <w:i/>
                <w:iCs/>
                <w:sz w:val="16"/>
                <w:szCs w:val="16"/>
                <w:lang w:val="fr-FR" w:eastAsia="es-ES"/>
              </w:rPr>
            </w:pPr>
            <w:r w:rsidRPr="004C7475">
              <w:rPr>
                <w:rFonts w:ascii="Arial" w:hAnsi="Arial" w:cs="Arial"/>
                <w:i/>
                <w:iCs/>
                <w:sz w:val="16"/>
                <w:szCs w:val="16"/>
                <w:lang w:val="fr-FR" w:eastAsia="es-ES"/>
              </w:rPr>
              <w:t>-5</w:t>
            </w:r>
            <w:r>
              <w:rPr>
                <w:rFonts w:ascii="Arial" w:hAnsi="Arial" w:cs="Arial"/>
                <w:i/>
                <w:iCs/>
                <w:sz w:val="16"/>
                <w:szCs w:val="16"/>
                <w:lang w:val="fr-FR" w:eastAsia="es-ES"/>
              </w:rPr>
              <w:t>,</w:t>
            </w:r>
            <w:r w:rsidRPr="004C7475">
              <w:rPr>
                <w:rFonts w:ascii="Arial" w:hAnsi="Arial" w:cs="Arial"/>
                <w:i/>
                <w:iCs/>
                <w:sz w:val="16"/>
                <w:szCs w:val="16"/>
                <w:lang w:val="fr-FR" w:eastAsia="es-ES"/>
              </w:rPr>
              <w:t>6</w:t>
            </w:r>
            <w:r>
              <w:rPr>
                <w:rFonts w:ascii="Arial" w:hAnsi="Arial" w:cs="Arial"/>
                <w:sz w:val="16"/>
                <w:szCs w:val="16"/>
                <w:lang w:val="pt-BR" w:eastAsia="es-ES"/>
              </w:rPr>
              <w:t xml:space="preserve"> (</w:t>
            </w:r>
            <w:r w:rsidRPr="004C7475">
              <w:rPr>
                <w:rFonts w:ascii="Arial" w:hAnsi="Arial" w:cs="Arial"/>
                <w:i/>
                <w:iCs/>
                <w:sz w:val="16"/>
                <w:szCs w:val="16"/>
                <w:lang w:val="fr-FR" w:eastAsia="es-ES"/>
              </w:rPr>
              <w:t>-8</w:t>
            </w:r>
            <w:r>
              <w:rPr>
                <w:rFonts w:ascii="Arial" w:hAnsi="Arial" w:cs="Arial"/>
                <w:i/>
                <w:iCs/>
                <w:sz w:val="16"/>
                <w:szCs w:val="16"/>
                <w:lang w:val="fr-FR" w:eastAsia="es-ES"/>
              </w:rPr>
              <w:t>,</w:t>
            </w:r>
            <w:r w:rsidRPr="004C7475">
              <w:rPr>
                <w:rFonts w:ascii="Arial" w:hAnsi="Arial" w:cs="Arial"/>
                <w:i/>
                <w:iCs/>
                <w:sz w:val="16"/>
                <w:szCs w:val="16"/>
                <w:lang w:val="fr-FR" w:eastAsia="es-ES"/>
              </w:rPr>
              <w:t>2</w:t>
            </w:r>
            <w:r>
              <w:rPr>
                <w:rFonts w:ascii="Arial" w:hAnsi="Arial" w:cs="Arial"/>
                <w:i/>
                <w:iCs/>
                <w:sz w:val="16"/>
                <w:szCs w:val="16"/>
                <w:lang w:val="fr-FR" w:eastAsia="es-ES"/>
              </w:rPr>
              <w:t xml:space="preserve"> a </w:t>
            </w:r>
            <w:r w:rsidRPr="004C7475">
              <w:rPr>
                <w:rFonts w:ascii="Arial" w:hAnsi="Arial" w:cs="Arial"/>
                <w:i/>
                <w:iCs/>
                <w:sz w:val="16"/>
                <w:szCs w:val="16"/>
                <w:lang w:val="fr-FR" w:eastAsia="es-ES"/>
              </w:rPr>
              <w:t>-2</w:t>
            </w:r>
            <w:r>
              <w:rPr>
                <w:rFonts w:ascii="Arial" w:hAnsi="Arial" w:cs="Arial"/>
                <w:i/>
                <w:iCs/>
                <w:sz w:val="16"/>
                <w:szCs w:val="16"/>
                <w:lang w:val="fr-FR" w:eastAsia="es-ES"/>
              </w:rPr>
              <w:t>,</w:t>
            </w:r>
            <w:r w:rsidRPr="004C7475">
              <w:rPr>
                <w:rFonts w:ascii="Arial" w:hAnsi="Arial" w:cs="Arial"/>
                <w:i/>
                <w:iCs/>
                <w:sz w:val="16"/>
                <w:szCs w:val="16"/>
                <w:lang w:val="fr-FR" w:eastAsia="es-ES"/>
              </w:rPr>
              <w:t>9</w:t>
            </w:r>
            <w:r>
              <w:rPr>
                <w:rFonts w:ascii="Arial" w:hAnsi="Arial" w:cs="Arial"/>
                <w:i/>
                <w:iCs/>
                <w:sz w:val="16"/>
                <w:szCs w:val="16"/>
                <w:lang w:val="fr-FR" w:eastAsia="es-ES"/>
              </w:rPr>
              <w:t>)</w:t>
            </w:r>
          </w:p>
          <w:p w14:paraId="001ACC21" w14:textId="77777777" w:rsidR="00DD5CA6" w:rsidRDefault="00DD5CA6" w:rsidP="002120B5">
            <w:pPr>
              <w:jc w:val="center"/>
              <w:rPr>
                <w:rFonts w:ascii="Arial" w:hAnsi="Arial" w:cs="Arial"/>
                <w:i/>
                <w:iCs/>
                <w:sz w:val="16"/>
                <w:szCs w:val="16"/>
                <w:lang w:val="fr-FR" w:eastAsia="es-ES"/>
              </w:rPr>
            </w:pPr>
            <w:r w:rsidRPr="004C7475">
              <w:rPr>
                <w:rFonts w:ascii="Arial" w:hAnsi="Arial" w:cs="Arial"/>
                <w:i/>
                <w:iCs/>
                <w:sz w:val="16"/>
                <w:szCs w:val="16"/>
                <w:lang w:val="fr-FR" w:eastAsia="es-ES"/>
              </w:rPr>
              <w:t>-20</w:t>
            </w:r>
            <w:r>
              <w:rPr>
                <w:rFonts w:ascii="Arial" w:hAnsi="Arial" w:cs="Arial"/>
                <w:i/>
                <w:iCs/>
                <w:sz w:val="16"/>
                <w:szCs w:val="16"/>
                <w:lang w:val="fr-FR" w:eastAsia="es-ES"/>
              </w:rPr>
              <w:t>,</w:t>
            </w:r>
            <w:r w:rsidRPr="004C7475">
              <w:rPr>
                <w:rFonts w:ascii="Arial" w:hAnsi="Arial" w:cs="Arial"/>
                <w:i/>
                <w:iCs/>
                <w:sz w:val="16"/>
                <w:szCs w:val="16"/>
                <w:lang w:val="fr-FR" w:eastAsia="es-ES"/>
              </w:rPr>
              <w:t>9</w:t>
            </w:r>
            <w:r>
              <w:rPr>
                <w:rFonts w:ascii="Arial" w:hAnsi="Arial" w:cs="Arial"/>
                <w:sz w:val="16"/>
                <w:szCs w:val="16"/>
                <w:lang w:val="pt-BR" w:eastAsia="es-ES"/>
              </w:rPr>
              <w:t xml:space="preserve"> (</w:t>
            </w:r>
            <w:r w:rsidRPr="004C7475">
              <w:rPr>
                <w:rFonts w:ascii="Arial" w:hAnsi="Arial" w:cs="Arial"/>
                <w:i/>
                <w:iCs/>
                <w:sz w:val="16"/>
                <w:szCs w:val="16"/>
                <w:lang w:val="fr-FR" w:eastAsia="es-ES"/>
              </w:rPr>
              <w:t>-25</w:t>
            </w:r>
            <w:r>
              <w:rPr>
                <w:rFonts w:ascii="Arial" w:hAnsi="Arial" w:cs="Arial"/>
                <w:i/>
                <w:iCs/>
                <w:sz w:val="16"/>
                <w:szCs w:val="16"/>
                <w:lang w:val="fr-FR" w:eastAsia="es-ES"/>
              </w:rPr>
              <w:t>,</w:t>
            </w:r>
            <w:r w:rsidRPr="004C7475">
              <w:rPr>
                <w:rFonts w:ascii="Arial" w:hAnsi="Arial" w:cs="Arial"/>
                <w:i/>
                <w:iCs/>
                <w:sz w:val="16"/>
                <w:szCs w:val="16"/>
                <w:lang w:val="fr-FR" w:eastAsia="es-ES"/>
              </w:rPr>
              <w:t>7</w:t>
            </w:r>
            <w:r>
              <w:rPr>
                <w:rFonts w:ascii="Arial" w:hAnsi="Arial" w:cs="Arial"/>
                <w:i/>
                <w:iCs/>
                <w:sz w:val="16"/>
                <w:szCs w:val="16"/>
                <w:lang w:val="fr-FR" w:eastAsia="es-ES"/>
              </w:rPr>
              <w:t xml:space="preserve"> a </w:t>
            </w:r>
            <w:r w:rsidRPr="004C7475">
              <w:rPr>
                <w:rFonts w:ascii="Arial" w:hAnsi="Arial" w:cs="Arial"/>
                <w:i/>
                <w:iCs/>
                <w:sz w:val="16"/>
                <w:szCs w:val="16"/>
                <w:lang w:val="fr-FR" w:eastAsia="es-ES"/>
              </w:rPr>
              <w:t>-16</w:t>
            </w:r>
            <w:r>
              <w:rPr>
                <w:rFonts w:ascii="Arial" w:hAnsi="Arial" w:cs="Arial"/>
                <w:i/>
                <w:iCs/>
                <w:sz w:val="16"/>
                <w:szCs w:val="16"/>
                <w:lang w:val="fr-FR" w:eastAsia="es-ES"/>
              </w:rPr>
              <w:t>,</w:t>
            </w:r>
            <w:r w:rsidRPr="004C7475">
              <w:rPr>
                <w:rFonts w:ascii="Arial" w:hAnsi="Arial" w:cs="Arial"/>
                <w:i/>
                <w:iCs/>
                <w:sz w:val="16"/>
                <w:szCs w:val="16"/>
                <w:lang w:val="fr-FR" w:eastAsia="es-ES"/>
              </w:rPr>
              <w:t>1</w:t>
            </w:r>
            <w:r>
              <w:rPr>
                <w:rFonts w:ascii="Arial" w:hAnsi="Arial" w:cs="Arial"/>
                <w:i/>
                <w:iCs/>
                <w:sz w:val="16"/>
                <w:szCs w:val="16"/>
                <w:lang w:val="fr-FR" w:eastAsia="es-ES"/>
              </w:rPr>
              <w:t>)</w:t>
            </w:r>
          </w:p>
          <w:p w14:paraId="1F15B960" w14:textId="77777777" w:rsidR="00DD5CA6" w:rsidRDefault="00DD5CA6" w:rsidP="002120B5">
            <w:pPr>
              <w:jc w:val="center"/>
              <w:rPr>
                <w:rFonts w:ascii="Arial" w:hAnsi="Arial" w:cs="Arial"/>
                <w:i/>
                <w:iCs/>
                <w:sz w:val="16"/>
                <w:szCs w:val="16"/>
                <w:lang w:val="fr-FR" w:eastAsia="es-ES"/>
              </w:rPr>
            </w:pPr>
            <w:r w:rsidRPr="00890B7B">
              <w:rPr>
                <w:rFonts w:ascii="Arial" w:hAnsi="Arial" w:cs="Arial"/>
                <w:i/>
                <w:iCs/>
                <w:sz w:val="16"/>
                <w:szCs w:val="16"/>
                <w:lang w:val="fr-FR" w:eastAsia="es-ES"/>
              </w:rPr>
              <w:t>-8</w:t>
            </w:r>
            <w:r>
              <w:rPr>
                <w:rFonts w:ascii="Arial" w:hAnsi="Arial" w:cs="Arial"/>
                <w:i/>
                <w:iCs/>
                <w:sz w:val="16"/>
                <w:szCs w:val="16"/>
                <w:lang w:val="fr-FR" w:eastAsia="es-ES"/>
              </w:rPr>
              <w:t>,</w:t>
            </w:r>
            <w:r w:rsidRPr="00890B7B">
              <w:rPr>
                <w:rFonts w:ascii="Arial" w:hAnsi="Arial" w:cs="Arial"/>
                <w:i/>
                <w:iCs/>
                <w:sz w:val="16"/>
                <w:szCs w:val="16"/>
                <w:lang w:val="fr-FR" w:eastAsia="es-ES"/>
              </w:rPr>
              <w:t>7</w:t>
            </w:r>
            <w:r>
              <w:rPr>
                <w:rFonts w:ascii="Arial" w:hAnsi="Arial" w:cs="Arial"/>
                <w:sz w:val="16"/>
                <w:szCs w:val="16"/>
                <w:lang w:val="pt-BR" w:eastAsia="es-ES"/>
              </w:rPr>
              <w:t xml:space="preserve"> (</w:t>
            </w:r>
            <w:r w:rsidRPr="00890B7B">
              <w:rPr>
                <w:rFonts w:ascii="Arial" w:hAnsi="Arial" w:cs="Arial"/>
                <w:i/>
                <w:iCs/>
                <w:sz w:val="16"/>
                <w:szCs w:val="16"/>
                <w:lang w:val="fr-FR" w:eastAsia="es-ES"/>
              </w:rPr>
              <w:t>-12</w:t>
            </w:r>
            <w:r>
              <w:rPr>
                <w:rFonts w:ascii="Arial" w:hAnsi="Arial" w:cs="Arial"/>
                <w:i/>
                <w:iCs/>
                <w:sz w:val="16"/>
                <w:szCs w:val="16"/>
                <w:lang w:val="fr-FR" w:eastAsia="es-ES"/>
              </w:rPr>
              <w:t>,</w:t>
            </w:r>
            <w:r w:rsidRPr="00890B7B">
              <w:rPr>
                <w:rFonts w:ascii="Arial" w:hAnsi="Arial" w:cs="Arial"/>
                <w:i/>
                <w:iCs/>
                <w:sz w:val="16"/>
                <w:szCs w:val="16"/>
                <w:lang w:val="fr-FR" w:eastAsia="es-ES"/>
              </w:rPr>
              <w:t>1</w:t>
            </w:r>
            <w:r>
              <w:rPr>
                <w:rFonts w:ascii="Arial" w:hAnsi="Arial" w:cs="Arial"/>
                <w:i/>
                <w:iCs/>
                <w:sz w:val="16"/>
                <w:szCs w:val="16"/>
                <w:lang w:val="fr-FR" w:eastAsia="es-ES"/>
              </w:rPr>
              <w:t xml:space="preserve"> a </w:t>
            </w:r>
            <w:r w:rsidRPr="00890B7B">
              <w:rPr>
                <w:rFonts w:ascii="Arial" w:hAnsi="Arial" w:cs="Arial"/>
                <w:i/>
                <w:iCs/>
                <w:sz w:val="16"/>
                <w:szCs w:val="16"/>
                <w:lang w:val="fr-FR" w:eastAsia="es-ES"/>
              </w:rPr>
              <w:t>-5</w:t>
            </w:r>
            <w:r>
              <w:rPr>
                <w:rFonts w:ascii="Arial" w:hAnsi="Arial" w:cs="Arial"/>
                <w:i/>
                <w:iCs/>
                <w:sz w:val="16"/>
                <w:szCs w:val="16"/>
                <w:lang w:val="fr-FR" w:eastAsia="es-ES"/>
              </w:rPr>
              <w:t>,</w:t>
            </w:r>
            <w:r w:rsidRPr="00890B7B">
              <w:rPr>
                <w:rFonts w:ascii="Arial" w:hAnsi="Arial" w:cs="Arial"/>
                <w:i/>
                <w:iCs/>
                <w:sz w:val="16"/>
                <w:szCs w:val="16"/>
                <w:lang w:val="fr-FR" w:eastAsia="es-ES"/>
              </w:rPr>
              <w:t>3</w:t>
            </w:r>
            <w:r>
              <w:rPr>
                <w:rFonts w:ascii="Arial" w:hAnsi="Arial" w:cs="Arial"/>
                <w:i/>
                <w:iCs/>
                <w:sz w:val="16"/>
                <w:szCs w:val="16"/>
                <w:lang w:val="fr-FR" w:eastAsia="es-ES"/>
              </w:rPr>
              <w:t>)</w:t>
            </w:r>
          </w:p>
          <w:p w14:paraId="1F7551E0" w14:textId="77777777" w:rsidR="00DD5CA6" w:rsidRDefault="00DD5CA6" w:rsidP="002120B5">
            <w:pPr>
              <w:jc w:val="center"/>
              <w:rPr>
                <w:rFonts w:ascii="Arial" w:hAnsi="Arial" w:cs="Arial"/>
                <w:i/>
                <w:iCs/>
                <w:sz w:val="16"/>
                <w:szCs w:val="16"/>
                <w:lang w:val="fr-FR" w:eastAsia="es-ES"/>
              </w:rPr>
            </w:pPr>
            <w:r w:rsidRPr="00890B7B">
              <w:rPr>
                <w:rFonts w:ascii="Arial" w:hAnsi="Arial" w:cs="Arial"/>
                <w:i/>
                <w:iCs/>
                <w:sz w:val="16"/>
                <w:szCs w:val="16"/>
                <w:lang w:val="fr-FR" w:eastAsia="es-ES"/>
              </w:rPr>
              <w:t>-5</w:t>
            </w:r>
            <w:r>
              <w:rPr>
                <w:rFonts w:ascii="Arial" w:hAnsi="Arial" w:cs="Arial"/>
                <w:i/>
                <w:iCs/>
                <w:sz w:val="16"/>
                <w:szCs w:val="16"/>
                <w:lang w:val="fr-FR" w:eastAsia="es-ES"/>
              </w:rPr>
              <w:t>,</w:t>
            </w:r>
            <w:r w:rsidRPr="00890B7B">
              <w:rPr>
                <w:rFonts w:ascii="Arial" w:hAnsi="Arial" w:cs="Arial"/>
                <w:i/>
                <w:iCs/>
                <w:sz w:val="16"/>
                <w:szCs w:val="16"/>
                <w:lang w:val="fr-FR" w:eastAsia="es-ES"/>
              </w:rPr>
              <w:t>9</w:t>
            </w:r>
            <w:r>
              <w:rPr>
                <w:rFonts w:ascii="Arial" w:hAnsi="Arial" w:cs="Arial"/>
                <w:sz w:val="16"/>
                <w:szCs w:val="16"/>
                <w:lang w:val="pt-BR" w:eastAsia="es-ES"/>
              </w:rPr>
              <w:t xml:space="preserve"> (</w:t>
            </w:r>
            <w:r w:rsidRPr="00890B7B">
              <w:rPr>
                <w:rFonts w:ascii="Arial" w:hAnsi="Arial" w:cs="Arial"/>
                <w:i/>
                <w:iCs/>
                <w:sz w:val="16"/>
                <w:szCs w:val="16"/>
                <w:lang w:val="fr-FR" w:eastAsia="es-ES"/>
              </w:rPr>
              <w:t>-8</w:t>
            </w:r>
            <w:r>
              <w:rPr>
                <w:rFonts w:ascii="Arial" w:hAnsi="Arial" w:cs="Arial"/>
                <w:i/>
                <w:iCs/>
                <w:sz w:val="16"/>
                <w:szCs w:val="16"/>
                <w:lang w:val="fr-FR" w:eastAsia="es-ES"/>
              </w:rPr>
              <w:t>,</w:t>
            </w:r>
            <w:r w:rsidRPr="00890B7B">
              <w:rPr>
                <w:rFonts w:ascii="Arial" w:hAnsi="Arial" w:cs="Arial"/>
                <w:i/>
                <w:iCs/>
                <w:sz w:val="16"/>
                <w:szCs w:val="16"/>
                <w:lang w:val="fr-FR" w:eastAsia="es-ES"/>
              </w:rPr>
              <w:t>7</w:t>
            </w:r>
            <w:r>
              <w:rPr>
                <w:rFonts w:ascii="Arial" w:hAnsi="Arial" w:cs="Arial"/>
                <w:i/>
                <w:iCs/>
                <w:sz w:val="16"/>
                <w:szCs w:val="16"/>
                <w:lang w:val="fr-FR" w:eastAsia="es-ES"/>
              </w:rPr>
              <w:t xml:space="preserve"> a </w:t>
            </w:r>
            <w:r w:rsidRPr="00890B7B">
              <w:rPr>
                <w:rFonts w:ascii="Arial" w:hAnsi="Arial" w:cs="Arial"/>
                <w:i/>
                <w:iCs/>
                <w:sz w:val="16"/>
                <w:szCs w:val="16"/>
                <w:lang w:val="fr-FR" w:eastAsia="es-ES"/>
              </w:rPr>
              <w:t>-3</w:t>
            </w:r>
            <w:r>
              <w:rPr>
                <w:rFonts w:ascii="Arial" w:hAnsi="Arial" w:cs="Arial"/>
                <w:i/>
                <w:iCs/>
                <w:sz w:val="16"/>
                <w:szCs w:val="16"/>
                <w:lang w:val="fr-FR" w:eastAsia="es-ES"/>
              </w:rPr>
              <w:t>,</w:t>
            </w:r>
            <w:r w:rsidRPr="00890B7B">
              <w:rPr>
                <w:rFonts w:ascii="Arial" w:hAnsi="Arial" w:cs="Arial"/>
                <w:i/>
                <w:iCs/>
                <w:sz w:val="16"/>
                <w:szCs w:val="16"/>
                <w:lang w:val="fr-FR" w:eastAsia="es-ES"/>
              </w:rPr>
              <w:t>2</w:t>
            </w:r>
            <w:r>
              <w:rPr>
                <w:rFonts w:ascii="Arial" w:hAnsi="Arial" w:cs="Arial"/>
                <w:i/>
                <w:iCs/>
                <w:sz w:val="16"/>
                <w:szCs w:val="16"/>
                <w:lang w:val="fr-FR" w:eastAsia="es-ES"/>
              </w:rPr>
              <w:t>)</w:t>
            </w:r>
          </w:p>
          <w:p w14:paraId="72D2B080" w14:textId="77777777" w:rsidR="00DD5CA6" w:rsidRDefault="00DD5CA6" w:rsidP="002120B5">
            <w:pPr>
              <w:jc w:val="center"/>
              <w:rPr>
                <w:rFonts w:ascii="Arial" w:hAnsi="Arial" w:cs="Arial"/>
                <w:i/>
                <w:iCs/>
                <w:sz w:val="16"/>
                <w:szCs w:val="16"/>
                <w:lang w:val="fr-FR" w:eastAsia="es-ES"/>
              </w:rPr>
            </w:pPr>
            <w:r w:rsidRPr="00890B7B">
              <w:rPr>
                <w:rFonts w:ascii="Arial" w:hAnsi="Arial" w:cs="Arial"/>
                <w:i/>
                <w:iCs/>
                <w:sz w:val="16"/>
                <w:szCs w:val="16"/>
                <w:lang w:val="fr-FR" w:eastAsia="es-ES"/>
              </w:rPr>
              <w:t>-3</w:t>
            </w:r>
            <w:r>
              <w:rPr>
                <w:rFonts w:ascii="Arial" w:hAnsi="Arial" w:cs="Arial"/>
                <w:i/>
                <w:iCs/>
                <w:sz w:val="16"/>
                <w:szCs w:val="16"/>
                <w:lang w:val="fr-FR" w:eastAsia="es-ES"/>
              </w:rPr>
              <w:t>,</w:t>
            </w:r>
            <w:r w:rsidRPr="00890B7B">
              <w:rPr>
                <w:rFonts w:ascii="Arial" w:hAnsi="Arial" w:cs="Arial"/>
                <w:i/>
                <w:iCs/>
                <w:sz w:val="16"/>
                <w:szCs w:val="16"/>
                <w:lang w:val="fr-FR" w:eastAsia="es-ES"/>
              </w:rPr>
              <w:t>5</w:t>
            </w:r>
            <w:r>
              <w:rPr>
                <w:rFonts w:ascii="Arial" w:hAnsi="Arial" w:cs="Arial"/>
                <w:sz w:val="16"/>
                <w:szCs w:val="16"/>
                <w:lang w:val="pt-BR" w:eastAsia="es-ES"/>
              </w:rPr>
              <w:t xml:space="preserve"> (</w:t>
            </w:r>
            <w:r w:rsidRPr="00890B7B">
              <w:rPr>
                <w:rFonts w:ascii="Arial" w:hAnsi="Arial" w:cs="Arial"/>
                <w:i/>
                <w:iCs/>
                <w:sz w:val="16"/>
                <w:szCs w:val="16"/>
                <w:lang w:val="fr-FR" w:eastAsia="es-ES"/>
              </w:rPr>
              <w:t>-5</w:t>
            </w:r>
            <w:r>
              <w:rPr>
                <w:rFonts w:ascii="Arial" w:hAnsi="Arial" w:cs="Arial"/>
                <w:i/>
                <w:iCs/>
                <w:sz w:val="16"/>
                <w:szCs w:val="16"/>
                <w:lang w:val="fr-FR" w:eastAsia="es-ES"/>
              </w:rPr>
              <w:t>,</w:t>
            </w:r>
            <w:r w:rsidRPr="00890B7B">
              <w:rPr>
                <w:rFonts w:ascii="Arial" w:hAnsi="Arial" w:cs="Arial"/>
                <w:i/>
                <w:iCs/>
                <w:sz w:val="16"/>
                <w:szCs w:val="16"/>
                <w:lang w:val="fr-FR" w:eastAsia="es-ES"/>
              </w:rPr>
              <w:t>6</w:t>
            </w:r>
            <w:r>
              <w:rPr>
                <w:rFonts w:ascii="Arial" w:hAnsi="Arial" w:cs="Arial"/>
                <w:i/>
                <w:iCs/>
                <w:sz w:val="16"/>
                <w:szCs w:val="16"/>
                <w:lang w:val="fr-FR" w:eastAsia="es-ES"/>
              </w:rPr>
              <w:t xml:space="preserve"> a </w:t>
            </w:r>
            <w:r w:rsidRPr="00890B7B">
              <w:rPr>
                <w:rFonts w:ascii="Arial" w:hAnsi="Arial" w:cs="Arial"/>
                <w:i/>
                <w:iCs/>
                <w:sz w:val="16"/>
                <w:szCs w:val="16"/>
                <w:lang w:val="fr-FR" w:eastAsia="es-ES"/>
              </w:rPr>
              <w:t>-1</w:t>
            </w:r>
            <w:r>
              <w:rPr>
                <w:rFonts w:ascii="Arial" w:hAnsi="Arial" w:cs="Arial"/>
                <w:i/>
                <w:iCs/>
                <w:sz w:val="16"/>
                <w:szCs w:val="16"/>
                <w:lang w:val="fr-FR" w:eastAsia="es-ES"/>
              </w:rPr>
              <w:t>,</w:t>
            </w:r>
            <w:r w:rsidRPr="00890B7B">
              <w:rPr>
                <w:rFonts w:ascii="Arial" w:hAnsi="Arial" w:cs="Arial"/>
                <w:i/>
                <w:iCs/>
                <w:sz w:val="16"/>
                <w:szCs w:val="16"/>
                <w:lang w:val="fr-FR" w:eastAsia="es-ES"/>
              </w:rPr>
              <w:t>4</w:t>
            </w:r>
            <w:r>
              <w:rPr>
                <w:rFonts w:ascii="Arial" w:hAnsi="Arial" w:cs="Arial"/>
                <w:i/>
                <w:iCs/>
                <w:sz w:val="16"/>
                <w:szCs w:val="16"/>
                <w:lang w:val="fr-FR" w:eastAsia="es-ES"/>
              </w:rPr>
              <w:t>)</w:t>
            </w:r>
          </w:p>
          <w:p w14:paraId="17CA0C33" w14:textId="77777777" w:rsidR="00DD5CA6" w:rsidRDefault="00DD5CA6" w:rsidP="002120B5">
            <w:pPr>
              <w:jc w:val="center"/>
              <w:rPr>
                <w:rFonts w:ascii="Arial" w:hAnsi="Arial" w:cs="Arial"/>
                <w:i/>
                <w:iCs/>
                <w:sz w:val="16"/>
                <w:szCs w:val="16"/>
                <w:lang w:val="fr-FR" w:eastAsia="es-ES"/>
              </w:rPr>
            </w:pPr>
            <w:r w:rsidRPr="00890B7B">
              <w:rPr>
                <w:rFonts w:ascii="Arial" w:hAnsi="Arial" w:cs="Arial"/>
                <w:i/>
                <w:iCs/>
                <w:sz w:val="16"/>
                <w:szCs w:val="16"/>
                <w:lang w:val="fr-FR" w:eastAsia="es-ES"/>
              </w:rPr>
              <w:t>-1</w:t>
            </w:r>
            <w:r>
              <w:rPr>
                <w:rFonts w:ascii="Arial" w:hAnsi="Arial" w:cs="Arial"/>
                <w:i/>
                <w:iCs/>
                <w:sz w:val="16"/>
                <w:szCs w:val="16"/>
                <w:lang w:val="fr-FR" w:eastAsia="es-ES"/>
              </w:rPr>
              <w:t>,</w:t>
            </w:r>
            <w:r w:rsidRPr="00890B7B">
              <w:rPr>
                <w:rFonts w:ascii="Arial" w:hAnsi="Arial" w:cs="Arial"/>
                <w:i/>
                <w:iCs/>
                <w:sz w:val="16"/>
                <w:szCs w:val="16"/>
                <w:lang w:val="fr-FR" w:eastAsia="es-ES"/>
              </w:rPr>
              <w:t>9</w:t>
            </w:r>
            <w:r>
              <w:rPr>
                <w:rFonts w:ascii="Arial" w:hAnsi="Arial" w:cs="Arial"/>
                <w:sz w:val="16"/>
                <w:szCs w:val="16"/>
                <w:lang w:val="pt-BR" w:eastAsia="es-ES"/>
              </w:rPr>
              <w:t xml:space="preserve"> (</w:t>
            </w:r>
            <w:r w:rsidRPr="00890B7B">
              <w:rPr>
                <w:rFonts w:ascii="Arial" w:hAnsi="Arial" w:cs="Arial"/>
                <w:i/>
                <w:iCs/>
                <w:sz w:val="16"/>
                <w:szCs w:val="16"/>
                <w:lang w:val="fr-FR" w:eastAsia="es-ES"/>
              </w:rPr>
              <w:t>-5</w:t>
            </w:r>
            <w:r>
              <w:rPr>
                <w:rFonts w:ascii="Arial" w:hAnsi="Arial" w:cs="Arial"/>
                <w:i/>
                <w:iCs/>
                <w:sz w:val="16"/>
                <w:szCs w:val="16"/>
                <w:lang w:val="fr-FR" w:eastAsia="es-ES"/>
              </w:rPr>
              <w:t>,</w:t>
            </w:r>
            <w:r w:rsidRPr="00890B7B">
              <w:rPr>
                <w:rFonts w:ascii="Arial" w:hAnsi="Arial" w:cs="Arial"/>
                <w:i/>
                <w:iCs/>
                <w:sz w:val="16"/>
                <w:szCs w:val="16"/>
                <w:lang w:val="fr-FR" w:eastAsia="es-ES"/>
              </w:rPr>
              <w:t>0</w:t>
            </w:r>
            <w:r>
              <w:rPr>
                <w:rFonts w:ascii="Arial" w:hAnsi="Arial" w:cs="Arial"/>
                <w:i/>
                <w:iCs/>
                <w:sz w:val="16"/>
                <w:szCs w:val="16"/>
                <w:lang w:val="fr-FR" w:eastAsia="es-ES"/>
              </w:rPr>
              <w:t>a</w:t>
            </w:r>
            <w:r w:rsidRPr="00890B7B">
              <w:rPr>
                <w:rFonts w:ascii="Arial" w:hAnsi="Arial" w:cs="Arial"/>
                <w:i/>
                <w:iCs/>
                <w:sz w:val="16"/>
                <w:szCs w:val="16"/>
                <w:lang w:val="fr-FR" w:eastAsia="es-ES"/>
              </w:rPr>
              <w:t>1</w:t>
            </w:r>
            <w:r>
              <w:rPr>
                <w:rFonts w:ascii="Arial" w:hAnsi="Arial" w:cs="Arial"/>
                <w:i/>
                <w:iCs/>
                <w:sz w:val="16"/>
                <w:szCs w:val="16"/>
                <w:lang w:val="fr-FR" w:eastAsia="es-ES"/>
              </w:rPr>
              <w:t>,</w:t>
            </w:r>
            <w:r w:rsidRPr="00890B7B">
              <w:rPr>
                <w:rFonts w:ascii="Arial" w:hAnsi="Arial" w:cs="Arial"/>
                <w:i/>
                <w:iCs/>
                <w:sz w:val="16"/>
                <w:szCs w:val="16"/>
                <w:lang w:val="fr-FR" w:eastAsia="es-ES"/>
              </w:rPr>
              <w:t>3</w:t>
            </w:r>
            <w:r>
              <w:rPr>
                <w:rFonts w:ascii="Arial" w:hAnsi="Arial" w:cs="Arial"/>
                <w:i/>
                <w:iCs/>
                <w:sz w:val="16"/>
                <w:szCs w:val="16"/>
                <w:lang w:val="fr-FR" w:eastAsia="es-ES"/>
              </w:rPr>
              <w:t>)</w:t>
            </w:r>
          </w:p>
          <w:p w14:paraId="3D42B102" w14:textId="77777777" w:rsidR="00DD5CA6" w:rsidRDefault="00DD5CA6" w:rsidP="002120B5">
            <w:pPr>
              <w:jc w:val="center"/>
              <w:rPr>
                <w:rFonts w:ascii="Arial" w:hAnsi="Arial" w:cs="Arial"/>
                <w:i/>
                <w:iCs/>
                <w:sz w:val="16"/>
                <w:szCs w:val="16"/>
                <w:lang w:val="fr-FR" w:eastAsia="es-ES"/>
              </w:rPr>
            </w:pPr>
            <w:r w:rsidRPr="007E741B">
              <w:rPr>
                <w:rFonts w:ascii="Arial" w:hAnsi="Arial" w:cs="Arial"/>
                <w:i/>
                <w:iCs/>
                <w:sz w:val="16"/>
                <w:szCs w:val="16"/>
                <w:lang w:val="fr-FR" w:eastAsia="es-ES"/>
              </w:rPr>
              <w:t>-3</w:t>
            </w:r>
            <w:r>
              <w:rPr>
                <w:rFonts w:ascii="Arial" w:hAnsi="Arial" w:cs="Arial"/>
                <w:i/>
                <w:iCs/>
                <w:sz w:val="16"/>
                <w:szCs w:val="16"/>
                <w:lang w:val="fr-FR" w:eastAsia="es-ES"/>
              </w:rPr>
              <w:t>,</w:t>
            </w:r>
            <w:r w:rsidRPr="007E741B">
              <w:rPr>
                <w:rFonts w:ascii="Arial" w:hAnsi="Arial" w:cs="Arial"/>
                <w:i/>
                <w:iCs/>
                <w:sz w:val="16"/>
                <w:szCs w:val="16"/>
                <w:lang w:val="fr-FR" w:eastAsia="es-ES"/>
              </w:rPr>
              <w:t>9</w:t>
            </w:r>
            <w:r>
              <w:rPr>
                <w:rFonts w:ascii="Arial" w:hAnsi="Arial" w:cs="Arial"/>
                <w:sz w:val="16"/>
                <w:szCs w:val="16"/>
                <w:lang w:val="pt-BR" w:eastAsia="es-ES"/>
              </w:rPr>
              <w:t xml:space="preserve"> (</w:t>
            </w:r>
            <w:r w:rsidRPr="007E741B">
              <w:rPr>
                <w:rFonts w:ascii="Arial" w:hAnsi="Arial" w:cs="Arial"/>
                <w:i/>
                <w:iCs/>
                <w:sz w:val="16"/>
                <w:szCs w:val="16"/>
                <w:lang w:val="fr-FR" w:eastAsia="es-ES"/>
              </w:rPr>
              <w:t>-6</w:t>
            </w:r>
            <w:r>
              <w:rPr>
                <w:rFonts w:ascii="Arial" w:hAnsi="Arial" w:cs="Arial"/>
                <w:i/>
                <w:iCs/>
                <w:sz w:val="16"/>
                <w:szCs w:val="16"/>
                <w:lang w:val="fr-FR" w:eastAsia="es-ES"/>
              </w:rPr>
              <w:t>,</w:t>
            </w:r>
            <w:r w:rsidRPr="007E741B">
              <w:rPr>
                <w:rFonts w:ascii="Arial" w:hAnsi="Arial" w:cs="Arial"/>
                <w:i/>
                <w:iCs/>
                <w:sz w:val="16"/>
                <w:szCs w:val="16"/>
                <w:lang w:val="fr-FR" w:eastAsia="es-ES"/>
              </w:rPr>
              <w:t>8</w:t>
            </w:r>
            <w:r>
              <w:rPr>
                <w:rFonts w:ascii="Arial" w:hAnsi="Arial" w:cs="Arial"/>
                <w:i/>
                <w:iCs/>
                <w:sz w:val="16"/>
                <w:szCs w:val="16"/>
                <w:lang w:val="fr-FR" w:eastAsia="es-ES"/>
              </w:rPr>
              <w:t xml:space="preserve"> a </w:t>
            </w:r>
            <w:r w:rsidRPr="007E741B">
              <w:rPr>
                <w:rFonts w:ascii="Arial" w:hAnsi="Arial" w:cs="Arial"/>
                <w:i/>
                <w:iCs/>
                <w:sz w:val="16"/>
                <w:szCs w:val="16"/>
                <w:lang w:val="fr-FR" w:eastAsia="es-ES"/>
              </w:rPr>
              <w:t>-1</w:t>
            </w:r>
            <w:r>
              <w:rPr>
                <w:rFonts w:ascii="Arial" w:hAnsi="Arial" w:cs="Arial"/>
                <w:i/>
                <w:iCs/>
                <w:sz w:val="16"/>
                <w:szCs w:val="16"/>
                <w:lang w:val="fr-FR" w:eastAsia="es-ES"/>
              </w:rPr>
              <w:t>,</w:t>
            </w:r>
            <w:r w:rsidRPr="007E741B">
              <w:rPr>
                <w:rFonts w:ascii="Arial" w:hAnsi="Arial" w:cs="Arial"/>
                <w:i/>
                <w:iCs/>
                <w:sz w:val="16"/>
                <w:szCs w:val="16"/>
                <w:lang w:val="fr-FR" w:eastAsia="es-ES"/>
              </w:rPr>
              <w:t>0</w:t>
            </w:r>
            <w:r>
              <w:rPr>
                <w:rFonts w:ascii="Arial" w:hAnsi="Arial" w:cs="Arial"/>
                <w:i/>
                <w:iCs/>
                <w:sz w:val="16"/>
                <w:szCs w:val="16"/>
                <w:lang w:val="fr-FR" w:eastAsia="es-ES"/>
              </w:rPr>
              <w:t>)</w:t>
            </w:r>
          </w:p>
          <w:p w14:paraId="428D6135" w14:textId="77777777" w:rsidR="00DD5CA6" w:rsidRDefault="00DD5CA6" w:rsidP="002120B5">
            <w:pPr>
              <w:jc w:val="center"/>
              <w:rPr>
                <w:rFonts w:ascii="Arial" w:hAnsi="Arial" w:cs="Arial"/>
                <w:i/>
                <w:iCs/>
                <w:sz w:val="16"/>
                <w:szCs w:val="16"/>
                <w:lang w:val="fr-FR" w:eastAsia="es-ES"/>
              </w:rPr>
            </w:pPr>
            <w:r w:rsidRPr="007E741B">
              <w:rPr>
                <w:rFonts w:ascii="Arial" w:hAnsi="Arial" w:cs="Arial"/>
                <w:i/>
                <w:iCs/>
                <w:sz w:val="16"/>
                <w:szCs w:val="16"/>
                <w:lang w:val="fr-FR" w:eastAsia="es-ES"/>
              </w:rPr>
              <w:t>-1</w:t>
            </w:r>
            <w:r>
              <w:rPr>
                <w:rFonts w:ascii="Arial" w:hAnsi="Arial" w:cs="Arial"/>
                <w:i/>
                <w:iCs/>
                <w:sz w:val="16"/>
                <w:szCs w:val="16"/>
                <w:lang w:val="fr-FR" w:eastAsia="es-ES"/>
              </w:rPr>
              <w:t>,</w:t>
            </w:r>
            <w:r w:rsidRPr="007E741B">
              <w:rPr>
                <w:rFonts w:ascii="Arial" w:hAnsi="Arial" w:cs="Arial"/>
                <w:i/>
                <w:iCs/>
                <w:sz w:val="16"/>
                <w:szCs w:val="16"/>
                <w:lang w:val="fr-FR" w:eastAsia="es-ES"/>
              </w:rPr>
              <w:t>3</w:t>
            </w:r>
            <w:r>
              <w:rPr>
                <w:rFonts w:ascii="Arial" w:hAnsi="Arial" w:cs="Arial"/>
                <w:sz w:val="16"/>
                <w:szCs w:val="16"/>
                <w:lang w:val="pt-BR" w:eastAsia="es-ES"/>
              </w:rPr>
              <w:t xml:space="preserve"> (</w:t>
            </w:r>
            <w:r w:rsidRPr="007E741B">
              <w:rPr>
                <w:rFonts w:ascii="Arial" w:hAnsi="Arial" w:cs="Arial"/>
                <w:i/>
                <w:iCs/>
                <w:sz w:val="16"/>
                <w:szCs w:val="16"/>
                <w:lang w:val="fr-FR" w:eastAsia="es-ES"/>
              </w:rPr>
              <w:t>-5</w:t>
            </w:r>
            <w:r>
              <w:rPr>
                <w:rFonts w:ascii="Arial" w:hAnsi="Arial" w:cs="Arial"/>
                <w:i/>
                <w:iCs/>
                <w:sz w:val="16"/>
                <w:szCs w:val="16"/>
                <w:lang w:val="fr-FR" w:eastAsia="es-ES"/>
              </w:rPr>
              <w:t>,</w:t>
            </w:r>
            <w:r w:rsidRPr="007E741B">
              <w:rPr>
                <w:rFonts w:ascii="Arial" w:hAnsi="Arial" w:cs="Arial"/>
                <w:i/>
                <w:iCs/>
                <w:sz w:val="16"/>
                <w:szCs w:val="16"/>
                <w:lang w:val="fr-FR" w:eastAsia="es-ES"/>
              </w:rPr>
              <w:t>2</w:t>
            </w:r>
            <w:r>
              <w:rPr>
                <w:rFonts w:ascii="Arial" w:hAnsi="Arial" w:cs="Arial"/>
                <w:i/>
                <w:iCs/>
                <w:sz w:val="16"/>
                <w:szCs w:val="16"/>
                <w:lang w:val="fr-FR" w:eastAsia="es-ES"/>
              </w:rPr>
              <w:t>a</w:t>
            </w:r>
            <w:r w:rsidRPr="007E741B">
              <w:rPr>
                <w:rFonts w:ascii="Arial" w:hAnsi="Arial" w:cs="Arial"/>
                <w:i/>
                <w:iCs/>
                <w:sz w:val="16"/>
                <w:szCs w:val="16"/>
                <w:lang w:val="fr-FR" w:eastAsia="es-ES"/>
              </w:rPr>
              <w:t>2</w:t>
            </w:r>
            <w:r>
              <w:rPr>
                <w:rFonts w:ascii="Arial" w:hAnsi="Arial" w:cs="Arial"/>
                <w:i/>
                <w:iCs/>
                <w:sz w:val="16"/>
                <w:szCs w:val="16"/>
                <w:lang w:val="fr-FR" w:eastAsia="es-ES"/>
              </w:rPr>
              <w:t>,</w:t>
            </w:r>
            <w:r w:rsidRPr="007E741B">
              <w:rPr>
                <w:rFonts w:ascii="Arial" w:hAnsi="Arial" w:cs="Arial"/>
                <w:i/>
                <w:iCs/>
                <w:sz w:val="16"/>
                <w:szCs w:val="16"/>
                <w:lang w:val="fr-FR" w:eastAsia="es-ES"/>
              </w:rPr>
              <w:t>6</w:t>
            </w:r>
            <w:r>
              <w:rPr>
                <w:rFonts w:ascii="Arial" w:hAnsi="Arial" w:cs="Arial"/>
                <w:i/>
                <w:iCs/>
                <w:sz w:val="16"/>
                <w:szCs w:val="16"/>
                <w:lang w:val="fr-FR" w:eastAsia="es-ES"/>
              </w:rPr>
              <w:t>)</w:t>
            </w:r>
          </w:p>
          <w:p w14:paraId="44D71308" w14:textId="77777777" w:rsidR="00DD5CA6" w:rsidRDefault="00DD5CA6" w:rsidP="002120B5">
            <w:pPr>
              <w:jc w:val="center"/>
              <w:rPr>
                <w:rFonts w:ascii="Arial" w:hAnsi="Arial" w:cs="Arial"/>
                <w:i/>
                <w:iCs/>
                <w:sz w:val="16"/>
                <w:szCs w:val="16"/>
                <w:lang w:val="fr-FR" w:eastAsia="es-ES"/>
              </w:rPr>
            </w:pPr>
            <w:r w:rsidRPr="007E741B">
              <w:rPr>
                <w:rFonts w:ascii="Arial" w:hAnsi="Arial" w:cs="Arial"/>
                <w:i/>
                <w:iCs/>
                <w:sz w:val="16"/>
                <w:szCs w:val="16"/>
                <w:lang w:val="fr-FR" w:eastAsia="es-ES"/>
              </w:rPr>
              <w:t>-12</w:t>
            </w:r>
            <w:r>
              <w:rPr>
                <w:rFonts w:ascii="Arial" w:hAnsi="Arial" w:cs="Arial"/>
                <w:i/>
                <w:iCs/>
                <w:sz w:val="16"/>
                <w:szCs w:val="16"/>
                <w:lang w:val="fr-FR" w:eastAsia="es-ES"/>
              </w:rPr>
              <w:t>,</w:t>
            </w:r>
            <w:r w:rsidRPr="007E741B">
              <w:rPr>
                <w:rFonts w:ascii="Arial" w:hAnsi="Arial" w:cs="Arial"/>
                <w:i/>
                <w:iCs/>
                <w:sz w:val="16"/>
                <w:szCs w:val="16"/>
                <w:lang w:val="fr-FR" w:eastAsia="es-ES"/>
              </w:rPr>
              <w:t>9</w:t>
            </w:r>
            <w:r>
              <w:rPr>
                <w:rFonts w:ascii="Arial" w:hAnsi="Arial" w:cs="Arial"/>
                <w:sz w:val="16"/>
                <w:szCs w:val="16"/>
                <w:lang w:val="pt-BR" w:eastAsia="es-ES"/>
              </w:rPr>
              <w:t xml:space="preserve"> (</w:t>
            </w:r>
            <w:r w:rsidRPr="007E741B">
              <w:rPr>
                <w:rFonts w:ascii="Arial" w:hAnsi="Arial" w:cs="Arial"/>
                <w:i/>
                <w:iCs/>
                <w:sz w:val="16"/>
                <w:szCs w:val="16"/>
                <w:lang w:val="fr-FR" w:eastAsia="es-ES"/>
              </w:rPr>
              <w:t>-16</w:t>
            </w:r>
            <w:r>
              <w:rPr>
                <w:rFonts w:ascii="Arial" w:hAnsi="Arial" w:cs="Arial"/>
                <w:i/>
                <w:iCs/>
                <w:sz w:val="16"/>
                <w:szCs w:val="16"/>
                <w:lang w:val="fr-FR" w:eastAsia="es-ES"/>
              </w:rPr>
              <w:t>,</w:t>
            </w:r>
            <w:r w:rsidRPr="007E741B">
              <w:rPr>
                <w:rFonts w:ascii="Arial" w:hAnsi="Arial" w:cs="Arial"/>
                <w:i/>
                <w:iCs/>
                <w:sz w:val="16"/>
                <w:szCs w:val="16"/>
                <w:lang w:val="fr-FR" w:eastAsia="es-ES"/>
              </w:rPr>
              <w:t>8</w:t>
            </w:r>
            <w:r>
              <w:rPr>
                <w:rFonts w:ascii="Arial" w:hAnsi="Arial" w:cs="Arial"/>
                <w:i/>
                <w:iCs/>
                <w:sz w:val="16"/>
                <w:szCs w:val="16"/>
                <w:lang w:val="fr-FR" w:eastAsia="es-ES"/>
              </w:rPr>
              <w:t xml:space="preserve"> a </w:t>
            </w:r>
            <w:r w:rsidRPr="007E741B">
              <w:rPr>
                <w:rFonts w:ascii="Arial" w:hAnsi="Arial" w:cs="Arial"/>
                <w:i/>
                <w:iCs/>
                <w:sz w:val="16"/>
                <w:szCs w:val="16"/>
                <w:lang w:val="fr-FR" w:eastAsia="es-ES"/>
              </w:rPr>
              <w:t>-9</w:t>
            </w:r>
            <w:r>
              <w:rPr>
                <w:rFonts w:ascii="Arial" w:hAnsi="Arial" w:cs="Arial"/>
                <w:i/>
                <w:iCs/>
                <w:sz w:val="16"/>
                <w:szCs w:val="16"/>
                <w:lang w:val="fr-FR" w:eastAsia="es-ES"/>
              </w:rPr>
              <w:t>,</w:t>
            </w:r>
            <w:r w:rsidRPr="007E741B">
              <w:rPr>
                <w:rFonts w:ascii="Arial" w:hAnsi="Arial" w:cs="Arial"/>
                <w:i/>
                <w:iCs/>
                <w:sz w:val="16"/>
                <w:szCs w:val="16"/>
                <w:lang w:val="fr-FR" w:eastAsia="es-ES"/>
              </w:rPr>
              <w:t>0</w:t>
            </w:r>
            <w:r>
              <w:rPr>
                <w:rFonts w:ascii="Arial" w:hAnsi="Arial" w:cs="Arial"/>
                <w:i/>
                <w:iCs/>
                <w:sz w:val="16"/>
                <w:szCs w:val="16"/>
                <w:lang w:val="fr-FR" w:eastAsia="es-ES"/>
              </w:rPr>
              <w:t>)</w:t>
            </w:r>
          </w:p>
          <w:p w14:paraId="0A01FF83" w14:textId="77777777" w:rsidR="00DD5CA6" w:rsidRDefault="00DD5CA6" w:rsidP="002120B5">
            <w:pPr>
              <w:jc w:val="center"/>
              <w:rPr>
                <w:rFonts w:ascii="Arial" w:hAnsi="Arial" w:cs="Arial"/>
                <w:i/>
                <w:iCs/>
                <w:sz w:val="16"/>
                <w:szCs w:val="16"/>
                <w:lang w:val="fr-FR" w:eastAsia="es-ES"/>
              </w:rPr>
            </w:pPr>
          </w:p>
          <w:p w14:paraId="09B403C2" w14:textId="77777777" w:rsidR="00DD5CA6" w:rsidRDefault="00DD5CA6" w:rsidP="002120B5">
            <w:pPr>
              <w:jc w:val="center"/>
              <w:rPr>
                <w:rFonts w:ascii="Arial" w:hAnsi="Arial" w:cs="Arial"/>
                <w:i/>
                <w:iCs/>
                <w:sz w:val="16"/>
                <w:szCs w:val="16"/>
                <w:lang w:val="fr-FR" w:eastAsia="es-ES"/>
              </w:rPr>
            </w:pPr>
            <w:r w:rsidRPr="007E741B">
              <w:rPr>
                <w:rFonts w:ascii="Arial" w:hAnsi="Arial" w:cs="Arial"/>
                <w:i/>
                <w:iCs/>
                <w:sz w:val="16"/>
                <w:szCs w:val="16"/>
                <w:lang w:val="fr-FR" w:eastAsia="es-ES"/>
              </w:rPr>
              <w:t>-3</w:t>
            </w:r>
            <w:r>
              <w:rPr>
                <w:rFonts w:ascii="Arial" w:hAnsi="Arial" w:cs="Arial"/>
                <w:i/>
                <w:iCs/>
                <w:sz w:val="16"/>
                <w:szCs w:val="16"/>
                <w:lang w:val="fr-FR" w:eastAsia="es-ES"/>
              </w:rPr>
              <w:t>,</w:t>
            </w:r>
            <w:r w:rsidRPr="007E741B">
              <w:rPr>
                <w:rFonts w:ascii="Arial" w:hAnsi="Arial" w:cs="Arial"/>
                <w:i/>
                <w:iCs/>
                <w:sz w:val="16"/>
                <w:szCs w:val="16"/>
                <w:lang w:val="fr-FR" w:eastAsia="es-ES"/>
              </w:rPr>
              <w:t>5</w:t>
            </w:r>
            <w:r>
              <w:rPr>
                <w:rFonts w:ascii="Arial" w:hAnsi="Arial" w:cs="Arial"/>
                <w:sz w:val="16"/>
                <w:szCs w:val="16"/>
                <w:lang w:val="pt-BR" w:eastAsia="es-ES"/>
              </w:rPr>
              <w:t xml:space="preserve"> (</w:t>
            </w:r>
            <w:r w:rsidRPr="007E741B">
              <w:rPr>
                <w:rFonts w:ascii="Arial" w:hAnsi="Arial" w:cs="Arial"/>
                <w:i/>
                <w:iCs/>
                <w:sz w:val="16"/>
                <w:szCs w:val="16"/>
                <w:lang w:val="fr-FR" w:eastAsia="es-ES"/>
              </w:rPr>
              <w:t>-5</w:t>
            </w:r>
            <w:r>
              <w:rPr>
                <w:rFonts w:ascii="Arial" w:hAnsi="Arial" w:cs="Arial"/>
                <w:i/>
                <w:iCs/>
                <w:sz w:val="16"/>
                <w:szCs w:val="16"/>
                <w:lang w:val="fr-FR" w:eastAsia="es-ES"/>
              </w:rPr>
              <w:t>,</w:t>
            </w:r>
            <w:r w:rsidRPr="007E741B">
              <w:rPr>
                <w:rFonts w:ascii="Arial" w:hAnsi="Arial" w:cs="Arial"/>
                <w:i/>
                <w:iCs/>
                <w:sz w:val="16"/>
                <w:szCs w:val="16"/>
                <w:lang w:val="fr-FR" w:eastAsia="es-ES"/>
              </w:rPr>
              <w:t>6</w:t>
            </w:r>
            <w:r>
              <w:rPr>
                <w:rFonts w:ascii="Arial" w:hAnsi="Arial" w:cs="Arial"/>
                <w:i/>
                <w:iCs/>
                <w:sz w:val="16"/>
                <w:szCs w:val="16"/>
                <w:lang w:val="fr-FR" w:eastAsia="es-ES"/>
              </w:rPr>
              <w:t xml:space="preserve"> a </w:t>
            </w:r>
            <w:r w:rsidRPr="007E741B">
              <w:rPr>
                <w:rFonts w:ascii="Arial" w:hAnsi="Arial" w:cs="Arial"/>
                <w:i/>
                <w:iCs/>
                <w:sz w:val="16"/>
                <w:szCs w:val="16"/>
                <w:lang w:val="fr-FR" w:eastAsia="es-ES"/>
              </w:rPr>
              <w:t>-1</w:t>
            </w:r>
            <w:r>
              <w:rPr>
                <w:rFonts w:ascii="Arial" w:hAnsi="Arial" w:cs="Arial"/>
                <w:i/>
                <w:iCs/>
                <w:sz w:val="16"/>
                <w:szCs w:val="16"/>
                <w:lang w:val="fr-FR" w:eastAsia="es-ES"/>
              </w:rPr>
              <w:t>,</w:t>
            </w:r>
            <w:r w:rsidRPr="007E741B">
              <w:rPr>
                <w:rFonts w:ascii="Arial" w:hAnsi="Arial" w:cs="Arial"/>
                <w:i/>
                <w:iCs/>
                <w:sz w:val="16"/>
                <w:szCs w:val="16"/>
                <w:lang w:val="fr-FR" w:eastAsia="es-ES"/>
              </w:rPr>
              <w:t>4</w:t>
            </w:r>
            <w:r>
              <w:rPr>
                <w:rFonts w:ascii="Arial" w:hAnsi="Arial" w:cs="Arial"/>
                <w:i/>
                <w:iCs/>
                <w:sz w:val="16"/>
                <w:szCs w:val="16"/>
                <w:lang w:val="fr-FR" w:eastAsia="es-ES"/>
              </w:rPr>
              <w:t>)</w:t>
            </w:r>
          </w:p>
          <w:p w14:paraId="5A00E1AC" w14:textId="77777777" w:rsidR="00DD5CA6" w:rsidRDefault="00DD5CA6" w:rsidP="002120B5">
            <w:pPr>
              <w:jc w:val="center"/>
              <w:rPr>
                <w:rFonts w:ascii="Arial" w:hAnsi="Arial" w:cs="Arial"/>
                <w:i/>
                <w:iCs/>
                <w:sz w:val="16"/>
                <w:szCs w:val="16"/>
                <w:lang w:val="fr-FR" w:eastAsia="es-ES"/>
              </w:rPr>
            </w:pPr>
          </w:p>
          <w:p w14:paraId="6EDE662A" w14:textId="77777777" w:rsidR="00DD5CA6" w:rsidRDefault="00DD5CA6" w:rsidP="002120B5">
            <w:pPr>
              <w:jc w:val="center"/>
              <w:rPr>
                <w:rFonts w:ascii="Arial" w:hAnsi="Arial" w:cs="Arial"/>
                <w:i/>
                <w:iCs/>
                <w:sz w:val="16"/>
                <w:szCs w:val="16"/>
                <w:lang w:val="fr-FR" w:eastAsia="es-ES"/>
              </w:rPr>
            </w:pPr>
            <w:r w:rsidRPr="007E741B">
              <w:rPr>
                <w:rFonts w:ascii="Arial" w:hAnsi="Arial" w:cs="Arial"/>
                <w:i/>
                <w:iCs/>
                <w:sz w:val="16"/>
                <w:szCs w:val="16"/>
                <w:lang w:val="fr-FR" w:eastAsia="es-ES"/>
              </w:rPr>
              <w:t>-2</w:t>
            </w:r>
            <w:r>
              <w:rPr>
                <w:rFonts w:ascii="Arial" w:hAnsi="Arial" w:cs="Arial"/>
                <w:i/>
                <w:iCs/>
                <w:sz w:val="16"/>
                <w:szCs w:val="16"/>
                <w:lang w:val="fr-FR" w:eastAsia="es-ES"/>
              </w:rPr>
              <w:t>,</w:t>
            </w:r>
            <w:r w:rsidRPr="007E741B">
              <w:rPr>
                <w:rFonts w:ascii="Arial" w:hAnsi="Arial" w:cs="Arial"/>
                <w:i/>
                <w:iCs/>
                <w:sz w:val="16"/>
                <w:szCs w:val="16"/>
                <w:lang w:val="fr-FR" w:eastAsia="es-ES"/>
              </w:rPr>
              <w:t>5</w:t>
            </w:r>
            <w:r>
              <w:rPr>
                <w:rFonts w:ascii="Arial" w:hAnsi="Arial" w:cs="Arial"/>
                <w:sz w:val="16"/>
                <w:szCs w:val="16"/>
                <w:lang w:val="pt-BR" w:eastAsia="es-ES"/>
              </w:rPr>
              <w:t xml:space="preserve"> (</w:t>
            </w:r>
            <w:r w:rsidRPr="007E741B">
              <w:rPr>
                <w:rFonts w:ascii="Arial" w:hAnsi="Arial" w:cs="Arial"/>
                <w:i/>
                <w:iCs/>
                <w:sz w:val="16"/>
                <w:szCs w:val="16"/>
                <w:lang w:val="fr-FR" w:eastAsia="es-ES"/>
              </w:rPr>
              <w:t>-4</w:t>
            </w:r>
            <w:r>
              <w:rPr>
                <w:rFonts w:ascii="Arial" w:hAnsi="Arial" w:cs="Arial"/>
                <w:i/>
                <w:iCs/>
                <w:sz w:val="16"/>
                <w:szCs w:val="16"/>
                <w:lang w:val="fr-FR" w:eastAsia="es-ES"/>
              </w:rPr>
              <w:t>,</w:t>
            </w:r>
            <w:r w:rsidRPr="007E741B">
              <w:rPr>
                <w:rFonts w:ascii="Arial" w:hAnsi="Arial" w:cs="Arial"/>
                <w:i/>
                <w:iCs/>
                <w:sz w:val="16"/>
                <w:szCs w:val="16"/>
                <w:lang w:val="fr-FR" w:eastAsia="es-ES"/>
              </w:rPr>
              <w:t>9</w:t>
            </w:r>
            <w:r>
              <w:rPr>
                <w:rFonts w:ascii="Arial" w:hAnsi="Arial" w:cs="Arial"/>
                <w:i/>
                <w:iCs/>
                <w:sz w:val="16"/>
                <w:szCs w:val="16"/>
                <w:lang w:val="fr-FR" w:eastAsia="es-ES"/>
              </w:rPr>
              <w:t xml:space="preserve"> a </w:t>
            </w:r>
            <w:r w:rsidRPr="007E741B">
              <w:rPr>
                <w:rFonts w:ascii="Arial" w:hAnsi="Arial" w:cs="Arial"/>
                <w:i/>
                <w:iCs/>
                <w:sz w:val="16"/>
                <w:szCs w:val="16"/>
                <w:lang w:val="fr-FR" w:eastAsia="es-ES"/>
              </w:rPr>
              <w:t>-0</w:t>
            </w:r>
            <w:r>
              <w:rPr>
                <w:rFonts w:ascii="Arial" w:hAnsi="Arial" w:cs="Arial"/>
                <w:i/>
                <w:iCs/>
                <w:sz w:val="16"/>
                <w:szCs w:val="16"/>
                <w:lang w:val="fr-FR" w:eastAsia="es-ES"/>
              </w:rPr>
              <w:t>,</w:t>
            </w:r>
            <w:r w:rsidRPr="007E741B">
              <w:rPr>
                <w:rFonts w:ascii="Arial" w:hAnsi="Arial" w:cs="Arial"/>
                <w:i/>
                <w:iCs/>
                <w:sz w:val="16"/>
                <w:szCs w:val="16"/>
                <w:lang w:val="fr-FR" w:eastAsia="es-ES"/>
              </w:rPr>
              <w:t>1</w:t>
            </w:r>
            <w:r>
              <w:rPr>
                <w:rFonts w:ascii="Arial" w:hAnsi="Arial" w:cs="Arial"/>
                <w:i/>
                <w:iCs/>
                <w:sz w:val="16"/>
                <w:szCs w:val="16"/>
                <w:lang w:val="fr-FR" w:eastAsia="es-ES"/>
              </w:rPr>
              <w:t>)</w:t>
            </w:r>
          </w:p>
          <w:p w14:paraId="65023B90" w14:textId="77777777" w:rsidR="00DD5CA6" w:rsidRDefault="00DD5CA6" w:rsidP="002120B5">
            <w:pPr>
              <w:jc w:val="center"/>
              <w:rPr>
                <w:rFonts w:ascii="Arial" w:hAnsi="Arial" w:cs="Arial"/>
                <w:i/>
                <w:iCs/>
                <w:sz w:val="16"/>
                <w:szCs w:val="16"/>
                <w:lang w:val="fr-FR" w:eastAsia="es-ES"/>
              </w:rPr>
            </w:pPr>
            <w:r w:rsidRPr="00A17A24">
              <w:rPr>
                <w:rFonts w:ascii="Arial" w:hAnsi="Arial" w:cs="Arial"/>
                <w:i/>
                <w:iCs/>
                <w:sz w:val="16"/>
                <w:szCs w:val="16"/>
                <w:lang w:val="fr-FR" w:eastAsia="es-ES"/>
              </w:rPr>
              <w:t>-3</w:t>
            </w:r>
            <w:r>
              <w:rPr>
                <w:rFonts w:ascii="Arial" w:hAnsi="Arial" w:cs="Arial"/>
                <w:i/>
                <w:iCs/>
                <w:sz w:val="16"/>
                <w:szCs w:val="16"/>
                <w:lang w:val="fr-FR" w:eastAsia="es-ES"/>
              </w:rPr>
              <w:t>,</w:t>
            </w:r>
            <w:r w:rsidRPr="00A17A24">
              <w:rPr>
                <w:rFonts w:ascii="Arial" w:hAnsi="Arial" w:cs="Arial"/>
                <w:i/>
                <w:iCs/>
                <w:sz w:val="16"/>
                <w:szCs w:val="16"/>
                <w:lang w:val="fr-FR" w:eastAsia="es-ES"/>
              </w:rPr>
              <w:t>9</w:t>
            </w:r>
            <w:r>
              <w:rPr>
                <w:rFonts w:ascii="Arial" w:hAnsi="Arial" w:cs="Arial"/>
                <w:sz w:val="16"/>
                <w:szCs w:val="16"/>
                <w:lang w:val="pt-BR" w:eastAsia="es-ES"/>
              </w:rPr>
              <w:t xml:space="preserve"> (</w:t>
            </w:r>
            <w:r w:rsidRPr="00A17A24">
              <w:rPr>
                <w:rFonts w:ascii="Arial" w:hAnsi="Arial" w:cs="Arial"/>
                <w:i/>
                <w:iCs/>
                <w:sz w:val="16"/>
                <w:szCs w:val="16"/>
                <w:lang w:val="fr-FR" w:eastAsia="es-ES"/>
              </w:rPr>
              <w:t>-7</w:t>
            </w:r>
            <w:r>
              <w:rPr>
                <w:rFonts w:ascii="Arial" w:hAnsi="Arial" w:cs="Arial"/>
                <w:i/>
                <w:iCs/>
                <w:sz w:val="16"/>
                <w:szCs w:val="16"/>
                <w:lang w:val="fr-FR" w:eastAsia="es-ES"/>
              </w:rPr>
              <w:t>,</w:t>
            </w:r>
            <w:r w:rsidRPr="00A17A24">
              <w:rPr>
                <w:rFonts w:ascii="Arial" w:hAnsi="Arial" w:cs="Arial"/>
                <w:i/>
                <w:iCs/>
                <w:sz w:val="16"/>
                <w:szCs w:val="16"/>
                <w:lang w:val="fr-FR" w:eastAsia="es-ES"/>
              </w:rPr>
              <w:t>1</w:t>
            </w:r>
            <w:r>
              <w:rPr>
                <w:rFonts w:ascii="Arial" w:hAnsi="Arial" w:cs="Arial"/>
                <w:i/>
                <w:iCs/>
                <w:sz w:val="16"/>
                <w:szCs w:val="16"/>
                <w:lang w:val="fr-FR" w:eastAsia="es-ES"/>
              </w:rPr>
              <w:t xml:space="preserve"> a </w:t>
            </w:r>
            <w:r w:rsidRPr="00A17A24">
              <w:rPr>
                <w:rFonts w:ascii="Arial" w:hAnsi="Arial" w:cs="Arial"/>
                <w:i/>
                <w:iCs/>
                <w:sz w:val="16"/>
                <w:szCs w:val="16"/>
                <w:lang w:val="fr-FR" w:eastAsia="es-ES"/>
              </w:rPr>
              <w:t>-0</w:t>
            </w:r>
            <w:r>
              <w:rPr>
                <w:rFonts w:ascii="Arial" w:hAnsi="Arial" w:cs="Arial"/>
                <w:i/>
                <w:iCs/>
                <w:sz w:val="16"/>
                <w:szCs w:val="16"/>
                <w:lang w:val="fr-FR" w:eastAsia="es-ES"/>
              </w:rPr>
              <w:t>,</w:t>
            </w:r>
            <w:r w:rsidRPr="00A17A24">
              <w:rPr>
                <w:rFonts w:ascii="Arial" w:hAnsi="Arial" w:cs="Arial"/>
                <w:i/>
                <w:iCs/>
                <w:sz w:val="16"/>
                <w:szCs w:val="16"/>
                <w:lang w:val="fr-FR" w:eastAsia="es-ES"/>
              </w:rPr>
              <w:t>8</w:t>
            </w:r>
            <w:r>
              <w:rPr>
                <w:rFonts w:ascii="Arial" w:hAnsi="Arial" w:cs="Arial"/>
                <w:i/>
                <w:iCs/>
                <w:sz w:val="16"/>
                <w:szCs w:val="16"/>
                <w:lang w:val="fr-FR" w:eastAsia="es-ES"/>
              </w:rPr>
              <w:t>)</w:t>
            </w:r>
          </w:p>
          <w:p w14:paraId="21B3E924" w14:textId="77777777" w:rsidR="00DD5CA6" w:rsidRDefault="00DD5CA6" w:rsidP="002120B5">
            <w:pPr>
              <w:jc w:val="center"/>
              <w:rPr>
                <w:rFonts w:ascii="Arial" w:hAnsi="Arial" w:cs="Arial"/>
                <w:i/>
                <w:iCs/>
                <w:sz w:val="16"/>
                <w:szCs w:val="16"/>
                <w:lang w:val="fr-FR" w:eastAsia="es-ES"/>
              </w:rPr>
            </w:pPr>
            <w:r w:rsidRPr="00A17A24">
              <w:rPr>
                <w:rFonts w:ascii="Arial" w:hAnsi="Arial" w:cs="Arial"/>
                <w:i/>
                <w:iCs/>
                <w:sz w:val="16"/>
                <w:szCs w:val="16"/>
                <w:lang w:val="fr-FR" w:eastAsia="es-ES"/>
              </w:rPr>
              <w:t>-4</w:t>
            </w:r>
            <w:r>
              <w:rPr>
                <w:rFonts w:ascii="Arial" w:hAnsi="Arial" w:cs="Arial"/>
                <w:i/>
                <w:iCs/>
                <w:sz w:val="16"/>
                <w:szCs w:val="16"/>
                <w:lang w:val="fr-FR" w:eastAsia="es-ES"/>
              </w:rPr>
              <w:t>,</w:t>
            </w:r>
            <w:r w:rsidRPr="00A17A24">
              <w:rPr>
                <w:rFonts w:ascii="Arial" w:hAnsi="Arial" w:cs="Arial"/>
                <w:i/>
                <w:iCs/>
                <w:sz w:val="16"/>
                <w:szCs w:val="16"/>
                <w:lang w:val="fr-FR" w:eastAsia="es-ES"/>
              </w:rPr>
              <w:t>9</w:t>
            </w:r>
            <w:r>
              <w:rPr>
                <w:rFonts w:ascii="Arial" w:hAnsi="Arial" w:cs="Arial"/>
                <w:sz w:val="16"/>
                <w:szCs w:val="16"/>
                <w:lang w:val="pt-BR" w:eastAsia="es-ES"/>
              </w:rPr>
              <w:t xml:space="preserve"> (</w:t>
            </w:r>
            <w:r w:rsidRPr="00A17A24">
              <w:rPr>
                <w:rFonts w:ascii="Arial" w:hAnsi="Arial" w:cs="Arial"/>
                <w:i/>
                <w:iCs/>
                <w:sz w:val="16"/>
                <w:szCs w:val="16"/>
                <w:lang w:val="fr-FR" w:eastAsia="es-ES"/>
              </w:rPr>
              <w:t>-7</w:t>
            </w:r>
            <w:r>
              <w:rPr>
                <w:rFonts w:ascii="Arial" w:hAnsi="Arial" w:cs="Arial"/>
                <w:i/>
                <w:iCs/>
                <w:sz w:val="16"/>
                <w:szCs w:val="16"/>
                <w:lang w:val="fr-FR" w:eastAsia="es-ES"/>
              </w:rPr>
              <w:t>,</w:t>
            </w:r>
            <w:r w:rsidRPr="00A17A24">
              <w:rPr>
                <w:rFonts w:ascii="Arial" w:hAnsi="Arial" w:cs="Arial"/>
                <w:i/>
                <w:iCs/>
                <w:sz w:val="16"/>
                <w:szCs w:val="16"/>
                <w:lang w:val="fr-FR" w:eastAsia="es-ES"/>
              </w:rPr>
              <w:t>4</w:t>
            </w:r>
            <w:r>
              <w:rPr>
                <w:rFonts w:ascii="Arial" w:hAnsi="Arial" w:cs="Arial"/>
                <w:i/>
                <w:iCs/>
                <w:sz w:val="16"/>
                <w:szCs w:val="16"/>
                <w:lang w:val="fr-FR" w:eastAsia="es-ES"/>
              </w:rPr>
              <w:t xml:space="preserve"> a </w:t>
            </w:r>
            <w:r w:rsidRPr="00A17A24">
              <w:rPr>
                <w:rFonts w:ascii="Arial" w:hAnsi="Arial" w:cs="Arial"/>
                <w:i/>
                <w:iCs/>
                <w:sz w:val="16"/>
                <w:szCs w:val="16"/>
                <w:lang w:val="fr-FR" w:eastAsia="es-ES"/>
              </w:rPr>
              <w:t>-2</w:t>
            </w:r>
            <w:r>
              <w:rPr>
                <w:rFonts w:ascii="Arial" w:hAnsi="Arial" w:cs="Arial"/>
                <w:i/>
                <w:iCs/>
                <w:sz w:val="16"/>
                <w:szCs w:val="16"/>
                <w:lang w:val="fr-FR" w:eastAsia="es-ES"/>
              </w:rPr>
              <w:t>,</w:t>
            </w:r>
            <w:r w:rsidRPr="00A17A24">
              <w:rPr>
                <w:rFonts w:ascii="Arial" w:hAnsi="Arial" w:cs="Arial"/>
                <w:i/>
                <w:iCs/>
                <w:sz w:val="16"/>
                <w:szCs w:val="16"/>
                <w:lang w:val="fr-FR" w:eastAsia="es-ES"/>
              </w:rPr>
              <w:t>4</w:t>
            </w:r>
            <w:r>
              <w:rPr>
                <w:rFonts w:ascii="Arial" w:hAnsi="Arial" w:cs="Arial"/>
                <w:i/>
                <w:iCs/>
                <w:sz w:val="16"/>
                <w:szCs w:val="16"/>
                <w:lang w:val="fr-FR" w:eastAsia="es-ES"/>
              </w:rPr>
              <w:t>)</w:t>
            </w:r>
          </w:p>
          <w:p w14:paraId="0E03DE27" w14:textId="77777777" w:rsidR="00DD5CA6" w:rsidRDefault="00DD5CA6" w:rsidP="002120B5">
            <w:pPr>
              <w:jc w:val="center"/>
              <w:rPr>
                <w:rFonts w:ascii="Arial" w:hAnsi="Arial" w:cs="Arial"/>
                <w:i/>
                <w:iCs/>
                <w:sz w:val="16"/>
                <w:szCs w:val="16"/>
                <w:lang w:val="fr-FR" w:eastAsia="es-ES"/>
              </w:rPr>
            </w:pPr>
            <w:r w:rsidRPr="00A17A24">
              <w:rPr>
                <w:rFonts w:ascii="Arial" w:hAnsi="Arial" w:cs="Arial"/>
                <w:i/>
                <w:iCs/>
                <w:sz w:val="16"/>
                <w:szCs w:val="16"/>
                <w:lang w:val="fr-FR" w:eastAsia="es-ES"/>
              </w:rPr>
              <w:t>0</w:t>
            </w:r>
            <w:r>
              <w:rPr>
                <w:rFonts w:ascii="Arial" w:hAnsi="Arial" w:cs="Arial"/>
                <w:i/>
                <w:iCs/>
                <w:sz w:val="16"/>
                <w:szCs w:val="16"/>
                <w:lang w:val="fr-FR" w:eastAsia="es-ES"/>
              </w:rPr>
              <w:t>,</w:t>
            </w:r>
            <w:r w:rsidRPr="00A17A24">
              <w:rPr>
                <w:rFonts w:ascii="Arial" w:hAnsi="Arial" w:cs="Arial"/>
                <w:i/>
                <w:iCs/>
                <w:sz w:val="16"/>
                <w:szCs w:val="16"/>
                <w:lang w:val="fr-FR" w:eastAsia="es-ES"/>
              </w:rPr>
              <w:t>1</w:t>
            </w:r>
            <w:r>
              <w:rPr>
                <w:rFonts w:ascii="Arial" w:hAnsi="Arial" w:cs="Arial"/>
                <w:sz w:val="16"/>
                <w:szCs w:val="16"/>
                <w:lang w:val="pt-BR" w:eastAsia="es-ES"/>
              </w:rPr>
              <w:t xml:space="preserve"> (</w:t>
            </w:r>
            <w:r w:rsidRPr="00A17A24">
              <w:rPr>
                <w:rFonts w:ascii="Arial" w:hAnsi="Arial" w:cs="Arial"/>
                <w:i/>
                <w:iCs/>
                <w:sz w:val="16"/>
                <w:szCs w:val="16"/>
                <w:lang w:val="fr-FR" w:eastAsia="es-ES"/>
              </w:rPr>
              <w:t>-3</w:t>
            </w:r>
            <w:r>
              <w:rPr>
                <w:rFonts w:ascii="Arial" w:hAnsi="Arial" w:cs="Arial"/>
                <w:i/>
                <w:iCs/>
                <w:sz w:val="16"/>
                <w:szCs w:val="16"/>
                <w:lang w:val="fr-FR" w:eastAsia="es-ES"/>
              </w:rPr>
              <w:t>,</w:t>
            </w:r>
            <w:r w:rsidRPr="00A17A24">
              <w:rPr>
                <w:rFonts w:ascii="Arial" w:hAnsi="Arial" w:cs="Arial"/>
                <w:i/>
                <w:iCs/>
                <w:sz w:val="16"/>
                <w:szCs w:val="16"/>
                <w:lang w:val="fr-FR" w:eastAsia="es-ES"/>
              </w:rPr>
              <w:t>8</w:t>
            </w:r>
            <w:r>
              <w:rPr>
                <w:rFonts w:ascii="Arial" w:hAnsi="Arial" w:cs="Arial"/>
                <w:i/>
                <w:iCs/>
                <w:sz w:val="16"/>
                <w:szCs w:val="16"/>
                <w:lang w:val="fr-FR" w:eastAsia="es-ES"/>
              </w:rPr>
              <w:t>a</w:t>
            </w:r>
            <w:r w:rsidRPr="00A17A24">
              <w:rPr>
                <w:rFonts w:ascii="Arial" w:hAnsi="Arial" w:cs="Arial"/>
                <w:i/>
                <w:iCs/>
                <w:sz w:val="16"/>
                <w:szCs w:val="16"/>
                <w:lang w:val="fr-FR" w:eastAsia="es-ES"/>
              </w:rPr>
              <w:t>3</w:t>
            </w:r>
            <w:r>
              <w:rPr>
                <w:rFonts w:ascii="Arial" w:hAnsi="Arial" w:cs="Arial"/>
                <w:i/>
                <w:iCs/>
                <w:sz w:val="16"/>
                <w:szCs w:val="16"/>
                <w:lang w:val="fr-FR" w:eastAsia="es-ES"/>
              </w:rPr>
              <w:t>,</w:t>
            </w:r>
            <w:r w:rsidRPr="00A17A24">
              <w:rPr>
                <w:rFonts w:ascii="Arial" w:hAnsi="Arial" w:cs="Arial"/>
                <w:i/>
                <w:iCs/>
                <w:sz w:val="16"/>
                <w:szCs w:val="16"/>
                <w:lang w:val="fr-FR" w:eastAsia="es-ES"/>
              </w:rPr>
              <w:t>9</w:t>
            </w:r>
            <w:r>
              <w:rPr>
                <w:rFonts w:ascii="Arial" w:hAnsi="Arial" w:cs="Arial"/>
                <w:i/>
                <w:iCs/>
                <w:sz w:val="16"/>
                <w:szCs w:val="16"/>
                <w:lang w:val="fr-FR" w:eastAsia="es-ES"/>
              </w:rPr>
              <w:t>)</w:t>
            </w:r>
          </w:p>
          <w:p w14:paraId="456E2A00" w14:textId="77777777" w:rsidR="00DD5CA6" w:rsidRDefault="00DD5CA6" w:rsidP="002120B5">
            <w:pPr>
              <w:jc w:val="center"/>
              <w:rPr>
                <w:rFonts w:ascii="Arial" w:hAnsi="Arial" w:cs="Arial"/>
                <w:i/>
                <w:iCs/>
                <w:sz w:val="16"/>
                <w:szCs w:val="16"/>
                <w:lang w:val="fr-FR" w:eastAsia="es-ES"/>
              </w:rPr>
            </w:pPr>
            <w:r w:rsidRPr="00A17A24">
              <w:rPr>
                <w:rFonts w:ascii="Arial" w:hAnsi="Arial" w:cs="Arial"/>
                <w:i/>
                <w:iCs/>
                <w:sz w:val="16"/>
                <w:szCs w:val="16"/>
                <w:lang w:val="fr-FR" w:eastAsia="es-ES"/>
              </w:rPr>
              <w:t>-5</w:t>
            </w:r>
            <w:r>
              <w:rPr>
                <w:rFonts w:ascii="Arial" w:hAnsi="Arial" w:cs="Arial"/>
                <w:i/>
                <w:iCs/>
                <w:sz w:val="16"/>
                <w:szCs w:val="16"/>
                <w:lang w:val="fr-FR" w:eastAsia="es-ES"/>
              </w:rPr>
              <w:t>,</w:t>
            </w:r>
            <w:r w:rsidRPr="00A17A24">
              <w:rPr>
                <w:rFonts w:ascii="Arial" w:hAnsi="Arial" w:cs="Arial"/>
                <w:i/>
                <w:iCs/>
                <w:sz w:val="16"/>
                <w:szCs w:val="16"/>
                <w:lang w:val="fr-FR" w:eastAsia="es-ES"/>
              </w:rPr>
              <w:t>3</w:t>
            </w:r>
            <w:r>
              <w:rPr>
                <w:rFonts w:ascii="Arial" w:hAnsi="Arial" w:cs="Arial"/>
                <w:sz w:val="16"/>
                <w:szCs w:val="16"/>
                <w:lang w:val="pt-BR" w:eastAsia="es-ES"/>
              </w:rPr>
              <w:t xml:space="preserve"> (</w:t>
            </w:r>
            <w:r w:rsidRPr="00A17A24">
              <w:rPr>
                <w:rFonts w:ascii="Arial" w:hAnsi="Arial" w:cs="Arial"/>
                <w:i/>
                <w:iCs/>
                <w:sz w:val="16"/>
                <w:szCs w:val="16"/>
                <w:lang w:val="fr-FR" w:eastAsia="es-ES"/>
              </w:rPr>
              <w:t>-8</w:t>
            </w:r>
            <w:r>
              <w:rPr>
                <w:rFonts w:ascii="Arial" w:hAnsi="Arial" w:cs="Arial"/>
                <w:i/>
                <w:iCs/>
                <w:sz w:val="16"/>
                <w:szCs w:val="16"/>
                <w:lang w:val="fr-FR" w:eastAsia="es-ES"/>
              </w:rPr>
              <w:t>,</w:t>
            </w:r>
            <w:r w:rsidRPr="00A17A24">
              <w:rPr>
                <w:rFonts w:ascii="Arial" w:hAnsi="Arial" w:cs="Arial"/>
                <w:i/>
                <w:iCs/>
                <w:sz w:val="16"/>
                <w:szCs w:val="16"/>
                <w:lang w:val="fr-FR" w:eastAsia="es-ES"/>
              </w:rPr>
              <w:t>1</w:t>
            </w:r>
            <w:r>
              <w:rPr>
                <w:rFonts w:ascii="Arial" w:hAnsi="Arial" w:cs="Arial"/>
                <w:i/>
                <w:iCs/>
                <w:sz w:val="16"/>
                <w:szCs w:val="16"/>
                <w:lang w:val="fr-FR" w:eastAsia="es-ES"/>
              </w:rPr>
              <w:t xml:space="preserve"> a </w:t>
            </w:r>
            <w:r w:rsidRPr="00A17A24">
              <w:rPr>
                <w:rFonts w:ascii="Arial" w:hAnsi="Arial" w:cs="Arial"/>
                <w:i/>
                <w:iCs/>
                <w:sz w:val="16"/>
                <w:szCs w:val="16"/>
                <w:lang w:val="fr-FR" w:eastAsia="es-ES"/>
              </w:rPr>
              <w:t>-2</w:t>
            </w:r>
            <w:r>
              <w:rPr>
                <w:rFonts w:ascii="Arial" w:hAnsi="Arial" w:cs="Arial"/>
                <w:i/>
                <w:iCs/>
                <w:sz w:val="16"/>
                <w:szCs w:val="16"/>
                <w:lang w:val="fr-FR" w:eastAsia="es-ES"/>
              </w:rPr>
              <w:t>,</w:t>
            </w:r>
            <w:r w:rsidRPr="00A17A24">
              <w:rPr>
                <w:rFonts w:ascii="Arial" w:hAnsi="Arial" w:cs="Arial"/>
                <w:i/>
                <w:iCs/>
                <w:sz w:val="16"/>
                <w:szCs w:val="16"/>
                <w:lang w:val="fr-FR" w:eastAsia="es-ES"/>
              </w:rPr>
              <w:t>4</w:t>
            </w:r>
            <w:r>
              <w:rPr>
                <w:rFonts w:ascii="Arial" w:hAnsi="Arial" w:cs="Arial"/>
                <w:i/>
                <w:iCs/>
                <w:sz w:val="16"/>
                <w:szCs w:val="16"/>
                <w:lang w:val="fr-FR" w:eastAsia="es-ES"/>
              </w:rPr>
              <w:t>)</w:t>
            </w:r>
          </w:p>
        </w:tc>
        <w:tc>
          <w:tcPr>
            <w:tcW w:w="850" w:type="dxa"/>
            <w:tcBorders>
              <w:top w:val="single" w:sz="4" w:space="0" w:color="00000A"/>
              <w:left w:val="single" w:sz="4" w:space="0" w:color="000001"/>
              <w:bottom w:val="single" w:sz="4" w:space="0" w:color="00000A"/>
            </w:tcBorders>
            <w:shd w:val="clear" w:color="auto" w:fill="auto"/>
            <w:tcMar>
              <w:left w:w="65" w:type="dxa"/>
            </w:tcMar>
          </w:tcPr>
          <w:p w14:paraId="2E4E25CE" w14:textId="77777777" w:rsidR="00DD5CA6" w:rsidRDefault="00DD5CA6" w:rsidP="002120B5">
            <w:pPr>
              <w:tabs>
                <w:tab w:val="center" w:pos="851"/>
              </w:tabs>
              <w:jc w:val="center"/>
              <w:rPr>
                <w:rFonts w:ascii="Arial" w:hAnsi="Arial" w:cs="Arial"/>
                <w:i/>
                <w:iCs/>
                <w:sz w:val="16"/>
                <w:szCs w:val="16"/>
                <w:lang w:val="pt-BR" w:eastAsia="es-ES"/>
              </w:rPr>
            </w:pPr>
          </w:p>
          <w:p w14:paraId="070D2795" w14:textId="77777777" w:rsidR="00DD5CA6" w:rsidRDefault="00DD5CA6" w:rsidP="002120B5">
            <w:pPr>
              <w:snapToGrid w:val="0"/>
              <w:jc w:val="center"/>
              <w:rPr>
                <w:rFonts w:ascii="Arial" w:hAnsi="Arial" w:cs="Arial"/>
                <w:sz w:val="16"/>
                <w:szCs w:val="16"/>
                <w:lang w:val="pt-BR"/>
              </w:rPr>
            </w:pPr>
            <w:r>
              <w:rPr>
                <w:rFonts w:ascii="Arial" w:hAnsi="Arial" w:cs="Arial"/>
                <w:sz w:val="16"/>
                <w:szCs w:val="16"/>
                <w:lang w:val="pt-BR"/>
              </w:rPr>
              <w:t>&lt;0,0001</w:t>
            </w:r>
          </w:p>
          <w:p w14:paraId="1EB42725" w14:textId="77777777" w:rsidR="00DD5CA6" w:rsidRDefault="00DD5CA6" w:rsidP="002120B5">
            <w:pPr>
              <w:snapToGrid w:val="0"/>
              <w:jc w:val="center"/>
              <w:rPr>
                <w:rFonts w:ascii="Arial" w:hAnsi="Arial" w:cs="Arial"/>
                <w:sz w:val="16"/>
                <w:szCs w:val="16"/>
                <w:lang w:val="pt-BR"/>
              </w:rPr>
            </w:pPr>
            <w:r>
              <w:rPr>
                <w:rFonts w:ascii="Arial" w:hAnsi="Arial" w:cs="Arial"/>
                <w:sz w:val="16"/>
                <w:szCs w:val="16"/>
                <w:lang w:val="pt-BR"/>
              </w:rPr>
              <w:t>&lt;0,0001</w:t>
            </w:r>
          </w:p>
          <w:p w14:paraId="004E69C6" w14:textId="77777777" w:rsidR="00DD5CA6" w:rsidRDefault="00DD5CA6" w:rsidP="002120B5">
            <w:pPr>
              <w:snapToGrid w:val="0"/>
              <w:jc w:val="center"/>
              <w:rPr>
                <w:rFonts w:ascii="Arial" w:hAnsi="Arial" w:cs="Arial"/>
                <w:sz w:val="16"/>
                <w:szCs w:val="16"/>
                <w:lang w:val="pt-BR"/>
              </w:rPr>
            </w:pPr>
            <w:r>
              <w:rPr>
                <w:rFonts w:ascii="Arial" w:hAnsi="Arial" w:cs="Arial"/>
                <w:sz w:val="16"/>
                <w:szCs w:val="16"/>
                <w:lang w:val="pt-BR"/>
              </w:rPr>
              <w:t>&lt;0,0001</w:t>
            </w:r>
          </w:p>
          <w:p w14:paraId="5B3C6E4D" w14:textId="77777777" w:rsidR="00DD5CA6" w:rsidRDefault="00DD5CA6" w:rsidP="002120B5">
            <w:pPr>
              <w:snapToGrid w:val="0"/>
              <w:jc w:val="center"/>
              <w:rPr>
                <w:rFonts w:ascii="Arial" w:hAnsi="Arial" w:cs="Arial"/>
                <w:sz w:val="16"/>
                <w:szCs w:val="16"/>
                <w:lang w:val="pt-BR"/>
              </w:rPr>
            </w:pPr>
            <w:r>
              <w:rPr>
                <w:rFonts w:ascii="Arial" w:hAnsi="Arial" w:cs="Arial"/>
                <w:sz w:val="16"/>
                <w:szCs w:val="16"/>
                <w:lang w:val="pt-BR"/>
              </w:rPr>
              <w:t>&lt;0,0001</w:t>
            </w:r>
          </w:p>
          <w:p w14:paraId="3860619B" w14:textId="77777777" w:rsidR="00DD5CA6" w:rsidRDefault="00DD5CA6" w:rsidP="002120B5">
            <w:pPr>
              <w:snapToGrid w:val="0"/>
              <w:jc w:val="center"/>
              <w:rPr>
                <w:rFonts w:ascii="Arial" w:hAnsi="Arial" w:cs="Arial"/>
                <w:sz w:val="16"/>
                <w:szCs w:val="16"/>
                <w:lang w:val="pt-BR"/>
              </w:rPr>
            </w:pPr>
            <w:r>
              <w:rPr>
                <w:rFonts w:ascii="Arial" w:hAnsi="Arial" w:cs="Arial"/>
                <w:sz w:val="16"/>
                <w:szCs w:val="16"/>
                <w:lang w:val="pt-BR"/>
              </w:rPr>
              <w:t>&lt;0,0001</w:t>
            </w:r>
          </w:p>
          <w:p w14:paraId="648D532B" w14:textId="77777777" w:rsidR="00DD5CA6" w:rsidRDefault="00DD5CA6" w:rsidP="002120B5">
            <w:pPr>
              <w:snapToGrid w:val="0"/>
              <w:jc w:val="center"/>
              <w:rPr>
                <w:rFonts w:ascii="Arial" w:hAnsi="Arial" w:cs="Arial"/>
                <w:sz w:val="16"/>
                <w:szCs w:val="16"/>
                <w:lang w:val="pt-BR"/>
              </w:rPr>
            </w:pPr>
            <w:r>
              <w:rPr>
                <w:rFonts w:ascii="Arial" w:hAnsi="Arial" w:cs="Arial"/>
                <w:sz w:val="16"/>
                <w:szCs w:val="16"/>
                <w:lang w:val="pt-BR"/>
              </w:rPr>
              <w:t>&lt;0,0001</w:t>
            </w:r>
          </w:p>
          <w:p w14:paraId="1CBC8CFD" w14:textId="77777777" w:rsidR="00DD5CA6" w:rsidRDefault="00DD5CA6" w:rsidP="002120B5">
            <w:pPr>
              <w:snapToGrid w:val="0"/>
              <w:jc w:val="center"/>
              <w:rPr>
                <w:rFonts w:ascii="Arial" w:hAnsi="Arial" w:cs="Arial"/>
                <w:sz w:val="16"/>
                <w:szCs w:val="16"/>
                <w:lang w:val="pt-BR"/>
              </w:rPr>
            </w:pPr>
            <w:r>
              <w:rPr>
                <w:rFonts w:ascii="Arial" w:hAnsi="Arial" w:cs="Arial"/>
                <w:sz w:val="16"/>
                <w:szCs w:val="16"/>
                <w:lang w:val="pt-BR"/>
              </w:rPr>
              <w:t>&lt;0,0001</w:t>
            </w:r>
          </w:p>
          <w:p w14:paraId="08797CC3" w14:textId="77777777" w:rsidR="00DD5CA6" w:rsidRDefault="00DD5CA6" w:rsidP="002120B5">
            <w:pPr>
              <w:tabs>
                <w:tab w:val="center" w:pos="851"/>
              </w:tabs>
              <w:jc w:val="center"/>
              <w:rPr>
                <w:rFonts w:ascii="Arial" w:hAnsi="Arial" w:cs="Arial"/>
                <w:i/>
                <w:iCs/>
                <w:sz w:val="16"/>
                <w:szCs w:val="16"/>
                <w:lang w:val="pt-BR" w:eastAsia="es-ES"/>
              </w:rPr>
            </w:pPr>
            <w:r>
              <w:rPr>
                <w:rFonts w:ascii="Arial" w:hAnsi="Arial" w:cs="Arial"/>
                <w:i/>
                <w:iCs/>
                <w:sz w:val="16"/>
                <w:szCs w:val="16"/>
                <w:lang w:val="pt-BR" w:eastAsia="es-ES"/>
              </w:rPr>
              <w:t>0,0013</w:t>
            </w:r>
          </w:p>
          <w:p w14:paraId="37B3F6D1" w14:textId="77777777" w:rsidR="00DD5CA6" w:rsidRDefault="00DD5CA6" w:rsidP="002120B5">
            <w:pPr>
              <w:tabs>
                <w:tab w:val="center" w:pos="851"/>
              </w:tabs>
              <w:jc w:val="center"/>
              <w:rPr>
                <w:rFonts w:ascii="Arial" w:hAnsi="Arial" w:cs="Arial"/>
                <w:i/>
                <w:iCs/>
                <w:sz w:val="16"/>
                <w:szCs w:val="16"/>
                <w:lang w:val="pt-BR" w:eastAsia="es-ES"/>
              </w:rPr>
            </w:pPr>
          </w:p>
          <w:p w14:paraId="0E108FB0" w14:textId="77777777" w:rsidR="00DD5CA6" w:rsidRDefault="00DD5CA6" w:rsidP="002120B5">
            <w:pPr>
              <w:tabs>
                <w:tab w:val="center" w:pos="851"/>
              </w:tabs>
              <w:jc w:val="center"/>
              <w:rPr>
                <w:rFonts w:ascii="Arial" w:hAnsi="Arial" w:cs="Arial"/>
                <w:i/>
                <w:iCs/>
                <w:sz w:val="16"/>
                <w:szCs w:val="16"/>
                <w:lang w:val="pt-BR" w:eastAsia="es-ES"/>
              </w:rPr>
            </w:pPr>
            <w:r>
              <w:rPr>
                <w:rFonts w:ascii="Arial" w:hAnsi="Arial" w:cs="Arial"/>
                <w:i/>
                <w:iCs/>
                <w:sz w:val="16"/>
                <w:szCs w:val="16"/>
                <w:lang w:val="pt-BR" w:eastAsia="es-ES"/>
              </w:rPr>
              <w:t>0,0081</w:t>
            </w:r>
          </w:p>
          <w:p w14:paraId="2C650BA9" w14:textId="77777777" w:rsidR="00DD5CA6" w:rsidRDefault="00DD5CA6" w:rsidP="002120B5">
            <w:pPr>
              <w:snapToGrid w:val="0"/>
              <w:jc w:val="center"/>
              <w:rPr>
                <w:rFonts w:ascii="Arial" w:hAnsi="Arial" w:cs="Arial"/>
                <w:i/>
                <w:iCs/>
                <w:sz w:val="16"/>
                <w:szCs w:val="16"/>
                <w:lang w:val="pt-BR" w:eastAsia="es-ES"/>
              </w:rPr>
            </w:pPr>
          </w:p>
          <w:p w14:paraId="3B7D1921" w14:textId="77777777" w:rsidR="00DD5CA6" w:rsidRDefault="00DD5CA6" w:rsidP="002120B5">
            <w:pPr>
              <w:snapToGrid w:val="0"/>
              <w:jc w:val="center"/>
              <w:rPr>
                <w:rFonts w:ascii="Arial" w:hAnsi="Arial" w:cs="Arial"/>
                <w:sz w:val="16"/>
                <w:szCs w:val="16"/>
                <w:lang w:val="pt-BR"/>
              </w:rPr>
            </w:pPr>
            <w:r>
              <w:rPr>
                <w:rFonts w:ascii="Arial" w:hAnsi="Arial" w:cs="Arial"/>
                <w:sz w:val="16"/>
                <w:szCs w:val="16"/>
                <w:lang w:val="pt-BR"/>
              </w:rPr>
              <w:t>&lt;0,0001</w:t>
            </w:r>
          </w:p>
          <w:p w14:paraId="4939CC72" w14:textId="77777777" w:rsidR="00DD5CA6" w:rsidRDefault="00DD5CA6" w:rsidP="002120B5">
            <w:pPr>
              <w:tabs>
                <w:tab w:val="center" w:pos="851"/>
              </w:tabs>
              <w:jc w:val="center"/>
              <w:rPr>
                <w:rFonts w:ascii="Arial" w:hAnsi="Arial" w:cs="Arial"/>
                <w:i/>
                <w:iCs/>
                <w:sz w:val="16"/>
                <w:szCs w:val="16"/>
                <w:lang w:val="pt-BR" w:eastAsia="es-ES"/>
              </w:rPr>
            </w:pPr>
          </w:p>
          <w:p w14:paraId="496519DD" w14:textId="77777777" w:rsidR="00DD5CA6" w:rsidRDefault="00DD5CA6" w:rsidP="002120B5">
            <w:pPr>
              <w:tabs>
                <w:tab w:val="center" w:pos="851"/>
              </w:tabs>
              <w:jc w:val="center"/>
              <w:rPr>
                <w:rFonts w:ascii="Arial" w:hAnsi="Arial" w:cs="Arial"/>
                <w:i/>
                <w:iCs/>
                <w:sz w:val="16"/>
                <w:szCs w:val="16"/>
                <w:lang w:val="pt-BR" w:eastAsia="es-ES"/>
              </w:rPr>
            </w:pPr>
            <w:r>
              <w:rPr>
                <w:rFonts w:ascii="Arial" w:hAnsi="Arial" w:cs="Arial"/>
                <w:i/>
                <w:iCs/>
                <w:sz w:val="16"/>
                <w:szCs w:val="16"/>
                <w:lang w:val="pt-BR" w:eastAsia="es-ES"/>
              </w:rPr>
              <w:t>0,0013</w:t>
            </w:r>
          </w:p>
          <w:p w14:paraId="469E1511" w14:textId="77777777" w:rsidR="00DD5CA6" w:rsidRDefault="00DD5CA6" w:rsidP="002120B5">
            <w:pPr>
              <w:tabs>
                <w:tab w:val="center" w:pos="851"/>
              </w:tabs>
              <w:jc w:val="center"/>
              <w:rPr>
                <w:rFonts w:ascii="Arial" w:hAnsi="Arial" w:cs="Arial"/>
                <w:i/>
                <w:iCs/>
                <w:sz w:val="16"/>
                <w:szCs w:val="16"/>
                <w:lang w:val="pt-BR" w:eastAsia="es-ES"/>
              </w:rPr>
            </w:pPr>
          </w:p>
          <w:p w14:paraId="399B0897" w14:textId="77777777" w:rsidR="00DD5CA6" w:rsidRDefault="00DD5CA6" w:rsidP="002120B5">
            <w:pPr>
              <w:tabs>
                <w:tab w:val="center" w:pos="851"/>
              </w:tabs>
              <w:jc w:val="center"/>
              <w:rPr>
                <w:rFonts w:ascii="Arial" w:hAnsi="Arial" w:cs="Arial"/>
                <w:i/>
                <w:iCs/>
                <w:sz w:val="16"/>
                <w:szCs w:val="16"/>
                <w:lang w:val="pt-BR" w:eastAsia="es-ES"/>
              </w:rPr>
            </w:pPr>
            <w:r>
              <w:rPr>
                <w:rFonts w:ascii="Arial" w:hAnsi="Arial" w:cs="Arial"/>
                <w:i/>
                <w:iCs/>
                <w:sz w:val="16"/>
                <w:szCs w:val="16"/>
                <w:lang w:val="pt-BR" w:eastAsia="es-ES"/>
              </w:rPr>
              <w:t>0,0426</w:t>
            </w:r>
          </w:p>
          <w:p w14:paraId="0BA5536A" w14:textId="77777777" w:rsidR="00DD5CA6" w:rsidRDefault="00DD5CA6" w:rsidP="002120B5">
            <w:pPr>
              <w:tabs>
                <w:tab w:val="center" w:pos="851"/>
              </w:tabs>
              <w:jc w:val="center"/>
              <w:rPr>
                <w:rFonts w:ascii="Arial" w:hAnsi="Arial" w:cs="Arial"/>
                <w:i/>
                <w:iCs/>
                <w:sz w:val="16"/>
                <w:szCs w:val="16"/>
                <w:lang w:val="pt-BR" w:eastAsia="es-ES"/>
              </w:rPr>
            </w:pPr>
            <w:r>
              <w:rPr>
                <w:rFonts w:ascii="Arial" w:hAnsi="Arial" w:cs="Arial"/>
                <w:i/>
                <w:iCs/>
                <w:sz w:val="16"/>
                <w:szCs w:val="16"/>
                <w:lang w:val="pt-BR" w:eastAsia="es-ES"/>
              </w:rPr>
              <w:t>0,0146</w:t>
            </w:r>
          </w:p>
          <w:p w14:paraId="607DB2B7" w14:textId="77777777" w:rsidR="00DD5CA6" w:rsidRDefault="00DD5CA6" w:rsidP="002120B5">
            <w:pPr>
              <w:tabs>
                <w:tab w:val="center" w:pos="851"/>
              </w:tabs>
              <w:jc w:val="center"/>
              <w:rPr>
                <w:rFonts w:ascii="Arial" w:hAnsi="Arial" w:cs="Arial"/>
                <w:i/>
                <w:iCs/>
                <w:sz w:val="16"/>
                <w:szCs w:val="16"/>
                <w:lang w:val="pt-BR" w:eastAsia="es-ES"/>
              </w:rPr>
            </w:pPr>
            <w:r>
              <w:rPr>
                <w:rFonts w:ascii="Arial" w:hAnsi="Arial" w:cs="Arial"/>
                <w:i/>
                <w:iCs/>
                <w:sz w:val="16"/>
                <w:szCs w:val="16"/>
                <w:lang w:val="pt-BR" w:eastAsia="es-ES"/>
              </w:rPr>
              <w:t>0,0001</w:t>
            </w:r>
          </w:p>
          <w:p w14:paraId="513E12F0" w14:textId="77777777" w:rsidR="00DD5CA6" w:rsidRDefault="00DD5CA6" w:rsidP="002120B5">
            <w:pPr>
              <w:tabs>
                <w:tab w:val="center" w:pos="851"/>
              </w:tabs>
              <w:jc w:val="center"/>
              <w:rPr>
                <w:rFonts w:ascii="Arial" w:hAnsi="Arial" w:cs="Arial"/>
                <w:i/>
                <w:iCs/>
                <w:sz w:val="16"/>
                <w:szCs w:val="16"/>
                <w:lang w:val="pt-BR" w:eastAsia="es-ES"/>
              </w:rPr>
            </w:pPr>
          </w:p>
          <w:p w14:paraId="55694FB6" w14:textId="77777777" w:rsidR="00DD5CA6" w:rsidRDefault="00DD5CA6" w:rsidP="002120B5">
            <w:pPr>
              <w:tabs>
                <w:tab w:val="center" w:pos="851"/>
              </w:tabs>
              <w:jc w:val="center"/>
              <w:rPr>
                <w:rFonts w:ascii="Arial" w:hAnsi="Arial" w:cs="Arial"/>
                <w:i/>
                <w:iCs/>
                <w:sz w:val="16"/>
                <w:szCs w:val="16"/>
                <w:lang w:val="pt-BR" w:eastAsia="es-ES"/>
              </w:rPr>
            </w:pPr>
            <w:r>
              <w:rPr>
                <w:rFonts w:ascii="Arial" w:hAnsi="Arial" w:cs="Arial"/>
                <w:i/>
                <w:iCs/>
                <w:sz w:val="16"/>
                <w:szCs w:val="16"/>
                <w:lang w:val="pt-BR" w:eastAsia="es-ES"/>
              </w:rPr>
              <w:t>0,0004</w:t>
            </w:r>
          </w:p>
        </w:tc>
        <w:tc>
          <w:tcPr>
            <w:tcW w:w="1398" w:type="dxa"/>
            <w:tcBorders>
              <w:top w:val="single" w:sz="4" w:space="0" w:color="00000A"/>
              <w:left w:val="single" w:sz="4" w:space="0" w:color="000001"/>
              <w:bottom w:val="single" w:sz="4" w:space="0" w:color="00000A"/>
              <w:right w:val="single" w:sz="4" w:space="0" w:color="000001"/>
            </w:tcBorders>
            <w:shd w:val="clear" w:color="auto" w:fill="auto"/>
            <w:tcMar>
              <w:left w:w="65" w:type="dxa"/>
            </w:tcMar>
          </w:tcPr>
          <w:p w14:paraId="4423E0BE" w14:textId="77777777" w:rsidR="00DD5CA6" w:rsidRDefault="00DD5CA6" w:rsidP="002120B5">
            <w:pPr>
              <w:tabs>
                <w:tab w:val="center" w:pos="851"/>
              </w:tabs>
              <w:jc w:val="center"/>
              <w:rPr>
                <w:rFonts w:ascii="Arial" w:hAnsi="Arial" w:cs="Arial"/>
                <w:i/>
                <w:iCs/>
                <w:sz w:val="16"/>
                <w:szCs w:val="16"/>
                <w:lang w:val="pt-BR" w:eastAsia="es-ES"/>
              </w:rPr>
            </w:pPr>
          </w:p>
          <w:p w14:paraId="2F71BAE2" w14:textId="77777777" w:rsidR="00DD5CA6" w:rsidRDefault="00DD5CA6" w:rsidP="002120B5">
            <w:pPr>
              <w:tabs>
                <w:tab w:val="center" w:pos="851"/>
              </w:tabs>
              <w:jc w:val="center"/>
              <w:rPr>
                <w:rFonts w:ascii="Arial" w:hAnsi="Arial" w:cs="Arial"/>
                <w:i/>
                <w:iCs/>
                <w:sz w:val="16"/>
                <w:szCs w:val="16"/>
                <w:lang w:val="pt-BR" w:eastAsia="es-ES"/>
              </w:rPr>
            </w:pPr>
            <w:r w:rsidRPr="004C7475">
              <w:rPr>
                <w:rFonts w:ascii="Arial" w:hAnsi="Arial" w:cs="Arial"/>
                <w:i/>
                <w:iCs/>
                <w:sz w:val="16"/>
                <w:szCs w:val="16"/>
                <w:lang w:val="pt-BR" w:eastAsia="es-ES"/>
              </w:rPr>
              <w:t>-3</w:t>
            </w:r>
            <w:r>
              <w:rPr>
                <w:rFonts w:ascii="Arial" w:hAnsi="Arial" w:cs="Arial"/>
                <w:sz w:val="16"/>
                <w:szCs w:val="16"/>
                <w:lang w:val="pt-BR" w:eastAsia="es-ES"/>
              </w:rPr>
              <w:t xml:space="preserve"> (</w:t>
            </w:r>
            <w:r w:rsidRPr="004C7475">
              <w:rPr>
                <w:rFonts w:ascii="Arial" w:hAnsi="Arial" w:cs="Arial"/>
                <w:i/>
                <w:iCs/>
                <w:sz w:val="16"/>
                <w:szCs w:val="16"/>
                <w:lang w:val="pt-BR" w:eastAsia="es-ES"/>
              </w:rPr>
              <w:t>-3</w:t>
            </w:r>
            <w:r>
              <w:rPr>
                <w:rFonts w:ascii="Arial" w:hAnsi="Arial" w:cs="Arial"/>
                <w:i/>
                <w:iCs/>
                <w:sz w:val="16"/>
                <w:szCs w:val="16"/>
                <w:lang w:val="fr-FR" w:eastAsia="es-ES"/>
              </w:rPr>
              <w:t xml:space="preserve"> a </w:t>
            </w:r>
            <w:r>
              <w:rPr>
                <w:rFonts w:ascii="Arial" w:hAnsi="Arial" w:cs="Arial"/>
                <w:i/>
                <w:iCs/>
                <w:sz w:val="16"/>
                <w:szCs w:val="16"/>
                <w:lang w:val="pt-BR" w:eastAsia="es-ES"/>
              </w:rPr>
              <w:t>-5</w:t>
            </w:r>
            <w:r>
              <w:rPr>
                <w:rFonts w:ascii="Arial" w:hAnsi="Arial" w:cs="Arial"/>
                <w:i/>
                <w:iCs/>
                <w:sz w:val="16"/>
                <w:szCs w:val="16"/>
                <w:lang w:val="fr-FR" w:eastAsia="es-ES"/>
              </w:rPr>
              <w:t>)</w:t>
            </w:r>
          </w:p>
          <w:p w14:paraId="391B2C1F" w14:textId="77777777" w:rsidR="00DD5CA6" w:rsidRDefault="00DD5CA6" w:rsidP="002120B5">
            <w:pPr>
              <w:tabs>
                <w:tab w:val="center" w:pos="851"/>
              </w:tabs>
              <w:jc w:val="center"/>
              <w:rPr>
                <w:rFonts w:ascii="Arial" w:hAnsi="Arial" w:cs="Arial"/>
                <w:i/>
                <w:iCs/>
                <w:sz w:val="16"/>
                <w:szCs w:val="16"/>
                <w:lang w:val="pt-BR" w:eastAsia="es-ES"/>
              </w:rPr>
            </w:pPr>
            <w:r w:rsidRPr="004C7475">
              <w:rPr>
                <w:rFonts w:ascii="Arial" w:hAnsi="Arial" w:cs="Arial"/>
                <w:i/>
                <w:iCs/>
                <w:sz w:val="16"/>
                <w:szCs w:val="16"/>
                <w:lang w:val="pt-BR" w:eastAsia="es-ES"/>
              </w:rPr>
              <w:t>-8</w:t>
            </w:r>
            <w:r>
              <w:rPr>
                <w:rFonts w:ascii="Arial" w:hAnsi="Arial" w:cs="Arial"/>
                <w:sz w:val="16"/>
                <w:szCs w:val="16"/>
                <w:lang w:val="pt-BR" w:eastAsia="es-ES"/>
              </w:rPr>
              <w:t xml:space="preserve"> (</w:t>
            </w:r>
            <w:r w:rsidRPr="004C7475">
              <w:rPr>
                <w:rFonts w:ascii="Arial" w:hAnsi="Arial" w:cs="Arial"/>
                <w:i/>
                <w:iCs/>
                <w:sz w:val="16"/>
                <w:szCs w:val="16"/>
                <w:lang w:val="pt-BR" w:eastAsia="es-ES"/>
              </w:rPr>
              <w:t>-6</w:t>
            </w:r>
            <w:r>
              <w:rPr>
                <w:rFonts w:ascii="Arial" w:hAnsi="Arial" w:cs="Arial"/>
                <w:i/>
                <w:iCs/>
                <w:sz w:val="16"/>
                <w:szCs w:val="16"/>
                <w:lang w:val="fr-FR" w:eastAsia="es-ES"/>
              </w:rPr>
              <w:t xml:space="preserve"> a </w:t>
            </w:r>
            <w:r w:rsidRPr="004C7475">
              <w:rPr>
                <w:rFonts w:ascii="Arial" w:hAnsi="Arial" w:cs="Arial"/>
                <w:i/>
                <w:iCs/>
                <w:sz w:val="16"/>
                <w:szCs w:val="16"/>
                <w:lang w:val="pt-BR" w:eastAsia="es-ES"/>
              </w:rPr>
              <w:t>-13</w:t>
            </w:r>
            <w:r>
              <w:rPr>
                <w:rFonts w:ascii="Arial" w:hAnsi="Arial" w:cs="Arial"/>
                <w:i/>
                <w:iCs/>
                <w:sz w:val="16"/>
                <w:szCs w:val="16"/>
                <w:lang w:val="fr-FR" w:eastAsia="es-ES"/>
              </w:rPr>
              <w:t>)</w:t>
            </w:r>
          </w:p>
          <w:p w14:paraId="627867B1" w14:textId="77777777" w:rsidR="00DD5CA6" w:rsidRDefault="00DD5CA6" w:rsidP="002120B5">
            <w:pPr>
              <w:tabs>
                <w:tab w:val="center" w:pos="851"/>
              </w:tabs>
              <w:jc w:val="center"/>
              <w:rPr>
                <w:rFonts w:ascii="Arial" w:hAnsi="Arial" w:cs="Arial"/>
                <w:i/>
                <w:iCs/>
                <w:sz w:val="16"/>
                <w:szCs w:val="16"/>
                <w:lang w:val="pt-BR" w:eastAsia="es-ES"/>
              </w:rPr>
            </w:pPr>
            <w:r w:rsidRPr="004C7475">
              <w:rPr>
                <w:rFonts w:ascii="Arial" w:hAnsi="Arial" w:cs="Arial"/>
                <w:i/>
                <w:iCs/>
                <w:sz w:val="16"/>
                <w:szCs w:val="16"/>
                <w:lang w:val="pt-BR" w:eastAsia="es-ES"/>
              </w:rPr>
              <w:t>-17</w:t>
            </w:r>
            <w:r>
              <w:rPr>
                <w:rFonts w:ascii="Arial" w:hAnsi="Arial" w:cs="Arial"/>
                <w:sz w:val="16"/>
                <w:szCs w:val="16"/>
                <w:lang w:val="pt-BR" w:eastAsia="es-ES"/>
              </w:rPr>
              <w:t xml:space="preserve"> (</w:t>
            </w:r>
            <w:r w:rsidRPr="004C7475">
              <w:rPr>
                <w:rFonts w:ascii="Arial" w:hAnsi="Arial" w:cs="Arial"/>
                <w:i/>
                <w:iCs/>
                <w:sz w:val="16"/>
                <w:szCs w:val="16"/>
                <w:lang w:val="pt-BR" w:eastAsia="es-ES"/>
              </w:rPr>
              <w:t>-12</w:t>
            </w:r>
            <w:r>
              <w:rPr>
                <w:rFonts w:ascii="Arial" w:hAnsi="Arial" w:cs="Arial"/>
                <w:i/>
                <w:iCs/>
                <w:sz w:val="16"/>
                <w:szCs w:val="16"/>
                <w:lang w:val="fr-FR" w:eastAsia="es-ES"/>
              </w:rPr>
              <w:t xml:space="preserve"> a </w:t>
            </w:r>
            <w:r w:rsidRPr="004C7475">
              <w:rPr>
                <w:rFonts w:ascii="Arial" w:hAnsi="Arial" w:cs="Arial"/>
                <w:i/>
                <w:iCs/>
                <w:sz w:val="16"/>
                <w:szCs w:val="16"/>
                <w:lang w:val="pt-BR" w:eastAsia="es-ES"/>
              </w:rPr>
              <w:t>-31</w:t>
            </w:r>
            <w:r>
              <w:rPr>
                <w:rFonts w:ascii="Arial" w:hAnsi="Arial" w:cs="Arial"/>
                <w:i/>
                <w:iCs/>
                <w:sz w:val="16"/>
                <w:szCs w:val="16"/>
                <w:lang w:val="fr-FR" w:eastAsia="es-ES"/>
              </w:rPr>
              <w:t>)</w:t>
            </w:r>
          </w:p>
          <w:p w14:paraId="402EE79D" w14:textId="77777777" w:rsidR="00DD5CA6" w:rsidRDefault="00DD5CA6" w:rsidP="002120B5">
            <w:pPr>
              <w:tabs>
                <w:tab w:val="center" w:pos="851"/>
              </w:tabs>
              <w:jc w:val="center"/>
              <w:rPr>
                <w:rFonts w:ascii="Arial" w:hAnsi="Arial" w:cs="Arial"/>
                <w:i/>
                <w:iCs/>
                <w:sz w:val="16"/>
                <w:szCs w:val="16"/>
                <w:lang w:val="pt-BR" w:eastAsia="es-ES"/>
              </w:rPr>
            </w:pPr>
            <w:r w:rsidRPr="004C7475">
              <w:rPr>
                <w:rFonts w:ascii="Arial" w:hAnsi="Arial" w:cs="Arial"/>
                <w:i/>
                <w:iCs/>
                <w:sz w:val="16"/>
                <w:szCs w:val="16"/>
                <w:lang w:val="pt-BR" w:eastAsia="es-ES"/>
              </w:rPr>
              <w:t>-18</w:t>
            </w:r>
            <w:r>
              <w:rPr>
                <w:rFonts w:ascii="Arial" w:hAnsi="Arial" w:cs="Arial"/>
                <w:sz w:val="16"/>
                <w:szCs w:val="16"/>
                <w:lang w:val="pt-BR" w:eastAsia="es-ES"/>
              </w:rPr>
              <w:t xml:space="preserve"> (</w:t>
            </w:r>
            <w:r w:rsidRPr="004C7475">
              <w:rPr>
                <w:rFonts w:ascii="Arial" w:hAnsi="Arial" w:cs="Arial"/>
                <w:i/>
                <w:iCs/>
                <w:sz w:val="16"/>
                <w:szCs w:val="16"/>
                <w:lang w:val="pt-BR" w:eastAsia="es-ES"/>
              </w:rPr>
              <w:t>-12</w:t>
            </w:r>
            <w:r>
              <w:rPr>
                <w:rFonts w:ascii="Arial" w:hAnsi="Arial" w:cs="Arial"/>
                <w:i/>
                <w:iCs/>
                <w:sz w:val="16"/>
                <w:szCs w:val="16"/>
                <w:lang w:val="fr-FR" w:eastAsia="es-ES"/>
              </w:rPr>
              <w:t xml:space="preserve"> a </w:t>
            </w:r>
            <w:r w:rsidRPr="004C7475">
              <w:rPr>
                <w:rFonts w:ascii="Arial" w:hAnsi="Arial" w:cs="Arial"/>
                <w:i/>
                <w:iCs/>
                <w:sz w:val="16"/>
                <w:szCs w:val="16"/>
                <w:lang w:val="pt-BR" w:eastAsia="es-ES"/>
              </w:rPr>
              <w:t>-34</w:t>
            </w:r>
            <w:r>
              <w:rPr>
                <w:rFonts w:ascii="Arial" w:hAnsi="Arial" w:cs="Arial"/>
                <w:i/>
                <w:iCs/>
                <w:sz w:val="16"/>
                <w:szCs w:val="16"/>
                <w:lang w:val="fr-FR" w:eastAsia="es-ES"/>
              </w:rPr>
              <w:t>)</w:t>
            </w:r>
          </w:p>
          <w:p w14:paraId="6278449B" w14:textId="77777777" w:rsidR="00DD5CA6" w:rsidRDefault="00DD5CA6" w:rsidP="002120B5">
            <w:pPr>
              <w:tabs>
                <w:tab w:val="center" w:pos="851"/>
              </w:tabs>
              <w:jc w:val="center"/>
              <w:rPr>
                <w:rFonts w:ascii="Arial" w:hAnsi="Arial" w:cs="Arial"/>
                <w:i/>
                <w:iCs/>
                <w:sz w:val="16"/>
                <w:szCs w:val="16"/>
                <w:lang w:val="pt-BR" w:eastAsia="es-ES"/>
              </w:rPr>
            </w:pPr>
            <w:r w:rsidRPr="00890B7B">
              <w:rPr>
                <w:rFonts w:ascii="Arial" w:hAnsi="Arial" w:cs="Arial"/>
                <w:i/>
                <w:iCs/>
                <w:sz w:val="16"/>
                <w:szCs w:val="16"/>
                <w:lang w:val="pt-BR" w:eastAsia="es-ES"/>
              </w:rPr>
              <w:t>-5</w:t>
            </w:r>
            <w:r>
              <w:rPr>
                <w:rFonts w:ascii="Arial" w:hAnsi="Arial" w:cs="Arial"/>
                <w:sz w:val="16"/>
                <w:szCs w:val="16"/>
                <w:lang w:val="pt-BR" w:eastAsia="es-ES"/>
              </w:rPr>
              <w:t xml:space="preserve"> (</w:t>
            </w:r>
            <w:r w:rsidRPr="00890B7B">
              <w:rPr>
                <w:rFonts w:ascii="Arial" w:hAnsi="Arial" w:cs="Arial"/>
                <w:i/>
                <w:iCs/>
                <w:sz w:val="16"/>
                <w:szCs w:val="16"/>
                <w:lang w:val="pt-BR" w:eastAsia="es-ES"/>
              </w:rPr>
              <w:t>-4</w:t>
            </w:r>
            <w:r>
              <w:rPr>
                <w:rFonts w:ascii="Arial" w:hAnsi="Arial" w:cs="Arial"/>
                <w:i/>
                <w:iCs/>
                <w:sz w:val="16"/>
                <w:szCs w:val="16"/>
                <w:lang w:val="fr-FR" w:eastAsia="es-ES"/>
              </w:rPr>
              <w:t xml:space="preserve"> a </w:t>
            </w:r>
            <w:r>
              <w:rPr>
                <w:rFonts w:ascii="Arial" w:hAnsi="Arial" w:cs="Arial"/>
                <w:i/>
                <w:iCs/>
                <w:sz w:val="16"/>
                <w:szCs w:val="16"/>
                <w:lang w:val="pt-BR" w:eastAsia="es-ES"/>
              </w:rPr>
              <w:t>-6</w:t>
            </w:r>
            <w:r>
              <w:rPr>
                <w:rFonts w:ascii="Arial" w:hAnsi="Arial" w:cs="Arial"/>
                <w:i/>
                <w:iCs/>
                <w:sz w:val="16"/>
                <w:szCs w:val="16"/>
                <w:lang w:val="fr-FR" w:eastAsia="es-ES"/>
              </w:rPr>
              <w:t>)</w:t>
            </w:r>
          </w:p>
          <w:p w14:paraId="3AECCE98" w14:textId="77777777" w:rsidR="00DD5CA6" w:rsidRDefault="00DD5CA6" w:rsidP="002120B5">
            <w:pPr>
              <w:tabs>
                <w:tab w:val="center" w:pos="851"/>
              </w:tabs>
              <w:jc w:val="center"/>
              <w:rPr>
                <w:rFonts w:ascii="Arial" w:hAnsi="Arial" w:cs="Arial"/>
                <w:i/>
                <w:iCs/>
                <w:sz w:val="16"/>
                <w:szCs w:val="16"/>
                <w:lang w:val="pt-BR" w:eastAsia="es-ES"/>
              </w:rPr>
            </w:pPr>
            <w:r w:rsidRPr="00890B7B">
              <w:rPr>
                <w:rFonts w:ascii="Arial" w:hAnsi="Arial" w:cs="Arial"/>
                <w:i/>
                <w:iCs/>
                <w:sz w:val="16"/>
                <w:szCs w:val="16"/>
                <w:lang w:val="pt-BR" w:eastAsia="es-ES"/>
              </w:rPr>
              <w:t>-11</w:t>
            </w:r>
            <w:r>
              <w:rPr>
                <w:rFonts w:ascii="Arial" w:hAnsi="Arial" w:cs="Arial"/>
                <w:sz w:val="16"/>
                <w:szCs w:val="16"/>
                <w:lang w:val="pt-BR" w:eastAsia="es-ES"/>
              </w:rPr>
              <w:t xml:space="preserve"> (</w:t>
            </w:r>
            <w:r w:rsidRPr="00890B7B">
              <w:rPr>
                <w:rFonts w:ascii="Arial" w:hAnsi="Arial" w:cs="Arial"/>
                <w:i/>
                <w:iCs/>
                <w:sz w:val="16"/>
                <w:szCs w:val="16"/>
                <w:lang w:val="pt-BR" w:eastAsia="es-ES"/>
              </w:rPr>
              <w:t>-8</w:t>
            </w:r>
            <w:r>
              <w:rPr>
                <w:rFonts w:ascii="Arial" w:hAnsi="Arial" w:cs="Arial"/>
                <w:i/>
                <w:iCs/>
                <w:sz w:val="16"/>
                <w:szCs w:val="16"/>
                <w:lang w:val="fr-FR" w:eastAsia="es-ES"/>
              </w:rPr>
              <w:t xml:space="preserve"> a </w:t>
            </w:r>
            <w:r w:rsidRPr="00890B7B">
              <w:rPr>
                <w:rFonts w:ascii="Arial" w:hAnsi="Arial" w:cs="Arial"/>
                <w:i/>
                <w:iCs/>
                <w:sz w:val="16"/>
                <w:szCs w:val="16"/>
                <w:lang w:val="pt-BR" w:eastAsia="es-ES"/>
              </w:rPr>
              <w:t>-19</w:t>
            </w:r>
            <w:r>
              <w:rPr>
                <w:rFonts w:ascii="Arial" w:hAnsi="Arial" w:cs="Arial"/>
                <w:i/>
                <w:iCs/>
                <w:sz w:val="16"/>
                <w:szCs w:val="16"/>
                <w:lang w:val="fr-FR" w:eastAsia="es-ES"/>
              </w:rPr>
              <w:t>)</w:t>
            </w:r>
          </w:p>
          <w:p w14:paraId="29BE605B" w14:textId="77777777" w:rsidR="00DD5CA6" w:rsidRDefault="00DD5CA6" w:rsidP="002120B5">
            <w:pPr>
              <w:tabs>
                <w:tab w:val="center" w:pos="851"/>
              </w:tabs>
              <w:jc w:val="center"/>
              <w:rPr>
                <w:rFonts w:ascii="Arial" w:hAnsi="Arial" w:cs="Arial"/>
                <w:i/>
                <w:iCs/>
                <w:sz w:val="16"/>
                <w:szCs w:val="16"/>
                <w:lang w:val="pt-BR" w:eastAsia="es-ES"/>
              </w:rPr>
            </w:pPr>
            <w:r w:rsidRPr="00890B7B">
              <w:rPr>
                <w:rFonts w:ascii="Arial" w:hAnsi="Arial" w:cs="Arial"/>
                <w:i/>
                <w:iCs/>
                <w:sz w:val="16"/>
                <w:szCs w:val="16"/>
                <w:lang w:val="pt-BR" w:eastAsia="es-ES"/>
              </w:rPr>
              <w:t>-17</w:t>
            </w:r>
            <w:r>
              <w:rPr>
                <w:rFonts w:ascii="Arial" w:hAnsi="Arial" w:cs="Arial"/>
                <w:sz w:val="16"/>
                <w:szCs w:val="16"/>
                <w:lang w:val="pt-BR" w:eastAsia="es-ES"/>
              </w:rPr>
              <w:t xml:space="preserve"> (</w:t>
            </w:r>
            <w:r w:rsidRPr="00890B7B">
              <w:rPr>
                <w:rFonts w:ascii="Arial" w:hAnsi="Arial" w:cs="Arial"/>
                <w:i/>
                <w:iCs/>
                <w:sz w:val="16"/>
                <w:szCs w:val="16"/>
                <w:lang w:val="pt-BR" w:eastAsia="es-ES"/>
              </w:rPr>
              <w:t>-12</w:t>
            </w:r>
            <w:r>
              <w:rPr>
                <w:rFonts w:ascii="Arial" w:hAnsi="Arial" w:cs="Arial"/>
                <w:i/>
                <w:iCs/>
                <w:sz w:val="16"/>
                <w:szCs w:val="16"/>
                <w:lang w:val="fr-FR" w:eastAsia="es-ES"/>
              </w:rPr>
              <w:t xml:space="preserve"> a </w:t>
            </w:r>
            <w:r w:rsidRPr="00890B7B">
              <w:rPr>
                <w:rFonts w:ascii="Arial" w:hAnsi="Arial" w:cs="Arial"/>
                <w:i/>
                <w:iCs/>
                <w:sz w:val="16"/>
                <w:szCs w:val="16"/>
                <w:lang w:val="pt-BR" w:eastAsia="es-ES"/>
              </w:rPr>
              <w:t>-31</w:t>
            </w:r>
            <w:r>
              <w:rPr>
                <w:rFonts w:ascii="Arial" w:hAnsi="Arial" w:cs="Arial"/>
                <w:i/>
                <w:iCs/>
                <w:sz w:val="16"/>
                <w:szCs w:val="16"/>
                <w:lang w:val="fr-FR" w:eastAsia="es-ES"/>
              </w:rPr>
              <w:t>)</w:t>
            </w:r>
          </w:p>
          <w:p w14:paraId="07835350" w14:textId="77777777" w:rsidR="00DD5CA6" w:rsidRDefault="00DD5CA6" w:rsidP="002120B5">
            <w:pPr>
              <w:tabs>
                <w:tab w:val="center" w:pos="851"/>
              </w:tabs>
              <w:jc w:val="center"/>
              <w:rPr>
                <w:rFonts w:ascii="Arial" w:hAnsi="Arial" w:cs="Arial"/>
                <w:i/>
                <w:iCs/>
                <w:sz w:val="16"/>
                <w:szCs w:val="16"/>
                <w:lang w:val="pt-BR" w:eastAsia="es-ES"/>
              </w:rPr>
            </w:pPr>
            <w:r w:rsidRPr="00890B7B">
              <w:rPr>
                <w:rFonts w:ascii="Arial" w:hAnsi="Arial" w:cs="Arial"/>
                <w:i/>
                <w:iCs/>
                <w:sz w:val="16"/>
                <w:szCs w:val="16"/>
                <w:lang w:val="pt-BR" w:eastAsia="es-ES"/>
              </w:rPr>
              <w:t>-29</w:t>
            </w:r>
            <w:r>
              <w:rPr>
                <w:rFonts w:ascii="Arial" w:hAnsi="Arial" w:cs="Arial"/>
                <w:sz w:val="16"/>
                <w:szCs w:val="16"/>
                <w:lang w:val="pt-BR" w:eastAsia="es-ES"/>
              </w:rPr>
              <w:t xml:space="preserve"> (</w:t>
            </w:r>
            <w:r w:rsidRPr="00890B7B">
              <w:rPr>
                <w:rFonts w:ascii="Arial" w:hAnsi="Arial" w:cs="Arial"/>
                <w:i/>
                <w:iCs/>
                <w:sz w:val="16"/>
                <w:szCs w:val="16"/>
                <w:lang w:val="pt-BR" w:eastAsia="es-ES"/>
              </w:rPr>
              <w:t>-18</w:t>
            </w:r>
            <w:r>
              <w:rPr>
                <w:rFonts w:ascii="Arial" w:hAnsi="Arial" w:cs="Arial"/>
                <w:i/>
                <w:iCs/>
                <w:sz w:val="16"/>
                <w:szCs w:val="16"/>
                <w:lang w:val="fr-FR" w:eastAsia="es-ES"/>
              </w:rPr>
              <w:t xml:space="preserve"> a </w:t>
            </w:r>
            <w:r w:rsidRPr="00890B7B">
              <w:rPr>
                <w:rFonts w:ascii="Arial" w:hAnsi="Arial" w:cs="Arial"/>
                <w:i/>
                <w:iCs/>
                <w:sz w:val="16"/>
                <w:szCs w:val="16"/>
                <w:lang w:val="pt-BR" w:eastAsia="es-ES"/>
              </w:rPr>
              <w:t>-73</w:t>
            </w:r>
            <w:r>
              <w:rPr>
                <w:rFonts w:ascii="Arial" w:hAnsi="Arial" w:cs="Arial"/>
                <w:i/>
                <w:iCs/>
                <w:sz w:val="16"/>
                <w:szCs w:val="16"/>
                <w:lang w:val="fr-FR" w:eastAsia="es-ES"/>
              </w:rPr>
              <w:t>)</w:t>
            </w:r>
          </w:p>
          <w:p w14:paraId="541FC5C8" w14:textId="77777777" w:rsidR="00DD5CA6" w:rsidRDefault="00DD5CA6" w:rsidP="002120B5">
            <w:pPr>
              <w:tabs>
                <w:tab w:val="center" w:pos="851"/>
              </w:tabs>
              <w:jc w:val="center"/>
              <w:rPr>
                <w:rFonts w:ascii="Arial" w:hAnsi="Arial" w:cs="Arial"/>
                <w:i/>
                <w:iCs/>
                <w:sz w:val="16"/>
                <w:szCs w:val="16"/>
                <w:lang w:val="pt-BR" w:eastAsia="es-ES"/>
              </w:rPr>
            </w:pPr>
          </w:p>
          <w:p w14:paraId="61F35974" w14:textId="77777777" w:rsidR="00DD5CA6" w:rsidRDefault="00DD5CA6" w:rsidP="002120B5">
            <w:pPr>
              <w:tabs>
                <w:tab w:val="center" w:pos="851"/>
              </w:tabs>
              <w:jc w:val="center"/>
              <w:rPr>
                <w:rFonts w:ascii="Arial" w:hAnsi="Arial" w:cs="Arial"/>
                <w:i/>
                <w:iCs/>
                <w:sz w:val="16"/>
                <w:szCs w:val="16"/>
                <w:lang w:val="pt-BR" w:eastAsia="es-ES"/>
              </w:rPr>
            </w:pPr>
            <w:r w:rsidRPr="007E741B">
              <w:rPr>
                <w:rFonts w:ascii="Arial" w:hAnsi="Arial" w:cs="Arial"/>
                <w:i/>
                <w:iCs/>
                <w:sz w:val="16"/>
                <w:szCs w:val="16"/>
                <w:lang w:val="pt-BR" w:eastAsia="es-ES"/>
              </w:rPr>
              <w:t>-26</w:t>
            </w:r>
            <w:r>
              <w:rPr>
                <w:rFonts w:ascii="Arial" w:hAnsi="Arial" w:cs="Arial"/>
                <w:sz w:val="16"/>
                <w:szCs w:val="16"/>
                <w:lang w:val="pt-BR" w:eastAsia="es-ES"/>
              </w:rPr>
              <w:t xml:space="preserve"> (</w:t>
            </w:r>
            <w:r w:rsidRPr="007E741B">
              <w:rPr>
                <w:rFonts w:ascii="Arial" w:hAnsi="Arial" w:cs="Arial"/>
                <w:i/>
                <w:iCs/>
                <w:sz w:val="16"/>
                <w:szCs w:val="16"/>
                <w:lang w:val="pt-BR" w:eastAsia="es-ES"/>
              </w:rPr>
              <w:t>-15</w:t>
            </w:r>
            <w:r>
              <w:rPr>
                <w:rFonts w:ascii="Arial" w:hAnsi="Arial" w:cs="Arial"/>
                <w:i/>
                <w:iCs/>
                <w:sz w:val="16"/>
                <w:szCs w:val="16"/>
                <w:lang w:val="fr-FR" w:eastAsia="es-ES"/>
              </w:rPr>
              <w:t xml:space="preserve"> a </w:t>
            </w:r>
            <w:r w:rsidRPr="007E741B">
              <w:rPr>
                <w:rFonts w:ascii="Arial" w:hAnsi="Arial" w:cs="Arial"/>
                <w:i/>
                <w:iCs/>
                <w:sz w:val="16"/>
                <w:szCs w:val="16"/>
                <w:lang w:val="pt-BR" w:eastAsia="es-ES"/>
              </w:rPr>
              <w:t>-99</w:t>
            </w:r>
            <w:r>
              <w:rPr>
                <w:rFonts w:ascii="Arial" w:hAnsi="Arial" w:cs="Arial"/>
                <w:i/>
                <w:iCs/>
                <w:sz w:val="16"/>
                <w:szCs w:val="16"/>
                <w:lang w:val="fr-FR" w:eastAsia="es-ES"/>
              </w:rPr>
              <w:t>)</w:t>
            </w:r>
          </w:p>
          <w:p w14:paraId="4FBBA223" w14:textId="77777777" w:rsidR="00DD5CA6" w:rsidRDefault="00DD5CA6" w:rsidP="002120B5">
            <w:pPr>
              <w:tabs>
                <w:tab w:val="center" w:pos="851"/>
              </w:tabs>
              <w:jc w:val="center"/>
              <w:rPr>
                <w:rFonts w:ascii="Arial" w:hAnsi="Arial" w:cs="Arial"/>
                <w:i/>
                <w:iCs/>
                <w:sz w:val="16"/>
                <w:szCs w:val="16"/>
                <w:lang w:val="fr-FR" w:eastAsia="es-ES"/>
              </w:rPr>
            </w:pPr>
          </w:p>
          <w:p w14:paraId="6C48013D" w14:textId="77777777" w:rsidR="00DD5CA6" w:rsidRDefault="00DD5CA6" w:rsidP="002120B5">
            <w:pPr>
              <w:tabs>
                <w:tab w:val="center" w:pos="851"/>
              </w:tabs>
              <w:jc w:val="center"/>
              <w:rPr>
                <w:rFonts w:ascii="Arial" w:hAnsi="Arial" w:cs="Arial"/>
                <w:i/>
                <w:iCs/>
                <w:sz w:val="16"/>
                <w:szCs w:val="16"/>
                <w:lang w:val="pt-BR" w:eastAsia="es-ES"/>
              </w:rPr>
            </w:pPr>
            <w:r w:rsidRPr="007E741B">
              <w:rPr>
                <w:rFonts w:ascii="Arial" w:hAnsi="Arial" w:cs="Arial"/>
                <w:i/>
                <w:iCs/>
                <w:sz w:val="16"/>
                <w:szCs w:val="16"/>
                <w:lang w:val="pt-BR" w:eastAsia="es-ES"/>
              </w:rPr>
              <w:t>-8</w:t>
            </w:r>
            <w:r>
              <w:rPr>
                <w:rFonts w:ascii="Arial" w:hAnsi="Arial" w:cs="Arial"/>
                <w:sz w:val="16"/>
                <w:szCs w:val="16"/>
                <w:lang w:val="pt-BR" w:eastAsia="es-ES"/>
              </w:rPr>
              <w:t xml:space="preserve"> (</w:t>
            </w:r>
            <w:r w:rsidRPr="007E741B">
              <w:rPr>
                <w:rFonts w:ascii="Arial" w:hAnsi="Arial" w:cs="Arial"/>
                <w:i/>
                <w:iCs/>
                <w:sz w:val="16"/>
                <w:szCs w:val="16"/>
                <w:lang w:val="pt-BR" w:eastAsia="es-ES"/>
              </w:rPr>
              <w:t>-6</w:t>
            </w:r>
            <w:r>
              <w:rPr>
                <w:rFonts w:ascii="Arial" w:hAnsi="Arial" w:cs="Arial"/>
                <w:i/>
                <w:iCs/>
                <w:sz w:val="16"/>
                <w:szCs w:val="16"/>
                <w:lang w:val="fr-FR" w:eastAsia="es-ES"/>
              </w:rPr>
              <w:t xml:space="preserve"> a </w:t>
            </w:r>
            <w:r w:rsidRPr="007E741B">
              <w:rPr>
                <w:rFonts w:ascii="Arial" w:hAnsi="Arial" w:cs="Arial"/>
                <w:i/>
                <w:iCs/>
                <w:sz w:val="16"/>
                <w:szCs w:val="16"/>
                <w:lang w:val="pt-BR" w:eastAsia="es-ES"/>
              </w:rPr>
              <w:t>-11</w:t>
            </w:r>
            <w:r>
              <w:rPr>
                <w:rFonts w:ascii="Arial" w:hAnsi="Arial" w:cs="Arial"/>
                <w:i/>
                <w:iCs/>
                <w:sz w:val="16"/>
                <w:szCs w:val="16"/>
                <w:lang w:val="fr-FR" w:eastAsia="es-ES"/>
              </w:rPr>
              <w:t>)</w:t>
            </w:r>
          </w:p>
          <w:p w14:paraId="216469EA" w14:textId="77777777" w:rsidR="00DD5CA6" w:rsidRDefault="00DD5CA6" w:rsidP="002120B5">
            <w:pPr>
              <w:tabs>
                <w:tab w:val="center" w:pos="851"/>
              </w:tabs>
              <w:jc w:val="center"/>
              <w:rPr>
                <w:rFonts w:ascii="Arial" w:hAnsi="Arial" w:cs="Arial"/>
                <w:i/>
                <w:iCs/>
                <w:sz w:val="16"/>
                <w:szCs w:val="16"/>
                <w:lang w:val="pt-BR" w:eastAsia="es-ES"/>
              </w:rPr>
            </w:pPr>
          </w:p>
          <w:p w14:paraId="243FE716" w14:textId="77777777" w:rsidR="00DD5CA6" w:rsidRDefault="00DD5CA6" w:rsidP="002120B5">
            <w:pPr>
              <w:tabs>
                <w:tab w:val="center" w:pos="851"/>
              </w:tabs>
              <w:jc w:val="center"/>
              <w:rPr>
                <w:rFonts w:ascii="Arial" w:hAnsi="Arial" w:cs="Arial"/>
                <w:i/>
                <w:iCs/>
                <w:sz w:val="16"/>
                <w:szCs w:val="16"/>
                <w:lang w:val="pt-BR" w:eastAsia="es-ES"/>
              </w:rPr>
            </w:pPr>
            <w:r w:rsidRPr="007E741B">
              <w:rPr>
                <w:rFonts w:ascii="Arial" w:hAnsi="Arial" w:cs="Arial"/>
                <w:i/>
                <w:iCs/>
                <w:sz w:val="16"/>
                <w:szCs w:val="16"/>
                <w:lang w:val="pt-BR" w:eastAsia="es-ES"/>
              </w:rPr>
              <w:t>-29</w:t>
            </w:r>
            <w:r>
              <w:rPr>
                <w:rFonts w:ascii="Arial" w:hAnsi="Arial" w:cs="Arial"/>
                <w:sz w:val="16"/>
                <w:szCs w:val="16"/>
                <w:lang w:val="pt-BR" w:eastAsia="es-ES"/>
              </w:rPr>
              <w:t xml:space="preserve"> (</w:t>
            </w:r>
            <w:r w:rsidRPr="007E741B">
              <w:rPr>
                <w:rFonts w:ascii="Arial" w:hAnsi="Arial" w:cs="Arial"/>
                <w:i/>
                <w:iCs/>
                <w:sz w:val="16"/>
                <w:szCs w:val="16"/>
                <w:lang w:val="pt-BR" w:eastAsia="es-ES"/>
              </w:rPr>
              <w:t>-18</w:t>
            </w:r>
            <w:r>
              <w:rPr>
                <w:rFonts w:ascii="Arial" w:hAnsi="Arial" w:cs="Arial"/>
                <w:i/>
                <w:iCs/>
                <w:sz w:val="16"/>
                <w:szCs w:val="16"/>
                <w:lang w:val="fr-FR" w:eastAsia="es-ES"/>
              </w:rPr>
              <w:t xml:space="preserve"> a </w:t>
            </w:r>
            <w:r w:rsidRPr="007E741B">
              <w:rPr>
                <w:rFonts w:ascii="Arial" w:hAnsi="Arial" w:cs="Arial"/>
                <w:i/>
                <w:iCs/>
                <w:sz w:val="16"/>
                <w:szCs w:val="16"/>
                <w:lang w:val="pt-BR" w:eastAsia="es-ES"/>
              </w:rPr>
              <w:t>-73</w:t>
            </w:r>
            <w:r>
              <w:rPr>
                <w:rFonts w:ascii="Arial" w:hAnsi="Arial" w:cs="Arial"/>
                <w:i/>
                <w:iCs/>
                <w:sz w:val="16"/>
                <w:szCs w:val="16"/>
                <w:lang w:val="fr-FR" w:eastAsia="es-ES"/>
              </w:rPr>
              <w:t>)</w:t>
            </w:r>
          </w:p>
          <w:p w14:paraId="42910FDB" w14:textId="77777777" w:rsidR="00DD5CA6" w:rsidRDefault="00DD5CA6" w:rsidP="002120B5">
            <w:pPr>
              <w:tabs>
                <w:tab w:val="center" w:pos="851"/>
              </w:tabs>
              <w:jc w:val="center"/>
              <w:rPr>
                <w:rFonts w:ascii="Arial" w:hAnsi="Arial" w:cs="Arial"/>
                <w:i/>
                <w:iCs/>
                <w:sz w:val="16"/>
                <w:szCs w:val="16"/>
                <w:lang w:val="pt-BR" w:eastAsia="es-ES"/>
              </w:rPr>
            </w:pPr>
          </w:p>
          <w:p w14:paraId="521A2EBB" w14:textId="77777777" w:rsidR="00DD5CA6" w:rsidRDefault="00DD5CA6" w:rsidP="002120B5">
            <w:pPr>
              <w:tabs>
                <w:tab w:val="center" w:pos="851"/>
              </w:tabs>
              <w:jc w:val="center"/>
              <w:rPr>
                <w:rFonts w:ascii="Arial" w:hAnsi="Arial" w:cs="Arial"/>
                <w:i/>
                <w:iCs/>
                <w:sz w:val="16"/>
                <w:szCs w:val="16"/>
                <w:lang w:val="pt-BR" w:eastAsia="es-ES"/>
              </w:rPr>
            </w:pPr>
            <w:r w:rsidRPr="007E741B">
              <w:rPr>
                <w:rFonts w:ascii="Arial" w:hAnsi="Arial" w:cs="Arial"/>
                <w:i/>
                <w:iCs/>
                <w:sz w:val="16"/>
                <w:szCs w:val="16"/>
                <w:lang w:val="pt-BR" w:eastAsia="es-ES"/>
              </w:rPr>
              <w:t>-40</w:t>
            </w:r>
            <w:r>
              <w:rPr>
                <w:rFonts w:ascii="Arial" w:hAnsi="Arial" w:cs="Arial"/>
                <w:sz w:val="16"/>
                <w:szCs w:val="16"/>
                <w:lang w:val="pt-BR" w:eastAsia="es-ES"/>
              </w:rPr>
              <w:t>(</w:t>
            </w:r>
            <w:r w:rsidRPr="007E741B">
              <w:rPr>
                <w:rFonts w:ascii="Arial" w:hAnsi="Arial" w:cs="Arial"/>
                <w:i/>
                <w:iCs/>
                <w:sz w:val="16"/>
                <w:szCs w:val="16"/>
                <w:lang w:val="pt-BR" w:eastAsia="es-ES"/>
              </w:rPr>
              <w:t>-20</w:t>
            </w:r>
            <w:r>
              <w:rPr>
                <w:rFonts w:ascii="Arial" w:hAnsi="Arial" w:cs="Arial"/>
                <w:i/>
                <w:iCs/>
                <w:sz w:val="16"/>
                <w:szCs w:val="16"/>
                <w:lang w:val="fr-FR" w:eastAsia="es-ES"/>
              </w:rPr>
              <w:t xml:space="preserve"> a </w:t>
            </w:r>
            <w:r w:rsidRPr="007E741B">
              <w:rPr>
                <w:rFonts w:ascii="Arial" w:hAnsi="Arial" w:cs="Arial"/>
                <w:i/>
                <w:iCs/>
                <w:sz w:val="16"/>
                <w:szCs w:val="16"/>
                <w:lang w:val="pt-BR" w:eastAsia="es-ES"/>
              </w:rPr>
              <w:t>-1213</w:t>
            </w:r>
            <w:r>
              <w:rPr>
                <w:rFonts w:ascii="Arial" w:hAnsi="Arial" w:cs="Arial"/>
                <w:i/>
                <w:iCs/>
                <w:sz w:val="16"/>
                <w:szCs w:val="16"/>
                <w:lang w:val="fr-FR" w:eastAsia="es-ES"/>
              </w:rPr>
              <w:t>)</w:t>
            </w:r>
          </w:p>
          <w:p w14:paraId="517FA488" w14:textId="77777777" w:rsidR="00DD5CA6" w:rsidRDefault="00DD5CA6" w:rsidP="002120B5">
            <w:pPr>
              <w:tabs>
                <w:tab w:val="center" w:pos="851"/>
              </w:tabs>
              <w:jc w:val="center"/>
              <w:rPr>
                <w:rFonts w:ascii="Arial" w:hAnsi="Arial" w:cs="Arial"/>
                <w:i/>
                <w:iCs/>
                <w:sz w:val="16"/>
                <w:szCs w:val="16"/>
                <w:lang w:val="pt-BR" w:eastAsia="es-ES"/>
              </w:rPr>
            </w:pPr>
            <w:r w:rsidRPr="00A17A24">
              <w:rPr>
                <w:rFonts w:ascii="Arial" w:hAnsi="Arial" w:cs="Arial"/>
                <w:i/>
                <w:iCs/>
                <w:sz w:val="16"/>
                <w:szCs w:val="16"/>
                <w:lang w:val="pt-BR" w:eastAsia="es-ES"/>
              </w:rPr>
              <w:t>-25</w:t>
            </w:r>
            <w:r>
              <w:rPr>
                <w:rFonts w:ascii="Arial" w:hAnsi="Arial" w:cs="Arial"/>
                <w:sz w:val="16"/>
                <w:szCs w:val="16"/>
                <w:lang w:val="pt-BR" w:eastAsia="es-ES"/>
              </w:rPr>
              <w:t xml:space="preserve"> (</w:t>
            </w:r>
            <w:r w:rsidRPr="00A17A24">
              <w:rPr>
                <w:rFonts w:ascii="Arial" w:hAnsi="Arial" w:cs="Arial"/>
                <w:i/>
                <w:iCs/>
                <w:sz w:val="16"/>
                <w:szCs w:val="16"/>
                <w:lang w:val="pt-BR" w:eastAsia="es-ES"/>
              </w:rPr>
              <w:t>-14</w:t>
            </w:r>
            <w:r>
              <w:rPr>
                <w:rFonts w:ascii="Arial" w:hAnsi="Arial" w:cs="Arial"/>
                <w:i/>
                <w:iCs/>
                <w:sz w:val="16"/>
                <w:szCs w:val="16"/>
                <w:lang w:val="fr-FR" w:eastAsia="es-ES"/>
              </w:rPr>
              <w:t xml:space="preserve"> a </w:t>
            </w:r>
            <w:r w:rsidRPr="00A17A24">
              <w:rPr>
                <w:rFonts w:ascii="Arial" w:hAnsi="Arial" w:cs="Arial"/>
                <w:i/>
                <w:iCs/>
                <w:sz w:val="16"/>
                <w:szCs w:val="16"/>
                <w:lang w:val="pt-BR" w:eastAsia="es-ES"/>
              </w:rPr>
              <w:t>-131</w:t>
            </w:r>
            <w:r>
              <w:rPr>
                <w:rFonts w:ascii="Arial" w:hAnsi="Arial" w:cs="Arial"/>
                <w:i/>
                <w:iCs/>
                <w:sz w:val="16"/>
                <w:szCs w:val="16"/>
                <w:lang w:val="fr-FR" w:eastAsia="es-ES"/>
              </w:rPr>
              <w:t>)</w:t>
            </w:r>
          </w:p>
          <w:p w14:paraId="28D7E520" w14:textId="77777777" w:rsidR="00DD5CA6" w:rsidRDefault="00DD5CA6" w:rsidP="002120B5">
            <w:pPr>
              <w:tabs>
                <w:tab w:val="center" w:pos="851"/>
              </w:tabs>
              <w:jc w:val="center"/>
              <w:rPr>
                <w:rFonts w:ascii="Arial" w:hAnsi="Arial" w:cs="Arial"/>
                <w:i/>
                <w:iCs/>
                <w:sz w:val="16"/>
                <w:szCs w:val="16"/>
                <w:lang w:val="pt-BR" w:eastAsia="es-ES"/>
              </w:rPr>
            </w:pPr>
            <w:r w:rsidRPr="00A17A24">
              <w:rPr>
                <w:rFonts w:ascii="Arial" w:hAnsi="Arial" w:cs="Arial"/>
                <w:i/>
                <w:iCs/>
                <w:sz w:val="16"/>
                <w:szCs w:val="16"/>
                <w:lang w:val="pt-BR" w:eastAsia="es-ES"/>
              </w:rPr>
              <w:t>-21</w:t>
            </w:r>
            <w:r>
              <w:rPr>
                <w:rFonts w:ascii="Arial" w:hAnsi="Arial" w:cs="Arial"/>
                <w:sz w:val="16"/>
                <w:szCs w:val="16"/>
                <w:lang w:val="pt-BR" w:eastAsia="es-ES"/>
              </w:rPr>
              <w:t xml:space="preserve"> (</w:t>
            </w:r>
            <w:r w:rsidRPr="00A17A24">
              <w:rPr>
                <w:rFonts w:ascii="Arial" w:hAnsi="Arial" w:cs="Arial"/>
                <w:i/>
                <w:iCs/>
                <w:sz w:val="16"/>
                <w:szCs w:val="16"/>
                <w:lang w:val="pt-BR" w:eastAsia="es-ES"/>
              </w:rPr>
              <w:t>-14</w:t>
            </w:r>
            <w:r>
              <w:rPr>
                <w:rFonts w:ascii="Arial" w:hAnsi="Arial" w:cs="Arial"/>
                <w:i/>
                <w:iCs/>
                <w:sz w:val="16"/>
                <w:szCs w:val="16"/>
                <w:lang w:val="fr-FR" w:eastAsia="es-ES"/>
              </w:rPr>
              <w:t xml:space="preserve"> a </w:t>
            </w:r>
            <w:r w:rsidRPr="00A17A24">
              <w:rPr>
                <w:rFonts w:ascii="Arial" w:hAnsi="Arial" w:cs="Arial"/>
                <w:i/>
                <w:iCs/>
                <w:sz w:val="16"/>
                <w:szCs w:val="16"/>
                <w:lang w:val="pt-BR" w:eastAsia="es-ES"/>
              </w:rPr>
              <w:t>-42</w:t>
            </w:r>
            <w:r>
              <w:rPr>
                <w:rFonts w:ascii="Arial" w:hAnsi="Arial" w:cs="Arial"/>
                <w:i/>
                <w:iCs/>
                <w:sz w:val="16"/>
                <w:szCs w:val="16"/>
                <w:lang w:val="fr-FR" w:eastAsia="es-ES"/>
              </w:rPr>
              <w:t>)</w:t>
            </w:r>
          </w:p>
          <w:p w14:paraId="7D7DCFCB" w14:textId="77777777" w:rsidR="00DD5CA6" w:rsidRDefault="00DD5CA6" w:rsidP="002120B5">
            <w:pPr>
              <w:tabs>
                <w:tab w:val="center" w:pos="851"/>
              </w:tabs>
              <w:jc w:val="center"/>
              <w:rPr>
                <w:rFonts w:ascii="Arial" w:hAnsi="Arial" w:cs="Arial"/>
                <w:i/>
                <w:iCs/>
                <w:sz w:val="16"/>
                <w:szCs w:val="16"/>
                <w:lang w:val="pt-BR" w:eastAsia="es-ES"/>
              </w:rPr>
            </w:pPr>
          </w:p>
          <w:p w14:paraId="5E999069" w14:textId="77777777" w:rsidR="00DD5CA6" w:rsidRPr="00881EF7" w:rsidRDefault="00DD5CA6" w:rsidP="002120B5">
            <w:pPr>
              <w:tabs>
                <w:tab w:val="center" w:pos="851"/>
              </w:tabs>
              <w:jc w:val="center"/>
              <w:rPr>
                <w:rFonts w:ascii="Arial" w:hAnsi="Arial" w:cs="Arial"/>
                <w:i/>
                <w:iCs/>
                <w:sz w:val="16"/>
                <w:szCs w:val="16"/>
                <w:lang w:val="pt-BR" w:eastAsia="es-ES"/>
              </w:rPr>
            </w:pPr>
            <w:r w:rsidRPr="00A17A24">
              <w:rPr>
                <w:rFonts w:ascii="Arial" w:hAnsi="Arial" w:cs="Arial"/>
                <w:i/>
                <w:iCs/>
                <w:sz w:val="16"/>
                <w:szCs w:val="16"/>
                <w:lang w:val="pt-BR" w:eastAsia="es-ES"/>
              </w:rPr>
              <w:t>-19</w:t>
            </w:r>
            <w:r>
              <w:rPr>
                <w:rFonts w:ascii="Arial" w:hAnsi="Arial" w:cs="Arial"/>
                <w:sz w:val="16"/>
                <w:szCs w:val="16"/>
                <w:lang w:val="pt-BR" w:eastAsia="es-ES"/>
              </w:rPr>
              <w:t xml:space="preserve"> (</w:t>
            </w:r>
            <w:r w:rsidRPr="00A17A24">
              <w:rPr>
                <w:rFonts w:ascii="Arial" w:hAnsi="Arial" w:cs="Arial"/>
                <w:i/>
                <w:iCs/>
                <w:sz w:val="16"/>
                <w:szCs w:val="16"/>
                <w:lang w:val="pt-BR" w:eastAsia="es-ES"/>
              </w:rPr>
              <w:t>-12</w:t>
            </w:r>
            <w:r>
              <w:rPr>
                <w:rFonts w:ascii="Arial" w:hAnsi="Arial" w:cs="Arial"/>
                <w:i/>
                <w:iCs/>
                <w:sz w:val="16"/>
                <w:szCs w:val="16"/>
                <w:lang w:val="fr-FR" w:eastAsia="es-ES"/>
              </w:rPr>
              <w:t xml:space="preserve"> a </w:t>
            </w:r>
            <w:r w:rsidRPr="00A17A24">
              <w:rPr>
                <w:rFonts w:ascii="Arial" w:hAnsi="Arial" w:cs="Arial"/>
                <w:i/>
                <w:iCs/>
                <w:sz w:val="16"/>
                <w:szCs w:val="16"/>
                <w:lang w:val="pt-BR" w:eastAsia="es-ES"/>
              </w:rPr>
              <w:t>-42</w:t>
            </w:r>
            <w:r>
              <w:rPr>
                <w:rFonts w:ascii="Arial" w:hAnsi="Arial" w:cs="Arial"/>
                <w:i/>
                <w:iCs/>
                <w:sz w:val="16"/>
                <w:szCs w:val="16"/>
                <w:lang w:val="fr-FR" w:eastAsia="es-ES"/>
              </w:rPr>
              <w:t>)</w:t>
            </w:r>
          </w:p>
        </w:tc>
      </w:tr>
      <w:tr w:rsidR="00DD5CA6" w14:paraId="0815D0E7" w14:textId="77777777" w:rsidTr="002120B5">
        <w:trPr>
          <w:cantSplit/>
          <w:trHeight w:val="218"/>
        </w:trPr>
        <w:tc>
          <w:tcPr>
            <w:tcW w:w="8715" w:type="dxa"/>
            <w:gridSpan w:val="7"/>
            <w:tcBorders>
              <w:top w:val="single" w:sz="4" w:space="0" w:color="000000"/>
              <w:left w:val="single" w:sz="4" w:space="0" w:color="000000"/>
              <w:bottom w:val="single" w:sz="4" w:space="0" w:color="000000"/>
              <w:right w:val="single" w:sz="4" w:space="0" w:color="000000"/>
            </w:tcBorders>
          </w:tcPr>
          <w:p w14:paraId="4BBF61C0" w14:textId="77777777" w:rsidR="00DD5CA6" w:rsidRPr="00DD5CA6" w:rsidRDefault="00DD5CA6" w:rsidP="00DD5CA6">
            <w:pPr>
              <w:snapToGrid w:val="0"/>
              <w:jc w:val="both"/>
              <w:rPr>
                <w:rFonts w:ascii="Arial" w:hAnsi="Arial" w:cs="Arial"/>
                <w:sz w:val="16"/>
                <w:szCs w:val="16"/>
              </w:rPr>
            </w:pPr>
            <w:r>
              <w:rPr>
                <w:rFonts w:ascii="Arial" w:hAnsi="Arial" w:cs="Arial"/>
                <w:sz w:val="16"/>
                <w:szCs w:val="16"/>
                <w:lang w:val="es-ES_tradnl"/>
              </w:rPr>
              <w:t xml:space="preserve">(*) RAR y NND o NNH con IC 95 % se exponen en la tabla solo si p&lt;0,05 </w:t>
            </w:r>
          </w:p>
        </w:tc>
      </w:tr>
    </w:tbl>
    <w:p w14:paraId="47FBF2B4" w14:textId="77777777" w:rsidR="00DD5CA6" w:rsidRDefault="00DD5CA6" w:rsidP="00DD5CA6">
      <w:pPr>
        <w:shd w:val="clear" w:color="auto" w:fill="FFFFFF"/>
        <w:jc w:val="both"/>
        <w:rPr>
          <w:rFonts w:ascii="Arial" w:hAnsi="Arial" w:cs="Arial"/>
          <w:b/>
          <w:i/>
          <w:sz w:val="20"/>
          <w:szCs w:val="20"/>
          <w:u w:val="single"/>
          <w:shd w:val="clear" w:color="auto" w:fill="FFFFFF"/>
        </w:rPr>
      </w:pPr>
    </w:p>
    <w:p w14:paraId="279AB37E" w14:textId="77777777" w:rsidR="00DD5CA6" w:rsidRDefault="00DD5CA6" w:rsidP="00DD5CA6">
      <w:pPr>
        <w:shd w:val="clear" w:color="auto" w:fill="FFFFFF"/>
        <w:jc w:val="both"/>
        <w:rPr>
          <w:rFonts w:ascii="Arial" w:hAnsi="Arial" w:cs="Arial"/>
          <w:b/>
          <w:i/>
          <w:sz w:val="20"/>
          <w:szCs w:val="20"/>
          <w:u w:val="single"/>
          <w:shd w:val="clear" w:color="auto" w:fill="FFFFFF"/>
        </w:rPr>
      </w:pPr>
      <w:r w:rsidRPr="003736D1">
        <w:rPr>
          <w:rFonts w:ascii="Arial" w:hAnsi="Arial" w:cs="Arial"/>
          <w:b/>
          <w:i/>
          <w:sz w:val="20"/>
          <w:szCs w:val="20"/>
          <w:u w:val="single"/>
          <w:shd w:val="clear" w:color="auto" w:fill="FFFFFF"/>
        </w:rPr>
        <w:lastRenderedPageBreak/>
        <w:t>Muertes</w:t>
      </w:r>
    </w:p>
    <w:p w14:paraId="74E4A2EA" w14:textId="77777777" w:rsidR="00DD5CA6" w:rsidRPr="003736D1" w:rsidRDefault="00DD5CA6" w:rsidP="00DD5CA6">
      <w:pPr>
        <w:shd w:val="clear" w:color="auto" w:fill="FFFFFF"/>
        <w:jc w:val="both"/>
        <w:rPr>
          <w:rFonts w:ascii="Arial" w:hAnsi="Arial" w:cs="Arial"/>
          <w:b/>
          <w:i/>
          <w:sz w:val="20"/>
          <w:szCs w:val="20"/>
          <w:u w:val="single"/>
          <w:shd w:val="clear" w:color="auto" w:fill="FFFFFF"/>
        </w:rPr>
      </w:pPr>
    </w:p>
    <w:p w14:paraId="024AE96A" w14:textId="77777777" w:rsidR="00DD5CA6" w:rsidRDefault="00DD5CA6" w:rsidP="00DD5CA6">
      <w:pPr>
        <w:shd w:val="clear" w:color="auto" w:fill="FFFFFF"/>
        <w:jc w:val="both"/>
        <w:rPr>
          <w:rFonts w:ascii="Arial" w:hAnsi="Arial" w:cs="Arial"/>
          <w:sz w:val="20"/>
          <w:szCs w:val="20"/>
          <w:shd w:val="clear" w:color="auto" w:fill="FFFFFF"/>
        </w:rPr>
      </w:pPr>
      <w:r>
        <w:rPr>
          <w:rFonts w:ascii="Arial" w:hAnsi="Arial" w:cs="Arial"/>
          <w:sz w:val="20"/>
          <w:szCs w:val="20"/>
          <w:shd w:val="clear" w:color="auto" w:fill="FFFFFF"/>
        </w:rPr>
        <w:t xml:space="preserve">Se detectaron 25 </w:t>
      </w:r>
      <w:proofErr w:type="spellStart"/>
      <w:r>
        <w:rPr>
          <w:rFonts w:ascii="Arial" w:hAnsi="Arial" w:cs="Arial"/>
          <w:sz w:val="20"/>
          <w:szCs w:val="20"/>
          <w:shd w:val="clear" w:color="auto" w:fill="FFFFFF"/>
        </w:rPr>
        <w:t>AEs</w:t>
      </w:r>
      <w:proofErr w:type="spellEnd"/>
      <w:r>
        <w:rPr>
          <w:rFonts w:ascii="Arial" w:hAnsi="Arial" w:cs="Arial"/>
          <w:sz w:val="20"/>
          <w:szCs w:val="20"/>
          <w:shd w:val="clear" w:color="auto" w:fill="FFFFFF"/>
        </w:rPr>
        <w:t xml:space="preserve"> (8,3%) con resultado de muerte en el grupo de pembrolizumab combo, 32 (11,6%) en el grupo de pembrolizumab monoterapia y 28 (10%)</w:t>
      </w:r>
      <w:r w:rsidR="00CB2153">
        <w:rPr>
          <w:rFonts w:ascii="Arial" w:hAnsi="Arial" w:cs="Arial"/>
          <w:sz w:val="20"/>
          <w:szCs w:val="20"/>
          <w:shd w:val="clear" w:color="auto" w:fill="FFFFFF"/>
        </w:rPr>
        <w:t xml:space="preserve"> en el grupo de</w:t>
      </w:r>
      <w:r>
        <w:rPr>
          <w:rFonts w:ascii="Arial" w:hAnsi="Arial" w:cs="Arial"/>
          <w:sz w:val="20"/>
          <w:szCs w:val="20"/>
          <w:shd w:val="clear" w:color="auto" w:fill="FFFFFF"/>
        </w:rPr>
        <w:t xml:space="preserve"> tratamiento estándar</w:t>
      </w:r>
      <w:r w:rsidR="00CB2153">
        <w:rPr>
          <w:rFonts w:ascii="Arial" w:hAnsi="Arial" w:cs="Arial"/>
          <w:sz w:val="20"/>
          <w:szCs w:val="20"/>
          <w:shd w:val="clear" w:color="auto" w:fill="FFFFFF"/>
        </w:rPr>
        <w:t>,</w:t>
      </w:r>
      <w:r>
        <w:rPr>
          <w:rFonts w:ascii="Arial" w:hAnsi="Arial" w:cs="Arial"/>
          <w:sz w:val="20"/>
          <w:szCs w:val="20"/>
          <w:shd w:val="clear" w:color="auto" w:fill="FFFFFF"/>
        </w:rPr>
        <w:t xml:space="preserve"> en los 90 días posteriores a la última dosis administrada.</w:t>
      </w:r>
    </w:p>
    <w:p w14:paraId="0EE94B79" w14:textId="77777777" w:rsidR="00DD5CA6" w:rsidRDefault="00DD5CA6" w:rsidP="00DD5CA6">
      <w:pPr>
        <w:shd w:val="clear" w:color="auto" w:fill="FFFFFF"/>
        <w:jc w:val="both"/>
        <w:rPr>
          <w:rFonts w:ascii="Arial" w:hAnsi="Arial" w:cs="Arial"/>
          <w:sz w:val="20"/>
          <w:szCs w:val="20"/>
          <w:shd w:val="clear" w:color="auto" w:fill="FFFFFF"/>
        </w:rPr>
      </w:pPr>
      <w:r>
        <w:rPr>
          <w:rFonts w:ascii="Arial" w:hAnsi="Arial" w:cs="Arial"/>
          <w:sz w:val="20"/>
          <w:szCs w:val="20"/>
          <w:shd w:val="clear" w:color="auto" w:fill="FFFFFF"/>
        </w:rPr>
        <w:t xml:space="preserve">Los </w:t>
      </w:r>
      <w:proofErr w:type="spellStart"/>
      <w:r>
        <w:rPr>
          <w:rFonts w:ascii="Arial" w:hAnsi="Arial" w:cs="Arial"/>
          <w:sz w:val="20"/>
          <w:szCs w:val="20"/>
          <w:shd w:val="clear" w:color="auto" w:fill="FFFFFF"/>
        </w:rPr>
        <w:t>EAs</w:t>
      </w:r>
      <w:proofErr w:type="spellEnd"/>
      <w:r>
        <w:rPr>
          <w:rFonts w:ascii="Arial" w:hAnsi="Arial" w:cs="Arial"/>
          <w:sz w:val="20"/>
          <w:szCs w:val="20"/>
          <w:shd w:val="clear" w:color="auto" w:fill="FFFFFF"/>
        </w:rPr>
        <w:t xml:space="preserve"> que el investigador consideró relacionados con </w:t>
      </w:r>
      <w:r w:rsidR="00CB2153">
        <w:rPr>
          <w:rFonts w:ascii="Arial" w:hAnsi="Arial" w:cs="Arial"/>
          <w:sz w:val="20"/>
          <w:szCs w:val="20"/>
          <w:shd w:val="clear" w:color="auto" w:fill="FFFFFF"/>
        </w:rPr>
        <w:t>los</w:t>
      </w:r>
      <w:r>
        <w:rPr>
          <w:rFonts w:ascii="Arial" w:hAnsi="Arial" w:cs="Arial"/>
          <w:sz w:val="20"/>
          <w:szCs w:val="20"/>
          <w:shd w:val="clear" w:color="auto" w:fill="FFFFFF"/>
        </w:rPr>
        <w:t xml:space="preserve"> tratamiento</w:t>
      </w:r>
      <w:r w:rsidR="00CB2153">
        <w:rPr>
          <w:rFonts w:ascii="Arial" w:hAnsi="Arial" w:cs="Arial"/>
          <w:sz w:val="20"/>
          <w:szCs w:val="20"/>
          <w:shd w:val="clear" w:color="auto" w:fill="FFFFFF"/>
        </w:rPr>
        <w:t>s</w:t>
      </w:r>
      <w:r>
        <w:rPr>
          <w:rFonts w:ascii="Arial" w:hAnsi="Arial" w:cs="Arial"/>
          <w:sz w:val="20"/>
          <w:szCs w:val="20"/>
          <w:shd w:val="clear" w:color="auto" w:fill="FFFFFF"/>
        </w:rPr>
        <w:t xml:space="preserve"> administrados fueron:</w:t>
      </w:r>
    </w:p>
    <w:p w14:paraId="27010AC5" w14:textId="77777777" w:rsidR="00DD5CA6" w:rsidRDefault="00DD5CA6" w:rsidP="00DD5CA6">
      <w:pPr>
        <w:shd w:val="clear" w:color="auto" w:fill="FFFFFF"/>
        <w:jc w:val="both"/>
        <w:rPr>
          <w:rFonts w:ascii="Arial" w:hAnsi="Arial" w:cs="Arial"/>
          <w:sz w:val="20"/>
          <w:szCs w:val="20"/>
          <w:shd w:val="clear" w:color="auto" w:fill="FFFFFF"/>
        </w:rPr>
      </w:pPr>
      <w:r>
        <w:rPr>
          <w:rFonts w:ascii="Arial" w:hAnsi="Arial" w:cs="Arial"/>
          <w:sz w:val="20"/>
          <w:szCs w:val="20"/>
          <w:shd w:val="clear" w:color="auto" w:fill="FFFFFF"/>
        </w:rPr>
        <w:t xml:space="preserve">-pembrolizumab monoterapia (n=3, 1%): neumonitis (1), coagulación intravascular diseminada (1) y enfermedad </w:t>
      </w:r>
      <w:proofErr w:type="spellStart"/>
      <w:r>
        <w:rPr>
          <w:rFonts w:ascii="Arial" w:hAnsi="Arial" w:cs="Arial"/>
          <w:sz w:val="20"/>
          <w:szCs w:val="20"/>
          <w:shd w:val="clear" w:color="auto" w:fill="FFFFFF"/>
        </w:rPr>
        <w:t>autoinflamatoria</w:t>
      </w:r>
      <w:proofErr w:type="spellEnd"/>
      <w:r>
        <w:rPr>
          <w:rFonts w:ascii="Arial" w:hAnsi="Arial" w:cs="Arial"/>
          <w:sz w:val="20"/>
          <w:szCs w:val="20"/>
          <w:shd w:val="clear" w:color="auto" w:fill="FFFFFF"/>
        </w:rPr>
        <w:t xml:space="preserve"> (1).</w:t>
      </w:r>
    </w:p>
    <w:p w14:paraId="6E06FFAE" w14:textId="77777777" w:rsidR="00DD5CA6" w:rsidRDefault="00DD5CA6" w:rsidP="00DD5CA6">
      <w:pPr>
        <w:shd w:val="clear" w:color="auto" w:fill="FFFFFF"/>
        <w:jc w:val="both"/>
        <w:rPr>
          <w:rFonts w:ascii="Arial" w:hAnsi="Arial" w:cs="Arial"/>
          <w:sz w:val="20"/>
          <w:szCs w:val="20"/>
          <w:shd w:val="clear" w:color="auto" w:fill="FFFFFF"/>
        </w:rPr>
      </w:pPr>
      <w:r>
        <w:rPr>
          <w:rFonts w:ascii="Arial" w:hAnsi="Arial" w:cs="Arial"/>
          <w:sz w:val="20"/>
          <w:szCs w:val="20"/>
          <w:shd w:val="clear" w:color="auto" w:fill="FFFFFF"/>
        </w:rPr>
        <w:t>-pembrolizumab combo (n=11, 4%): bronquitis (1), shock séptico (5), sepsis pulmonar (1), enfermedad pulmonar intersticial (1), hemorragia tumoral (1), hemorragia (1) e isquemia cerebral (1).</w:t>
      </w:r>
    </w:p>
    <w:p w14:paraId="1D8BA76E" w14:textId="77777777" w:rsidR="00DD5CA6" w:rsidRDefault="00DD5CA6" w:rsidP="00DD5CA6">
      <w:pPr>
        <w:shd w:val="clear" w:color="auto" w:fill="FFFFFF"/>
        <w:jc w:val="both"/>
        <w:rPr>
          <w:rFonts w:ascii="Arial" w:hAnsi="Arial" w:cs="Arial"/>
          <w:sz w:val="20"/>
          <w:szCs w:val="20"/>
          <w:shd w:val="clear" w:color="auto" w:fill="FFFFFF"/>
        </w:rPr>
      </w:pPr>
      <w:r>
        <w:rPr>
          <w:rFonts w:ascii="Arial" w:hAnsi="Arial" w:cs="Arial"/>
          <w:sz w:val="20"/>
          <w:szCs w:val="20"/>
          <w:shd w:val="clear" w:color="auto" w:fill="FFFFFF"/>
        </w:rPr>
        <w:t>-tratamiento estándar (n=8, 3%): neumonía (3), sepsis (2), hipoxia (1), osteomielitis (1) y trombosis arterial pulmonar (1).</w:t>
      </w:r>
    </w:p>
    <w:p w14:paraId="11A2EC1F" w14:textId="77777777" w:rsidR="00DD5CA6" w:rsidRDefault="00DD5CA6" w:rsidP="00DD5CA6">
      <w:pPr>
        <w:shd w:val="clear" w:color="auto" w:fill="FFFFFF"/>
        <w:jc w:val="both"/>
        <w:rPr>
          <w:rFonts w:ascii="Arial" w:hAnsi="Arial" w:cs="Arial"/>
          <w:sz w:val="20"/>
          <w:szCs w:val="20"/>
          <w:shd w:val="clear" w:color="auto" w:fill="FFFFFF"/>
        </w:rPr>
      </w:pPr>
    </w:p>
    <w:p w14:paraId="32492DD7" w14:textId="77777777" w:rsidR="00DD5CA6" w:rsidRDefault="00DD5CA6" w:rsidP="00DD5CA6">
      <w:pPr>
        <w:shd w:val="clear" w:color="auto" w:fill="FFFFFF"/>
        <w:jc w:val="both"/>
        <w:rPr>
          <w:rFonts w:ascii="Arial" w:hAnsi="Arial" w:cs="Arial"/>
          <w:b/>
          <w:sz w:val="20"/>
          <w:szCs w:val="20"/>
          <w:u w:val="single"/>
          <w:shd w:val="clear" w:color="auto" w:fill="FFFFFF"/>
        </w:rPr>
      </w:pPr>
      <w:r>
        <w:rPr>
          <w:rFonts w:ascii="Arial" w:hAnsi="Arial" w:cs="Arial"/>
          <w:b/>
          <w:sz w:val="20"/>
          <w:szCs w:val="20"/>
          <w:u w:val="single"/>
          <w:shd w:val="clear" w:color="auto" w:fill="FFFFFF"/>
        </w:rPr>
        <w:t>Efecto</w:t>
      </w:r>
      <w:r w:rsidRPr="001062AB">
        <w:rPr>
          <w:rFonts w:ascii="Arial" w:hAnsi="Arial" w:cs="Arial"/>
          <w:b/>
          <w:sz w:val="20"/>
          <w:szCs w:val="20"/>
          <w:u w:val="single"/>
          <w:shd w:val="clear" w:color="auto" w:fill="FFFFFF"/>
        </w:rPr>
        <w:t>s</w:t>
      </w:r>
      <w:r>
        <w:rPr>
          <w:rFonts w:ascii="Arial" w:hAnsi="Arial" w:cs="Arial"/>
          <w:b/>
          <w:sz w:val="20"/>
          <w:szCs w:val="20"/>
          <w:u w:val="single"/>
          <w:shd w:val="clear" w:color="auto" w:fill="FFFFFF"/>
        </w:rPr>
        <w:t xml:space="preserve"> adversos de especial interés (</w:t>
      </w:r>
      <w:proofErr w:type="spellStart"/>
      <w:r>
        <w:rPr>
          <w:rFonts w:ascii="Arial" w:hAnsi="Arial" w:cs="Arial"/>
          <w:b/>
          <w:sz w:val="20"/>
          <w:szCs w:val="20"/>
          <w:u w:val="single"/>
          <w:shd w:val="clear" w:color="auto" w:fill="FFFFFF"/>
        </w:rPr>
        <w:t>EAEIs</w:t>
      </w:r>
      <w:proofErr w:type="spellEnd"/>
      <w:r>
        <w:rPr>
          <w:rFonts w:ascii="Arial" w:hAnsi="Arial" w:cs="Arial"/>
          <w:b/>
          <w:sz w:val="20"/>
          <w:szCs w:val="20"/>
          <w:u w:val="single"/>
          <w:shd w:val="clear" w:color="auto" w:fill="FFFFFF"/>
        </w:rPr>
        <w:t>)</w:t>
      </w:r>
    </w:p>
    <w:p w14:paraId="3C705D02" w14:textId="77777777" w:rsidR="00DB2D26" w:rsidRPr="001062AB" w:rsidRDefault="00DB2D26" w:rsidP="00DD5CA6">
      <w:pPr>
        <w:shd w:val="clear" w:color="auto" w:fill="FFFFFF"/>
        <w:jc w:val="both"/>
        <w:rPr>
          <w:rFonts w:ascii="Arial" w:hAnsi="Arial" w:cs="Arial"/>
          <w:b/>
          <w:sz w:val="20"/>
          <w:szCs w:val="20"/>
          <w:u w:val="single"/>
          <w:shd w:val="clear" w:color="auto" w:fill="FFFFFF"/>
        </w:rPr>
      </w:pPr>
    </w:p>
    <w:p w14:paraId="3DACEFA4" w14:textId="77777777" w:rsidR="00DD5CA6" w:rsidRDefault="00DD5CA6" w:rsidP="00DD5CA6">
      <w:pPr>
        <w:shd w:val="clear" w:color="auto" w:fill="FFFFFF"/>
        <w:jc w:val="both"/>
        <w:rPr>
          <w:rFonts w:ascii="Arial" w:hAnsi="Arial" w:cs="Arial"/>
          <w:sz w:val="20"/>
          <w:szCs w:val="20"/>
          <w:shd w:val="clear" w:color="auto" w:fill="FFFFFF"/>
        </w:rPr>
      </w:pPr>
      <w:r>
        <w:rPr>
          <w:rFonts w:ascii="Arial" w:hAnsi="Arial" w:cs="Arial"/>
          <w:sz w:val="20"/>
          <w:szCs w:val="20"/>
          <w:shd w:val="clear" w:color="auto" w:fill="FFFFFF"/>
        </w:rPr>
        <w:t>También se registraron una serie de efectos adversos que habían sido previamente especificados. Los detectados con una incidencia ≥1% fueron: colitis, hipertiroidismo, hipotiroidismo, reacciones infusionales, neumonitis y toxicidad cutánea severa. En los pacientes del grupo de pembrolizumab monoterapia o combo el EAEI más frecuente fue el hipotiroidismo (18,0% y 15,2%</w:t>
      </w:r>
      <w:r w:rsidR="00DB2D26">
        <w:rPr>
          <w:rFonts w:ascii="Arial" w:hAnsi="Arial" w:cs="Arial"/>
          <w:sz w:val="20"/>
          <w:szCs w:val="20"/>
          <w:shd w:val="clear" w:color="auto" w:fill="FFFFFF"/>
        </w:rPr>
        <w:t>, respectivamente</w:t>
      </w:r>
      <w:r>
        <w:rPr>
          <w:rFonts w:ascii="Arial" w:hAnsi="Arial" w:cs="Arial"/>
          <w:sz w:val="20"/>
          <w:szCs w:val="20"/>
          <w:shd w:val="clear" w:color="auto" w:fill="FFFFFF"/>
        </w:rPr>
        <w:t>); en el grupo de tratamiento estándar la toxicidad cutánea severa (7,0%).</w:t>
      </w:r>
    </w:p>
    <w:p w14:paraId="2E723F38" w14:textId="77777777" w:rsidR="00DD5CA6" w:rsidRDefault="00DD5CA6" w:rsidP="00DD5CA6">
      <w:pPr>
        <w:shd w:val="clear" w:color="auto" w:fill="FFFFFF"/>
        <w:jc w:val="both"/>
        <w:rPr>
          <w:rFonts w:ascii="Arial" w:hAnsi="Arial" w:cs="Arial"/>
          <w:sz w:val="20"/>
          <w:szCs w:val="20"/>
          <w:shd w:val="clear" w:color="auto" w:fill="FFFFFF"/>
        </w:rPr>
      </w:pPr>
    </w:p>
    <w:p w14:paraId="6FF01C9C" w14:textId="77777777" w:rsidR="00DD5CA6" w:rsidRDefault="00DD5CA6" w:rsidP="00DD5CA6">
      <w:pPr>
        <w:shd w:val="clear" w:color="auto" w:fill="FFFFFF"/>
        <w:jc w:val="both"/>
        <w:rPr>
          <w:rFonts w:ascii="Arial" w:hAnsi="Arial" w:cs="Arial"/>
          <w:sz w:val="20"/>
          <w:szCs w:val="20"/>
          <w:shd w:val="clear" w:color="auto" w:fill="FFFFFF"/>
        </w:rPr>
      </w:pPr>
      <w:r>
        <w:rPr>
          <w:rFonts w:ascii="Arial" w:hAnsi="Arial" w:cs="Arial"/>
          <w:noProof/>
          <w:sz w:val="20"/>
          <w:szCs w:val="20"/>
          <w:shd w:val="clear" w:color="auto" w:fill="FFFFFF"/>
          <w:lang w:eastAsia="es-ES"/>
        </w:rPr>
        <w:drawing>
          <wp:inline distT="0" distB="0" distL="0" distR="0" wp14:anchorId="037F8CAD" wp14:editId="4F446C4A">
            <wp:extent cx="5550535" cy="2228215"/>
            <wp:effectExtent l="1905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srcRect/>
                    <a:stretch>
                      <a:fillRect/>
                    </a:stretch>
                  </pic:blipFill>
                  <pic:spPr bwMode="auto">
                    <a:xfrm>
                      <a:off x="0" y="0"/>
                      <a:ext cx="5550535" cy="2228215"/>
                    </a:xfrm>
                    <a:prstGeom prst="rect">
                      <a:avLst/>
                    </a:prstGeom>
                    <a:noFill/>
                    <a:ln w="9525">
                      <a:noFill/>
                      <a:miter lim="800000"/>
                      <a:headEnd/>
                      <a:tailEnd/>
                    </a:ln>
                  </pic:spPr>
                </pic:pic>
              </a:graphicData>
            </a:graphic>
          </wp:inline>
        </w:drawing>
      </w:r>
    </w:p>
    <w:p w14:paraId="698681A2" w14:textId="77777777" w:rsidR="00DD5CA6" w:rsidRDefault="00DD5CA6" w:rsidP="00DD5C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b/>
          <w:sz w:val="16"/>
          <w:szCs w:val="16"/>
          <w:shd w:val="clear" w:color="auto" w:fill="FFFFFF"/>
        </w:rPr>
      </w:pPr>
    </w:p>
    <w:p w14:paraId="68281285" w14:textId="52401B2B" w:rsidR="00DD5CA6" w:rsidRPr="00C43C00" w:rsidRDefault="00DD5CA6" w:rsidP="00DD5C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rFonts w:ascii="Arial" w:hAnsi="Arial" w:cs="Arial"/>
          <w:sz w:val="16"/>
          <w:szCs w:val="16"/>
        </w:rPr>
      </w:pPr>
      <w:r>
        <w:rPr>
          <w:rFonts w:ascii="Arial" w:hAnsi="Arial" w:cs="Arial"/>
          <w:b/>
          <w:sz w:val="16"/>
          <w:szCs w:val="16"/>
          <w:shd w:val="clear" w:color="auto" w:fill="FFFFFF"/>
        </w:rPr>
        <w:t xml:space="preserve">Efectos adversos de especial interés, análisis </w:t>
      </w:r>
      <w:r w:rsidR="00E13A92">
        <w:rPr>
          <w:rFonts w:ascii="Arial" w:hAnsi="Arial" w:cs="Arial"/>
          <w:b/>
          <w:sz w:val="16"/>
          <w:szCs w:val="16"/>
          <w:shd w:val="clear" w:color="auto" w:fill="FFFFFF"/>
        </w:rPr>
        <w:t>fin</w:t>
      </w:r>
      <w:r w:rsidR="00E13A92" w:rsidRPr="00DB2D26">
        <w:rPr>
          <w:rFonts w:ascii="Arial" w:hAnsi="Arial" w:cs="Arial"/>
          <w:b/>
          <w:color w:val="000000" w:themeColor="text1"/>
          <w:sz w:val="16"/>
          <w:szCs w:val="16"/>
          <w:shd w:val="clear" w:color="auto" w:fill="FFFFFF"/>
        </w:rPr>
        <w:t>al.</w:t>
      </w:r>
      <w:r w:rsidR="00E13A92" w:rsidRPr="005A4E9C">
        <w:rPr>
          <w:rFonts w:ascii="Arial" w:hAnsi="Arial" w:cs="Arial"/>
          <w:sz w:val="16"/>
          <w:szCs w:val="16"/>
        </w:rPr>
        <w:t xml:space="preserve"> </w:t>
      </w:r>
      <w:proofErr w:type="spellStart"/>
      <w:r w:rsidR="00E13A92" w:rsidRPr="00C45C27">
        <w:rPr>
          <w:rFonts w:ascii="Arial" w:hAnsi="Arial" w:cs="Arial"/>
          <w:sz w:val="16"/>
          <w:szCs w:val="16"/>
          <w:lang w:val="en-GB"/>
        </w:rPr>
        <w:t>Burtness</w:t>
      </w:r>
      <w:proofErr w:type="spellEnd"/>
      <w:r w:rsidR="00CB2153" w:rsidRPr="00C45C27">
        <w:rPr>
          <w:rFonts w:ascii="Arial" w:hAnsi="Arial" w:cs="Arial"/>
          <w:bCs/>
          <w:color w:val="000000" w:themeColor="text1"/>
          <w:sz w:val="16"/>
          <w:szCs w:val="16"/>
          <w:lang w:val="en-GB"/>
        </w:rPr>
        <w:t xml:space="preserve"> et al. </w:t>
      </w:r>
      <w:r w:rsidR="00CB2153" w:rsidRPr="00DD5CA6">
        <w:rPr>
          <w:rFonts w:ascii="Arial" w:hAnsi="Arial" w:cs="Arial"/>
          <w:bCs/>
          <w:color w:val="000000" w:themeColor="text1"/>
          <w:sz w:val="16"/>
          <w:szCs w:val="16"/>
          <w:lang w:val="en-GB"/>
        </w:rPr>
        <w:t xml:space="preserve">Pembrolizumab alone or with chemotherapy versus cetuximab with chemotherapy for recurrent or metastatic squamous cell carcinoma of the head and neck (KEYNOTE-048).  </w:t>
      </w:r>
      <w:hyperlink r:id="rId79" w:history="1">
        <w:r w:rsidR="00CB2153" w:rsidRPr="00C43C00">
          <w:rPr>
            <w:rStyle w:val="Hipervnculo"/>
            <w:rFonts w:ascii="Arial" w:hAnsi="Arial" w:cs="Arial"/>
            <w:color w:val="000000" w:themeColor="text1"/>
            <w:sz w:val="16"/>
            <w:szCs w:val="16"/>
            <w:u w:val="none"/>
          </w:rPr>
          <w:t>Lancet</w:t>
        </w:r>
      </w:hyperlink>
      <w:r w:rsidR="00CB2153" w:rsidRPr="00C43C00">
        <w:rPr>
          <w:rFonts w:ascii="Arial" w:hAnsi="Arial" w:cs="Arial"/>
          <w:bCs/>
          <w:color w:val="000000" w:themeColor="text1"/>
          <w:sz w:val="16"/>
          <w:szCs w:val="16"/>
        </w:rPr>
        <w:t>2019;394</w:t>
      </w:r>
      <w:r w:rsidR="00CB2153" w:rsidRPr="00C43C00">
        <w:rPr>
          <w:rFonts w:ascii="Arial" w:hAnsi="Arial" w:cs="Arial"/>
          <w:bCs/>
          <w:sz w:val="16"/>
          <w:szCs w:val="16"/>
        </w:rPr>
        <w:t>(10212):1915-</w:t>
      </w:r>
      <w:r w:rsidR="00E13A92" w:rsidRPr="00C43C00">
        <w:rPr>
          <w:rFonts w:ascii="Arial" w:hAnsi="Arial" w:cs="Arial"/>
          <w:bCs/>
          <w:sz w:val="16"/>
          <w:szCs w:val="16"/>
        </w:rPr>
        <w:t>1928. (</w:t>
      </w:r>
      <w:r w:rsidR="00CB2153" w:rsidRPr="00C43C00">
        <w:rPr>
          <w:rFonts w:ascii="Arial" w:hAnsi="Arial" w:cs="Arial"/>
          <w:bCs/>
          <w:sz w:val="16"/>
          <w:szCs w:val="16"/>
        </w:rPr>
        <w:t>Figura del Apéndice)</w:t>
      </w:r>
      <w:r w:rsidR="00CB2153" w:rsidRPr="00CB2153">
        <w:rPr>
          <w:rFonts w:ascii="Arial" w:hAnsi="Arial" w:cs="Arial"/>
          <w:bCs/>
          <w:sz w:val="16"/>
          <w:szCs w:val="16"/>
          <w:vertAlign w:val="superscript"/>
        </w:rPr>
        <w:sym w:font="Symbol" w:char="F05B"/>
      </w:r>
      <w:r w:rsidR="00CB2153" w:rsidRPr="00C43C00">
        <w:rPr>
          <w:rFonts w:ascii="Arial" w:hAnsi="Arial" w:cs="Arial"/>
          <w:bCs/>
          <w:sz w:val="16"/>
          <w:szCs w:val="16"/>
          <w:vertAlign w:val="superscript"/>
        </w:rPr>
        <w:t>24</w:t>
      </w:r>
      <w:r w:rsidR="00CB2153" w:rsidRPr="00CB2153">
        <w:rPr>
          <w:rFonts w:ascii="Arial" w:hAnsi="Arial" w:cs="Arial"/>
          <w:bCs/>
          <w:sz w:val="16"/>
          <w:szCs w:val="16"/>
          <w:vertAlign w:val="superscript"/>
        </w:rPr>
        <w:sym w:font="Symbol" w:char="F05D"/>
      </w:r>
    </w:p>
    <w:p w14:paraId="645B5D05" w14:textId="77777777" w:rsidR="00DD5CA6" w:rsidRPr="00C43C00" w:rsidRDefault="00DD5CA6" w:rsidP="00DD5CA6">
      <w:pPr>
        <w:shd w:val="clear" w:color="auto" w:fill="FFFFFF"/>
        <w:jc w:val="both"/>
        <w:rPr>
          <w:rFonts w:ascii="Arial" w:hAnsi="Arial" w:cs="Arial"/>
          <w:sz w:val="20"/>
          <w:szCs w:val="20"/>
          <w:shd w:val="clear" w:color="auto" w:fill="FFFFFF"/>
        </w:rPr>
      </w:pPr>
    </w:p>
    <w:p w14:paraId="200C6774" w14:textId="77777777" w:rsidR="00DD5CA6" w:rsidRDefault="00DD5CA6" w:rsidP="00DD5CA6">
      <w:pPr>
        <w:shd w:val="clear" w:color="auto" w:fill="FFFFFF"/>
        <w:jc w:val="both"/>
        <w:rPr>
          <w:rFonts w:ascii="Arial" w:hAnsi="Arial" w:cs="Arial"/>
          <w:b/>
          <w:sz w:val="20"/>
          <w:szCs w:val="20"/>
          <w:u w:val="single"/>
          <w:shd w:val="clear" w:color="auto" w:fill="FFFFFF"/>
        </w:rPr>
      </w:pPr>
      <w:r w:rsidRPr="001062AB">
        <w:rPr>
          <w:rFonts w:ascii="Arial" w:hAnsi="Arial" w:cs="Arial"/>
          <w:b/>
          <w:sz w:val="20"/>
          <w:szCs w:val="20"/>
          <w:u w:val="single"/>
          <w:shd w:val="clear" w:color="auto" w:fill="FFFFFF"/>
        </w:rPr>
        <w:t>Interrupciones/suspensiones del tratamiento</w:t>
      </w:r>
    </w:p>
    <w:p w14:paraId="16E9906E" w14:textId="77777777" w:rsidR="00DB2D26" w:rsidRPr="001062AB" w:rsidRDefault="00DB2D26" w:rsidP="00DD5CA6">
      <w:pPr>
        <w:shd w:val="clear" w:color="auto" w:fill="FFFFFF"/>
        <w:jc w:val="both"/>
        <w:rPr>
          <w:rFonts w:ascii="Arial" w:hAnsi="Arial" w:cs="Arial"/>
          <w:b/>
          <w:sz w:val="20"/>
          <w:szCs w:val="20"/>
          <w:u w:val="single"/>
          <w:shd w:val="clear" w:color="auto" w:fill="FFFFFF"/>
        </w:rPr>
      </w:pPr>
    </w:p>
    <w:p w14:paraId="195683C9" w14:textId="77777777" w:rsidR="00DD5CA6" w:rsidRDefault="00DD5CA6" w:rsidP="00DD5CA6">
      <w:pPr>
        <w:shd w:val="clear" w:color="auto" w:fill="FFFFFF"/>
        <w:jc w:val="both"/>
        <w:rPr>
          <w:rFonts w:ascii="Arial" w:hAnsi="Arial" w:cs="Arial"/>
          <w:sz w:val="20"/>
          <w:szCs w:val="20"/>
          <w:shd w:val="clear" w:color="auto" w:fill="FFFFFF"/>
        </w:rPr>
      </w:pPr>
      <w:r>
        <w:rPr>
          <w:rFonts w:ascii="Arial" w:hAnsi="Arial" w:cs="Arial"/>
          <w:sz w:val="20"/>
          <w:szCs w:val="20"/>
          <w:shd w:val="clear" w:color="auto" w:fill="FFFFFF"/>
        </w:rPr>
        <w:t xml:space="preserve">La proporción de pacientes con </w:t>
      </w:r>
      <w:proofErr w:type="spellStart"/>
      <w:r>
        <w:rPr>
          <w:rFonts w:ascii="Arial" w:hAnsi="Arial" w:cs="Arial"/>
          <w:sz w:val="20"/>
          <w:szCs w:val="20"/>
          <w:shd w:val="clear" w:color="auto" w:fill="FFFFFF"/>
        </w:rPr>
        <w:t>EAs</w:t>
      </w:r>
      <w:proofErr w:type="spellEnd"/>
      <w:r>
        <w:rPr>
          <w:rFonts w:ascii="Arial" w:hAnsi="Arial" w:cs="Arial"/>
          <w:sz w:val="20"/>
          <w:szCs w:val="20"/>
          <w:shd w:val="clear" w:color="auto" w:fill="FFFFFF"/>
        </w:rPr>
        <w:t xml:space="preserve"> en los que fue necesario suspender el tratamiento fue del 30,8%, 12% y 27,2%, respectivamente en los grupos de pembrolizumab combo, pembrolizumab monoterapia y tratamiento estándar. Se consideraron relacionadas con el tratamiento un 22,8%, 4,7% y 19,9%, respectivamente.</w:t>
      </w:r>
    </w:p>
    <w:p w14:paraId="270A75DC" w14:textId="77777777" w:rsidR="00DB2D26" w:rsidRDefault="00DB2D26" w:rsidP="00DD5CA6">
      <w:pPr>
        <w:shd w:val="clear" w:color="auto" w:fill="FFFFFF"/>
        <w:jc w:val="both"/>
        <w:rPr>
          <w:rFonts w:ascii="Arial" w:hAnsi="Arial" w:cs="Arial"/>
          <w:sz w:val="20"/>
          <w:szCs w:val="20"/>
          <w:shd w:val="clear" w:color="auto" w:fill="FFFFFF"/>
        </w:rPr>
      </w:pPr>
    </w:p>
    <w:p w14:paraId="57584978" w14:textId="77777777" w:rsidR="00DD5CA6" w:rsidRDefault="00DD5CA6" w:rsidP="00DD5CA6">
      <w:pPr>
        <w:shd w:val="clear" w:color="auto" w:fill="FFFFFF"/>
        <w:jc w:val="both"/>
        <w:rPr>
          <w:rFonts w:ascii="Arial" w:hAnsi="Arial" w:cs="Arial"/>
          <w:sz w:val="20"/>
          <w:szCs w:val="20"/>
          <w:shd w:val="clear" w:color="auto" w:fill="FFFFFF"/>
        </w:rPr>
      </w:pPr>
      <w:r>
        <w:rPr>
          <w:rFonts w:ascii="Arial" w:hAnsi="Arial" w:cs="Arial"/>
          <w:sz w:val="20"/>
          <w:szCs w:val="20"/>
          <w:shd w:val="clear" w:color="auto" w:fill="FFFFFF"/>
        </w:rPr>
        <w:t xml:space="preserve">La proporción de pacientes con </w:t>
      </w:r>
      <w:proofErr w:type="spellStart"/>
      <w:r>
        <w:rPr>
          <w:rFonts w:ascii="Arial" w:hAnsi="Arial" w:cs="Arial"/>
          <w:sz w:val="20"/>
          <w:szCs w:val="20"/>
          <w:shd w:val="clear" w:color="auto" w:fill="FFFFFF"/>
        </w:rPr>
        <w:t>EAs</w:t>
      </w:r>
      <w:proofErr w:type="spellEnd"/>
      <w:r>
        <w:rPr>
          <w:rFonts w:ascii="Arial" w:hAnsi="Arial" w:cs="Arial"/>
          <w:sz w:val="20"/>
          <w:szCs w:val="20"/>
          <w:shd w:val="clear" w:color="auto" w:fill="FFFFFF"/>
        </w:rPr>
        <w:t xml:space="preserve"> en los que fue necesario interrumpir el tratamiento fue del 64,1%, 30,7% y 63,4%, respectivamente en los grupos de pembrolizumab combo, pembrolizumab monoterapia y tratamiento estándar. Se consideraron relacionadas con el tratamiento un 53,6%, 17,7% y 50,5%, respectivamente.</w:t>
      </w:r>
    </w:p>
    <w:p w14:paraId="7107648C" w14:textId="77777777" w:rsidR="00DB2D26" w:rsidRDefault="00DB2D26" w:rsidP="00DD5CA6">
      <w:pPr>
        <w:shd w:val="clear" w:color="auto" w:fill="FFFFFF"/>
        <w:jc w:val="both"/>
        <w:rPr>
          <w:rFonts w:ascii="Arial" w:hAnsi="Arial" w:cs="Arial"/>
          <w:sz w:val="20"/>
          <w:szCs w:val="20"/>
          <w:shd w:val="clear" w:color="auto" w:fill="FFFFFF"/>
        </w:rPr>
      </w:pPr>
    </w:p>
    <w:p w14:paraId="43A9348A" w14:textId="77777777" w:rsidR="00A715D8" w:rsidRDefault="006E5DC5">
      <w:pPr>
        <w:pStyle w:val="Encabezado2"/>
        <w:pBdr>
          <w:top w:val="single" w:sz="4" w:space="1" w:color="000001"/>
          <w:left w:val="single" w:sz="4" w:space="4" w:color="000001"/>
          <w:bottom w:val="single" w:sz="4" w:space="1" w:color="000001"/>
          <w:right w:val="single" w:sz="4" w:space="4" w:color="000001"/>
        </w:pBdr>
        <w:shd w:val="clear" w:color="auto" w:fill="D9D9D9"/>
        <w:rPr>
          <w:b w:val="0"/>
          <w:bCs w:val="0"/>
          <w:sz w:val="20"/>
        </w:rPr>
      </w:pPr>
      <w:bookmarkStart w:id="61" w:name="_Toc82798416"/>
      <w:r>
        <w:rPr>
          <w:sz w:val="20"/>
        </w:rPr>
        <w:t>6</w:t>
      </w:r>
      <w:r w:rsidR="00124802">
        <w:rPr>
          <w:sz w:val="20"/>
        </w:rPr>
        <w:t>.</w:t>
      </w:r>
      <w:r>
        <w:rPr>
          <w:sz w:val="20"/>
        </w:rPr>
        <w:t>2 Ensayos Clínicos comparativos</w:t>
      </w:r>
      <w:r w:rsidR="002C4355">
        <w:rPr>
          <w:sz w:val="20"/>
        </w:rPr>
        <w:t>,</w:t>
      </w:r>
      <w:bookmarkEnd w:id="61"/>
    </w:p>
    <w:p w14:paraId="4D515857" w14:textId="77777777" w:rsidR="00DB2D26" w:rsidRDefault="00DB2D26" w:rsidP="00DB2D26">
      <w:pPr>
        <w:jc w:val="both"/>
        <w:rPr>
          <w:rFonts w:ascii="Arial" w:hAnsi="Arial" w:cs="Arial"/>
          <w:bCs/>
          <w:sz w:val="20"/>
        </w:rPr>
      </w:pPr>
    </w:p>
    <w:p w14:paraId="44B6E303" w14:textId="77777777" w:rsidR="00DB2D26" w:rsidRDefault="00DB2D26" w:rsidP="00DB2D26">
      <w:pPr>
        <w:jc w:val="both"/>
        <w:rPr>
          <w:rFonts w:ascii="Arial" w:hAnsi="Arial" w:cs="Arial"/>
          <w:bCs/>
          <w:sz w:val="20"/>
          <w:szCs w:val="20"/>
        </w:rPr>
      </w:pPr>
      <w:r>
        <w:rPr>
          <w:rFonts w:ascii="Arial" w:hAnsi="Arial" w:cs="Arial"/>
          <w:bCs/>
          <w:sz w:val="20"/>
        </w:rPr>
        <w:t>No disponemos de ensayos clínicos comparativos con objetivos principales de seguridad. Los datos de seguridad del ensayo pivotal se encuentran en el apartado anterior.</w:t>
      </w:r>
    </w:p>
    <w:p w14:paraId="372FC906" w14:textId="77777777" w:rsidR="00A715D8" w:rsidRPr="00E677BD" w:rsidRDefault="00A715D8" w:rsidP="00DB2D26"/>
    <w:p w14:paraId="3F3FCA57" w14:textId="77777777" w:rsidR="00A715D8" w:rsidRDefault="006E5DC5">
      <w:pPr>
        <w:pStyle w:val="Encabezado2"/>
        <w:pBdr>
          <w:top w:val="single" w:sz="4" w:space="1" w:color="000001"/>
          <w:left w:val="single" w:sz="4" w:space="4" w:color="000001"/>
          <w:bottom w:val="single" w:sz="4" w:space="1" w:color="000001"/>
          <w:right w:val="single" w:sz="4" w:space="4" w:color="000001"/>
        </w:pBdr>
        <w:shd w:val="clear" w:color="auto" w:fill="D9D9D9"/>
        <w:rPr>
          <w:sz w:val="20"/>
        </w:rPr>
      </w:pPr>
      <w:bookmarkStart w:id="62" w:name="_Toc82798417"/>
      <w:r>
        <w:rPr>
          <w:sz w:val="20"/>
        </w:rPr>
        <w:lastRenderedPageBreak/>
        <w:t>6</w:t>
      </w:r>
      <w:r w:rsidR="00124802">
        <w:rPr>
          <w:sz w:val="20"/>
        </w:rPr>
        <w:t>.</w:t>
      </w:r>
      <w:r>
        <w:rPr>
          <w:sz w:val="20"/>
        </w:rPr>
        <w:t>3 Fuentes secundarias sobre seguridad</w:t>
      </w:r>
      <w:bookmarkEnd w:id="62"/>
    </w:p>
    <w:p w14:paraId="0D42394F" w14:textId="77777777" w:rsidR="00A715D8" w:rsidRDefault="00A715D8">
      <w:pPr>
        <w:jc w:val="both"/>
        <w:rPr>
          <w:rFonts w:ascii="Arial" w:hAnsi="Arial" w:cs="Arial"/>
          <w:sz w:val="20"/>
          <w:szCs w:val="20"/>
        </w:rPr>
      </w:pPr>
    </w:p>
    <w:p w14:paraId="409D4D09" w14:textId="01FE26FA" w:rsidR="00DB2D26" w:rsidRPr="00EA6224" w:rsidRDefault="00DB2D26" w:rsidP="00DB2D26">
      <w:pPr>
        <w:suppressAutoHyphens w:val="0"/>
        <w:autoSpaceDE w:val="0"/>
        <w:autoSpaceDN w:val="0"/>
        <w:adjustRightInd w:val="0"/>
        <w:jc w:val="both"/>
        <w:rPr>
          <w:rFonts w:ascii="Arial" w:hAnsi="Arial" w:cs="Arial"/>
          <w:color w:val="000000"/>
          <w:sz w:val="20"/>
          <w:szCs w:val="20"/>
          <w:lang w:eastAsia="es-ES"/>
        </w:rPr>
      </w:pPr>
      <w:r w:rsidRPr="00EA6224">
        <w:rPr>
          <w:rFonts w:ascii="Arial" w:hAnsi="Arial" w:cs="Arial"/>
          <w:color w:val="000000"/>
          <w:sz w:val="20"/>
          <w:szCs w:val="20"/>
          <w:lang w:eastAsia="es-ES"/>
        </w:rPr>
        <w:t xml:space="preserve">En el EPAR se proporcionan datos de seguridad adicionales </w:t>
      </w:r>
      <w:r>
        <w:rPr>
          <w:rFonts w:ascii="Arial" w:hAnsi="Arial" w:cs="Arial"/>
          <w:color w:val="000000"/>
          <w:sz w:val="20"/>
          <w:szCs w:val="20"/>
          <w:lang w:eastAsia="es-ES"/>
        </w:rPr>
        <w:t xml:space="preserve">de pembrolizumab procedentes de dos bases de datos, una de </w:t>
      </w:r>
      <w:r w:rsidR="00E13A92">
        <w:rPr>
          <w:rFonts w:ascii="Arial" w:hAnsi="Arial" w:cs="Arial"/>
          <w:color w:val="000000"/>
          <w:sz w:val="20"/>
          <w:szCs w:val="20"/>
          <w:lang w:eastAsia="es-ES"/>
        </w:rPr>
        <w:t>referencia (</w:t>
      </w:r>
      <w:r>
        <w:rPr>
          <w:rFonts w:ascii="Arial" w:hAnsi="Arial" w:cs="Arial"/>
          <w:color w:val="000000"/>
          <w:sz w:val="20"/>
          <w:szCs w:val="20"/>
          <w:lang w:eastAsia="es-ES"/>
        </w:rPr>
        <w:t xml:space="preserve">RSD) y otras de pacientes con </w:t>
      </w:r>
      <w:r w:rsidRPr="00EA6224">
        <w:rPr>
          <w:rFonts w:ascii="Arial" w:hAnsi="Arial" w:cs="Arial"/>
          <w:color w:val="000000"/>
          <w:sz w:val="20"/>
          <w:szCs w:val="20"/>
          <w:lang w:eastAsia="es-ES"/>
        </w:rPr>
        <w:t>CCECC</w:t>
      </w:r>
      <w:r>
        <w:rPr>
          <w:rFonts w:ascii="Arial" w:hAnsi="Arial" w:cs="Arial"/>
          <w:color w:val="000000"/>
          <w:sz w:val="20"/>
          <w:szCs w:val="20"/>
          <w:lang w:eastAsia="es-ES"/>
        </w:rPr>
        <w:t xml:space="preserve"> en otra indicación</w:t>
      </w:r>
      <w:r w:rsidRPr="00EA6224">
        <w:rPr>
          <w:rFonts w:ascii="Arial" w:hAnsi="Arial" w:cs="Arial"/>
          <w:color w:val="000000"/>
          <w:sz w:val="20"/>
          <w:szCs w:val="20"/>
          <w:lang w:eastAsia="es-ES"/>
        </w:rPr>
        <w:t xml:space="preserve"> que podrían servir de base para establecer si los efectos adversos registrados en el KEYNOTE-048 son similares a los ya descritos y que incluyen un total de 3830 pacientes. </w:t>
      </w:r>
      <w:r>
        <w:rPr>
          <w:rFonts w:ascii="Arial" w:hAnsi="Arial" w:cs="Arial"/>
          <w:color w:val="000000"/>
          <w:sz w:val="20"/>
          <w:szCs w:val="20"/>
          <w:lang w:eastAsia="es-ES"/>
        </w:rPr>
        <w:t xml:space="preserve">La siguiente tabla expone los estudios de los que procedían </w:t>
      </w:r>
      <w:r w:rsidR="00CB2153">
        <w:rPr>
          <w:rFonts w:ascii="Arial" w:hAnsi="Arial" w:cs="Arial"/>
          <w:color w:val="000000"/>
          <w:sz w:val="20"/>
          <w:szCs w:val="20"/>
          <w:lang w:eastAsia="es-ES"/>
        </w:rPr>
        <w:t xml:space="preserve">todos </w:t>
      </w:r>
      <w:r>
        <w:rPr>
          <w:rFonts w:ascii="Arial" w:hAnsi="Arial" w:cs="Arial"/>
          <w:color w:val="000000"/>
          <w:sz w:val="20"/>
          <w:szCs w:val="20"/>
          <w:lang w:eastAsia="es-ES"/>
        </w:rPr>
        <w:t>los pacientes tratados con pembrolizumab:</w:t>
      </w:r>
    </w:p>
    <w:p w14:paraId="6DA13B17" w14:textId="77777777" w:rsidR="00DB2D26" w:rsidRPr="00EA6224" w:rsidRDefault="00DB2D26" w:rsidP="00DB2D26">
      <w:pPr>
        <w:suppressAutoHyphens w:val="0"/>
        <w:autoSpaceDE w:val="0"/>
        <w:autoSpaceDN w:val="0"/>
        <w:adjustRightInd w:val="0"/>
        <w:rPr>
          <w:rFonts w:ascii="HelveticaNeueLT Std" w:hAnsi="HelveticaNeueLT Std" w:cs="HelveticaNeueLT Std"/>
          <w:color w:val="000000"/>
          <w:lang w:eastAsia="es-ES"/>
        </w:rPr>
      </w:pPr>
    </w:p>
    <w:p w14:paraId="5D64E5FA" w14:textId="31BB2A24" w:rsidR="00DB2D26" w:rsidRDefault="00E870EA" w:rsidP="00DB2D26">
      <w:pPr>
        <w:suppressAutoHyphens w:val="0"/>
        <w:autoSpaceDE w:val="0"/>
        <w:autoSpaceDN w:val="0"/>
        <w:adjustRightInd w:val="0"/>
        <w:rPr>
          <w:rFonts w:ascii="HelveticaNeueLT Std" w:hAnsi="HelveticaNeueLT Std" w:cs="HelveticaNeueLT Std"/>
          <w:color w:val="000000"/>
          <w:lang w:val="en-US" w:eastAsia="es-ES"/>
        </w:rPr>
      </w:pPr>
      <w:r>
        <w:rPr>
          <w:rFonts w:ascii="HelveticaNeueLT Std" w:hAnsi="HelveticaNeueLT Std" w:cs="HelveticaNeueLT Std"/>
          <w:noProof/>
          <w:color w:val="000000"/>
          <w:lang w:val="en-US" w:eastAsia="es-ES"/>
        </w:rPr>
        <mc:AlternateContent>
          <mc:Choice Requires="wps">
            <w:drawing>
              <wp:anchor distT="0" distB="0" distL="114300" distR="114300" simplePos="0" relativeHeight="251660288" behindDoc="0" locked="0" layoutInCell="1" allowOverlap="1" wp14:anchorId="0EFB2981" wp14:editId="0C5B9DA3">
                <wp:simplePos x="0" y="0"/>
                <wp:positionH relativeFrom="column">
                  <wp:posOffset>3469640</wp:posOffset>
                </wp:positionH>
                <wp:positionV relativeFrom="paragraph">
                  <wp:posOffset>619760</wp:posOffset>
                </wp:positionV>
                <wp:extent cx="1818640" cy="281940"/>
                <wp:effectExtent l="0" t="0" r="0" b="381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640" cy="281940"/>
                        </a:xfrm>
                        <a:prstGeom prst="rect">
                          <a:avLst/>
                        </a:prstGeom>
                        <a:solidFill>
                          <a:srgbClr val="FFFFFF"/>
                        </a:solidFill>
                        <a:ln w="9525">
                          <a:solidFill>
                            <a:srgbClr val="000000"/>
                          </a:solidFill>
                          <a:miter lim="800000"/>
                          <a:headEnd/>
                          <a:tailEnd/>
                        </a:ln>
                      </wps:spPr>
                      <wps:txbx>
                        <w:txbxContent>
                          <w:p w14:paraId="6D242A44" w14:textId="77777777" w:rsidR="00810581" w:rsidRPr="00CB2153" w:rsidRDefault="00810581" w:rsidP="00CB2153">
                            <w:pPr>
                              <w:jc w:val="center"/>
                              <w:rPr>
                                <w:rFonts w:ascii="Arial" w:hAnsi="Arial" w:cs="Arial"/>
                                <w:sz w:val="18"/>
                                <w:szCs w:val="18"/>
                              </w:rPr>
                            </w:pPr>
                            <w:r w:rsidRPr="00CB2153">
                              <w:rPr>
                                <w:rFonts w:ascii="Arial" w:hAnsi="Arial" w:cs="Arial"/>
                                <w:sz w:val="18"/>
                                <w:szCs w:val="18"/>
                              </w:rPr>
                              <w:t>Estudio pivotal KEYNOTE-048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FB2981" id="_x0000_t202" coordsize="21600,21600" o:spt="202" path="m,l,21600r21600,l21600,xe">
                <v:stroke joinstyle="miter"/>
                <v:path gradientshapeok="t" o:connecttype="rect"/>
              </v:shapetype>
              <v:shape id="Text Box 7" o:spid="_x0000_s1026" type="#_x0000_t202" style="position:absolute;margin-left:273.2pt;margin-top:48.8pt;width:143.2pt;height:2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">
                <v:textbox>
                  <w:txbxContent>
                    <w:p w14:paraId="6D242A44" w14:textId="77777777" w:rsidR="00810581" w:rsidRPr="00CB2153" w:rsidRDefault="00810581" w:rsidP="00CB2153">
                      <w:pPr>
                        <w:jc w:val="center"/>
                        <w:rPr>
                          <w:rFonts w:ascii="Arial" w:hAnsi="Arial" w:cs="Arial"/>
                          <w:sz w:val="18"/>
                          <w:szCs w:val="18"/>
                        </w:rPr>
                      </w:pPr>
                      <w:r w:rsidRPr="00CB2153">
                        <w:rPr>
                          <w:rFonts w:ascii="Arial" w:hAnsi="Arial" w:cs="Arial"/>
                          <w:sz w:val="18"/>
                          <w:szCs w:val="18"/>
                        </w:rPr>
                        <w:t>Estudio pivotal KEYNOTE-048</w:t>
                      </w:r>
                    </w:p>
                  </w:txbxContent>
                </v:textbox>
              </v:shape>
            </w:pict>
          </mc:Fallback>
        </mc:AlternateContent>
      </w:r>
      <w:r>
        <w:rPr>
          <w:rFonts w:ascii="HelveticaNeueLT Std" w:hAnsi="HelveticaNeueLT Std" w:cs="HelveticaNeueLT Std"/>
          <w:noProof/>
          <w:color w:val="000000"/>
          <w:lang w:eastAsia="es-ES"/>
        </w:rPr>
        <mc:AlternateContent>
          <mc:Choice Requires="wps">
            <w:drawing>
              <wp:anchor distT="0" distB="0" distL="114300" distR="114300" simplePos="0" relativeHeight="251658240" behindDoc="0" locked="0" layoutInCell="1" allowOverlap="1" wp14:anchorId="5473EC70" wp14:editId="009E85B4">
                <wp:simplePos x="0" y="0"/>
                <wp:positionH relativeFrom="column">
                  <wp:posOffset>693420</wp:posOffset>
                </wp:positionH>
                <wp:positionV relativeFrom="paragraph">
                  <wp:posOffset>236220</wp:posOffset>
                </wp:positionV>
                <wp:extent cx="2709545" cy="1069340"/>
                <wp:effectExtent l="0" t="0" r="0" b="0"/>
                <wp:wrapNone/>
                <wp:docPr id="2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9545" cy="1069340"/>
                        </a:xfrm>
                        <a:prstGeom prst="rect">
                          <a:avLst/>
                        </a:prstGeom>
                        <a:no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064F6" id="Rectangle 6" o:spid="_x0000_s1026" style="position:absolute;margin-left:54.6pt;margin-top:18.6pt;width:213.35pt;height:8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" filled="f" strokecolor="red"/>
            </w:pict>
          </mc:Fallback>
        </mc:AlternateContent>
      </w:r>
      <w:r w:rsidR="00DB2D26">
        <w:rPr>
          <w:rFonts w:ascii="HelveticaNeueLT Std" w:hAnsi="HelveticaNeueLT Std" w:cs="HelveticaNeueLT Std"/>
          <w:noProof/>
          <w:color w:val="000000"/>
          <w:lang w:eastAsia="es-ES"/>
        </w:rPr>
        <w:drawing>
          <wp:inline distT="0" distB="0" distL="0" distR="0" wp14:anchorId="7E4275D3" wp14:editId="56AF2A7E">
            <wp:extent cx="3406359" cy="3287137"/>
            <wp:effectExtent l="19050" t="0" r="3591"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0"/>
                    <a:srcRect/>
                    <a:stretch>
                      <a:fillRect/>
                    </a:stretch>
                  </pic:blipFill>
                  <pic:spPr bwMode="auto">
                    <a:xfrm>
                      <a:off x="0" y="0"/>
                      <a:ext cx="3413193" cy="3293732"/>
                    </a:xfrm>
                    <a:prstGeom prst="rect">
                      <a:avLst/>
                    </a:prstGeom>
                    <a:noFill/>
                    <a:ln w="9525">
                      <a:noFill/>
                      <a:miter lim="800000"/>
                      <a:headEnd/>
                      <a:tailEnd/>
                    </a:ln>
                  </pic:spPr>
                </pic:pic>
              </a:graphicData>
            </a:graphic>
          </wp:inline>
        </w:drawing>
      </w:r>
    </w:p>
    <w:p w14:paraId="02D79525" w14:textId="77777777" w:rsidR="00DB2D26" w:rsidRDefault="00DB2D26" w:rsidP="00DB2D26">
      <w:pPr>
        <w:suppressAutoHyphens w:val="0"/>
        <w:autoSpaceDE w:val="0"/>
        <w:autoSpaceDN w:val="0"/>
        <w:adjustRightInd w:val="0"/>
        <w:rPr>
          <w:rFonts w:ascii="Arial" w:hAnsi="Arial" w:cs="Arial"/>
          <w:color w:val="000000"/>
          <w:sz w:val="16"/>
          <w:szCs w:val="16"/>
          <w:lang w:eastAsia="es-ES"/>
        </w:rPr>
      </w:pPr>
    </w:p>
    <w:p w14:paraId="23816072" w14:textId="77777777" w:rsidR="00DB2D26" w:rsidRPr="00A74010" w:rsidRDefault="00DB2D26" w:rsidP="00DB2D26">
      <w:pPr>
        <w:suppressAutoHyphens w:val="0"/>
        <w:autoSpaceDE w:val="0"/>
        <w:autoSpaceDN w:val="0"/>
        <w:adjustRightInd w:val="0"/>
        <w:jc w:val="center"/>
        <w:rPr>
          <w:rFonts w:ascii="Arial" w:hAnsi="Arial" w:cs="Arial"/>
          <w:color w:val="000000"/>
          <w:sz w:val="16"/>
          <w:szCs w:val="16"/>
          <w:lang w:eastAsia="es-ES"/>
        </w:rPr>
      </w:pPr>
      <w:r w:rsidRPr="00A74010">
        <w:rPr>
          <w:rFonts w:ascii="Arial" w:hAnsi="Arial" w:cs="Arial"/>
          <w:b/>
          <w:color w:val="000000"/>
          <w:sz w:val="16"/>
          <w:szCs w:val="16"/>
          <w:lang w:eastAsia="es-ES"/>
        </w:rPr>
        <w:t>Bases de datos</w:t>
      </w:r>
      <w:r w:rsidRPr="00A74010">
        <w:rPr>
          <w:rFonts w:ascii="Arial" w:hAnsi="Arial" w:cs="Arial"/>
          <w:color w:val="000000"/>
          <w:sz w:val="16"/>
          <w:szCs w:val="16"/>
          <w:lang w:eastAsia="es-ES"/>
        </w:rPr>
        <w:t xml:space="preserve"> para el análisis de seguridad</w:t>
      </w:r>
      <w:r>
        <w:rPr>
          <w:rFonts w:ascii="Arial" w:hAnsi="Arial" w:cs="Arial"/>
          <w:color w:val="000000"/>
          <w:sz w:val="16"/>
          <w:szCs w:val="16"/>
          <w:lang w:eastAsia="es-ES"/>
        </w:rPr>
        <w:t xml:space="preserve"> (Tabla </w:t>
      </w:r>
      <w:r w:rsidR="00D676FB">
        <w:rPr>
          <w:rFonts w:ascii="Arial" w:hAnsi="Arial" w:cs="Arial"/>
          <w:color w:val="000000"/>
          <w:sz w:val="16"/>
          <w:szCs w:val="16"/>
          <w:lang w:eastAsia="es-ES"/>
        </w:rPr>
        <w:t>modificada del EPAR)</w:t>
      </w:r>
      <w:r w:rsidR="00D676FB" w:rsidRPr="00D676FB">
        <w:rPr>
          <w:rFonts w:ascii="Arial" w:hAnsi="Arial" w:cs="Arial"/>
          <w:color w:val="000000"/>
          <w:sz w:val="16"/>
          <w:szCs w:val="16"/>
          <w:vertAlign w:val="superscript"/>
          <w:lang w:eastAsia="es-ES"/>
        </w:rPr>
        <w:sym w:font="Symbol" w:char="F05B"/>
      </w:r>
      <w:r w:rsidR="00D676FB" w:rsidRPr="00D676FB">
        <w:rPr>
          <w:rFonts w:ascii="Arial" w:hAnsi="Arial" w:cs="Arial"/>
          <w:color w:val="000000"/>
          <w:sz w:val="16"/>
          <w:szCs w:val="16"/>
          <w:vertAlign w:val="superscript"/>
          <w:lang w:eastAsia="es-ES"/>
        </w:rPr>
        <w:t>3</w:t>
      </w:r>
      <w:r w:rsidR="00D676FB" w:rsidRPr="00D676FB">
        <w:rPr>
          <w:rFonts w:ascii="Arial" w:hAnsi="Arial" w:cs="Arial"/>
          <w:color w:val="000000"/>
          <w:sz w:val="16"/>
          <w:szCs w:val="16"/>
          <w:vertAlign w:val="superscript"/>
          <w:lang w:eastAsia="es-ES"/>
        </w:rPr>
        <w:sym w:font="Symbol" w:char="F05D"/>
      </w:r>
    </w:p>
    <w:p w14:paraId="355DAB24" w14:textId="77777777" w:rsidR="00DB2D26" w:rsidRDefault="00DB2D26" w:rsidP="00DB2D26">
      <w:pPr>
        <w:suppressAutoHyphens w:val="0"/>
        <w:autoSpaceDE w:val="0"/>
        <w:autoSpaceDN w:val="0"/>
        <w:adjustRightInd w:val="0"/>
        <w:rPr>
          <w:rFonts w:ascii="Arial" w:hAnsi="Arial" w:cs="Arial"/>
          <w:color w:val="000000"/>
          <w:sz w:val="20"/>
          <w:szCs w:val="20"/>
          <w:lang w:eastAsia="es-ES"/>
        </w:rPr>
      </w:pPr>
    </w:p>
    <w:p w14:paraId="657B579F" w14:textId="77777777" w:rsidR="00DB2D26" w:rsidRPr="00D513E0" w:rsidRDefault="00DB2D26" w:rsidP="00DB2D26">
      <w:pPr>
        <w:suppressAutoHyphens w:val="0"/>
        <w:autoSpaceDE w:val="0"/>
        <w:autoSpaceDN w:val="0"/>
        <w:adjustRightInd w:val="0"/>
        <w:rPr>
          <w:rFonts w:ascii="Arial" w:hAnsi="Arial" w:cs="Arial"/>
          <w:color w:val="000000"/>
          <w:sz w:val="20"/>
          <w:szCs w:val="20"/>
          <w:lang w:eastAsia="es-ES"/>
        </w:rPr>
      </w:pPr>
      <w:r w:rsidRPr="00D513E0">
        <w:rPr>
          <w:rFonts w:ascii="Arial" w:hAnsi="Arial" w:cs="Arial"/>
          <w:color w:val="000000"/>
          <w:sz w:val="20"/>
          <w:szCs w:val="20"/>
          <w:lang w:eastAsia="es-ES"/>
        </w:rPr>
        <w:t>En la siguiente tabla se expone el tiempo de exposici</w:t>
      </w:r>
      <w:r>
        <w:rPr>
          <w:rFonts w:ascii="Arial" w:hAnsi="Arial" w:cs="Arial"/>
          <w:color w:val="000000"/>
          <w:sz w:val="20"/>
          <w:szCs w:val="20"/>
          <w:lang w:eastAsia="es-ES"/>
        </w:rPr>
        <w:t>ón a pembrolizumab en los diferentes estudios:</w:t>
      </w:r>
    </w:p>
    <w:p w14:paraId="47DD5CE8" w14:textId="77777777" w:rsidR="00DB2D26" w:rsidRPr="00D513E0" w:rsidRDefault="00DB2D26" w:rsidP="00DB2D26">
      <w:pPr>
        <w:suppressAutoHyphens w:val="0"/>
        <w:autoSpaceDE w:val="0"/>
        <w:autoSpaceDN w:val="0"/>
        <w:adjustRightInd w:val="0"/>
        <w:rPr>
          <w:rFonts w:ascii="Arial" w:hAnsi="Arial" w:cs="Arial"/>
          <w:color w:val="000000"/>
          <w:sz w:val="20"/>
          <w:szCs w:val="20"/>
          <w:lang w:eastAsia="es-ES"/>
        </w:rPr>
      </w:pPr>
    </w:p>
    <w:p w14:paraId="12420A93" w14:textId="77777777" w:rsidR="00DB2D26" w:rsidRDefault="00DB2D26" w:rsidP="00DB2D26">
      <w:pPr>
        <w:suppressAutoHyphens w:val="0"/>
        <w:autoSpaceDE w:val="0"/>
        <w:autoSpaceDN w:val="0"/>
        <w:adjustRightInd w:val="0"/>
        <w:rPr>
          <w:rFonts w:ascii="HelveticaNeueLT Std" w:hAnsi="HelveticaNeueLT Std" w:cs="HelveticaNeueLT Std"/>
          <w:color w:val="000000"/>
          <w:lang w:val="en-US" w:eastAsia="es-ES"/>
        </w:rPr>
      </w:pPr>
      <w:r>
        <w:rPr>
          <w:rFonts w:ascii="HelveticaNeueLT Std" w:hAnsi="HelveticaNeueLT Std" w:cs="HelveticaNeueLT Std"/>
          <w:noProof/>
          <w:color w:val="000000"/>
          <w:lang w:eastAsia="es-ES"/>
        </w:rPr>
        <w:drawing>
          <wp:inline distT="0" distB="0" distL="0" distR="0" wp14:anchorId="18FE13F2" wp14:editId="664FDB2A">
            <wp:extent cx="4557708" cy="1000800"/>
            <wp:effectExtent l="1905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1"/>
                    <a:srcRect/>
                    <a:stretch>
                      <a:fillRect/>
                    </a:stretch>
                  </pic:blipFill>
                  <pic:spPr bwMode="auto">
                    <a:xfrm>
                      <a:off x="0" y="0"/>
                      <a:ext cx="4564188" cy="1002223"/>
                    </a:xfrm>
                    <a:prstGeom prst="rect">
                      <a:avLst/>
                    </a:prstGeom>
                    <a:noFill/>
                    <a:ln w="9525">
                      <a:noFill/>
                      <a:miter lim="800000"/>
                      <a:headEnd/>
                      <a:tailEnd/>
                    </a:ln>
                  </pic:spPr>
                </pic:pic>
              </a:graphicData>
            </a:graphic>
          </wp:inline>
        </w:drawing>
      </w:r>
    </w:p>
    <w:p w14:paraId="0A9C5829" w14:textId="77777777" w:rsidR="00DB2D26" w:rsidRDefault="00DB2D26" w:rsidP="00DB2D26">
      <w:pPr>
        <w:suppressAutoHyphens w:val="0"/>
        <w:autoSpaceDE w:val="0"/>
        <w:autoSpaceDN w:val="0"/>
        <w:adjustRightInd w:val="0"/>
        <w:rPr>
          <w:rFonts w:ascii="HelveticaNeueLT Std" w:hAnsi="HelveticaNeueLT Std" w:cs="HelveticaNeueLT Std"/>
          <w:color w:val="000000"/>
          <w:lang w:val="en-US" w:eastAsia="es-ES"/>
        </w:rPr>
      </w:pPr>
      <w:r>
        <w:rPr>
          <w:rFonts w:ascii="HelveticaNeueLT Std" w:hAnsi="HelveticaNeueLT Std" w:cs="HelveticaNeueLT Std"/>
          <w:noProof/>
          <w:color w:val="000000"/>
          <w:lang w:eastAsia="es-ES"/>
        </w:rPr>
        <w:drawing>
          <wp:inline distT="0" distB="0" distL="0" distR="0" wp14:anchorId="2097D990" wp14:editId="7C823416">
            <wp:extent cx="4560150" cy="918495"/>
            <wp:effectExtent l="1905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2"/>
                    <a:srcRect/>
                    <a:stretch>
                      <a:fillRect/>
                    </a:stretch>
                  </pic:blipFill>
                  <pic:spPr bwMode="auto">
                    <a:xfrm>
                      <a:off x="0" y="0"/>
                      <a:ext cx="4569210" cy="920320"/>
                    </a:xfrm>
                    <a:prstGeom prst="rect">
                      <a:avLst/>
                    </a:prstGeom>
                    <a:noFill/>
                    <a:ln w="9525">
                      <a:noFill/>
                      <a:miter lim="800000"/>
                      <a:headEnd/>
                      <a:tailEnd/>
                    </a:ln>
                  </pic:spPr>
                </pic:pic>
              </a:graphicData>
            </a:graphic>
          </wp:inline>
        </w:drawing>
      </w:r>
    </w:p>
    <w:p w14:paraId="2AEEDD8F" w14:textId="77777777" w:rsidR="00DB2D26" w:rsidRDefault="00DB2D26" w:rsidP="00DB2D26">
      <w:pPr>
        <w:suppressAutoHyphens w:val="0"/>
        <w:autoSpaceDE w:val="0"/>
        <w:autoSpaceDN w:val="0"/>
        <w:adjustRightInd w:val="0"/>
        <w:rPr>
          <w:rFonts w:ascii="HelveticaNeueLT Std" w:hAnsi="HelveticaNeueLT Std" w:cs="HelveticaNeueLT Std"/>
          <w:color w:val="000000"/>
          <w:lang w:val="en-US" w:eastAsia="es-ES"/>
        </w:rPr>
      </w:pPr>
    </w:p>
    <w:p w14:paraId="28B6876D" w14:textId="77777777" w:rsidR="00D676FB" w:rsidRPr="00A74010" w:rsidRDefault="00DB2D26" w:rsidP="00D676FB">
      <w:pPr>
        <w:suppressAutoHyphens w:val="0"/>
        <w:autoSpaceDE w:val="0"/>
        <w:autoSpaceDN w:val="0"/>
        <w:adjustRightInd w:val="0"/>
        <w:jc w:val="center"/>
        <w:rPr>
          <w:rFonts w:ascii="Arial" w:hAnsi="Arial" w:cs="Arial"/>
          <w:color w:val="000000"/>
          <w:sz w:val="16"/>
          <w:szCs w:val="16"/>
          <w:lang w:eastAsia="es-ES"/>
        </w:rPr>
      </w:pPr>
      <w:r w:rsidRPr="00A74010">
        <w:rPr>
          <w:rFonts w:ascii="Arial" w:hAnsi="Arial" w:cs="Arial"/>
          <w:b/>
          <w:color w:val="000000"/>
          <w:sz w:val="16"/>
          <w:szCs w:val="16"/>
          <w:lang w:eastAsia="es-ES"/>
        </w:rPr>
        <w:t>Tiempo de exposición</w:t>
      </w:r>
      <w:r w:rsidR="00D676FB">
        <w:rPr>
          <w:rFonts w:ascii="Arial" w:hAnsi="Arial" w:cs="Arial"/>
          <w:color w:val="000000"/>
          <w:sz w:val="16"/>
          <w:szCs w:val="16"/>
          <w:lang w:eastAsia="es-ES"/>
        </w:rPr>
        <w:t xml:space="preserve"> (Tabla del EPAR)</w:t>
      </w:r>
      <w:r w:rsidR="00D676FB" w:rsidRPr="00D676FB">
        <w:rPr>
          <w:rFonts w:ascii="Arial" w:hAnsi="Arial" w:cs="Arial"/>
          <w:color w:val="000000"/>
          <w:sz w:val="16"/>
          <w:szCs w:val="16"/>
          <w:vertAlign w:val="superscript"/>
          <w:lang w:eastAsia="es-ES"/>
        </w:rPr>
        <w:sym w:font="Symbol" w:char="F05B"/>
      </w:r>
      <w:r w:rsidR="00D676FB" w:rsidRPr="00D676FB">
        <w:rPr>
          <w:rFonts w:ascii="Arial" w:hAnsi="Arial" w:cs="Arial"/>
          <w:color w:val="000000"/>
          <w:sz w:val="16"/>
          <w:szCs w:val="16"/>
          <w:vertAlign w:val="superscript"/>
          <w:lang w:eastAsia="es-ES"/>
        </w:rPr>
        <w:t>3</w:t>
      </w:r>
      <w:r w:rsidR="00D676FB" w:rsidRPr="00D676FB">
        <w:rPr>
          <w:rFonts w:ascii="Arial" w:hAnsi="Arial" w:cs="Arial"/>
          <w:color w:val="000000"/>
          <w:sz w:val="16"/>
          <w:szCs w:val="16"/>
          <w:vertAlign w:val="superscript"/>
          <w:lang w:eastAsia="es-ES"/>
        </w:rPr>
        <w:sym w:font="Symbol" w:char="F05D"/>
      </w:r>
    </w:p>
    <w:p w14:paraId="7D761738" w14:textId="77777777" w:rsidR="00DB2D26" w:rsidRPr="00A74010" w:rsidRDefault="00DB2D26" w:rsidP="00DB2D26">
      <w:pPr>
        <w:suppressAutoHyphens w:val="0"/>
        <w:autoSpaceDE w:val="0"/>
        <w:autoSpaceDN w:val="0"/>
        <w:adjustRightInd w:val="0"/>
        <w:jc w:val="center"/>
        <w:rPr>
          <w:rFonts w:ascii="Arial" w:hAnsi="Arial" w:cs="Arial"/>
          <w:color w:val="000000"/>
          <w:sz w:val="16"/>
          <w:szCs w:val="16"/>
          <w:lang w:eastAsia="es-ES"/>
        </w:rPr>
      </w:pPr>
    </w:p>
    <w:p w14:paraId="3665A925" w14:textId="77777777" w:rsidR="00DB2D26" w:rsidRPr="00A74010" w:rsidRDefault="00DB2D26" w:rsidP="00DB2D26">
      <w:pPr>
        <w:suppressAutoHyphens w:val="0"/>
        <w:autoSpaceDE w:val="0"/>
        <w:autoSpaceDN w:val="0"/>
        <w:adjustRightInd w:val="0"/>
        <w:rPr>
          <w:rFonts w:ascii="HelveticaNeueLT Std" w:hAnsi="HelveticaNeueLT Std" w:cs="HelveticaNeueLT Std"/>
          <w:color w:val="000000"/>
          <w:lang w:eastAsia="es-ES"/>
        </w:rPr>
      </w:pPr>
    </w:p>
    <w:p w14:paraId="7516B632" w14:textId="2B6C3489" w:rsidR="00DB2D26" w:rsidRDefault="00DB2D26" w:rsidP="00DB2D26">
      <w:pPr>
        <w:suppressAutoHyphens w:val="0"/>
        <w:autoSpaceDE w:val="0"/>
        <w:autoSpaceDN w:val="0"/>
        <w:adjustRightInd w:val="0"/>
        <w:jc w:val="both"/>
        <w:rPr>
          <w:rFonts w:ascii="Arial" w:hAnsi="Arial" w:cs="Arial"/>
          <w:color w:val="000000"/>
          <w:sz w:val="20"/>
          <w:szCs w:val="20"/>
          <w:lang w:eastAsia="es-ES"/>
        </w:rPr>
      </w:pPr>
      <w:r w:rsidRPr="00D513E0">
        <w:rPr>
          <w:rFonts w:ascii="Arial" w:hAnsi="Arial" w:cs="Arial"/>
          <w:color w:val="000000"/>
          <w:sz w:val="20"/>
          <w:szCs w:val="20"/>
          <w:lang w:eastAsia="es-ES"/>
        </w:rPr>
        <w:t>La mediana de duración de la exposici</w:t>
      </w:r>
      <w:r>
        <w:rPr>
          <w:rFonts w:ascii="Arial" w:hAnsi="Arial" w:cs="Arial"/>
          <w:color w:val="000000"/>
          <w:sz w:val="20"/>
          <w:szCs w:val="20"/>
          <w:lang w:eastAsia="es-ES"/>
        </w:rPr>
        <w:t>ó</w:t>
      </w:r>
      <w:r w:rsidRPr="00D513E0">
        <w:rPr>
          <w:rFonts w:ascii="Arial" w:hAnsi="Arial" w:cs="Arial"/>
          <w:color w:val="000000"/>
          <w:sz w:val="20"/>
          <w:szCs w:val="20"/>
          <w:lang w:eastAsia="es-ES"/>
        </w:rPr>
        <w:t>n al tratamiento fue m</w:t>
      </w:r>
      <w:r>
        <w:rPr>
          <w:rFonts w:ascii="Arial" w:hAnsi="Arial" w:cs="Arial"/>
          <w:color w:val="000000"/>
          <w:sz w:val="20"/>
          <w:szCs w:val="20"/>
          <w:lang w:eastAsia="es-ES"/>
        </w:rPr>
        <w:t>ás larga en el grupo de pembrolizumab combo (5,78 meses) pero más corta en el grupo de pembrolizumab monoterapia (3,50 meses) si lo comparamos con la base datos de referencia (4,71 meses) y la base datos de CCECC (2,83 meses). Esto puede ser un reflejo de la progresión</w:t>
      </w:r>
      <w:r w:rsidR="005D5936">
        <w:rPr>
          <w:rFonts w:ascii="Arial" w:hAnsi="Arial" w:cs="Arial"/>
          <w:color w:val="000000"/>
          <w:sz w:val="20"/>
          <w:szCs w:val="20"/>
          <w:lang w:eastAsia="es-ES"/>
        </w:rPr>
        <w:t xml:space="preserve"> </w:t>
      </w:r>
      <w:r w:rsidR="00D676FB">
        <w:rPr>
          <w:rFonts w:ascii="Arial" w:hAnsi="Arial" w:cs="Arial"/>
          <w:color w:val="000000"/>
          <w:sz w:val="20"/>
          <w:szCs w:val="20"/>
          <w:lang w:eastAsia="es-ES"/>
        </w:rPr>
        <w:t xml:space="preserve">más rápida </w:t>
      </w:r>
      <w:r>
        <w:rPr>
          <w:rFonts w:ascii="Arial" w:hAnsi="Arial" w:cs="Arial"/>
          <w:color w:val="000000"/>
          <w:sz w:val="20"/>
          <w:szCs w:val="20"/>
          <w:lang w:eastAsia="es-ES"/>
        </w:rPr>
        <w:t xml:space="preserve">en segunda línea y de las diferentes indicaciones. </w:t>
      </w:r>
    </w:p>
    <w:p w14:paraId="0358A07E" w14:textId="77777777" w:rsidR="00DB2D26" w:rsidRDefault="00DB2D26" w:rsidP="00DB2D26">
      <w:pPr>
        <w:suppressAutoHyphens w:val="0"/>
        <w:autoSpaceDE w:val="0"/>
        <w:autoSpaceDN w:val="0"/>
        <w:adjustRightInd w:val="0"/>
        <w:jc w:val="both"/>
        <w:rPr>
          <w:rFonts w:ascii="Arial" w:hAnsi="Arial" w:cs="Arial"/>
          <w:color w:val="000000"/>
          <w:sz w:val="20"/>
          <w:szCs w:val="20"/>
          <w:lang w:eastAsia="es-ES"/>
        </w:rPr>
      </w:pPr>
    </w:p>
    <w:p w14:paraId="7A11ACDB" w14:textId="77777777" w:rsidR="00DB2D26" w:rsidRDefault="00DB2D26" w:rsidP="00DB2D26">
      <w:pPr>
        <w:suppressAutoHyphens w:val="0"/>
        <w:autoSpaceDE w:val="0"/>
        <w:autoSpaceDN w:val="0"/>
        <w:adjustRightInd w:val="0"/>
        <w:jc w:val="both"/>
        <w:rPr>
          <w:rFonts w:ascii="Arial" w:hAnsi="Arial" w:cs="Arial"/>
          <w:color w:val="000000"/>
          <w:sz w:val="20"/>
          <w:szCs w:val="20"/>
          <w:lang w:eastAsia="es-ES"/>
        </w:rPr>
      </w:pPr>
      <w:r>
        <w:rPr>
          <w:rFonts w:ascii="Arial" w:hAnsi="Arial" w:cs="Arial"/>
          <w:color w:val="000000"/>
          <w:sz w:val="20"/>
          <w:szCs w:val="20"/>
          <w:lang w:eastAsia="es-ES"/>
        </w:rPr>
        <w:t xml:space="preserve">Aunque la frecuencia de </w:t>
      </w:r>
      <w:proofErr w:type="spellStart"/>
      <w:r>
        <w:rPr>
          <w:rFonts w:ascii="Arial" w:hAnsi="Arial" w:cs="Arial"/>
          <w:color w:val="000000"/>
          <w:sz w:val="20"/>
          <w:szCs w:val="20"/>
          <w:lang w:eastAsia="es-ES"/>
        </w:rPr>
        <w:t>EAs</w:t>
      </w:r>
      <w:proofErr w:type="spellEnd"/>
      <w:r>
        <w:rPr>
          <w:rFonts w:ascii="Arial" w:hAnsi="Arial" w:cs="Arial"/>
          <w:color w:val="000000"/>
          <w:sz w:val="20"/>
          <w:szCs w:val="20"/>
          <w:lang w:eastAsia="es-ES"/>
        </w:rPr>
        <w:t xml:space="preserve"> de forma global fue comparable entre las distintas bases de datos, la proporción de </w:t>
      </w:r>
      <w:proofErr w:type="spellStart"/>
      <w:r>
        <w:rPr>
          <w:rFonts w:ascii="Arial" w:hAnsi="Arial" w:cs="Arial"/>
          <w:color w:val="000000"/>
          <w:sz w:val="20"/>
          <w:szCs w:val="20"/>
          <w:lang w:eastAsia="es-ES"/>
        </w:rPr>
        <w:t>EAs</w:t>
      </w:r>
      <w:proofErr w:type="spellEnd"/>
      <w:r>
        <w:rPr>
          <w:rFonts w:ascii="Arial" w:hAnsi="Arial" w:cs="Arial"/>
          <w:color w:val="000000"/>
          <w:sz w:val="20"/>
          <w:szCs w:val="20"/>
          <w:lang w:eastAsia="es-ES"/>
        </w:rPr>
        <w:t xml:space="preserve"> de todas las categorías fue mayor en el grupo de pembrolizumab combo. La incidencia de </w:t>
      </w:r>
      <w:proofErr w:type="spellStart"/>
      <w:r>
        <w:rPr>
          <w:rFonts w:ascii="Arial" w:hAnsi="Arial" w:cs="Arial"/>
          <w:color w:val="000000"/>
          <w:sz w:val="20"/>
          <w:szCs w:val="20"/>
          <w:lang w:eastAsia="es-ES"/>
        </w:rPr>
        <w:t>EAs</w:t>
      </w:r>
      <w:proofErr w:type="spellEnd"/>
      <w:r>
        <w:rPr>
          <w:rFonts w:ascii="Arial" w:hAnsi="Arial" w:cs="Arial"/>
          <w:color w:val="000000"/>
          <w:sz w:val="20"/>
          <w:szCs w:val="20"/>
          <w:lang w:eastAsia="es-ES"/>
        </w:rPr>
        <w:t xml:space="preserve"> relacionados con el tratamiento fue del 95,3% para pembrolizumab combo, 71,8% para pembrolizumab en RSD y 63,5% para pembrolizumab en CCECC. La incidencia y el patrón de </w:t>
      </w:r>
      <w:proofErr w:type="spellStart"/>
      <w:r>
        <w:rPr>
          <w:rFonts w:ascii="Arial" w:hAnsi="Arial" w:cs="Arial"/>
          <w:color w:val="000000"/>
          <w:sz w:val="20"/>
          <w:szCs w:val="20"/>
          <w:lang w:eastAsia="es-ES"/>
        </w:rPr>
        <w:t>EAs</w:t>
      </w:r>
      <w:proofErr w:type="spellEnd"/>
      <w:r>
        <w:rPr>
          <w:rFonts w:ascii="Arial" w:hAnsi="Arial" w:cs="Arial"/>
          <w:color w:val="000000"/>
          <w:sz w:val="20"/>
          <w:szCs w:val="20"/>
          <w:lang w:eastAsia="es-ES"/>
        </w:rPr>
        <w:t xml:space="preserve"> más frecuentes para pembrolizumab combo son diferentes de los encontrados en las bases de datos. Sin embargo, en el caso del grupo de pembrolizumab monoterapia del KEYNOTE-048, </w:t>
      </w:r>
      <w:r w:rsidR="00D676FB">
        <w:rPr>
          <w:rFonts w:ascii="Arial" w:hAnsi="Arial" w:cs="Arial"/>
          <w:color w:val="000000"/>
          <w:sz w:val="20"/>
          <w:szCs w:val="20"/>
          <w:lang w:eastAsia="es-ES"/>
        </w:rPr>
        <w:t xml:space="preserve">los datos </w:t>
      </w:r>
      <w:r>
        <w:rPr>
          <w:rFonts w:ascii="Arial" w:hAnsi="Arial" w:cs="Arial"/>
          <w:color w:val="000000"/>
          <w:sz w:val="20"/>
          <w:szCs w:val="20"/>
          <w:lang w:eastAsia="es-ES"/>
        </w:rPr>
        <w:t>son similares con la excepción de una mayor frecuencia de hipotiroidismo (13% vs 8,1%) respecto a los datos de RSD, que fue sin embargo consistente con los datos disponibles en CCECC (11,2%).</w:t>
      </w:r>
    </w:p>
    <w:p w14:paraId="13213869" w14:textId="77777777" w:rsidR="00DB2D26" w:rsidRDefault="00DB2D26" w:rsidP="00DB2D26">
      <w:pPr>
        <w:suppressAutoHyphens w:val="0"/>
        <w:autoSpaceDE w:val="0"/>
        <w:autoSpaceDN w:val="0"/>
        <w:adjustRightInd w:val="0"/>
        <w:jc w:val="both"/>
        <w:rPr>
          <w:rFonts w:ascii="Arial" w:hAnsi="Arial" w:cs="Arial"/>
          <w:color w:val="000000"/>
          <w:sz w:val="20"/>
          <w:szCs w:val="20"/>
          <w:lang w:eastAsia="es-ES"/>
        </w:rPr>
      </w:pPr>
    </w:p>
    <w:p w14:paraId="7C7DC884" w14:textId="77777777" w:rsidR="00DB2D26" w:rsidRDefault="00DB2D26" w:rsidP="00DB2D26">
      <w:pPr>
        <w:suppressAutoHyphens w:val="0"/>
        <w:autoSpaceDE w:val="0"/>
        <w:autoSpaceDN w:val="0"/>
        <w:adjustRightInd w:val="0"/>
        <w:jc w:val="both"/>
        <w:rPr>
          <w:rFonts w:ascii="Arial" w:hAnsi="Arial" w:cs="Arial"/>
          <w:color w:val="000000"/>
          <w:sz w:val="20"/>
          <w:szCs w:val="20"/>
          <w:lang w:eastAsia="es-ES"/>
        </w:rPr>
      </w:pPr>
      <w:r>
        <w:rPr>
          <w:rFonts w:ascii="Arial" w:hAnsi="Arial" w:cs="Arial"/>
          <w:color w:val="000000"/>
          <w:sz w:val="20"/>
          <w:szCs w:val="20"/>
          <w:lang w:eastAsia="es-ES"/>
        </w:rPr>
        <w:t xml:space="preserve">La incidencia global de </w:t>
      </w:r>
      <w:proofErr w:type="spellStart"/>
      <w:r>
        <w:rPr>
          <w:rFonts w:ascii="Arial" w:hAnsi="Arial" w:cs="Arial"/>
          <w:color w:val="000000"/>
          <w:sz w:val="20"/>
          <w:szCs w:val="20"/>
          <w:lang w:eastAsia="es-ES"/>
        </w:rPr>
        <w:t>EAs</w:t>
      </w:r>
      <w:proofErr w:type="spellEnd"/>
      <w:r>
        <w:rPr>
          <w:rFonts w:ascii="Arial" w:hAnsi="Arial" w:cs="Arial"/>
          <w:color w:val="000000"/>
          <w:sz w:val="20"/>
          <w:szCs w:val="20"/>
          <w:lang w:eastAsia="es-ES"/>
        </w:rPr>
        <w:t xml:space="preserve"> grado≥3 (71%, 15,1% y 13,6%) y </w:t>
      </w:r>
      <w:proofErr w:type="spellStart"/>
      <w:r>
        <w:rPr>
          <w:rFonts w:ascii="Arial" w:hAnsi="Arial" w:cs="Arial"/>
          <w:color w:val="000000"/>
          <w:sz w:val="20"/>
          <w:szCs w:val="20"/>
          <w:lang w:eastAsia="es-ES"/>
        </w:rPr>
        <w:t>EAs</w:t>
      </w:r>
      <w:proofErr w:type="spellEnd"/>
      <w:r>
        <w:rPr>
          <w:rFonts w:ascii="Arial" w:hAnsi="Arial" w:cs="Arial"/>
          <w:color w:val="000000"/>
          <w:sz w:val="20"/>
          <w:szCs w:val="20"/>
          <w:lang w:eastAsia="es-ES"/>
        </w:rPr>
        <w:t xml:space="preserve"> relacionados con el tratamiento (37%, 10,5% y 9,9%), fue mayor que la encontrada en las dos bases de datos. En el caso de pembrolizumab monoterapia la incidencia fue similar (16,7% y 9,0%, respetivamente).</w:t>
      </w:r>
    </w:p>
    <w:p w14:paraId="00826EE3" w14:textId="77777777" w:rsidR="00DB2D26" w:rsidRDefault="00DB2D26" w:rsidP="00DB2D26">
      <w:pPr>
        <w:suppressAutoHyphens w:val="0"/>
        <w:autoSpaceDE w:val="0"/>
        <w:autoSpaceDN w:val="0"/>
        <w:adjustRightInd w:val="0"/>
        <w:jc w:val="both"/>
        <w:rPr>
          <w:rFonts w:ascii="Arial" w:hAnsi="Arial" w:cs="Arial"/>
          <w:color w:val="000000"/>
          <w:sz w:val="20"/>
          <w:szCs w:val="20"/>
          <w:lang w:eastAsia="es-ES"/>
        </w:rPr>
      </w:pPr>
    </w:p>
    <w:p w14:paraId="26E4A28E" w14:textId="77777777" w:rsidR="00DB2D26" w:rsidRDefault="00DB2D26" w:rsidP="00DB2D26">
      <w:pPr>
        <w:suppressAutoHyphens w:val="0"/>
        <w:autoSpaceDE w:val="0"/>
        <w:autoSpaceDN w:val="0"/>
        <w:adjustRightInd w:val="0"/>
        <w:jc w:val="both"/>
        <w:rPr>
          <w:rFonts w:ascii="Arial" w:hAnsi="Arial" w:cs="Arial"/>
          <w:color w:val="000000"/>
          <w:sz w:val="20"/>
          <w:szCs w:val="20"/>
          <w:lang w:eastAsia="es-ES"/>
        </w:rPr>
      </w:pPr>
      <w:r>
        <w:rPr>
          <w:rFonts w:ascii="Arial" w:hAnsi="Arial" w:cs="Arial"/>
          <w:color w:val="000000"/>
          <w:sz w:val="20"/>
          <w:szCs w:val="20"/>
          <w:lang w:eastAsia="es-ES"/>
        </w:rPr>
        <w:t xml:space="preserve">En cuanto a los </w:t>
      </w:r>
      <w:proofErr w:type="spellStart"/>
      <w:r>
        <w:rPr>
          <w:rFonts w:ascii="Arial" w:hAnsi="Arial" w:cs="Arial"/>
          <w:color w:val="000000"/>
          <w:sz w:val="20"/>
          <w:szCs w:val="20"/>
          <w:lang w:eastAsia="es-ES"/>
        </w:rPr>
        <w:t>EAs</w:t>
      </w:r>
      <w:proofErr w:type="spellEnd"/>
      <w:r>
        <w:rPr>
          <w:rFonts w:ascii="Arial" w:hAnsi="Arial" w:cs="Arial"/>
          <w:color w:val="000000"/>
          <w:sz w:val="20"/>
          <w:szCs w:val="20"/>
          <w:lang w:eastAsia="es-ES"/>
        </w:rPr>
        <w:t xml:space="preserve"> con resultado de muerte, la incidencia con pembrolizumab combo fue mayor que la registrada en l</w:t>
      </w:r>
      <w:r w:rsidR="00D676FB">
        <w:rPr>
          <w:rFonts w:ascii="Arial" w:hAnsi="Arial" w:cs="Arial"/>
          <w:color w:val="000000"/>
          <w:sz w:val="20"/>
          <w:szCs w:val="20"/>
          <w:lang w:eastAsia="es-ES"/>
        </w:rPr>
        <w:t>as dos bases de datos (4,1% y 8,</w:t>
      </w:r>
      <w:r>
        <w:rPr>
          <w:rFonts w:ascii="Arial" w:hAnsi="Arial" w:cs="Arial"/>
          <w:color w:val="000000"/>
          <w:sz w:val="20"/>
          <w:szCs w:val="20"/>
          <w:lang w:eastAsia="es-ES"/>
        </w:rPr>
        <w:t xml:space="preserve">9%, respectivamente). Respecto a pembrolizumab monoterapia fue comparable a la registrada en la base de datos de CCECC, pero mayor a la de la base datos </w:t>
      </w:r>
      <w:r w:rsidR="00D676FB">
        <w:rPr>
          <w:rFonts w:ascii="Arial" w:hAnsi="Arial" w:cs="Arial"/>
          <w:color w:val="000000"/>
          <w:sz w:val="20"/>
          <w:szCs w:val="20"/>
          <w:lang w:eastAsia="es-ES"/>
        </w:rPr>
        <w:t>RSD</w:t>
      </w:r>
      <w:r>
        <w:rPr>
          <w:rFonts w:ascii="Arial" w:hAnsi="Arial" w:cs="Arial"/>
          <w:color w:val="000000"/>
          <w:sz w:val="20"/>
          <w:szCs w:val="20"/>
          <w:lang w:eastAsia="es-ES"/>
        </w:rPr>
        <w:t xml:space="preserve"> (8,3%).</w:t>
      </w:r>
    </w:p>
    <w:p w14:paraId="2C3CDBE2" w14:textId="77777777" w:rsidR="00A715D8" w:rsidRPr="006E5DC5" w:rsidRDefault="00A715D8" w:rsidP="00377961">
      <w:pPr>
        <w:rPr>
          <w:rFonts w:ascii="Arial" w:hAnsi="Arial" w:cs="Arial"/>
          <w:color w:val="0000FF"/>
          <w:sz w:val="20"/>
          <w:szCs w:val="20"/>
          <w:u w:val="single"/>
        </w:rPr>
      </w:pPr>
    </w:p>
    <w:p w14:paraId="35CC3838" w14:textId="77777777" w:rsidR="00A715D8" w:rsidRDefault="006E5DC5">
      <w:pPr>
        <w:pStyle w:val="Encabezado2"/>
        <w:pBdr>
          <w:top w:val="single" w:sz="4" w:space="1" w:color="000001"/>
          <w:left w:val="single" w:sz="4" w:space="4" w:color="000001"/>
          <w:bottom w:val="single" w:sz="4" w:space="1" w:color="000001"/>
          <w:right w:val="single" w:sz="4" w:space="4" w:color="000001"/>
        </w:pBdr>
        <w:shd w:val="clear" w:color="auto" w:fill="D9D9D9"/>
        <w:rPr>
          <w:sz w:val="20"/>
        </w:rPr>
      </w:pPr>
      <w:bookmarkStart w:id="63" w:name="_Toc82798418"/>
      <w:r>
        <w:rPr>
          <w:sz w:val="20"/>
        </w:rPr>
        <w:t>6</w:t>
      </w:r>
      <w:r w:rsidR="00124802">
        <w:rPr>
          <w:sz w:val="20"/>
        </w:rPr>
        <w:t>.</w:t>
      </w:r>
      <w:r>
        <w:rPr>
          <w:sz w:val="20"/>
        </w:rPr>
        <w:t>4 Precauciones de empleo en casos especiales</w:t>
      </w:r>
      <w:bookmarkEnd w:id="63"/>
      <w:r>
        <w:rPr>
          <w:sz w:val="20"/>
        </w:rPr>
        <w:t xml:space="preserve"> </w:t>
      </w:r>
    </w:p>
    <w:p w14:paraId="769586A2" w14:textId="77777777" w:rsidR="00A715D8" w:rsidRDefault="00A715D8">
      <w:pPr>
        <w:rPr>
          <w:rFonts w:ascii="Arial" w:hAnsi="Arial" w:cs="Arial"/>
          <w:sz w:val="20"/>
          <w:szCs w:val="20"/>
        </w:rPr>
      </w:pPr>
    </w:p>
    <w:p w14:paraId="615AE58B" w14:textId="77777777" w:rsidR="00DB2D26" w:rsidRDefault="00DB2D26" w:rsidP="00DB2D26">
      <w:pPr>
        <w:jc w:val="both"/>
        <w:rPr>
          <w:rFonts w:ascii="Arial" w:hAnsi="Arial" w:cs="Arial"/>
          <w:sz w:val="20"/>
          <w:szCs w:val="20"/>
        </w:rPr>
      </w:pPr>
      <w:r>
        <w:rPr>
          <w:rFonts w:ascii="Arial" w:hAnsi="Arial" w:cs="Arial"/>
          <w:b/>
          <w:sz w:val="20"/>
          <w:szCs w:val="20"/>
        </w:rPr>
        <w:t>Embarazo:</w:t>
      </w:r>
    </w:p>
    <w:p w14:paraId="7724E686" w14:textId="77777777" w:rsidR="00DB2D26" w:rsidRDefault="00DB2D26" w:rsidP="00DB2D26">
      <w:pPr>
        <w:jc w:val="both"/>
        <w:rPr>
          <w:rFonts w:ascii="Arial" w:hAnsi="Arial" w:cs="Arial"/>
          <w:sz w:val="20"/>
          <w:szCs w:val="20"/>
        </w:rPr>
      </w:pPr>
      <w:r>
        <w:rPr>
          <w:rFonts w:ascii="Arial" w:hAnsi="Arial" w:cs="Arial"/>
          <w:sz w:val="20"/>
          <w:szCs w:val="20"/>
        </w:rPr>
        <w:t>No hay datos relativos al uso de pembrolizumab en mujeres embarazadas. No se han realizado estudios de reproducción animal con pembrolizumab; sin embargo, en modelos murinos de gestación se ha demostrado que el bloqueo de la señalización de PD-L1 altera la tolerancia al feto y conduce a un aumento de la pérdida fetal. Estos resultados indican un posible riesgo, de acuerdo a su mecanismo de acción, de que la administración de pembrolizumab durante el embarazo pudiera causar daño fetal, incluido aumento de las tasas de abortos o de fetos nacidos muertos. Se sabe que las inmunoglobulinas humanas G4 (IgG4) atraviesan la barrera placentaria; por lo tanto, siendo una IgG4, pembrolizumab tiene el potencial de transmitirse de la madre al feto en desarrollo. Pembrolizumab no se debe usar durante el embarazo a menos que el estado clínico de la mujer precise tratamiento con pembrolizumab.</w:t>
      </w:r>
    </w:p>
    <w:p w14:paraId="5DACAB7F" w14:textId="77777777" w:rsidR="00DB2D26" w:rsidRDefault="00DB2D26" w:rsidP="00DB2D26">
      <w:pPr>
        <w:jc w:val="both"/>
      </w:pPr>
    </w:p>
    <w:p w14:paraId="443C1B0D" w14:textId="77777777" w:rsidR="00DB2D26" w:rsidRDefault="00DB2D26" w:rsidP="00DB2D26">
      <w:pPr>
        <w:jc w:val="both"/>
        <w:rPr>
          <w:rFonts w:ascii="Arial" w:hAnsi="Arial" w:cs="Arial"/>
          <w:sz w:val="20"/>
          <w:szCs w:val="20"/>
        </w:rPr>
      </w:pPr>
      <w:r w:rsidRPr="00AA0D56">
        <w:rPr>
          <w:rFonts w:ascii="Arial" w:hAnsi="Arial" w:cs="Arial"/>
          <w:b/>
          <w:sz w:val="20"/>
          <w:szCs w:val="20"/>
        </w:rPr>
        <w:t>Lactancia</w:t>
      </w:r>
      <w:r>
        <w:rPr>
          <w:rFonts w:ascii="Arial" w:hAnsi="Arial" w:cs="Arial"/>
          <w:sz w:val="20"/>
          <w:szCs w:val="20"/>
        </w:rPr>
        <w:t>:</w:t>
      </w:r>
    </w:p>
    <w:p w14:paraId="50E69B7C" w14:textId="77777777" w:rsidR="00DB2D26" w:rsidRDefault="00DB2D26" w:rsidP="00DB2D26">
      <w:pPr>
        <w:jc w:val="both"/>
        <w:rPr>
          <w:rFonts w:ascii="Arial" w:hAnsi="Arial" w:cs="Arial"/>
          <w:sz w:val="20"/>
          <w:szCs w:val="20"/>
        </w:rPr>
      </w:pPr>
      <w:r w:rsidRPr="00AA0D56">
        <w:rPr>
          <w:rFonts w:ascii="Arial" w:hAnsi="Arial" w:cs="Arial"/>
          <w:sz w:val="20"/>
          <w:szCs w:val="20"/>
        </w:rPr>
        <w:t xml:space="preserve">Se desconoce si pembrolizumab se excreta en la leche materna. Dado que se sabe que los anticuerpos se pueden excretar en la leche materna, no se puede excluir el riesgo en recién nacidos/niños. Se debe decidir si es necesario interrumpir la lactancia o interrumpir el tratamiento con pembrolizumab, tras considerar el beneficio de la lactancia para el niño y el beneficio del tratamiento con pembrolizumab para la madre. </w:t>
      </w:r>
    </w:p>
    <w:p w14:paraId="39E7D51D" w14:textId="77777777" w:rsidR="00DB2D26" w:rsidRDefault="00DB2D26" w:rsidP="00DB2D26">
      <w:pPr>
        <w:jc w:val="both"/>
        <w:rPr>
          <w:rFonts w:ascii="Arial" w:hAnsi="Arial" w:cs="Arial"/>
          <w:sz w:val="20"/>
          <w:szCs w:val="20"/>
        </w:rPr>
      </w:pPr>
    </w:p>
    <w:p w14:paraId="0DE7970D" w14:textId="77777777" w:rsidR="00DB2D26" w:rsidRDefault="00DB2D26" w:rsidP="00DB2D26">
      <w:pPr>
        <w:jc w:val="both"/>
        <w:rPr>
          <w:rFonts w:ascii="Arial" w:hAnsi="Arial" w:cs="Arial"/>
          <w:sz w:val="20"/>
          <w:szCs w:val="20"/>
        </w:rPr>
      </w:pPr>
      <w:r w:rsidRPr="00AA0D56">
        <w:rPr>
          <w:rFonts w:ascii="Arial" w:hAnsi="Arial" w:cs="Arial"/>
          <w:b/>
          <w:sz w:val="20"/>
          <w:szCs w:val="20"/>
        </w:rPr>
        <w:t>Fertilidad</w:t>
      </w:r>
      <w:r>
        <w:rPr>
          <w:rFonts w:ascii="Arial" w:hAnsi="Arial" w:cs="Arial"/>
          <w:sz w:val="20"/>
          <w:szCs w:val="20"/>
        </w:rPr>
        <w:t>:</w:t>
      </w:r>
    </w:p>
    <w:p w14:paraId="089A7537" w14:textId="77777777" w:rsidR="00DB2D26" w:rsidRDefault="00DB2D26" w:rsidP="00DB2D26">
      <w:pPr>
        <w:jc w:val="both"/>
        <w:rPr>
          <w:rFonts w:ascii="Arial" w:hAnsi="Arial" w:cs="Arial"/>
          <w:sz w:val="20"/>
          <w:szCs w:val="20"/>
        </w:rPr>
      </w:pPr>
      <w:r w:rsidRPr="00AA0D56">
        <w:rPr>
          <w:rFonts w:ascii="Arial" w:hAnsi="Arial" w:cs="Arial"/>
          <w:sz w:val="20"/>
          <w:szCs w:val="20"/>
        </w:rPr>
        <w:t>No se dispone de datos clínicos relativos a los posibles efectos de pembrolizumab sobre la fertilidad. No hubo efectos notables en los órganos reproductores masculinos y femeninos en monos, de acuerdo a los estudios de toxicidad a dosis repetidas de 1 mes y 6 meses</w:t>
      </w:r>
      <w:r>
        <w:rPr>
          <w:rFonts w:ascii="Arial" w:hAnsi="Arial" w:cs="Arial"/>
          <w:sz w:val="20"/>
          <w:szCs w:val="20"/>
        </w:rPr>
        <w:t>.</w:t>
      </w:r>
    </w:p>
    <w:p w14:paraId="288F67E5" w14:textId="77777777" w:rsidR="00DB2D26" w:rsidRDefault="00DB2D26" w:rsidP="00DB2D26">
      <w:pPr>
        <w:rPr>
          <w:rFonts w:ascii="Arial" w:hAnsi="Arial" w:cs="Arial"/>
          <w:sz w:val="20"/>
          <w:szCs w:val="20"/>
        </w:rPr>
      </w:pPr>
    </w:p>
    <w:p w14:paraId="2091766A" w14:textId="77777777" w:rsidR="00DB2D26" w:rsidRDefault="00DB2D26" w:rsidP="00DB2D26">
      <w:pPr>
        <w:rPr>
          <w:rFonts w:ascii="Arial" w:hAnsi="Arial" w:cs="Arial"/>
          <w:b/>
          <w:sz w:val="20"/>
          <w:szCs w:val="20"/>
        </w:rPr>
      </w:pPr>
      <w:r>
        <w:rPr>
          <w:rFonts w:ascii="Arial" w:hAnsi="Arial" w:cs="Arial"/>
          <w:b/>
          <w:sz w:val="20"/>
          <w:szCs w:val="20"/>
        </w:rPr>
        <w:t>Contraindicaciones</w:t>
      </w:r>
    </w:p>
    <w:p w14:paraId="07787928" w14:textId="77777777" w:rsidR="00DB2D26" w:rsidRDefault="00DB2D26" w:rsidP="00DB2D26">
      <w:pPr>
        <w:rPr>
          <w:rFonts w:ascii="Arial" w:hAnsi="Arial" w:cs="Arial"/>
          <w:sz w:val="20"/>
          <w:szCs w:val="20"/>
        </w:rPr>
      </w:pPr>
      <w:r>
        <w:rPr>
          <w:rFonts w:ascii="Arial" w:hAnsi="Arial" w:cs="Arial"/>
          <w:sz w:val="20"/>
          <w:szCs w:val="20"/>
        </w:rPr>
        <w:t>Hipersensibilidad al principio activo o a alguno de los excipientes incluidos en su formulación.</w:t>
      </w:r>
    </w:p>
    <w:p w14:paraId="33CCB34C" w14:textId="77777777" w:rsidR="00DB2D26" w:rsidRDefault="00DB2D26" w:rsidP="00DB2D26">
      <w:pPr>
        <w:rPr>
          <w:rFonts w:ascii="Arial" w:hAnsi="Arial" w:cs="Arial"/>
          <w:sz w:val="20"/>
          <w:szCs w:val="20"/>
        </w:rPr>
      </w:pPr>
    </w:p>
    <w:p w14:paraId="4F073430" w14:textId="77777777" w:rsidR="00DB2D26" w:rsidRDefault="00DB2D26" w:rsidP="00DB2D26">
      <w:pPr>
        <w:rPr>
          <w:rFonts w:ascii="Arial" w:hAnsi="Arial" w:cs="Arial"/>
          <w:b/>
          <w:sz w:val="20"/>
          <w:szCs w:val="20"/>
        </w:rPr>
      </w:pPr>
      <w:r>
        <w:rPr>
          <w:rFonts w:ascii="Arial" w:hAnsi="Arial" w:cs="Arial"/>
          <w:b/>
          <w:sz w:val="20"/>
          <w:szCs w:val="20"/>
        </w:rPr>
        <w:t>Interacciones</w:t>
      </w:r>
    </w:p>
    <w:p w14:paraId="6269FD83" w14:textId="77777777" w:rsidR="00DB2D26" w:rsidRDefault="00DB2D26" w:rsidP="00DB2D26">
      <w:pPr>
        <w:jc w:val="both"/>
        <w:rPr>
          <w:rFonts w:ascii="Arial" w:hAnsi="Arial" w:cs="Arial"/>
          <w:sz w:val="20"/>
          <w:szCs w:val="20"/>
        </w:rPr>
      </w:pPr>
      <w:r>
        <w:rPr>
          <w:rFonts w:ascii="Arial" w:hAnsi="Arial" w:cs="Arial"/>
          <w:sz w:val="20"/>
          <w:szCs w:val="20"/>
        </w:rPr>
        <w:t>No se han realizado estudios formales de interacciones medicamentosas farmacocinéticas con pembrolizumab. Como pembrolizumab se elimina de la circulación mediante catabolismo, no se esperan interacciones medicamentosas metabólicas. Se debe evitar el uso de corticoides sistémicos o de inmunosupresores antes de comenzar el tratamiento con pembrolizumab, debido a su posible interferencia con la actividad farmacodinámica y la eficacia de pembrolizumab. Sin embargo, se puede usar corticoides sistémicos u otros inmunosupresores después de comenzar el tratamiento con pembrolizumab, para tratar las reacciones adversas relacionadas con el sistema inmunitario.</w:t>
      </w:r>
    </w:p>
    <w:p w14:paraId="172F6FE5" w14:textId="77777777" w:rsidR="00DB2D26" w:rsidRDefault="00DB2D26" w:rsidP="00DB2D26">
      <w:pPr>
        <w:jc w:val="both"/>
        <w:rPr>
          <w:rFonts w:ascii="Arial" w:hAnsi="Arial" w:cs="Arial"/>
          <w:sz w:val="20"/>
          <w:szCs w:val="20"/>
        </w:rPr>
      </w:pPr>
    </w:p>
    <w:p w14:paraId="11E46DD9" w14:textId="77777777" w:rsidR="00DB2D26" w:rsidRPr="00F27093" w:rsidRDefault="00DB2D26" w:rsidP="00DB2D26">
      <w:pPr>
        <w:jc w:val="both"/>
        <w:rPr>
          <w:rFonts w:ascii="Arial" w:hAnsi="Arial" w:cs="Arial"/>
          <w:b/>
          <w:sz w:val="20"/>
          <w:szCs w:val="20"/>
        </w:rPr>
      </w:pPr>
      <w:r w:rsidRPr="00F27093">
        <w:rPr>
          <w:rFonts w:ascii="Arial" w:hAnsi="Arial" w:cs="Arial"/>
          <w:b/>
          <w:sz w:val="20"/>
          <w:szCs w:val="20"/>
        </w:rPr>
        <w:lastRenderedPageBreak/>
        <w:t xml:space="preserve">Precauciones específicas </w:t>
      </w:r>
    </w:p>
    <w:p w14:paraId="0356E684" w14:textId="77777777" w:rsidR="00DB2D26" w:rsidRDefault="00DB2D26" w:rsidP="00DB2D26">
      <w:pPr>
        <w:jc w:val="both"/>
        <w:rPr>
          <w:rFonts w:ascii="Arial" w:hAnsi="Arial" w:cs="Arial"/>
          <w:sz w:val="20"/>
          <w:szCs w:val="20"/>
        </w:rPr>
      </w:pPr>
      <w:r w:rsidRPr="00F27093">
        <w:rPr>
          <w:rFonts w:ascii="Arial" w:hAnsi="Arial" w:cs="Arial"/>
          <w:sz w:val="20"/>
          <w:szCs w:val="20"/>
        </w:rPr>
        <w:t>En general, la frecuencia observada de reacciones adversas del tratamiento con pembrolizumab en combinación es mayor que la de pembrolizumab en monoterapia o quimioterapia sola, lo que es un reflejo de la contribución d</w:t>
      </w:r>
      <w:r>
        <w:rPr>
          <w:rFonts w:ascii="Arial" w:hAnsi="Arial" w:cs="Arial"/>
          <w:sz w:val="20"/>
          <w:szCs w:val="20"/>
        </w:rPr>
        <w:t xml:space="preserve">e cada uno de estos componentes. </w:t>
      </w:r>
      <w:r w:rsidRPr="00F27093">
        <w:rPr>
          <w:rFonts w:ascii="Arial" w:hAnsi="Arial" w:cs="Arial"/>
          <w:sz w:val="20"/>
          <w:szCs w:val="20"/>
        </w:rPr>
        <w:t xml:space="preserve">Antes de iniciar el tratamiento, los médicos deben valorar el balance beneficio/riesgo de las opciones de tratamiento disponibles (pembrolizumab en monoterapia o pembrolizumab en combinación con quimioterapia) en pacientes con CCECC cuyos </w:t>
      </w:r>
      <w:r>
        <w:rPr>
          <w:rFonts w:ascii="Arial" w:hAnsi="Arial" w:cs="Arial"/>
          <w:sz w:val="20"/>
          <w:szCs w:val="20"/>
        </w:rPr>
        <w:t>tumores expresen PD-L1.</w:t>
      </w:r>
    </w:p>
    <w:p w14:paraId="37D610C6" w14:textId="77777777" w:rsidR="00DB2D26" w:rsidRDefault="00DB2D26" w:rsidP="00DB2D26">
      <w:pPr>
        <w:jc w:val="both"/>
      </w:pPr>
    </w:p>
    <w:p w14:paraId="2A4E45F6" w14:textId="77777777" w:rsidR="00DB2D26" w:rsidRPr="00F27093" w:rsidRDefault="00DB2D26" w:rsidP="00DB2D26">
      <w:pPr>
        <w:jc w:val="both"/>
        <w:rPr>
          <w:rFonts w:ascii="Arial" w:hAnsi="Arial" w:cs="Arial"/>
          <w:sz w:val="20"/>
          <w:szCs w:val="20"/>
        </w:rPr>
      </w:pPr>
      <w:r w:rsidRPr="00F27093">
        <w:rPr>
          <w:rFonts w:ascii="Arial" w:hAnsi="Arial" w:cs="Arial"/>
          <w:sz w:val="20"/>
          <w:szCs w:val="20"/>
        </w:rPr>
        <w:t>Al evaluar el estado de PD-L1 del tumor, es importante que se elija una metodología bien validada y robusta para reducir al mínimo los resultados falsos negativos o falsos positivos.</w:t>
      </w:r>
    </w:p>
    <w:p w14:paraId="17DEB387" w14:textId="77777777" w:rsidR="00A715D8" w:rsidRDefault="00A715D8">
      <w:pPr>
        <w:jc w:val="both"/>
        <w:rPr>
          <w:rFonts w:ascii="Arial" w:hAnsi="Arial" w:cs="Arial"/>
          <w:sz w:val="20"/>
          <w:szCs w:val="20"/>
        </w:rPr>
      </w:pPr>
    </w:p>
    <w:tbl>
      <w:tblPr>
        <w:tblW w:w="9121" w:type="dxa"/>
        <w:tblInd w:w="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right w:w="70" w:type="dxa"/>
        </w:tblCellMar>
        <w:tblLook w:val="0000" w:firstRow="0" w:lastRow="0" w:firstColumn="0" w:lastColumn="0" w:noHBand="0" w:noVBand="0"/>
      </w:tblPr>
      <w:tblGrid>
        <w:gridCol w:w="9121"/>
      </w:tblGrid>
      <w:tr w:rsidR="00A715D8" w14:paraId="122FB5AB" w14:textId="77777777" w:rsidTr="00124802">
        <w:tc>
          <w:tcPr>
            <w:tcW w:w="9121" w:type="dxa"/>
            <w:tcBorders>
              <w:top w:val="single" w:sz="4" w:space="0" w:color="000001"/>
              <w:left w:val="single" w:sz="4" w:space="0" w:color="000001"/>
              <w:bottom w:val="single" w:sz="4" w:space="0" w:color="000001"/>
              <w:right w:val="single" w:sz="4" w:space="0" w:color="000001"/>
            </w:tcBorders>
            <w:shd w:val="clear" w:color="auto" w:fill="EEECE1" w:themeFill="background2"/>
            <w:tcMar>
              <w:left w:w="65" w:type="dxa"/>
            </w:tcMar>
          </w:tcPr>
          <w:p w14:paraId="559A0E9E" w14:textId="77777777" w:rsidR="00A715D8" w:rsidRDefault="006E5DC5">
            <w:pPr>
              <w:pStyle w:val="Encabezado1"/>
              <w:shd w:val="clear" w:color="auto" w:fill="A6A6A6"/>
              <w:snapToGrid w:val="0"/>
            </w:pPr>
            <w:bookmarkStart w:id="64" w:name="_Toc82798419"/>
            <w:r>
              <w:t>7</w:t>
            </w:r>
            <w:r w:rsidR="00124802">
              <w:t>.</w:t>
            </w:r>
            <w:r>
              <w:t xml:space="preserve"> AREA ECONÓMICA</w:t>
            </w:r>
            <w:bookmarkEnd w:id="64"/>
          </w:p>
        </w:tc>
      </w:tr>
    </w:tbl>
    <w:p w14:paraId="4B5914AC" w14:textId="77777777" w:rsidR="00A715D8" w:rsidRDefault="00A715D8">
      <w:pPr>
        <w:jc w:val="both"/>
      </w:pPr>
    </w:p>
    <w:p w14:paraId="337AE320" w14:textId="5E09742B" w:rsidR="00A715D8" w:rsidRDefault="006E5DC5">
      <w:pPr>
        <w:jc w:val="both"/>
        <w:rPr>
          <w:rFonts w:ascii="Arial" w:hAnsi="Arial" w:cs="Arial"/>
          <w:sz w:val="20"/>
          <w:szCs w:val="20"/>
        </w:rPr>
      </w:pPr>
      <w:r>
        <w:rPr>
          <w:rFonts w:ascii="Arial" w:hAnsi="Arial" w:cs="Arial"/>
          <w:sz w:val="20"/>
          <w:szCs w:val="20"/>
        </w:rPr>
        <w:t>El apartado del área económica del informe ha sido realizado siguiendo las recomendaciones contenidas en la “</w:t>
      </w:r>
      <w:r>
        <w:rPr>
          <w:rFonts w:ascii="Arial" w:hAnsi="Arial" w:cs="Arial"/>
          <w:i/>
          <w:sz w:val="20"/>
          <w:szCs w:val="20"/>
        </w:rPr>
        <w:t>Guía de Evaluación económica e impacto presupuestario en los informes de evaluación de medicamentos</w:t>
      </w:r>
      <w:r w:rsidR="002C4355">
        <w:rPr>
          <w:rFonts w:ascii="Arial" w:hAnsi="Arial" w:cs="Arial"/>
          <w:i/>
          <w:sz w:val="20"/>
          <w:szCs w:val="20"/>
        </w:rPr>
        <w:t>,</w:t>
      </w:r>
      <w:r>
        <w:rPr>
          <w:rFonts w:ascii="Arial" w:hAnsi="Arial" w:cs="Arial"/>
          <w:i/>
          <w:sz w:val="20"/>
          <w:szCs w:val="20"/>
        </w:rPr>
        <w:t xml:space="preserve"> Guía práctica asociada al programa MADRE </w:t>
      </w:r>
      <w:r w:rsidR="00E13A92">
        <w:rPr>
          <w:rFonts w:ascii="Arial" w:hAnsi="Arial" w:cs="Arial"/>
          <w:i/>
          <w:sz w:val="20"/>
          <w:szCs w:val="20"/>
        </w:rPr>
        <w:t>4.0, noviembre</w:t>
      </w:r>
      <w:r>
        <w:rPr>
          <w:rFonts w:ascii="Arial" w:hAnsi="Arial" w:cs="Arial"/>
          <w:i/>
          <w:sz w:val="20"/>
          <w:szCs w:val="20"/>
        </w:rPr>
        <w:t xml:space="preserve"> 2016”</w:t>
      </w:r>
      <w:r w:rsidR="00FA7DF6">
        <w:rPr>
          <w:rStyle w:val="Ancladenotaalpie"/>
          <w:rFonts w:ascii="Arial" w:hAnsi="Arial" w:cs="Arial"/>
          <w:i/>
          <w:sz w:val="20"/>
          <w:szCs w:val="20"/>
        </w:rPr>
        <w:sym w:font="Symbol" w:char="F05B"/>
      </w:r>
      <w:r w:rsidR="00FA7DF6">
        <w:rPr>
          <w:rStyle w:val="Ancladenotaalpie"/>
          <w:rFonts w:ascii="Arial" w:hAnsi="Arial" w:cs="Arial"/>
          <w:i/>
          <w:sz w:val="20"/>
          <w:szCs w:val="20"/>
        </w:rPr>
        <w:t>2</w:t>
      </w:r>
      <w:r w:rsidR="00FA7DF6">
        <w:rPr>
          <w:rStyle w:val="Ancladenotaalpie"/>
          <w:rFonts w:ascii="Arial" w:hAnsi="Arial" w:cs="Arial"/>
          <w:i/>
          <w:sz w:val="20"/>
          <w:szCs w:val="20"/>
        </w:rPr>
        <w:sym w:font="Symbol" w:char="F05D"/>
      </w:r>
      <w:r w:rsidR="00FA7DF6" w:rsidRPr="00FA7DF6">
        <w:rPr>
          <w:rStyle w:val="Ancladenotaalpie"/>
          <w:rFonts w:ascii="Arial" w:hAnsi="Arial" w:cs="Arial"/>
          <w:sz w:val="20"/>
          <w:szCs w:val="20"/>
          <w:vertAlign w:val="baseline"/>
        </w:rPr>
        <w:t>.</w:t>
      </w:r>
    </w:p>
    <w:p w14:paraId="0C6817E6" w14:textId="77777777" w:rsidR="00A715D8" w:rsidRDefault="00A715D8">
      <w:pPr>
        <w:jc w:val="both"/>
      </w:pPr>
    </w:p>
    <w:p w14:paraId="10697ACB" w14:textId="77777777" w:rsidR="00A715D8" w:rsidRDefault="006E5DC5">
      <w:pPr>
        <w:pStyle w:val="Encabezado2"/>
        <w:pBdr>
          <w:top w:val="single" w:sz="4" w:space="1" w:color="000001"/>
          <w:left w:val="single" w:sz="4" w:space="4" w:color="000001"/>
          <w:bottom w:val="single" w:sz="4" w:space="1" w:color="000001"/>
          <w:right w:val="single" w:sz="4" w:space="4" w:color="000001"/>
        </w:pBdr>
        <w:shd w:val="clear" w:color="auto" w:fill="D9D9D9"/>
        <w:rPr>
          <w:sz w:val="20"/>
          <w:highlight w:val="lightGray"/>
        </w:rPr>
      </w:pPr>
      <w:bookmarkStart w:id="65" w:name="_Toc82798420"/>
      <w:r>
        <w:rPr>
          <w:sz w:val="20"/>
        </w:rPr>
        <w:t>7</w:t>
      </w:r>
      <w:r w:rsidR="00124802">
        <w:rPr>
          <w:sz w:val="20"/>
        </w:rPr>
        <w:t>.</w:t>
      </w:r>
      <w:r>
        <w:rPr>
          <w:sz w:val="20"/>
        </w:rPr>
        <w:t>1 Coste tratamiento</w:t>
      </w:r>
      <w:r w:rsidR="0096646D">
        <w:rPr>
          <w:sz w:val="20"/>
        </w:rPr>
        <w:t>.</w:t>
      </w:r>
      <w:r>
        <w:rPr>
          <w:sz w:val="20"/>
        </w:rPr>
        <w:t xml:space="preserve"> Coste incremental</w:t>
      </w:r>
      <w:bookmarkEnd w:id="65"/>
    </w:p>
    <w:p w14:paraId="399885FA" w14:textId="77777777" w:rsidR="005F64C0" w:rsidRDefault="005F64C0" w:rsidP="005F64C0">
      <w:pPr>
        <w:suppressAutoHyphens w:val="0"/>
        <w:rPr>
          <w:rFonts w:ascii="Arial" w:hAnsi="Arial" w:cs="Arial"/>
          <w:sz w:val="16"/>
          <w:szCs w:val="16"/>
        </w:rPr>
      </w:pPr>
    </w:p>
    <w:p w14:paraId="2B58A58F" w14:textId="77777777" w:rsidR="00667DAA" w:rsidRPr="00667DAA" w:rsidRDefault="00667DAA" w:rsidP="00667DAA">
      <w:pPr>
        <w:suppressAutoHyphens w:val="0"/>
        <w:jc w:val="both"/>
        <w:rPr>
          <w:rFonts w:ascii="Arial" w:hAnsi="Arial" w:cs="Arial"/>
          <w:sz w:val="20"/>
          <w:szCs w:val="20"/>
        </w:rPr>
      </w:pPr>
      <w:r w:rsidRPr="00667DAA">
        <w:rPr>
          <w:rFonts w:ascii="Arial" w:hAnsi="Arial" w:cs="Arial"/>
          <w:sz w:val="20"/>
          <w:szCs w:val="20"/>
        </w:rPr>
        <w:t>El precio oficial (notificado) se ha calculado a partir del PVL, con los descuentos legalmente vigentes en cada caso, más el 4% de IVA.</w:t>
      </w:r>
    </w:p>
    <w:p w14:paraId="74086678" w14:textId="77777777" w:rsidR="0048503D" w:rsidRDefault="0048503D" w:rsidP="00667DAA">
      <w:pPr>
        <w:suppressAutoHyphens w:val="0"/>
        <w:jc w:val="both"/>
        <w:rPr>
          <w:rFonts w:ascii="Arial" w:hAnsi="Arial" w:cs="Arial"/>
          <w:sz w:val="20"/>
          <w:szCs w:val="20"/>
        </w:rPr>
      </w:pPr>
    </w:p>
    <w:p w14:paraId="02D41B58" w14:textId="3838BF1C" w:rsidR="00667DAA" w:rsidRPr="00667DAA" w:rsidRDefault="00667DAA" w:rsidP="00667DAA">
      <w:pPr>
        <w:suppressAutoHyphens w:val="0"/>
        <w:jc w:val="both"/>
        <w:rPr>
          <w:rFonts w:ascii="Arial" w:hAnsi="Arial" w:cs="Arial"/>
          <w:sz w:val="20"/>
          <w:szCs w:val="20"/>
        </w:rPr>
      </w:pPr>
      <w:r w:rsidRPr="00667DAA">
        <w:rPr>
          <w:rFonts w:ascii="Arial" w:hAnsi="Arial" w:cs="Arial"/>
          <w:sz w:val="20"/>
          <w:szCs w:val="20"/>
        </w:rPr>
        <w:t>El cálculo de las dosis se realizó considerando una superficie corporal de 1,7m</w:t>
      </w:r>
      <w:r w:rsidRPr="00667DAA">
        <w:rPr>
          <w:rFonts w:ascii="Arial" w:hAnsi="Arial" w:cs="Arial"/>
          <w:sz w:val="20"/>
          <w:szCs w:val="20"/>
          <w:vertAlign w:val="superscript"/>
        </w:rPr>
        <w:t>2</w:t>
      </w:r>
      <w:r w:rsidRPr="00667DAA">
        <w:rPr>
          <w:rFonts w:ascii="Arial" w:hAnsi="Arial" w:cs="Arial"/>
          <w:sz w:val="20"/>
          <w:szCs w:val="20"/>
        </w:rPr>
        <w:t xml:space="preserve"> o un peso de 70kg, teniendo en cuenta el número de viales utilizados para cada día de tratamiento con aprovechamiento de estos y utilizando la presentación más económica.</w:t>
      </w:r>
    </w:p>
    <w:p w14:paraId="730291FB" w14:textId="77777777" w:rsidR="0048503D" w:rsidRDefault="0048503D" w:rsidP="0048503D">
      <w:pPr>
        <w:pStyle w:val="Textoindependiente32"/>
        <w:jc w:val="both"/>
        <w:rPr>
          <w:sz w:val="20"/>
        </w:rPr>
      </w:pPr>
    </w:p>
    <w:p w14:paraId="2E12C816" w14:textId="014FF1F9" w:rsidR="0048503D" w:rsidRDefault="00667DAA" w:rsidP="0048503D">
      <w:pPr>
        <w:pStyle w:val="Textoindependiente32"/>
        <w:jc w:val="both"/>
        <w:rPr>
          <w:sz w:val="20"/>
        </w:rPr>
      </w:pPr>
      <w:r w:rsidRPr="00B3019D">
        <w:rPr>
          <w:sz w:val="20"/>
        </w:rPr>
        <w:t>No se tienen en cuenta los costes directos por ser similares en las distintas alternativas, a excepción de la prueba de detección de la expresión de PD-L1.</w:t>
      </w:r>
      <w:r w:rsidR="0048503D">
        <w:rPr>
          <w:sz w:val="20"/>
        </w:rPr>
        <w:t xml:space="preserve"> </w:t>
      </w:r>
    </w:p>
    <w:p w14:paraId="155733EE" w14:textId="77777777" w:rsidR="0048503D" w:rsidRDefault="0048503D" w:rsidP="0048503D">
      <w:pPr>
        <w:pStyle w:val="Textoindependiente32"/>
        <w:jc w:val="both"/>
        <w:rPr>
          <w:sz w:val="20"/>
        </w:rPr>
      </w:pPr>
    </w:p>
    <w:p w14:paraId="4699D3B7" w14:textId="77777777" w:rsidR="000B432F" w:rsidRPr="0044797A" w:rsidRDefault="000B432F" w:rsidP="000B432F">
      <w:pPr>
        <w:pStyle w:val="Textoindependiente32"/>
        <w:jc w:val="both"/>
        <w:rPr>
          <w:sz w:val="20"/>
        </w:rPr>
      </w:pPr>
      <w:r>
        <w:rPr>
          <w:sz w:val="20"/>
        </w:rPr>
        <w:t>En este análisis no se valora el impacto económico que supondría la próxima disponibilidad en el mercado del biosimilar del cetuximab, que haría necesario realizar un nuevo cálculo de los costes teniendo en cuenta el descuento aplicable del biosimilar respecto al fármaco original. Este hecho podría modificar la dominancia de las distintas alternativas.</w:t>
      </w:r>
    </w:p>
    <w:p w14:paraId="1E29C1E2" w14:textId="20A8B1A2" w:rsidR="00192353" w:rsidRPr="00B3019D" w:rsidRDefault="00192353" w:rsidP="000C2ACF">
      <w:pPr>
        <w:jc w:val="both"/>
        <w:rPr>
          <w:rFonts w:ascii="Arial" w:hAnsi="Arial" w:cs="Arial"/>
          <w:sz w:val="20"/>
          <w:szCs w:val="20"/>
        </w:rPr>
      </w:pPr>
    </w:p>
    <w:p w14:paraId="42FFB672" w14:textId="77777777" w:rsidR="00667DAA" w:rsidRDefault="00667DAA" w:rsidP="000C2ACF">
      <w:pPr>
        <w:jc w:val="both"/>
        <w:rPr>
          <w:rFonts w:ascii="Arial" w:hAnsi="Arial" w:cs="Arial"/>
          <w:sz w:val="16"/>
          <w:szCs w:val="16"/>
        </w:rPr>
      </w:pPr>
    </w:p>
    <w:tbl>
      <w:tblPr>
        <w:tblW w:w="8931" w:type="dxa"/>
        <w:tblInd w:w="-72"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560"/>
        <w:gridCol w:w="142"/>
        <w:gridCol w:w="3543"/>
        <w:gridCol w:w="142"/>
        <w:gridCol w:w="3544"/>
      </w:tblGrid>
      <w:tr w:rsidR="00192353" w:rsidRPr="00E67DD6" w14:paraId="1737C9E5" w14:textId="77777777" w:rsidTr="00215EFC">
        <w:trPr>
          <w:cantSplit/>
          <w:trHeight w:val="196"/>
        </w:trPr>
        <w:tc>
          <w:tcPr>
            <w:tcW w:w="8931" w:type="dxa"/>
            <w:gridSpan w:val="5"/>
            <w:shd w:val="clear" w:color="auto" w:fill="CCFFCC"/>
          </w:tcPr>
          <w:p w14:paraId="67071EDC" w14:textId="77777777" w:rsidR="00192353" w:rsidRPr="00215EFC" w:rsidRDefault="00215EFC" w:rsidP="002120B5">
            <w:pPr>
              <w:snapToGrid w:val="0"/>
              <w:rPr>
                <w:rFonts w:ascii="Arial" w:hAnsi="Arial" w:cs="Arial"/>
                <w:sz w:val="16"/>
                <w:szCs w:val="16"/>
              </w:rPr>
            </w:pPr>
            <w:r w:rsidRPr="00215EFC">
              <w:rPr>
                <w:rFonts w:ascii="Arial" w:hAnsi="Arial" w:cs="Arial"/>
                <w:sz w:val="16"/>
                <w:szCs w:val="16"/>
                <w:lang w:eastAsia="es-ES"/>
              </w:rPr>
              <w:t>Tabla 7.1.1. Costes de la terapia con el medicamento y con las diferentes alternativas</w:t>
            </w:r>
          </w:p>
        </w:tc>
      </w:tr>
      <w:tr w:rsidR="00192353" w:rsidRPr="00E67DD6" w14:paraId="09B0FB7B" w14:textId="77777777" w:rsidTr="00215EFC">
        <w:trPr>
          <w:cantSplit/>
          <w:trHeight w:val="294"/>
        </w:trPr>
        <w:tc>
          <w:tcPr>
            <w:tcW w:w="1560" w:type="dxa"/>
            <w:shd w:val="clear" w:color="auto" w:fill="CCFFCC"/>
          </w:tcPr>
          <w:p w14:paraId="52492637" w14:textId="77777777" w:rsidR="00192353" w:rsidRPr="00E67DD6" w:rsidRDefault="00192353" w:rsidP="002120B5">
            <w:pPr>
              <w:snapToGrid w:val="0"/>
              <w:jc w:val="both"/>
            </w:pPr>
          </w:p>
        </w:tc>
        <w:tc>
          <w:tcPr>
            <w:tcW w:w="7371" w:type="dxa"/>
            <w:gridSpan w:val="4"/>
            <w:shd w:val="clear" w:color="auto" w:fill="CCFFCC"/>
          </w:tcPr>
          <w:p w14:paraId="5B4BE585" w14:textId="77777777" w:rsidR="00192353" w:rsidRPr="00E67DD6" w:rsidRDefault="00192353" w:rsidP="002120B5">
            <w:pPr>
              <w:snapToGrid w:val="0"/>
              <w:jc w:val="center"/>
            </w:pPr>
            <w:r w:rsidRPr="00E67DD6">
              <w:rPr>
                <w:rFonts w:ascii="Arial" w:hAnsi="Arial" w:cs="Arial"/>
                <w:b/>
                <w:bCs/>
                <w:sz w:val="16"/>
                <w:szCs w:val="16"/>
              </w:rPr>
              <w:t>Medicamento</w:t>
            </w:r>
          </w:p>
        </w:tc>
      </w:tr>
      <w:tr w:rsidR="00192353" w:rsidRPr="00E67DD6" w14:paraId="21DCE1AF" w14:textId="77777777" w:rsidTr="00215EFC">
        <w:trPr>
          <w:trHeight w:val="343"/>
        </w:trPr>
        <w:tc>
          <w:tcPr>
            <w:tcW w:w="1560" w:type="dxa"/>
            <w:shd w:val="clear" w:color="auto" w:fill="E6E6E6"/>
          </w:tcPr>
          <w:p w14:paraId="65AC6131" w14:textId="77777777" w:rsidR="00192353" w:rsidRPr="00E67DD6" w:rsidRDefault="00192353" w:rsidP="002120B5">
            <w:pPr>
              <w:snapToGrid w:val="0"/>
              <w:jc w:val="both"/>
            </w:pPr>
          </w:p>
        </w:tc>
        <w:tc>
          <w:tcPr>
            <w:tcW w:w="3685" w:type="dxa"/>
            <w:gridSpan w:val="2"/>
            <w:shd w:val="clear" w:color="auto" w:fill="E6E6E6"/>
          </w:tcPr>
          <w:p w14:paraId="211987E5" w14:textId="77777777" w:rsidR="00192353" w:rsidRPr="00E67DD6" w:rsidRDefault="00192353" w:rsidP="002120B5">
            <w:pPr>
              <w:snapToGrid w:val="0"/>
              <w:jc w:val="center"/>
              <w:rPr>
                <w:rFonts w:ascii="Arial" w:hAnsi="Arial" w:cs="Arial"/>
                <w:b/>
                <w:bCs/>
                <w:sz w:val="16"/>
                <w:szCs w:val="16"/>
              </w:rPr>
            </w:pPr>
            <w:r w:rsidRPr="00E67DD6">
              <w:rPr>
                <w:rFonts w:ascii="Arial" w:hAnsi="Arial" w:cs="Arial"/>
                <w:b/>
                <w:bCs/>
                <w:sz w:val="16"/>
                <w:szCs w:val="16"/>
              </w:rPr>
              <w:t>Pembrolizumab combo</w:t>
            </w:r>
          </w:p>
          <w:p w14:paraId="6B7F0FAA" w14:textId="77777777" w:rsidR="00192353" w:rsidRPr="00E67DD6" w:rsidRDefault="00192353" w:rsidP="002120B5">
            <w:pPr>
              <w:snapToGrid w:val="0"/>
              <w:jc w:val="center"/>
              <w:rPr>
                <w:rFonts w:ascii="Arial" w:hAnsi="Arial" w:cs="Arial"/>
                <w:sz w:val="16"/>
                <w:szCs w:val="16"/>
              </w:rPr>
            </w:pPr>
          </w:p>
        </w:tc>
        <w:tc>
          <w:tcPr>
            <w:tcW w:w="3686" w:type="dxa"/>
            <w:gridSpan w:val="2"/>
            <w:shd w:val="clear" w:color="auto" w:fill="E6E6E6"/>
          </w:tcPr>
          <w:p w14:paraId="0488E4CC" w14:textId="77777777" w:rsidR="00192353" w:rsidRPr="00E67DD6" w:rsidRDefault="00192353" w:rsidP="002120B5">
            <w:pPr>
              <w:snapToGrid w:val="0"/>
              <w:jc w:val="center"/>
              <w:rPr>
                <w:rFonts w:ascii="Arial" w:hAnsi="Arial" w:cs="Arial"/>
                <w:b/>
                <w:bCs/>
                <w:sz w:val="16"/>
                <w:szCs w:val="16"/>
              </w:rPr>
            </w:pPr>
            <w:r w:rsidRPr="00E67DD6">
              <w:rPr>
                <w:rFonts w:ascii="Arial" w:hAnsi="Arial" w:cs="Arial"/>
                <w:b/>
                <w:bCs/>
                <w:sz w:val="16"/>
                <w:szCs w:val="16"/>
              </w:rPr>
              <w:t>Tratamiento estándar</w:t>
            </w:r>
          </w:p>
          <w:p w14:paraId="12BE194A" w14:textId="77777777" w:rsidR="00192353" w:rsidRPr="00E67DD6" w:rsidRDefault="00192353" w:rsidP="002120B5">
            <w:pPr>
              <w:snapToGrid w:val="0"/>
              <w:jc w:val="center"/>
              <w:rPr>
                <w:rFonts w:ascii="Arial" w:hAnsi="Arial" w:cs="Arial"/>
                <w:sz w:val="16"/>
                <w:szCs w:val="16"/>
              </w:rPr>
            </w:pPr>
          </w:p>
        </w:tc>
      </w:tr>
      <w:tr w:rsidR="00192353" w:rsidRPr="00E67DD6" w14:paraId="5F795C96" w14:textId="77777777" w:rsidTr="00215EFC">
        <w:trPr>
          <w:trHeight w:val="182"/>
        </w:trPr>
        <w:tc>
          <w:tcPr>
            <w:tcW w:w="1560" w:type="dxa"/>
          </w:tcPr>
          <w:p w14:paraId="31CABA16" w14:textId="77777777" w:rsidR="00192353" w:rsidRPr="00E67DD6" w:rsidRDefault="00192353" w:rsidP="002120B5">
            <w:pPr>
              <w:snapToGrid w:val="0"/>
              <w:jc w:val="both"/>
              <w:rPr>
                <w:rFonts w:ascii="Arial" w:hAnsi="Arial" w:cs="Arial"/>
                <w:b/>
                <w:bCs/>
                <w:sz w:val="16"/>
                <w:szCs w:val="16"/>
              </w:rPr>
            </w:pPr>
            <w:r w:rsidRPr="00E67DD6">
              <w:rPr>
                <w:rFonts w:ascii="Arial" w:hAnsi="Arial" w:cs="Arial"/>
                <w:b/>
                <w:bCs/>
                <w:sz w:val="16"/>
                <w:szCs w:val="16"/>
              </w:rPr>
              <w:t>Precio unitario</w:t>
            </w:r>
          </w:p>
          <w:p w14:paraId="4951AAB8" w14:textId="77777777" w:rsidR="00192353" w:rsidRPr="00E67DD6" w:rsidRDefault="00192353" w:rsidP="002120B5">
            <w:pPr>
              <w:snapToGrid w:val="0"/>
              <w:jc w:val="both"/>
              <w:rPr>
                <w:rFonts w:ascii="Arial" w:hAnsi="Arial" w:cs="Arial"/>
                <w:sz w:val="16"/>
                <w:szCs w:val="16"/>
              </w:rPr>
            </w:pPr>
            <w:r w:rsidRPr="00E67DD6">
              <w:rPr>
                <w:rFonts w:ascii="Arial" w:hAnsi="Arial" w:cs="Arial"/>
                <w:b/>
                <w:bCs/>
                <w:sz w:val="16"/>
                <w:szCs w:val="16"/>
              </w:rPr>
              <w:t>(</w:t>
            </w:r>
            <w:r>
              <w:rPr>
                <w:rFonts w:ascii="Arial" w:hAnsi="Arial" w:cs="Arial"/>
                <w:b/>
                <w:sz w:val="16"/>
                <w:szCs w:val="16"/>
                <w:lang w:eastAsia="es-ES"/>
              </w:rPr>
              <w:t>PVL-7,5%</w:t>
            </w:r>
            <w:r w:rsidRPr="00E67DD6">
              <w:rPr>
                <w:rFonts w:ascii="Arial" w:hAnsi="Arial" w:cs="Arial"/>
                <w:b/>
                <w:sz w:val="16"/>
                <w:szCs w:val="16"/>
                <w:lang w:eastAsia="es-ES"/>
              </w:rPr>
              <w:t>+IVA)</w:t>
            </w:r>
          </w:p>
        </w:tc>
        <w:tc>
          <w:tcPr>
            <w:tcW w:w="3685" w:type="dxa"/>
            <w:gridSpan w:val="2"/>
          </w:tcPr>
          <w:p w14:paraId="5D0F2EAE" w14:textId="77777777" w:rsidR="00192353" w:rsidRDefault="00192353" w:rsidP="002120B5">
            <w:pPr>
              <w:snapToGrid w:val="0"/>
              <w:jc w:val="center"/>
              <w:rPr>
                <w:rFonts w:ascii="Arial" w:hAnsi="Arial" w:cs="Arial"/>
                <w:sz w:val="16"/>
                <w:szCs w:val="16"/>
              </w:rPr>
            </w:pPr>
          </w:p>
          <w:p w14:paraId="2A7EC13F" w14:textId="77777777" w:rsidR="00192353" w:rsidRPr="00E67DD6" w:rsidRDefault="00192353" w:rsidP="002120B5">
            <w:pPr>
              <w:snapToGrid w:val="0"/>
              <w:jc w:val="center"/>
              <w:rPr>
                <w:rFonts w:ascii="Arial" w:hAnsi="Arial" w:cs="Arial"/>
                <w:sz w:val="16"/>
                <w:szCs w:val="16"/>
              </w:rPr>
            </w:pPr>
            <w:r w:rsidRPr="00E67DD6">
              <w:rPr>
                <w:rFonts w:ascii="Arial" w:hAnsi="Arial" w:cs="Arial"/>
                <w:sz w:val="16"/>
                <w:szCs w:val="16"/>
              </w:rPr>
              <w:t>Coste vi</w:t>
            </w:r>
            <w:r>
              <w:rPr>
                <w:rFonts w:ascii="Arial" w:hAnsi="Arial" w:cs="Arial"/>
                <w:sz w:val="16"/>
                <w:szCs w:val="16"/>
              </w:rPr>
              <w:t>al 100 mg pembrolizumab:3430,50 € (34,30</w:t>
            </w:r>
            <w:r w:rsidRPr="00E67DD6">
              <w:rPr>
                <w:rFonts w:ascii="Arial" w:hAnsi="Arial" w:cs="Arial"/>
                <w:sz w:val="16"/>
                <w:szCs w:val="16"/>
              </w:rPr>
              <w:t xml:space="preserve"> €/mg)</w:t>
            </w:r>
          </w:p>
          <w:p w14:paraId="5BC86746" w14:textId="77777777" w:rsidR="00192353" w:rsidRPr="00E67DD6" w:rsidRDefault="00192353" w:rsidP="002120B5">
            <w:pPr>
              <w:snapToGrid w:val="0"/>
              <w:jc w:val="center"/>
              <w:rPr>
                <w:rFonts w:ascii="Arial" w:hAnsi="Arial" w:cs="Arial"/>
                <w:sz w:val="16"/>
                <w:szCs w:val="16"/>
              </w:rPr>
            </w:pPr>
          </w:p>
          <w:p w14:paraId="322EDD05" w14:textId="77777777" w:rsidR="00192353" w:rsidRDefault="00192353" w:rsidP="002120B5">
            <w:pPr>
              <w:snapToGrid w:val="0"/>
              <w:jc w:val="center"/>
              <w:rPr>
                <w:rFonts w:ascii="Arial" w:hAnsi="Arial" w:cs="Arial"/>
                <w:sz w:val="16"/>
                <w:szCs w:val="16"/>
              </w:rPr>
            </w:pPr>
            <w:r>
              <w:rPr>
                <w:rFonts w:ascii="Arial" w:hAnsi="Arial" w:cs="Arial"/>
                <w:sz w:val="16"/>
                <w:szCs w:val="16"/>
              </w:rPr>
              <w:t>Coste vial 50mg cisplatino: 11,1596 € (0,23€/mg)</w:t>
            </w:r>
          </w:p>
          <w:p w14:paraId="4AE1D492" w14:textId="77777777" w:rsidR="00192353" w:rsidRDefault="00192353" w:rsidP="002120B5">
            <w:pPr>
              <w:snapToGrid w:val="0"/>
              <w:jc w:val="center"/>
              <w:rPr>
                <w:rFonts w:ascii="Arial" w:hAnsi="Arial" w:cs="Arial"/>
                <w:sz w:val="16"/>
                <w:szCs w:val="16"/>
              </w:rPr>
            </w:pPr>
          </w:p>
          <w:p w14:paraId="54A4B104" w14:textId="77777777" w:rsidR="00192353" w:rsidRDefault="00192353" w:rsidP="002120B5">
            <w:pPr>
              <w:snapToGrid w:val="0"/>
              <w:jc w:val="center"/>
              <w:rPr>
                <w:rFonts w:ascii="Arial" w:hAnsi="Arial" w:cs="Arial"/>
                <w:sz w:val="16"/>
                <w:szCs w:val="16"/>
              </w:rPr>
            </w:pPr>
            <w:r>
              <w:rPr>
                <w:rFonts w:ascii="Arial" w:hAnsi="Arial" w:cs="Arial"/>
                <w:sz w:val="16"/>
                <w:szCs w:val="16"/>
              </w:rPr>
              <w:t>Coste vial 5000 mg 5-FU: 10,78€ (0,0022€/mg)</w:t>
            </w:r>
          </w:p>
          <w:p w14:paraId="4D27C756" w14:textId="77777777" w:rsidR="00192353" w:rsidRPr="00E67DD6" w:rsidRDefault="00192353" w:rsidP="002120B5">
            <w:pPr>
              <w:snapToGrid w:val="0"/>
              <w:jc w:val="center"/>
              <w:rPr>
                <w:rFonts w:ascii="Arial" w:hAnsi="Arial" w:cs="Arial"/>
                <w:sz w:val="16"/>
                <w:szCs w:val="16"/>
              </w:rPr>
            </w:pPr>
          </w:p>
        </w:tc>
        <w:tc>
          <w:tcPr>
            <w:tcW w:w="3686" w:type="dxa"/>
            <w:gridSpan w:val="2"/>
          </w:tcPr>
          <w:p w14:paraId="0A1702C4" w14:textId="77777777" w:rsidR="00192353" w:rsidRDefault="00192353" w:rsidP="002120B5">
            <w:pPr>
              <w:snapToGrid w:val="0"/>
              <w:jc w:val="center"/>
              <w:rPr>
                <w:rFonts w:ascii="Arial" w:hAnsi="Arial" w:cs="Arial"/>
                <w:sz w:val="16"/>
                <w:szCs w:val="16"/>
              </w:rPr>
            </w:pPr>
          </w:p>
          <w:p w14:paraId="2FD1C87C" w14:textId="77777777" w:rsidR="00192353" w:rsidRDefault="00192353" w:rsidP="002120B5">
            <w:pPr>
              <w:snapToGrid w:val="0"/>
              <w:jc w:val="center"/>
              <w:rPr>
                <w:rFonts w:ascii="Arial" w:hAnsi="Arial" w:cs="Arial"/>
                <w:sz w:val="16"/>
                <w:szCs w:val="16"/>
              </w:rPr>
            </w:pPr>
            <w:r>
              <w:rPr>
                <w:rFonts w:ascii="Arial" w:hAnsi="Arial" w:cs="Arial"/>
                <w:sz w:val="16"/>
                <w:szCs w:val="16"/>
              </w:rPr>
              <w:t>Coste vial cetuximab 100 mg: 169,28</w:t>
            </w:r>
            <w:r w:rsidRPr="00104E96">
              <w:rPr>
                <w:rFonts w:ascii="Arial" w:hAnsi="Arial" w:cs="Arial"/>
                <w:sz w:val="16"/>
                <w:szCs w:val="16"/>
              </w:rPr>
              <w:t>€</w:t>
            </w:r>
            <w:r>
              <w:rPr>
                <w:rFonts w:ascii="Arial" w:hAnsi="Arial" w:cs="Arial"/>
                <w:sz w:val="16"/>
                <w:szCs w:val="16"/>
              </w:rPr>
              <w:t xml:space="preserve"> (1;69€/mg)</w:t>
            </w:r>
          </w:p>
          <w:p w14:paraId="1E050821" w14:textId="77777777" w:rsidR="00192353" w:rsidRDefault="00192353" w:rsidP="002120B5">
            <w:pPr>
              <w:snapToGrid w:val="0"/>
              <w:jc w:val="center"/>
              <w:rPr>
                <w:rFonts w:ascii="Arial" w:hAnsi="Arial" w:cs="Arial"/>
                <w:sz w:val="16"/>
                <w:szCs w:val="16"/>
              </w:rPr>
            </w:pPr>
          </w:p>
          <w:p w14:paraId="42158D9D" w14:textId="77777777" w:rsidR="00192353" w:rsidRDefault="00192353" w:rsidP="002120B5">
            <w:pPr>
              <w:snapToGrid w:val="0"/>
              <w:jc w:val="center"/>
              <w:rPr>
                <w:rFonts w:ascii="Arial" w:hAnsi="Arial" w:cs="Arial"/>
                <w:sz w:val="16"/>
                <w:szCs w:val="16"/>
              </w:rPr>
            </w:pPr>
            <w:r>
              <w:rPr>
                <w:rFonts w:ascii="Arial" w:hAnsi="Arial" w:cs="Arial"/>
                <w:sz w:val="16"/>
                <w:szCs w:val="16"/>
              </w:rPr>
              <w:t>Coste vial 50mg cisplatino: 11,1596 € (0,23€/mg)</w:t>
            </w:r>
          </w:p>
          <w:p w14:paraId="4FE69FA5" w14:textId="77777777" w:rsidR="00192353" w:rsidRDefault="00192353" w:rsidP="002120B5">
            <w:pPr>
              <w:snapToGrid w:val="0"/>
              <w:jc w:val="center"/>
              <w:rPr>
                <w:rFonts w:ascii="Arial" w:hAnsi="Arial" w:cs="Arial"/>
                <w:sz w:val="16"/>
                <w:szCs w:val="16"/>
              </w:rPr>
            </w:pPr>
          </w:p>
          <w:p w14:paraId="5D874E16" w14:textId="77777777" w:rsidR="00192353" w:rsidRDefault="00192353" w:rsidP="002120B5">
            <w:pPr>
              <w:snapToGrid w:val="0"/>
              <w:jc w:val="center"/>
              <w:rPr>
                <w:rFonts w:ascii="Arial" w:hAnsi="Arial" w:cs="Arial"/>
                <w:sz w:val="16"/>
                <w:szCs w:val="16"/>
              </w:rPr>
            </w:pPr>
            <w:r>
              <w:rPr>
                <w:rFonts w:ascii="Arial" w:hAnsi="Arial" w:cs="Arial"/>
                <w:sz w:val="16"/>
                <w:szCs w:val="16"/>
              </w:rPr>
              <w:t>Coste vial 5000 mg 5-FU: 10,78€ (0,0022€/mg)</w:t>
            </w:r>
          </w:p>
          <w:p w14:paraId="2ACB9755" w14:textId="77777777" w:rsidR="00192353" w:rsidRPr="00E67DD6" w:rsidRDefault="00192353" w:rsidP="002120B5">
            <w:pPr>
              <w:snapToGrid w:val="0"/>
              <w:jc w:val="center"/>
              <w:rPr>
                <w:rFonts w:ascii="Arial" w:hAnsi="Arial" w:cs="Arial"/>
                <w:sz w:val="16"/>
                <w:szCs w:val="16"/>
              </w:rPr>
            </w:pPr>
          </w:p>
        </w:tc>
      </w:tr>
      <w:tr w:rsidR="00192353" w:rsidRPr="00E67DD6" w14:paraId="3B1C1564" w14:textId="77777777" w:rsidTr="00215EFC">
        <w:trPr>
          <w:trHeight w:val="748"/>
        </w:trPr>
        <w:tc>
          <w:tcPr>
            <w:tcW w:w="1560" w:type="dxa"/>
          </w:tcPr>
          <w:p w14:paraId="4DE1D5FC" w14:textId="77777777" w:rsidR="00192353" w:rsidRPr="00E67DD6" w:rsidRDefault="00192353" w:rsidP="002120B5">
            <w:pPr>
              <w:snapToGrid w:val="0"/>
              <w:jc w:val="both"/>
              <w:rPr>
                <w:rFonts w:ascii="Arial" w:hAnsi="Arial" w:cs="Arial"/>
                <w:b/>
                <w:bCs/>
                <w:sz w:val="16"/>
                <w:szCs w:val="16"/>
              </w:rPr>
            </w:pPr>
          </w:p>
          <w:p w14:paraId="6BDB092C" w14:textId="77777777" w:rsidR="00192353" w:rsidRPr="00E67DD6" w:rsidRDefault="00192353" w:rsidP="002120B5">
            <w:pPr>
              <w:snapToGrid w:val="0"/>
              <w:jc w:val="both"/>
              <w:rPr>
                <w:rFonts w:ascii="Arial" w:hAnsi="Arial" w:cs="Arial"/>
                <w:b/>
                <w:bCs/>
                <w:sz w:val="16"/>
                <w:szCs w:val="16"/>
              </w:rPr>
            </w:pPr>
          </w:p>
          <w:p w14:paraId="4CFBDB03" w14:textId="77777777" w:rsidR="00192353" w:rsidRPr="00E67DD6" w:rsidRDefault="00192353" w:rsidP="002120B5">
            <w:pPr>
              <w:snapToGrid w:val="0"/>
              <w:jc w:val="both"/>
              <w:rPr>
                <w:rFonts w:ascii="Arial" w:hAnsi="Arial" w:cs="Arial"/>
                <w:sz w:val="16"/>
                <w:szCs w:val="16"/>
              </w:rPr>
            </w:pPr>
            <w:r w:rsidRPr="00E67DD6">
              <w:rPr>
                <w:rFonts w:ascii="Arial" w:hAnsi="Arial" w:cs="Arial"/>
                <w:b/>
                <w:bCs/>
                <w:sz w:val="16"/>
                <w:szCs w:val="16"/>
              </w:rPr>
              <w:t>Posología</w:t>
            </w:r>
          </w:p>
        </w:tc>
        <w:tc>
          <w:tcPr>
            <w:tcW w:w="3685" w:type="dxa"/>
            <w:gridSpan w:val="2"/>
          </w:tcPr>
          <w:p w14:paraId="750DF002" w14:textId="77777777" w:rsidR="00192353" w:rsidRPr="00E67DD6" w:rsidRDefault="00192353" w:rsidP="002120B5">
            <w:pPr>
              <w:snapToGrid w:val="0"/>
              <w:jc w:val="center"/>
              <w:rPr>
                <w:rFonts w:ascii="Arial" w:hAnsi="Arial" w:cs="Arial"/>
                <w:sz w:val="16"/>
                <w:szCs w:val="16"/>
              </w:rPr>
            </w:pPr>
          </w:p>
          <w:p w14:paraId="32BD6879" w14:textId="77777777" w:rsidR="00192353" w:rsidRPr="00E67DD6" w:rsidRDefault="00192353" w:rsidP="002120B5">
            <w:pPr>
              <w:snapToGrid w:val="0"/>
              <w:jc w:val="center"/>
              <w:rPr>
                <w:rFonts w:ascii="Arial" w:hAnsi="Arial" w:cs="Arial"/>
                <w:sz w:val="16"/>
                <w:szCs w:val="16"/>
              </w:rPr>
            </w:pPr>
          </w:p>
          <w:p w14:paraId="275DCB97" w14:textId="77777777" w:rsidR="00192353" w:rsidRPr="00E67DD6" w:rsidRDefault="00192353" w:rsidP="002120B5">
            <w:pPr>
              <w:snapToGrid w:val="0"/>
              <w:jc w:val="center"/>
              <w:rPr>
                <w:rFonts w:ascii="Arial" w:hAnsi="Arial" w:cs="Arial"/>
                <w:sz w:val="16"/>
                <w:szCs w:val="16"/>
              </w:rPr>
            </w:pPr>
            <w:r w:rsidRPr="00E67DD6">
              <w:rPr>
                <w:rFonts w:ascii="Arial" w:hAnsi="Arial" w:cs="Arial"/>
                <w:sz w:val="16"/>
                <w:szCs w:val="16"/>
              </w:rPr>
              <w:t>Pembrolizumab: 200 mg/ 21días</w:t>
            </w:r>
          </w:p>
          <w:p w14:paraId="54582D55" w14:textId="77777777" w:rsidR="00192353" w:rsidRPr="00E67DD6" w:rsidRDefault="00192353" w:rsidP="002120B5">
            <w:pPr>
              <w:snapToGrid w:val="0"/>
              <w:jc w:val="center"/>
              <w:rPr>
                <w:rFonts w:ascii="Arial" w:hAnsi="Arial" w:cs="Arial"/>
                <w:sz w:val="16"/>
                <w:szCs w:val="16"/>
              </w:rPr>
            </w:pPr>
            <w:r w:rsidRPr="00E67DD6">
              <w:rPr>
                <w:rFonts w:ascii="Arial" w:hAnsi="Arial" w:cs="Arial"/>
                <w:sz w:val="16"/>
                <w:szCs w:val="16"/>
              </w:rPr>
              <w:t>+</w:t>
            </w:r>
          </w:p>
          <w:p w14:paraId="55CFE8AC" w14:textId="2D60B05D" w:rsidR="00192353" w:rsidRPr="00E67DD6" w:rsidRDefault="00192353" w:rsidP="002120B5">
            <w:pPr>
              <w:snapToGrid w:val="0"/>
              <w:jc w:val="center"/>
              <w:rPr>
                <w:rFonts w:ascii="Arial" w:hAnsi="Arial" w:cs="Arial"/>
                <w:sz w:val="16"/>
                <w:szCs w:val="16"/>
              </w:rPr>
            </w:pPr>
            <w:r w:rsidRPr="00E67DD6">
              <w:rPr>
                <w:rFonts w:ascii="Arial" w:hAnsi="Arial" w:cs="Arial"/>
                <w:sz w:val="16"/>
                <w:szCs w:val="16"/>
              </w:rPr>
              <w:t>Cisplatino: 100mg/m</w:t>
            </w:r>
            <w:r w:rsidRPr="00E67DD6">
              <w:rPr>
                <w:rFonts w:ascii="Arial" w:hAnsi="Arial" w:cs="Arial"/>
                <w:sz w:val="16"/>
                <w:szCs w:val="16"/>
                <w:vertAlign w:val="superscript"/>
              </w:rPr>
              <w:t>2</w:t>
            </w:r>
            <w:r w:rsidRPr="00E67DD6">
              <w:rPr>
                <w:rFonts w:ascii="Arial" w:hAnsi="Arial" w:cs="Arial"/>
                <w:sz w:val="16"/>
                <w:szCs w:val="16"/>
              </w:rPr>
              <w:t xml:space="preserve">/21 </w:t>
            </w:r>
            <w:r w:rsidR="00E13A92" w:rsidRPr="00E67DD6">
              <w:rPr>
                <w:rFonts w:ascii="Arial" w:hAnsi="Arial" w:cs="Arial"/>
                <w:sz w:val="16"/>
                <w:szCs w:val="16"/>
              </w:rPr>
              <w:t>días</w:t>
            </w:r>
          </w:p>
          <w:p w14:paraId="241E03AD" w14:textId="77777777" w:rsidR="00192353" w:rsidRPr="00E67DD6" w:rsidRDefault="00192353" w:rsidP="002120B5">
            <w:pPr>
              <w:snapToGrid w:val="0"/>
              <w:jc w:val="center"/>
              <w:rPr>
                <w:rFonts w:ascii="Arial" w:hAnsi="Arial" w:cs="Arial"/>
                <w:sz w:val="16"/>
                <w:szCs w:val="16"/>
              </w:rPr>
            </w:pPr>
            <w:r w:rsidRPr="00E67DD6">
              <w:rPr>
                <w:rFonts w:ascii="Arial" w:hAnsi="Arial" w:cs="Arial"/>
                <w:sz w:val="16"/>
                <w:szCs w:val="16"/>
              </w:rPr>
              <w:t>+</w:t>
            </w:r>
          </w:p>
          <w:p w14:paraId="2E7FBA9F" w14:textId="77777777" w:rsidR="00192353" w:rsidRPr="00E67DD6" w:rsidRDefault="00192353" w:rsidP="002120B5">
            <w:pPr>
              <w:snapToGrid w:val="0"/>
              <w:jc w:val="center"/>
              <w:rPr>
                <w:rFonts w:ascii="Arial" w:hAnsi="Arial" w:cs="Arial"/>
                <w:sz w:val="16"/>
                <w:szCs w:val="16"/>
              </w:rPr>
            </w:pPr>
            <w:r w:rsidRPr="00E67DD6">
              <w:rPr>
                <w:rFonts w:ascii="Arial" w:hAnsi="Arial" w:cs="Arial"/>
                <w:sz w:val="16"/>
                <w:szCs w:val="16"/>
              </w:rPr>
              <w:t>5-FU: 4000mg/m</w:t>
            </w:r>
            <w:r w:rsidRPr="00E67DD6">
              <w:rPr>
                <w:rFonts w:ascii="Arial" w:hAnsi="Arial" w:cs="Arial"/>
                <w:sz w:val="16"/>
                <w:szCs w:val="16"/>
                <w:vertAlign w:val="superscript"/>
              </w:rPr>
              <w:t>2</w:t>
            </w:r>
            <w:r w:rsidRPr="00E67DD6">
              <w:rPr>
                <w:rFonts w:ascii="Arial" w:hAnsi="Arial" w:cs="Arial"/>
                <w:sz w:val="16"/>
                <w:szCs w:val="16"/>
              </w:rPr>
              <w:t>/21 días</w:t>
            </w:r>
          </w:p>
          <w:p w14:paraId="75273722" w14:textId="77777777" w:rsidR="00192353" w:rsidRPr="00E67DD6" w:rsidRDefault="00192353" w:rsidP="002120B5">
            <w:pPr>
              <w:snapToGrid w:val="0"/>
              <w:jc w:val="center"/>
              <w:rPr>
                <w:rFonts w:ascii="Arial" w:hAnsi="Arial" w:cs="Arial"/>
                <w:sz w:val="16"/>
                <w:szCs w:val="16"/>
              </w:rPr>
            </w:pPr>
          </w:p>
          <w:p w14:paraId="7C7AF73A" w14:textId="77777777" w:rsidR="00192353" w:rsidRPr="00E67DD6" w:rsidRDefault="00192353" w:rsidP="002120B5">
            <w:pPr>
              <w:snapToGrid w:val="0"/>
              <w:jc w:val="center"/>
              <w:rPr>
                <w:rFonts w:ascii="Arial" w:hAnsi="Arial" w:cs="Arial"/>
                <w:sz w:val="16"/>
                <w:szCs w:val="16"/>
              </w:rPr>
            </w:pPr>
          </w:p>
          <w:p w14:paraId="146B7139" w14:textId="77777777" w:rsidR="00192353" w:rsidRPr="00E67DD6" w:rsidRDefault="00192353" w:rsidP="002120B5">
            <w:pPr>
              <w:snapToGrid w:val="0"/>
              <w:jc w:val="center"/>
              <w:rPr>
                <w:rFonts w:ascii="Arial" w:hAnsi="Arial" w:cs="Arial"/>
                <w:sz w:val="16"/>
                <w:szCs w:val="16"/>
              </w:rPr>
            </w:pPr>
          </w:p>
        </w:tc>
        <w:tc>
          <w:tcPr>
            <w:tcW w:w="3686" w:type="dxa"/>
            <w:gridSpan w:val="2"/>
          </w:tcPr>
          <w:p w14:paraId="78E342A3" w14:textId="77777777" w:rsidR="00192353" w:rsidRPr="00E67DD6" w:rsidRDefault="00192353" w:rsidP="002120B5">
            <w:pPr>
              <w:snapToGrid w:val="0"/>
              <w:jc w:val="center"/>
              <w:rPr>
                <w:rFonts w:ascii="Arial" w:hAnsi="Arial" w:cs="Arial"/>
                <w:sz w:val="16"/>
                <w:szCs w:val="16"/>
              </w:rPr>
            </w:pPr>
          </w:p>
          <w:p w14:paraId="41806A7D" w14:textId="77777777" w:rsidR="00192353" w:rsidRPr="00E67DD6" w:rsidRDefault="00192353" w:rsidP="002120B5">
            <w:pPr>
              <w:snapToGrid w:val="0"/>
              <w:jc w:val="center"/>
              <w:rPr>
                <w:rFonts w:ascii="Arial" w:hAnsi="Arial" w:cs="Arial"/>
                <w:sz w:val="16"/>
                <w:szCs w:val="16"/>
              </w:rPr>
            </w:pPr>
            <w:r w:rsidRPr="00E67DD6">
              <w:rPr>
                <w:rFonts w:ascii="Arial" w:hAnsi="Arial" w:cs="Arial"/>
                <w:sz w:val="16"/>
                <w:szCs w:val="16"/>
              </w:rPr>
              <w:t>Cetuximab semanal:</w:t>
            </w:r>
          </w:p>
          <w:p w14:paraId="7682203D" w14:textId="77777777" w:rsidR="00192353" w:rsidRPr="00E67DD6" w:rsidRDefault="00192353" w:rsidP="002120B5">
            <w:pPr>
              <w:snapToGrid w:val="0"/>
              <w:jc w:val="center"/>
              <w:rPr>
                <w:rFonts w:ascii="Arial" w:hAnsi="Arial" w:cs="Arial"/>
                <w:sz w:val="16"/>
                <w:szCs w:val="16"/>
              </w:rPr>
            </w:pPr>
            <w:r w:rsidRPr="00E67DD6">
              <w:rPr>
                <w:rFonts w:ascii="Arial" w:hAnsi="Arial" w:cs="Arial"/>
                <w:sz w:val="16"/>
                <w:szCs w:val="16"/>
              </w:rPr>
              <w:t>1</w:t>
            </w:r>
            <w:r w:rsidRPr="00E67DD6">
              <w:rPr>
                <w:rFonts w:ascii="Arial" w:hAnsi="Arial" w:cs="Arial"/>
                <w:sz w:val="16"/>
                <w:szCs w:val="16"/>
                <w:vertAlign w:val="superscript"/>
              </w:rPr>
              <w:t>er</w:t>
            </w:r>
            <w:r w:rsidRPr="00E67DD6">
              <w:rPr>
                <w:rFonts w:ascii="Arial" w:hAnsi="Arial" w:cs="Arial"/>
                <w:sz w:val="16"/>
                <w:szCs w:val="16"/>
              </w:rPr>
              <w:t xml:space="preserve"> ciclo: 400 mg/m² y resto de dosis 250 mg/m² </w:t>
            </w:r>
          </w:p>
          <w:p w14:paraId="791BB466" w14:textId="77777777" w:rsidR="00192353" w:rsidRPr="00E67DD6" w:rsidRDefault="00192353" w:rsidP="002120B5">
            <w:pPr>
              <w:snapToGrid w:val="0"/>
              <w:jc w:val="center"/>
              <w:rPr>
                <w:rFonts w:ascii="Arial" w:hAnsi="Arial" w:cs="Arial"/>
                <w:sz w:val="16"/>
                <w:szCs w:val="16"/>
              </w:rPr>
            </w:pPr>
            <w:r w:rsidRPr="00E67DD6">
              <w:rPr>
                <w:rFonts w:ascii="Arial" w:hAnsi="Arial" w:cs="Arial"/>
                <w:sz w:val="16"/>
                <w:szCs w:val="16"/>
              </w:rPr>
              <w:t xml:space="preserve">Ciclos posteriores: 250 mg/m² </w:t>
            </w:r>
          </w:p>
          <w:p w14:paraId="36E4B127" w14:textId="77777777" w:rsidR="00192353" w:rsidRPr="00E67DD6" w:rsidRDefault="00192353" w:rsidP="002120B5">
            <w:pPr>
              <w:snapToGrid w:val="0"/>
              <w:jc w:val="center"/>
              <w:rPr>
                <w:rFonts w:ascii="Arial" w:hAnsi="Arial" w:cs="Arial"/>
                <w:sz w:val="16"/>
                <w:szCs w:val="16"/>
              </w:rPr>
            </w:pPr>
            <w:r w:rsidRPr="00E67DD6">
              <w:rPr>
                <w:rFonts w:ascii="Arial" w:hAnsi="Arial" w:cs="Arial"/>
                <w:sz w:val="16"/>
                <w:szCs w:val="16"/>
              </w:rPr>
              <w:t>+</w:t>
            </w:r>
          </w:p>
          <w:p w14:paraId="7E6D07FF" w14:textId="3F3CD00F" w:rsidR="00192353" w:rsidRPr="00E67DD6" w:rsidRDefault="00192353" w:rsidP="002120B5">
            <w:pPr>
              <w:snapToGrid w:val="0"/>
              <w:jc w:val="center"/>
              <w:rPr>
                <w:rFonts w:ascii="Arial" w:hAnsi="Arial" w:cs="Arial"/>
                <w:sz w:val="16"/>
                <w:szCs w:val="16"/>
              </w:rPr>
            </w:pPr>
            <w:r w:rsidRPr="00E67DD6">
              <w:rPr>
                <w:rFonts w:ascii="Arial" w:hAnsi="Arial" w:cs="Arial"/>
                <w:sz w:val="16"/>
                <w:szCs w:val="16"/>
              </w:rPr>
              <w:t>Cisplatino: 100mg/m</w:t>
            </w:r>
            <w:r w:rsidRPr="00E67DD6">
              <w:rPr>
                <w:rFonts w:ascii="Arial" w:hAnsi="Arial" w:cs="Arial"/>
                <w:sz w:val="16"/>
                <w:szCs w:val="16"/>
                <w:vertAlign w:val="superscript"/>
              </w:rPr>
              <w:t>2</w:t>
            </w:r>
            <w:r w:rsidRPr="00E67DD6">
              <w:rPr>
                <w:rFonts w:ascii="Arial" w:hAnsi="Arial" w:cs="Arial"/>
                <w:sz w:val="16"/>
                <w:szCs w:val="16"/>
              </w:rPr>
              <w:t xml:space="preserve">/21 </w:t>
            </w:r>
            <w:r w:rsidR="00E13A92" w:rsidRPr="00E67DD6">
              <w:rPr>
                <w:rFonts w:ascii="Arial" w:hAnsi="Arial" w:cs="Arial"/>
                <w:sz w:val="16"/>
                <w:szCs w:val="16"/>
              </w:rPr>
              <w:t>días</w:t>
            </w:r>
          </w:p>
          <w:p w14:paraId="37D8B1E1" w14:textId="77777777" w:rsidR="00192353" w:rsidRPr="00E67DD6" w:rsidRDefault="00192353" w:rsidP="002120B5">
            <w:pPr>
              <w:snapToGrid w:val="0"/>
              <w:jc w:val="center"/>
              <w:rPr>
                <w:rFonts w:ascii="Arial" w:hAnsi="Arial" w:cs="Arial"/>
                <w:sz w:val="16"/>
                <w:szCs w:val="16"/>
              </w:rPr>
            </w:pPr>
            <w:r w:rsidRPr="00E67DD6">
              <w:rPr>
                <w:rFonts w:ascii="Arial" w:hAnsi="Arial" w:cs="Arial"/>
                <w:sz w:val="16"/>
                <w:szCs w:val="16"/>
              </w:rPr>
              <w:t>+</w:t>
            </w:r>
          </w:p>
          <w:p w14:paraId="0F2CE27A" w14:textId="77777777" w:rsidR="00192353" w:rsidRPr="00E67DD6" w:rsidRDefault="00192353" w:rsidP="002120B5">
            <w:pPr>
              <w:snapToGrid w:val="0"/>
              <w:jc w:val="center"/>
              <w:rPr>
                <w:rFonts w:ascii="Arial" w:hAnsi="Arial" w:cs="Arial"/>
                <w:sz w:val="16"/>
                <w:szCs w:val="16"/>
              </w:rPr>
            </w:pPr>
            <w:r w:rsidRPr="00E67DD6">
              <w:rPr>
                <w:rFonts w:ascii="Arial" w:hAnsi="Arial" w:cs="Arial"/>
                <w:sz w:val="16"/>
                <w:szCs w:val="16"/>
              </w:rPr>
              <w:t>5-FU: 4000mg/m</w:t>
            </w:r>
            <w:r w:rsidRPr="00E67DD6">
              <w:rPr>
                <w:rFonts w:ascii="Arial" w:hAnsi="Arial" w:cs="Arial"/>
                <w:sz w:val="16"/>
                <w:szCs w:val="16"/>
                <w:vertAlign w:val="superscript"/>
              </w:rPr>
              <w:t>2</w:t>
            </w:r>
            <w:r w:rsidRPr="00E67DD6">
              <w:rPr>
                <w:rFonts w:ascii="Arial" w:hAnsi="Arial" w:cs="Arial"/>
                <w:sz w:val="16"/>
                <w:szCs w:val="16"/>
              </w:rPr>
              <w:t>/21 días</w:t>
            </w:r>
          </w:p>
          <w:p w14:paraId="47F91EB6" w14:textId="77777777" w:rsidR="00192353" w:rsidRPr="00E67DD6" w:rsidRDefault="00192353" w:rsidP="002120B5">
            <w:pPr>
              <w:snapToGrid w:val="0"/>
              <w:jc w:val="center"/>
              <w:rPr>
                <w:rFonts w:ascii="Arial" w:hAnsi="Arial" w:cs="Arial"/>
                <w:sz w:val="16"/>
                <w:szCs w:val="16"/>
              </w:rPr>
            </w:pPr>
          </w:p>
        </w:tc>
      </w:tr>
      <w:tr w:rsidR="00192353" w:rsidRPr="00E67DD6" w14:paraId="710C7B67" w14:textId="77777777" w:rsidTr="00215EFC">
        <w:trPr>
          <w:trHeight w:val="454"/>
        </w:trPr>
        <w:tc>
          <w:tcPr>
            <w:tcW w:w="1560" w:type="dxa"/>
          </w:tcPr>
          <w:p w14:paraId="3F6D7F09" w14:textId="77777777" w:rsidR="00192353" w:rsidRPr="00E67DD6" w:rsidRDefault="00192353" w:rsidP="002120B5">
            <w:pPr>
              <w:snapToGrid w:val="0"/>
              <w:jc w:val="both"/>
              <w:rPr>
                <w:rFonts w:ascii="Arial" w:hAnsi="Arial" w:cs="Arial"/>
                <w:b/>
                <w:bCs/>
                <w:sz w:val="16"/>
                <w:szCs w:val="16"/>
              </w:rPr>
            </w:pPr>
          </w:p>
          <w:p w14:paraId="66AF50B6" w14:textId="77777777" w:rsidR="00192353" w:rsidRPr="00E67DD6" w:rsidRDefault="00192353" w:rsidP="002120B5">
            <w:pPr>
              <w:snapToGrid w:val="0"/>
              <w:jc w:val="both"/>
              <w:rPr>
                <w:rFonts w:ascii="Arial" w:hAnsi="Arial" w:cs="Arial"/>
                <w:sz w:val="16"/>
                <w:szCs w:val="16"/>
              </w:rPr>
            </w:pPr>
            <w:r w:rsidRPr="00E67DD6">
              <w:rPr>
                <w:rFonts w:ascii="Arial" w:hAnsi="Arial" w:cs="Arial"/>
                <w:b/>
                <w:bCs/>
                <w:sz w:val="16"/>
                <w:szCs w:val="16"/>
              </w:rPr>
              <w:t>Coste por ciclo de 21 días</w:t>
            </w:r>
            <w:r>
              <w:rPr>
                <w:rFonts w:ascii="Arial" w:hAnsi="Arial" w:cs="Arial"/>
                <w:b/>
                <w:bCs/>
                <w:sz w:val="16"/>
                <w:szCs w:val="16"/>
              </w:rPr>
              <w:t>*</w:t>
            </w:r>
          </w:p>
        </w:tc>
        <w:tc>
          <w:tcPr>
            <w:tcW w:w="3685" w:type="dxa"/>
            <w:gridSpan w:val="2"/>
          </w:tcPr>
          <w:p w14:paraId="6EB84B27" w14:textId="77777777" w:rsidR="00192353" w:rsidRPr="00E67DD6" w:rsidRDefault="00192353" w:rsidP="002120B5">
            <w:pPr>
              <w:snapToGrid w:val="0"/>
              <w:jc w:val="center"/>
              <w:rPr>
                <w:rFonts w:ascii="Arial" w:hAnsi="Arial" w:cs="Arial"/>
                <w:sz w:val="16"/>
                <w:szCs w:val="16"/>
              </w:rPr>
            </w:pPr>
          </w:p>
          <w:p w14:paraId="2F280CBB" w14:textId="77777777" w:rsidR="00192353" w:rsidRPr="00E67DD6" w:rsidRDefault="00192353" w:rsidP="002120B5">
            <w:pPr>
              <w:snapToGrid w:val="0"/>
              <w:jc w:val="center"/>
              <w:rPr>
                <w:rFonts w:ascii="Arial" w:hAnsi="Arial" w:cs="Arial"/>
                <w:sz w:val="16"/>
                <w:szCs w:val="16"/>
              </w:rPr>
            </w:pPr>
            <w:r>
              <w:rPr>
                <w:rFonts w:ascii="Arial" w:hAnsi="Arial" w:cs="Arial"/>
                <w:sz w:val="16"/>
                <w:szCs w:val="16"/>
              </w:rPr>
              <w:t>Ciclos 1-6: 6915,06</w:t>
            </w:r>
            <w:r w:rsidRPr="00E67DD6">
              <w:rPr>
                <w:rFonts w:ascii="Arial" w:hAnsi="Arial" w:cs="Arial"/>
                <w:sz w:val="16"/>
                <w:szCs w:val="16"/>
              </w:rPr>
              <w:t>€</w:t>
            </w:r>
          </w:p>
          <w:p w14:paraId="2E7D3BA0" w14:textId="77777777" w:rsidR="00192353" w:rsidRPr="00E67DD6" w:rsidRDefault="00192353" w:rsidP="002120B5">
            <w:pPr>
              <w:snapToGrid w:val="0"/>
              <w:jc w:val="center"/>
              <w:rPr>
                <w:rFonts w:ascii="Arial" w:hAnsi="Arial" w:cs="Arial"/>
                <w:sz w:val="16"/>
                <w:szCs w:val="16"/>
              </w:rPr>
            </w:pPr>
          </w:p>
          <w:p w14:paraId="15652CDD" w14:textId="77777777" w:rsidR="00192353" w:rsidRPr="00E67DD6" w:rsidRDefault="00192353" w:rsidP="002120B5">
            <w:pPr>
              <w:snapToGrid w:val="0"/>
              <w:jc w:val="center"/>
              <w:rPr>
                <w:rFonts w:ascii="Arial" w:hAnsi="Arial" w:cs="Arial"/>
                <w:color w:val="FF0000"/>
                <w:sz w:val="16"/>
                <w:szCs w:val="16"/>
              </w:rPr>
            </w:pPr>
            <w:r>
              <w:rPr>
                <w:rFonts w:ascii="Arial" w:hAnsi="Arial" w:cs="Arial"/>
                <w:sz w:val="16"/>
                <w:szCs w:val="16"/>
              </w:rPr>
              <w:t>Ciclos sucesivos: 6</w:t>
            </w:r>
            <w:r w:rsidR="00B3019D">
              <w:rPr>
                <w:rFonts w:ascii="Arial" w:hAnsi="Arial" w:cs="Arial"/>
                <w:sz w:val="16"/>
                <w:szCs w:val="16"/>
              </w:rPr>
              <w:t>.</w:t>
            </w:r>
            <w:r>
              <w:rPr>
                <w:rFonts w:ascii="Arial" w:hAnsi="Arial" w:cs="Arial"/>
                <w:sz w:val="16"/>
                <w:szCs w:val="16"/>
              </w:rPr>
              <w:t>861,00</w:t>
            </w:r>
            <w:r w:rsidRPr="00E67DD6">
              <w:rPr>
                <w:rFonts w:ascii="Arial" w:hAnsi="Arial" w:cs="Arial"/>
                <w:sz w:val="16"/>
                <w:szCs w:val="16"/>
              </w:rPr>
              <w:t xml:space="preserve"> €</w:t>
            </w:r>
          </w:p>
        </w:tc>
        <w:tc>
          <w:tcPr>
            <w:tcW w:w="3686" w:type="dxa"/>
            <w:gridSpan w:val="2"/>
          </w:tcPr>
          <w:p w14:paraId="6576D58D" w14:textId="77777777" w:rsidR="00192353" w:rsidRPr="00E67DD6" w:rsidRDefault="00192353" w:rsidP="002120B5">
            <w:pPr>
              <w:snapToGrid w:val="0"/>
              <w:jc w:val="center"/>
              <w:rPr>
                <w:rFonts w:ascii="Arial" w:hAnsi="Arial" w:cs="Arial"/>
                <w:sz w:val="16"/>
                <w:szCs w:val="16"/>
              </w:rPr>
            </w:pPr>
          </w:p>
          <w:p w14:paraId="1AEB7610" w14:textId="77777777" w:rsidR="00192353" w:rsidRDefault="00192353" w:rsidP="002120B5">
            <w:pPr>
              <w:snapToGrid w:val="0"/>
              <w:jc w:val="center"/>
              <w:rPr>
                <w:rFonts w:ascii="Arial" w:hAnsi="Arial" w:cs="Arial"/>
                <w:sz w:val="16"/>
                <w:szCs w:val="16"/>
              </w:rPr>
            </w:pPr>
            <w:r>
              <w:rPr>
                <w:rFonts w:ascii="Arial" w:hAnsi="Arial" w:cs="Arial"/>
                <w:sz w:val="16"/>
                <w:szCs w:val="16"/>
              </w:rPr>
              <w:t>Ciclo 1: 2</w:t>
            </w:r>
            <w:r w:rsidR="00B3019D">
              <w:rPr>
                <w:rFonts w:ascii="Arial" w:hAnsi="Arial" w:cs="Arial"/>
                <w:sz w:val="16"/>
                <w:szCs w:val="16"/>
              </w:rPr>
              <w:t>.</w:t>
            </w:r>
            <w:r>
              <w:rPr>
                <w:rFonts w:ascii="Arial" w:hAnsi="Arial" w:cs="Arial"/>
                <w:sz w:val="16"/>
                <w:szCs w:val="16"/>
              </w:rPr>
              <w:t>639,7</w:t>
            </w:r>
            <w:r w:rsidRPr="009A6B75">
              <w:rPr>
                <w:rFonts w:ascii="Arial" w:hAnsi="Arial" w:cs="Arial"/>
                <w:sz w:val="16"/>
                <w:szCs w:val="16"/>
              </w:rPr>
              <w:t xml:space="preserve">6€ </w:t>
            </w:r>
          </w:p>
          <w:p w14:paraId="561D169B" w14:textId="77777777" w:rsidR="00192353" w:rsidRDefault="00192353" w:rsidP="002120B5">
            <w:pPr>
              <w:snapToGrid w:val="0"/>
              <w:jc w:val="center"/>
              <w:rPr>
                <w:rFonts w:ascii="Arial" w:hAnsi="Arial" w:cs="Arial"/>
                <w:sz w:val="16"/>
                <w:szCs w:val="16"/>
              </w:rPr>
            </w:pPr>
          </w:p>
          <w:p w14:paraId="34F92D7F" w14:textId="77777777" w:rsidR="00192353" w:rsidRDefault="00192353" w:rsidP="002120B5">
            <w:pPr>
              <w:snapToGrid w:val="0"/>
              <w:jc w:val="center"/>
              <w:rPr>
                <w:rFonts w:ascii="Arial" w:hAnsi="Arial" w:cs="Arial"/>
                <w:sz w:val="16"/>
                <w:szCs w:val="16"/>
              </w:rPr>
            </w:pPr>
            <w:r>
              <w:rPr>
                <w:rFonts w:ascii="Arial" w:hAnsi="Arial" w:cs="Arial"/>
                <w:sz w:val="16"/>
                <w:szCs w:val="16"/>
              </w:rPr>
              <w:t>Ciclos 2-5:2208,81</w:t>
            </w:r>
            <w:r w:rsidRPr="009A6B75">
              <w:rPr>
                <w:rFonts w:ascii="Arial" w:hAnsi="Arial" w:cs="Arial"/>
                <w:sz w:val="16"/>
                <w:szCs w:val="16"/>
              </w:rPr>
              <w:t xml:space="preserve"> € </w:t>
            </w:r>
          </w:p>
          <w:p w14:paraId="56533E46" w14:textId="77777777" w:rsidR="00192353" w:rsidRDefault="00192353" w:rsidP="002120B5">
            <w:pPr>
              <w:snapToGrid w:val="0"/>
              <w:jc w:val="center"/>
              <w:rPr>
                <w:rFonts w:ascii="Arial" w:hAnsi="Arial" w:cs="Arial"/>
                <w:sz w:val="16"/>
                <w:szCs w:val="16"/>
              </w:rPr>
            </w:pPr>
          </w:p>
          <w:p w14:paraId="5288D4CD" w14:textId="77777777" w:rsidR="00192353" w:rsidRDefault="00192353" w:rsidP="002120B5">
            <w:pPr>
              <w:snapToGrid w:val="0"/>
              <w:jc w:val="center"/>
              <w:rPr>
                <w:rFonts w:ascii="Arial" w:hAnsi="Arial" w:cs="Arial"/>
                <w:sz w:val="16"/>
                <w:szCs w:val="16"/>
              </w:rPr>
            </w:pPr>
            <w:r w:rsidRPr="00CE460B">
              <w:rPr>
                <w:rFonts w:ascii="Arial" w:hAnsi="Arial" w:cs="Arial"/>
                <w:sz w:val="16"/>
                <w:szCs w:val="16"/>
              </w:rPr>
              <w:t xml:space="preserve">Ciclos </w:t>
            </w:r>
            <w:r>
              <w:rPr>
                <w:rFonts w:ascii="Arial" w:hAnsi="Arial" w:cs="Arial"/>
                <w:sz w:val="16"/>
                <w:szCs w:val="16"/>
              </w:rPr>
              <w:t>a partir del 7</w:t>
            </w:r>
            <w:r w:rsidRPr="00CE460B">
              <w:rPr>
                <w:rFonts w:ascii="Arial" w:hAnsi="Arial" w:cs="Arial"/>
                <w:sz w:val="16"/>
                <w:szCs w:val="16"/>
              </w:rPr>
              <w:t xml:space="preserve">: </w:t>
            </w:r>
            <w:r>
              <w:rPr>
                <w:rFonts w:ascii="Arial" w:hAnsi="Arial" w:cs="Arial"/>
                <w:sz w:val="16"/>
                <w:szCs w:val="16"/>
              </w:rPr>
              <w:t>2.154,75€</w:t>
            </w:r>
          </w:p>
          <w:p w14:paraId="6658A05A" w14:textId="77777777" w:rsidR="00192353" w:rsidRPr="00E67DD6" w:rsidRDefault="00192353" w:rsidP="002120B5">
            <w:pPr>
              <w:snapToGrid w:val="0"/>
              <w:jc w:val="center"/>
              <w:rPr>
                <w:rFonts w:ascii="Arial" w:hAnsi="Arial" w:cs="Arial"/>
                <w:sz w:val="16"/>
                <w:szCs w:val="16"/>
              </w:rPr>
            </w:pPr>
          </w:p>
        </w:tc>
      </w:tr>
      <w:tr w:rsidR="00192353" w:rsidRPr="00E67DD6" w14:paraId="3BAC309F" w14:textId="77777777" w:rsidTr="00215EFC">
        <w:trPr>
          <w:trHeight w:val="454"/>
        </w:trPr>
        <w:tc>
          <w:tcPr>
            <w:tcW w:w="1560" w:type="dxa"/>
          </w:tcPr>
          <w:p w14:paraId="06E70F0A" w14:textId="77777777" w:rsidR="00192353" w:rsidRPr="00E67DD6" w:rsidRDefault="00192353" w:rsidP="002120B5">
            <w:pPr>
              <w:snapToGrid w:val="0"/>
              <w:jc w:val="both"/>
              <w:rPr>
                <w:rFonts w:ascii="Arial" w:hAnsi="Arial" w:cs="Arial"/>
                <w:b/>
                <w:bCs/>
                <w:sz w:val="16"/>
                <w:szCs w:val="16"/>
              </w:rPr>
            </w:pPr>
            <w:r w:rsidRPr="00E67DD6">
              <w:rPr>
                <w:rFonts w:ascii="Arial" w:hAnsi="Arial" w:cs="Arial"/>
                <w:b/>
                <w:bCs/>
                <w:sz w:val="16"/>
                <w:szCs w:val="16"/>
              </w:rPr>
              <w:t>Coste día de tratamiento</w:t>
            </w:r>
          </w:p>
        </w:tc>
        <w:tc>
          <w:tcPr>
            <w:tcW w:w="3685" w:type="dxa"/>
            <w:gridSpan w:val="2"/>
          </w:tcPr>
          <w:p w14:paraId="6938A668" w14:textId="77777777" w:rsidR="00192353" w:rsidRPr="00E67DD6" w:rsidRDefault="00192353" w:rsidP="002120B5">
            <w:pPr>
              <w:snapToGrid w:val="0"/>
              <w:jc w:val="center"/>
              <w:rPr>
                <w:rFonts w:ascii="Arial" w:hAnsi="Arial" w:cs="Arial"/>
                <w:sz w:val="16"/>
                <w:szCs w:val="16"/>
              </w:rPr>
            </w:pPr>
            <w:r>
              <w:rPr>
                <w:rFonts w:ascii="Arial" w:hAnsi="Arial" w:cs="Arial"/>
                <w:sz w:val="16"/>
                <w:szCs w:val="16"/>
              </w:rPr>
              <w:t>Ciclos 1-6:329,29</w:t>
            </w:r>
          </w:p>
          <w:p w14:paraId="3D54D154" w14:textId="77777777" w:rsidR="00192353" w:rsidRPr="00E67DD6" w:rsidRDefault="00192353" w:rsidP="002120B5">
            <w:pPr>
              <w:snapToGrid w:val="0"/>
              <w:jc w:val="center"/>
              <w:rPr>
                <w:rFonts w:ascii="Arial" w:hAnsi="Arial" w:cs="Arial"/>
                <w:sz w:val="16"/>
                <w:szCs w:val="16"/>
              </w:rPr>
            </w:pPr>
          </w:p>
          <w:p w14:paraId="79EF4C6B" w14:textId="77777777" w:rsidR="00192353" w:rsidRPr="00E67DD6" w:rsidRDefault="00192353" w:rsidP="002120B5">
            <w:pPr>
              <w:snapToGrid w:val="0"/>
              <w:jc w:val="center"/>
              <w:rPr>
                <w:rFonts w:ascii="Arial" w:hAnsi="Arial" w:cs="Arial"/>
                <w:sz w:val="16"/>
                <w:szCs w:val="16"/>
              </w:rPr>
            </w:pPr>
            <w:r>
              <w:rPr>
                <w:rFonts w:ascii="Arial" w:hAnsi="Arial" w:cs="Arial"/>
                <w:sz w:val="16"/>
                <w:szCs w:val="16"/>
              </w:rPr>
              <w:t>Ciclos sucesivos: 326,71</w:t>
            </w:r>
          </w:p>
          <w:p w14:paraId="6C539AF5" w14:textId="77777777" w:rsidR="00192353" w:rsidRPr="00E67DD6" w:rsidRDefault="00192353" w:rsidP="002120B5">
            <w:pPr>
              <w:snapToGrid w:val="0"/>
              <w:jc w:val="center"/>
              <w:rPr>
                <w:rFonts w:ascii="Arial" w:hAnsi="Arial" w:cs="Arial"/>
                <w:sz w:val="16"/>
                <w:szCs w:val="16"/>
              </w:rPr>
            </w:pPr>
          </w:p>
        </w:tc>
        <w:tc>
          <w:tcPr>
            <w:tcW w:w="3686" w:type="dxa"/>
            <w:gridSpan w:val="2"/>
          </w:tcPr>
          <w:p w14:paraId="5E6C8D08" w14:textId="77777777" w:rsidR="00192353" w:rsidRDefault="00192353" w:rsidP="002120B5">
            <w:pPr>
              <w:snapToGrid w:val="0"/>
              <w:jc w:val="center"/>
              <w:rPr>
                <w:rFonts w:ascii="Arial" w:hAnsi="Arial" w:cs="Arial"/>
                <w:sz w:val="16"/>
                <w:szCs w:val="16"/>
              </w:rPr>
            </w:pPr>
            <w:r>
              <w:rPr>
                <w:rFonts w:ascii="Arial" w:hAnsi="Arial" w:cs="Arial"/>
                <w:sz w:val="16"/>
                <w:szCs w:val="16"/>
              </w:rPr>
              <w:t>Ciclo 1: 125,70€</w:t>
            </w:r>
          </w:p>
          <w:p w14:paraId="056B58A2" w14:textId="77777777" w:rsidR="00192353" w:rsidRDefault="00192353" w:rsidP="002120B5">
            <w:pPr>
              <w:snapToGrid w:val="0"/>
              <w:jc w:val="center"/>
              <w:rPr>
                <w:rFonts w:ascii="Arial" w:hAnsi="Arial" w:cs="Arial"/>
                <w:sz w:val="16"/>
                <w:szCs w:val="16"/>
              </w:rPr>
            </w:pPr>
          </w:p>
          <w:p w14:paraId="0233E179" w14:textId="77777777" w:rsidR="00192353" w:rsidRDefault="00192353" w:rsidP="002120B5">
            <w:pPr>
              <w:snapToGrid w:val="0"/>
              <w:jc w:val="center"/>
              <w:rPr>
                <w:rFonts w:ascii="Arial" w:hAnsi="Arial" w:cs="Arial"/>
                <w:sz w:val="16"/>
                <w:szCs w:val="16"/>
              </w:rPr>
            </w:pPr>
            <w:r>
              <w:rPr>
                <w:rFonts w:ascii="Arial" w:hAnsi="Arial" w:cs="Arial"/>
                <w:sz w:val="16"/>
                <w:szCs w:val="16"/>
              </w:rPr>
              <w:t>Ciclos 2:6: 105,18€</w:t>
            </w:r>
          </w:p>
          <w:p w14:paraId="1B5D8F4A" w14:textId="77777777" w:rsidR="00192353" w:rsidRDefault="00192353" w:rsidP="002120B5">
            <w:pPr>
              <w:snapToGrid w:val="0"/>
              <w:jc w:val="center"/>
              <w:rPr>
                <w:rFonts w:ascii="Arial" w:hAnsi="Arial" w:cs="Arial"/>
                <w:sz w:val="16"/>
                <w:szCs w:val="16"/>
              </w:rPr>
            </w:pPr>
          </w:p>
          <w:p w14:paraId="6F4EC36D" w14:textId="77777777" w:rsidR="00192353" w:rsidRPr="00E67DD6" w:rsidRDefault="00192353" w:rsidP="002120B5">
            <w:pPr>
              <w:snapToGrid w:val="0"/>
              <w:jc w:val="center"/>
              <w:rPr>
                <w:rFonts w:ascii="Arial" w:hAnsi="Arial" w:cs="Arial"/>
                <w:sz w:val="16"/>
                <w:szCs w:val="16"/>
              </w:rPr>
            </w:pPr>
            <w:r>
              <w:rPr>
                <w:rFonts w:ascii="Arial" w:hAnsi="Arial" w:cs="Arial"/>
                <w:sz w:val="16"/>
                <w:szCs w:val="16"/>
              </w:rPr>
              <w:t>Ciclos a partir del 7: 102,61€</w:t>
            </w:r>
          </w:p>
        </w:tc>
      </w:tr>
      <w:tr w:rsidR="00192353" w:rsidRPr="00E67DD6" w14:paraId="3316EAFF" w14:textId="77777777" w:rsidTr="00215EFC">
        <w:trPr>
          <w:trHeight w:val="454"/>
        </w:trPr>
        <w:tc>
          <w:tcPr>
            <w:tcW w:w="8931" w:type="dxa"/>
            <w:gridSpan w:val="5"/>
          </w:tcPr>
          <w:p w14:paraId="57D21FB3" w14:textId="77777777" w:rsidR="00192353" w:rsidRPr="00E67DD6" w:rsidRDefault="00192353" w:rsidP="002120B5">
            <w:pPr>
              <w:snapToGrid w:val="0"/>
              <w:jc w:val="center"/>
              <w:rPr>
                <w:rFonts w:ascii="Arial" w:hAnsi="Arial" w:cs="Arial"/>
                <w:sz w:val="16"/>
                <w:szCs w:val="16"/>
              </w:rPr>
            </w:pPr>
            <w:r w:rsidRPr="00E67DD6">
              <w:rPr>
                <w:rFonts w:ascii="Arial" w:hAnsi="Arial" w:cs="Arial"/>
                <w:b/>
                <w:bCs/>
                <w:sz w:val="16"/>
                <w:szCs w:val="16"/>
              </w:rPr>
              <w:t>Población ITT</w:t>
            </w:r>
          </w:p>
        </w:tc>
      </w:tr>
      <w:tr w:rsidR="00192353" w:rsidRPr="00E67DD6" w14:paraId="0CDC749E" w14:textId="77777777" w:rsidTr="00215EFC">
        <w:trPr>
          <w:trHeight w:val="454"/>
        </w:trPr>
        <w:tc>
          <w:tcPr>
            <w:tcW w:w="1702" w:type="dxa"/>
            <w:gridSpan w:val="2"/>
          </w:tcPr>
          <w:p w14:paraId="114211BB" w14:textId="77777777" w:rsidR="00192353" w:rsidRPr="00E67DD6" w:rsidRDefault="00192353" w:rsidP="002120B5">
            <w:pPr>
              <w:snapToGrid w:val="0"/>
              <w:rPr>
                <w:rFonts w:ascii="Arial" w:hAnsi="Arial" w:cs="Arial"/>
                <w:b/>
                <w:bCs/>
                <w:sz w:val="16"/>
                <w:szCs w:val="16"/>
              </w:rPr>
            </w:pPr>
            <w:r w:rsidRPr="00E67DD6">
              <w:rPr>
                <w:rFonts w:ascii="Arial" w:hAnsi="Arial" w:cs="Arial"/>
                <w:b/>
                <w:bCs/>
                <w:sz w:val="16"/>
                <w:szCs w:val="16"/>
              </w:rPr>
              <w:t xml:space="preserve">Coste tratamiento </w:t>
            </w:r>
          </w:p>
          <w:p w14:paraId="2EAEE549" w14:textId="77777777" w:rsidR="00192353" w:rsidRPr="00E67DD6" w:rsidRDefault="00192353" w:rsidP="002120B5">
            <w:pPr>
              <w:snapToGrid w:val="0"/>
              <w:rPr>
                <w:rFonts w:ascii="Arial" w:hAnsi="Arial" w:cs="Arial"/>
                <w:sz w:val="16"/>
                <w:szCs w:val="16"/>
              </w:rPr>
            </w:pPr>
            <w:r w:rsidRPr="00E67DD6">
              <w:rPr>
                <w:rFonts w:ascii="Arial" w:hAnsi="Arial" w:cs="Arial"/>
                <w:b/>
                <w:bCs/>
                <w:sz w:val="16"/>
                <w:szCs w:val="16"/>
              </w:rPr>
              <w:t>completo</w:t>
            </w:r>
            <w:r w:rsidRPr="00E67DD6">
              <w:rPr>
                <w:rFonts w:ascii="Arial" w:hAnsi="Arial" w:cs="Arial"/>
                <w:sz w:val="16"/>
                <w:szCs w:val="16"/>
              </w:rPr>
              <w:t>**</w:t>
            </w:r>
          </w:p>
        </w:tc>
        <w:tc>
          <w:tcPr>
            <w:tcW w:w="3685" w:type="dxa"/>
            <w:gridSpan w:val="2"/>
          </w:tcPr>
          <w:p w14:paraId="069EFDC3" w14:textId="77777777" w:rsidR="00192353" w:rsidRPr="00E67DD6" w:rsidRDefault="00192353" w:rsidP="002120B5">
            <w:pPr>
              <w:snapToGrid w:val="0"/>
              <w:jc w:val="center"/>
              <w:rPr>
                <w:rFonts w:ascii="Arial" w:hAnsi="Arial" w:cs="Arial"/>
                <w:b/>
                <w:sz w:val="16"/>
                <w:szCs w:val="16"/>
              </w:rPr>
            </w:pPr>
          </w:p>
          <w:p w14:paraId="1C79C5F5" w14:textId="77777777" w:rsidR="00192353" w:rsidRPr="00E67DD6" w:rsidRDefault="00192353" w:rsidP="002120B5">
            <w:pPr>
              <w:snapToGrid w:val="0"/>
              <w:jc w:val="center"/>
              <w:rPr>
                <w:rFonts w:ascii="Arial" w:hAnsi="Arial" w:cs="Arial"/>
                <w:b/>
                <w:sz w:val="16"/>
                <w:szCs w:val="16"/>
              </w:rPr>
            </w:pPr>
            <w:r w:rsidRPr="00E67DD6">
              <w:rPr>
                <w:rFonts w:ascii="Arial" w:hAnsi="Arial" w:cs="Arial"/>
                <w:b/>
                <w:sz w:val="16"/>
                <w:szCs w:val="16"/>
              </w:rPr>
              <w:t>49.004,</w:t>
            </w:r>
            <w:r>
              <w:rPr>
                <w:rFonts w:ascii="Arial" w:hAnsi="Arial" w:cs="Arial"/>
                <w:b/>
                <w:sz w:val="16"/>
                <w:szCs w:val="16"/>
              </w:rPr>
              <w:t>69</w:t>
            </w:r>
            <w:r w:rsidRPr="00E67DD6">
              <w:rPr>
                <w:rFonts w:ascii="Arial" w:hAnsi="Arial" w:cs="Arial"/>
                <w:b/>
                <w:sz w:val="16"/>
                <w:szCs w:val="16"/>
              </w:rPr>
              <w:t xml:space="preserve"> €</w:t>
            </w:r>
          </w:p>
        </w:tc>
        <w:tc>
          <w:tcPr>
            <w:tcW w:w="3544" w:type="dxa"/>
          </w:tcPr>
          <w:p w14:paraId="06AC109D" w14:textId="77777777" w:rsidR="00192353" w:rsidRDefault="00192353" w:rsidP="002120B5">
            <w:pPr>
              <w:snapToGrid w:val="0"/>
              <w:jc w:val="center"/>
              <w:rPr>
                <w:rFonts w:ascii="Arial" w:hAnsi="Arial" w:cs="Arial"/>
                <w:b/>
                <w:bCs/>
                <w:sz w:val="16"/>
                <w:szCs w:val="16"/>
              </w:rPr>
            </w:pPr>
          </w:p>
          <w:p w14:paraId="12060AE3" w14:textId="77777777" w:rsidR="00192353" w:rsidRPr="00E67DD6" w:rsidRDefault="00E461FA" w:rsidP="002120B5">
            <w:pPr>
              <w:snapToGrid w:val="0"/>
              <w:jc w:val="center"/>
              <w:rPr>
                <w:rFonts w:ascii="Arial" w:hAnsi="Arial" w:cs="Arial"/>
                <w:sz w:val="16"/>
                <w:szCs w:val="16"/>
              </w:rPr>
            </w:pPr>
            <w:r>
              <w:rPr>
                <w:rFonts w:ascii="Arial" w:hAnsi="Arial" w:cs="Arial"/>
                <w:b/>
                <w:bCs/>
                <w:sz w:val="16"/>
                <w:szCs w:val="16"/>
              </w:rPr>
              <w:t xml:space="preserve">16.695,50 </w:t>
            </w:r>
            <w:r w:rsidR="00192353" w:rsidRPr="00E67DD6">
              <w:rPr>
                <w:rFonts w:ascii="Arial" w:hAnsi="Arial" w:cs="Arial"/>
                <w:b/>
                <w:bCs/>
                <w:sz w:val="16"/>
                <w:szCs w:val="16"/>
              </w:rPr>
              <w:t>€</w:t>
            </w:r>
          </w:p>
        </w:tc>
      </w:tr>
      <w:tr w:rsidR="00192353" w:rsidRPr="00E67DD6" w14:paraId="1A230C07" w14:textId="77777777" w:rsidTr="00215EFC">
        <w:trPr>
          <w:trHeight w:val="613"/>
        </w:trPr>
        <w:tc>
          <w:tcPr>
            <w:tcW w:w="1702" w:type="dxa"/>
            <w:gridSpan w:val="2"/>
          </w:tcPr>
          <w:p w14:paraId="00729630" w14:textId="77777777" w:rsidR="00215EFC" w:rsidRDefault="00192353" w:rsidP="002120B5">
            <w:pPr>
              <w:snapToGrid w:val="0"/>
              <w:rPr>
                <w:rFonts w:ascii="Arial" w:hAnsi="Arial" w:cs="Arial"/>
                <w:b/>
                <w:bCs/>
                <w:sz w:val="16"/>
                <w:szCs w:val="16"/>
              </w:rPr>
            </w:pPr>
            <w:r w:rsidRPr="00E67DD6">
              <w:rPr>
                <w:rFonts w:ascii="Arial" w:hAnsi="Arial" w:cs="Arial"/>
                <w:b/>
                <w:bCs/>
                <w:sz w:val="16"/>
                <w:szCs w:val="16"/>
              </w:rPr>
              <w:t>Coste</w:t>
            </w:r>
            <w:r>
              <w:rPr>
                <w:rFonts w:ascii="Arial" w:hAnsi="Arial" w:cs="Arial"/>
                <w:b/>
                <w:bCs/>
                <w:sz w:val="16"/>
                <w:szCs w:val="16"/>
              </w:rPr>
              <w:t xml:space="preserve"> incremental (diferencial)**</w:t>
            </w:r>
          </w:p>
          <w:p w14:paraId="46F8592C" w14:textId="77777777" w:rsidR="00192353" w:rsidRPr="00E67DD6" w:rsidRDefault="00192353" w:rsidP="002120B5">
            <w:pPr>
              <w:snapToGrid w:val="0"/>
              <w:rPr>
                <w:rFonts w:ascii="Arial" w:hAnsi="Arial" w:cs="Arial"/>
                <w:sz w:val="16"/>
                <w:szCs w:val="16"/>
              </w:rPr>
            </w:pPr>
            <w:r w:rsidRPr="00E67DD6">
              <w:rPr>
                <w:rFonts w:ascii="Arial" w:hAnsi="Arial" w:cs="Arial"/>
                <w:b/>
                <w:bCs/>
                <w:sz w:val="16"/>
                <w:szCs w:val="16"/>
              </w:rPr>
              <w:t>respecto a la terapia de referencia</w:t>
            </w:r>
          </w:p>
        </w:tc>
        <w:tc>
          <w:tcPr>
            <w:tcW w:w="3685" w:type="dxa"/>
            <w:gridSpan w:val="2"/>
            <w:vAlign w:val="center"/>
          </w:tcPr>
          <w:p w14:paraId="4081CD7E" w14:textId="77777777" w:rsidR="00192353" w:rsidRPr="00B143F8" w:rsidRDefault="00192353" w:rsidP="00E461FA">
            <w:pPr>
              <w:snapToGrid w:val="0"/>
              <w:jc w:val="center"/>
              <w:rPr>
                <w:rFonts w:ascii="Arial" w:hAnsi="Arial" w:cs="Arial"/>
                <w:b/>
                <w:sz w:val="20"/>
                <w:szCs w:val="20"/>
              </w:rPr>
            </w:pPr>
            <w:r w:rsidRPr="00B143F8">
              <w:rPr>
                <w:rFonts w:ascii="Arial" w:hAnsi="Arial" w:cs="Arial"/>
                <w:b/>
                <w:sz w:val="20"/>
                <w:szCs w:val="20"/>
              </w:rPr>
              <w:t>+32.</w:t>
            </w:r>
            <w:r w:rsidR="00E461FA">
              <w:rPr>
                <w:rFonts w:ascii="Arial" w:hAnsi="Arial" w:cs="Arial"/>
                <w:b/>
                <w:sz w:val="20"/>
                <w:szCs w:val="20"/>
              </w:rPr>
              <w:t>309,19</w:t>
            </w:r>
            <w:r w:rsidRPr="00B143F8">
              <w:rPr>
                <w:rFonts w:ascii="Arial" w:hAnsi="Arial" w:cs="Arial"/>
                <w:b/>
                <w:sz w:val="20"/>
                <w:szCs w:val="20"/>
              </w:rPr>
              <w:t>€</w:t>
            </w:r>
          </w:p>
        </w:tc>
        <w:tc>
          <w:tcPr>
            <w:tcW w:w="3544" w:type="dxa"/>
            <w:vAlign w:val="center"/>
          </w:tcPr>
          <w:p w14:paraId="4EB53E47" w14:textId="77777777" w:rsidR="00192353" w:rsidRPr="00B143F8" w:rsidRDefault="00192353" w:rsidP="002120B5">
            <w:pPr>
              <w:snapToGrid w:val="0"/>
              <w:jc w:val="center"/>
              <w:rPr>
                <w:rFonts w:ascii="Arial" w:hAnsi="Arial" w:cs="Arial"/>
                <w:sz w:val="20"/>
                <w:szCs w:val="20"/>
              </w:rPr>
            </w:pPr>
            <w:r w:rsidRPr="00B143F8">
              <w:rPr>
                <w:rFonts w:ascii="Arial" w:hAnsi="Arial" w:cs="Arial"/>
                <w:b/>
                <w:sz w:val="20"/>
                <w:szCs w:val="20"/>
              </w:rPr>
              <w:t>REFERENCIA</w:t>
            </w:r>
          </w:p>
        </w:tc>
      </w:tr>
      <w:tr w:rsidR="00192353" w:rsidRPr="00E67DD6" w14:paraId="53AD54D3" w14:textId="77777777" w:rsidTr="001645D5">
        <w:trPr>
          <w:trHeight w:val="445"/>
        </w:trPr>
        <w:tc>
          <w:tcPr>
            <w:tcW w:w="8931" w:type="dxa"/>
            <w:gridSpan w:val="5"/>
          </w:tcPr>
          <w:p w14:paraId="4D91210A" w14:textId="77777777" w:rsidR="00192353" w:rsidRPr="00E67DD6" w:rsidRDefault="00192353" w:rsidP="002120B5">
            <w:pPr>
              <w:snapToGrid w:val="0"/>
              <w:jc w:val="center"/>
              <w:rPr>
                <w:rFonts w:ascii="Arial" w:hAnsi="Arial" w:cs="Arial"/>
                <w:b/>
                <w:sz w:val="16"/>
                <w:szCs w:val="16"/>
              </w:rPr>
            </w:pPr>
            <w:r w:rsidRPr="00E67DD6">
              <w:rPr>
                <w:rFonts w:ascii="Arial" w:hAnsi="Arial" w:cs="Arial"/>
                <w:b/>
                <w:bCs/>
                <w:sz w:val="16"/>
                <w:szCs w:val="16"/>
              </w:rPr>
              <w:t>Población CPS≥20</w:t>
            </w:r>
          </w:p>
        </w:tc>
      </w:tr>
      <w:tr w:rsidR="00192353" w:rsidRPr="00E67DD6" w14:paraId="5EFECB7C" w14:textId="77777777" w:rsidTr="00215EFC">
        <w:trPr>
          <w:trHeight w:val="454"/>
        </w:trPr>
        <w:tc>
          <w:tcPr>
            <w:tcW w:w="1702" w:type="dxa"/>
            <w:gridSpan w:val="2"/>
          </w:tcPr>
          <w:p w14:paraId="3B9BF47A" w14:textId="77777777" w:rsidR="00192353" w:rsidRPr="00E67DD6" w:rsidRDefault="00192353" w:rsidP="002120B5">
            <w:pPr>
              <w:snapToGrid w:val="0"/>
              <w:rPr>
                <w:rFonts w:ascii="Arial" w:hAnsi="Arial" w:cs="Arial"/>
                <w:b/>
                <w:bCs/>
                <w:sz w:val="16"/>
                <w:szCs w:val="16"/>
              </w:rPr>
            </w:pPr>
            <w:r w:rsidRPr="00E67DD6">
              <w:rPr>
                <w:rFonts w:ascii="Arial" w:hAnsi="Arial" w:cs="Arial"/>
                <w:b/>
                <w:bCs/>
                <w:sz w:val="16"/>
                <w:szCs w:val="16"/>
              </w:rPr>
              <w:t xml:space="preserve">Coste tratamiento </w:t>
            </w:r>
          </w:p>
          <w:p w14:paraId="68FEAD48" w14:textId="77777777" w:rsidR="00192353" w:rsidRPr="00E67DD6" w:rsidRDefault="00192353" w:rsidP="002120B5">
            <w:pPr>
              <w:snapToGrid w:val="0"/>
              <w:rPr>
                <w:rFonts w:ascii="Arial" w:hAnsi="Arial" w:cs="Arial"/>
                <w:sz w:val="16"/>
                <w:szCs w:val="16"/>
              </w:rPr>
            </w:pPr>
            <w:r w:rsidRPr="00E67DD6">
              <w:rPr>
                <w:rFonts w:ascii="Arial" w:hAnsi="Arial" w:cs="Arial"/>
                <w:b/>
                <w:bCs/>
                <w:sz w:val="16"/>
                <w:szCs w:val="16"/>
              </w:rPr>
              <w:t>completo</w:t>
            </w:r>
            <w:r w:rsidRPr="00E67DD6">
              <w:rPr>
                <w:rFonts w:ascii="Arial" w:hAnsi="Arial" w:cs="Arial"/>
                <w:sz w:val="16"/>
                <w:szCs w:val="16"/>
              </w:rPr>
              <w:t>**</w:t>
            </w:r>
          </w:p>
        </w:tc>
        <w:tc>
          <w:tcPr>
            <w:tcW w:w="3685" w:type="dxa"/>
            <w:gridSpan w:val="2"/>
          </w:tcPr>
          <w:p w14:paraId="0D4A8F82" w14:textId="77777777" w:rsidR="00192353" w:rsidRPr="00E67DD6" w:rsidRDefault="00192353" w:rsidP="002120B5">
            <w:pPr>
              <w:snapToGrid w:val="0"/>
              <w:jc w:val="center"/>
              <w:rPr>
                <w:rFonts w:ascii="Arial" w:hAnsi="Arial" w:cs="Arial"/>
                <w:b/>
                <w:sz w:val="16"/>
                <w:szCs w:val="16"/>
              </w:rPr>
            </w:pPr>
          </w:p>
          <w:p w14:paraId="0070145F" w14:textId="77777777" w:rsidR="00192353" w:rsidRPr="00E67DD6" w:rsidRDefault="00192353" w:rsidP="002120B5">
            <w:pPr>
              <w:snapToGrid w:val="0"/>
              <w:jc w:val="center"/>
              <w:rPr>
                <w:rFonts w:ascii="Arial" w:hAnsi="Arial" w:cs="Arial"/>
                <w:b/>
                <w:sz w:val="16"/>
                <w:szCs w:val="16"/>
              </w:rPr>
            </w:pPr>
            <w:r w:rsidRPr="00E67DD6">
              <w:rPr>
                <w:rFonts w:ascii="Arial" w:hAnsi="Arial" w:cs="Arial"/>
                <w:b/>
                <w:sz w:val="16"/>
                <w:szCs w:val="16"/>
              </w:rPr>
              <w:t>57.</w:t>
            </w:r>
            <w:r>
              <w:rPr>
                <w:rFonts w:ascii="Arial" w:hAnsi="Arial" w:cs="Arial"/>
                <w:b/>
                <w:sz w:val="16"/>
                <w:szCs w:val="16"/>
              </w:rPr>
              <w:t>825,86</w:t>
            </w:r>
            <w:r w:rsidRPr="00E67DD6">
              <w:rPr>
                <w:rFonts w:ascii="Arial" w:hAnsi="Arial" w:cs="Arial"/>
                <w:b/>
                <w:sz w:val="16"/>
                <w:szCs w:val="16"/>
              </w:rPr>
              <w:t xml:space="preserve"> €</w:t>
            </w:r>
          </w:p>
        </w:tc>
        <w:tc>
          <w:tcPr>
            <w:tcW w:w="3544" w:type="dxa"/>
          </w:tcPr>
          <w:p w14:paraId="66CA1F15" w14:textId="77777777" w:rsidR="00192353" w:rsidRPr="00E24504" w:rsidRDefault="00192353" w:rsidP="002120B5">
            <w:pPr>
              <w:snapToGrid w:val="0"/>
              <w:jc w:val="center"/>
              <w:rPr>
                <w:rFonts w:ascii="Arial" w:hAnsi="Arial" w:cs="Arial"/>
                <w:sz w:val="16"/>
                <w:szCs w:val="16"/>
              </w:rPr>
            </w:pPr>
          </w:p>
          <w:p w14:paraId="731746AA" w14:textId="77777777" w:rsidR="00192353" w:rsidRPr="00E67DD6" w:rsidRDefault="00E461FA" w:rsidP="002120B5">
            <w:pPr>
              <w:snapToGrid w:val="0"/>
              <w:jc w:val="center"/>
              <w:rPr>
                <w:rFonts w:ascii="Arial" w:hAnsi="Arial" w:cs="Arial"/>
                <w:sz w:val="16"/>
                <w:szCs w:val="16"/>
              </w:rPr>
            </w:pPr>
            <w:r w:rsidRPr="00E24504">
              <w:rPr>
                <w:rFonts w:ascii="Arial" w:hAnsi="Arial" w:cs="Arial"/>
                <w:b/>
                <w:bCs/>
                <w:sz w:val="16"/>
                <w:szCs w:val="16"/>
              </w:rPr>
              <w:t>17.</w:t>
            </w:r>
            <w:r>
              <w:rPr>
                <w:rFonts w:ascii="Arial" w:hAnsi="Arial" w:cs="Arial"/>
                <w:b/>
                <w:bCs/>
                <w:sz w:val="16"/>
                <w:szCs w:val="16"/>
              </w:rPr>
              <w:t>275,16</w:t>
            </w:r>
            <w:r w:rsidRPr="00E24504">
              <w:rPr>
                <w:rFonts w:ascii="Arial" w:hAnsi="Arial" w:cs="Arial"/>
                <w:b/>
                <w:bCs/>
                <w:sz w:val="16"/>
                <w:szCs w:val="16"/>
              </w:rPr>
              <w:t xml:space="preserve"> €</w:t>
            </w:r>
          </w:p>
        </w:tc>
      </w:tr>
      <w:tr w:rsidR="00192353" w:rsidRPr="00E67DD6" w14:paraId="74160842" w14:textId="77777777" w:rsidTr="00215EFC">
        <w:trPr>
          <w:trHeight w:val="613"/>
        </w:trPr>
        <w:tc>
          <w:tcPr>
            <w:tcW w:w="1702" w:type="dxa"/>
            <w:gridSpan w:val="2"/>
          </w:tcPr>
          <w:p w14:paraId="6FD14B41" w14:textId="77777777" w:rsidR="00192353" w:rsidRPr="00E67DD6" w:rsidRDefault="00192353" w:rsidP="002120B5">
            <w:pPr>
              <w:snapToGrid w:val="0"/>
              <w:rPr>
                <w:rFonts w:ascii="Arial" w:hAnsi="Arial" w:cs="Arial"/>
                <w:sz w:val="16"/>
                <w:szCs w:val="16"/>
              </w:rPr>
            </w:pPr>
            <w:r w:rsidRPr="00E67DD6">
              <w:rPr>
                <w:rFonts w:ascii="Arial" w:hAnsi="Arial" w:cs="Arial"/>
                <w:b/>
                <w:bCs/>
                <w:sz w:val="16"/>
                <w:szCs w:val="16"/>
              </w:rPr>
              <w:t>Coste</w:t>
            </w:r>
            <w:r>
              <w:rPr>
                <w:rFonts w:ascii="Arial" w:hAnsi="Arial" w:cs="Arial"/>
                <w:b/>
                <w:bCs/>
                <w:sz w:val="16"/>
                <w:szCs w:val="16"/>
              </w:rPr>
              <w:t xml:space="preserve"> incremental (diferencial) **</w:t>
            </w:r>
            <w:r w:rsidRPr="00E67DD6">
              <w:rPr>
                <w:rFonts w:ascii="Arial" w:hAnsi="Arial" w:cs="Arial"/>
                <w:b/>
                <w:bCs/>
                <w:sz w:val="16"/>
                <w:szCs w:val="16"/>
              </w:rPr>
              <w:t>respecto a la terapia de referencia</w:t>
            </w:r>
          </w:p>
        </w:tc>
        <w:tc>
          <w:tcPr>
            <w:tcW w:w="3685" w:type="dxa"/>
            <w:gridSpan w:val="2"/>
            <w:vAlign w:val="center"/>
          </w:tcPr>
          <w:p w14:paraId="4B40FC71" w14:textId="77777777" w:rsidR="00192353" w:rsidRPr="00B143F8" w:rsidRDefault="00192353" w:rsidP="000D4DC5">
            <w:pPr>
              <w:snapToGrid w:val="0"/>
              <w:jc w:val="center"/>
              <w:rPr>
                <w:rFonts w:ascii="Arial" w:hAnsi="Arial" w:cs="Arial"/>
                <w:b/>
                <w:sz w:val="20"/>
                <w:szCs w:val="20"/>
              </w:rPr>
            </w:pPr>
            <w:r w:rsidRPr="00B143F8">
              <w:rPr>
                <w:rFonts w:ascii="Arial" w:hAnsi="Arial" w:cs="Arial"/>
                <w:b/>
                <w:sz w:val="20"/>
                <w:szCs w:val="20"/>
              </w:rPr>
              <w:t>+40.</w:t>
            </w:r>
            <w:r w:rsidR="000D4DC5">
              <w:rPr>
                <w:rFonts w:ascii="Arial" w:hAnsi="Arial" w:cs="Arial"/>
                <w:b/>
                <w:sz w:val="20"/>
                <w:szCs w:val="20"/>
              </w:rPr>
              <w:t>550,70</w:t>
            </w:r>
            <w:r w:rsidRPr="00B143F8">
              <w:rPr>
                <w:rFonts w:ascii="Arial" w:hAnsi="Arial" w:cs="Arial"/>
                <w:b/>
                <w:sz w:val="20"/>
                <w:szCs w:val="20"/>
              </w:rPr>
              <w:t>€</w:t>
            </w:r>
          </w:p>
        </w:tc>
        <w:tc>
          <w:tcPr>
            <w:tcW w:w="3544" w:type="dxa"/>
            <w:vAlign w:val="center"/>
          </w:tcPr>
          <w:p w14:paraId="17215066" w14:textId="77777777" w:rsidR="00192353" w:rsidRPr="00B143F8" w:rsidRDefault="00192353" w:rsidP="002120B5">
            <w:pPr>
              <w:snapToGrid w:val="0"/>
              <w:jc w:val="center"/>
              <w:rPr>
                <w:rFonts w:ascii="Arial" w:hAnsi="Arial" w:cs="Arial"/>
                <w:sz w:val="20"/>
                <w:szCs w:val="20"/>
              </w:rPr>
            </w:pPr>
            <w:r w:rsidRPr="00B143F8">
              <w:rPr>
                <w:rFonts w:ascii="Arial" w:hAnsi="Arial" w:cs="Arial"/>
                <w:b/>
                <w:sz w:val="20"/>
                <w:szCs w:val="20"/>
              </w:rPr>
              <w:t>REFERENCIA</w:t>
            </w:r>
          </w:p>
        </w:tc>
      </w:tr>
      <w:tr w:rsidR="00192353" w:rsidRPr="00E67DD6" w14:paraId="362F37F7" w14:textId="77777777" w:rsidTr="001645D5">
        <w:trPr>
          <w:trHeight w:val="442"/>
        </w:trPr>
        <w:tc>
          <w:tcPr>
            <w:tcW w:w="8931" w:type="dxa"/>
            <w:gridSpan w:val="5"/>
          </w:tcPr>
          <w:p w14:paraId="0C47B674" w14:textId="77777777" w:rsidR="00192353" w:rsidRPr="00E67DD6" w:rsidRDefault="00192353" w:rsidP="002120B5">
            <w:pPr>
              <w:snapToGrid w:val="0"/>
              <w:jc w:val="center"/>
              <w:rPr>
                <w:rFonts w:ascii="Arial" w:hAnsi="Arial" w:cs="Arial"/>
                <w:b/>
                <w:sz w:val="16"/>
                <w:szCs w:val="16"/>
              </w:rPr>
            </w:pPr>
            <w:r w:rsidRPr="00E67DD6">
              <w:rPr>
                <w:rFonts w:ascii="Arial" w:hAnsi="Arial" w:cs="Arial"/>
                <w:b/>
                <w:bCs/>
                <w:sz w:val="16"/>
                <w:szCs w:val="16"/>
              </w:rPr>
              <w:t>Población CPS≥1</w:t>
            </w:r>
          </w:p>
        </w:tc>
      </w:tr>
      <w:tr w:rsidR="00192353" w:rsidRPr="00E67DD6" w14:paraId="6993A2AA" w14:textId="77777777" w:rsidTr="00215EFC">
        <w:trPr>
          <w:trHeight w:val="454"/>
        </w:trPr>
        <w:tc>
          <w:tcPr>
            <w:tcW w:w="1702" w:type="dxa"/>
            <w:gridSpan w:val="2"/>
          </w:tcPr>
          <w:p w14:paraId="4C82BE92" w14:textId="77777777" w:rsidR="00192353" w:rsidRPr="00E67DD6" w:rsidRDefault="00192353" w:rsidP="002120B5">
            <w:pPr>
              <w:snapToGrid w:val="0"/>
              <w:rPr>
                <w:rFonts w:ascii="Arial" w:hAnsi="Arial" w:cs="Arial"/>
                <w:b/>
                <w:bCs/>
                <w:sz w:val="16"/>
                <w:szCs w:val="16"/>
              </w:rPr>
            </w:pPr>
            <w:r w:rsidRPr="00E67DD6">
              <w:rPr>
                <w:rFonts w:ascii="Arial" w:hAnsi="Arial" w:cs="Arial"/>
                <w:b/>
                <w:bCs/>
                <w:sz w:val="16"/>
                <w:szCs w:val="16"/>
              </w:rPr>
              <w:t xml:space="preserve">Coste tratamiento </w:t>
            </w:r>
          </w:p>
          <w:p w14:paraId="4ED5B796" w14:textId="77777777" w:rsidR="00192353" w:rsidRPr="00E67DD6" w:rsidRDefault="00192353" w:rsidP="002120B5">
            <w:pPr>
              <w:snapToGrid w:val="0"/>
              <w:rPr>
                <w:rFonts w:ascii="Arial" w:hAnsi="Arial" w:cs="Arial"/>
                <w:sz w:val="16"/>
                <w:szCs w:val="16"/>
              </w:rPr>
            </w:pPr>
            <w:r w:rsidRPr="00E67DD6">
              <w:rPr>
                <w:rFonts w:ascii="Arial" w:hAnsi="Arial" w:cs="Arial"/>
                <w:b/>
                <w:bCs/>
                <w:sz w:val="16"/>
                <w:szCs w:val="16"/>
              </w:rPr>
              <w:t>completo</w:t>
            </w:r>
            <w:r w:rsidRPr="00E67DD6">
              <w:rPr>
                <w:rFonts w:ascii="Arial" w:hAnsi="Arial" w:cs="Arial"/>
                <w:sz w:val="16"/>
                <w:szCs w:val="16"/>
              </w:rPr>
              <w:t>**</w:t>
            </w:r>
          </w:p>
        </w:tc>
        <w:tc>
          <w:tcPr>
            <w:tcW w:w="3685" w:type="dxa"/>
            <w:gridSpan w:val="2"/>
          </w:tcPr>
          <w:p w14:paraId="77F0D972" w14:textId="77777777" w:rsidR="00192353" w:rsidRPr="00E67DD6" w:rsidRDefault="00192353" w:rsidP="002120B5">
            <w:pPr>
              <w:snapToGrid w:val="0"/>
              <w:jc w:val="center"/>
              <w:rPr>
                <w:rFonts w:ascii="Arial" w:hAnsi="Arial" w:cs="Arial"/>
                <w:b/>
                <w:sz w:val="16"/>
                <w:szCs w:val="16"/>
              </w:rPr>
            </w:pPr>
          </w:p>
          <w:p w14:paraId="6DD2D017" w14:textId="77777777" w:rsidR="00192353" w:rsidRPr="00E67DD6" w:rsidRDefault="00192353" w:rsidP="002120B5">
            <w:pPr>
              <w:snapToGrid w:val="0"/>
              <w:jc w:val="center"/>
              <w:rPr>
                <w:rFonts w:ascii="Arial" w:hAnsi="Arial" w:cs="Arial"/>
                <w:b/>
                <w:sz w:val="16"/>
                <w:szCs w:val="16"/>
              </w:rPr>
            </w:pPr>
            <w:r w:rsidRPr="00E67DD6">
              <w:rPr>
                <w:rFonts w:ascii="Arial" w:hAnsi="Arial" w:cs="Arial"/>
                <w:b/>
                <w:sz w:val="16"/>
                <w:szCs w:val="16"/>
              </w:rPr>
              <w:t>50.</w:t>
            </w:r>
            <w:r>
              <w:rPr>
                <w:rFonts w:ascii="Arial" w:hAnsi="Arial" w:cs="Arial"/>
                <w:b/>
                <w:sz w:val="16"/>
                <w:szCs w:val="16"/>
              </w:rPr>
              <w:t>964,95</w:t>
            </w:r>
            <w:r w:rsidRPr="00E67DD6">
              <w:rPr>
                <w:rFonts w:ascii="Arial" w:hAnsi="Arial" w:cs="Arial"/>
                <w:b/>
                <w:sz w:val="16"/>
                <w:szCs w:val="16"/>
              </w:rPr>
              <w:t xml:space="preserve"> €</w:t>
            </w:r>
          </w:p>
        </w:tc>
        <w:tc>
          <w:tcPr>
            <w:tcW w:w="3544" w:type="dxa"/>
          </w:tcPr>
          <w:p w14:paraId="4B85EEED" w14:textId="77777777" w:rsidR="00192353" w:rsidRPr="00E24504" w:rsidRDefault="00192353" w:rsidP="002120B5">
            <w:pPr>
              <w:snapToGrid w:val="0"/>
              <w:jc w:val="center"/>
              <w:rPr>
                <w:rFonts w:ascii="Arial" w:hAnsi="Arial" w:cs="Arial"/>
                <w:sz w:val="16"/>
                <w:szCs w:val="16"/>
              </w:rPr>
            </w:pPr>
          </w:p>
          <w:p w14:paraId="6C2BDB94" w14:textId="77777777" w:rsidR="00192353" w:rsidRPr="00E67DD6" w:rsidRDefault="00E461FA" w:rsidP="002120B5">
            <w:pPr>
              <w:snapToGrid w:val="0"/>
              <w:jc w:val="center"/>
              <w:rPr>
                <w:rFonts w:ascii="Arial" w:hAnsi="Arial" w:cs="Arial"/>
                <w:sz w:val="16"/>
                <w:szCs w:val="16"/>
              </w:rPr>
            </w:pPr>
            <w:r w:rsidRPr="00E24504">
              <w:rPr>
                <w:rFonts w:ascii="Arial" w:hAnsi="Arial" w:cs="Arial"/>
                <w:b/>
                <w:bCs/>
                <w:sz w:val="16"/>
                <w:szCs w:val="16"/>
              </w:rPr>
              <w:t>16.</w:t>
            </w:r>
            <w:r>
              <w:rPr>
                <w:rFonts w:ascii="Arial" w:hAnsi="Arial" w:cs="Arial"/>
                <w:b/>
                <w:bCs/>
                <w:sz w:val="16"/>
                <w:szCs w:val="16"/>
              </w:rPr>
              <w:t>351,78</w:t>
            </w:r>
            <w:r w:rsidR="00192353" w:rsidRPr="00E24504">
              <w:rPr>
                <w:rFonts w:ascii="Arial" w:hAnsi="Arial" w:cs="Arial"/>
                <w:b/>
                <w:bCs/>
                <w:sz w:val="16"/>
                <w:szCs w:val="16"/>
              </w:rPr>
              <w:t>€</w:t>
            </w:r>
          </w:p>
        </w:tc>
      </w:tr>
      <w:tr w:rsidR="00192353" w:rsidRPr="00E67DD6" w14:paraId="077212BA" w14:textId="77777777" w:rsidTr="00215EFC">
        <w:trPr>
          <w:trHeight w:val="613"/>
        </w:trPr>
        <w:tc>
          <w:tcPr>
            <w:tcW w:w="1702" w:type="dxa"/>
            <w:gridSpan w:val="2"/>
          </w:tcPr>
          <w:p w14:paraId="5FD45528" w14:textId="77777777" w:rsidR="00192353" w:rsidRPr="00E67DD6" w:rsidRDefault="00192353" w:rsidP="002120B5">
            <w:pPr>
              <w:snapToGrid w:val="0"/>
              <w:rPr>
                <w:rFonts w:ascii="Arial" w:hAnsi="Arial" w:cs="Arial"/>
                <w:sz w:val="16"/>
                <w:szCs w:val="16"/>
              </w:rPr>
            </w:pPr>
            <w:r w:rsidRPr="00E67DD6">
              <w:rPr>
                <w:rFonts w:ascii="Arial" w:hAnsi="Arial" w:cs="Arial"/>
                <w:b/>
                <w:bCs/>
                <w:sz w:val="16"/>
                <w:szCs w:val="16"/>
              </w:rPr>
              <w:t>Coste</w:t>
            </w:r>
            <w:r>
              <w:rPr>
                <w:rFonts w:ascii="Arial" w:hAnsi="Arial" w:cs="Arial"/>
                <w:b/>
                <w:bCs/>
                <w:sz w:val="16"/>
                <w:szCs w:val="16"/>
              </w:rPr>
              <w:t xml:space="preserve"> incremental (diferencial) **</w:t>
            </w:r>
            <w:r w:rsidRPr="00E67DD6">
              <w:rPr>
                <w:rFonts w:ascii="Arial" w:hAnsi="Arial" w:cs="Arial"/>
                <w:b/>
                <w:bCs/>
                <w:sz w:val="16"/>
                <w:szCs w:val="16"/>
              </w:rPr>
              <w:t>respecto a la terapia de referencia</w:t>
            </w:r>
          </w:p>
        </w:tc>
        <w:tc>
          <w:tcPr>
            <w:tcW w:w="3685" w:type="dxa"/>
            <w:gridSpan w:val="2"/>
            <w:vAlign w:val="center"/>
          </w:tcPr>
          <w:p w14:paraId="6FD3D3F8" w14:textId="77777777" w:rsidR="00192353" w:rsidRPr="00B143F8" w:rsidRDefault="00192353" w:rsidP="000D4DC5">
            <w:pPr>
              <w:snapToGrid w:val="0"/>
              <w:jc w:val="center"/>
              <w:rPr>
                <w:rFonts w:ascii="Arial" w:hAnsi="Arial" w:cs="Arial"/>
                <w:b/>
                <w:sz w:val="20"/>
                <w:szCs w:val="20"/>
              </w:rPr>
            </w:pPr>
            <w:r w:rsidRPr="00B143F8">
              <w:rPr>
                <w:rFonts w:ascii="Arial" w:hAnsi="Arial" w:cs="Arial"/>
                <w:b/>
                <w:sz w:val="20"/>
                <w:szCs w:val="20"/>
              </w:rPr>
              <w:t>+34.</w:t>
            </w:r>
            <w:r w:rsidR="000D4DC5">
              <w:rPr>
                <w:rFonts w:ascii="Arial" w:hAnsi="Arial" w:cs="Arial"/>
                <w:b/>
                <w:sz w:val="20"/>
                <w:szCs w:val="20"/>
              </w:rPr>
              <w:t>613,17</w:t>
            </w:r>
            <w:r w:rsidRPr="00B143F8">
              <w:rPr>
                <w:rFonts w:ascii="Arial" w:hAnsi="Arial" w:cs="Arial"/>
                <w:b/>
                <w:sz w:val="20"/>
                <w:szCs w:val="20"/>
              </w:rPr>
              <w:t>€</w:t>
            </w:r>
          </w:p>
        </w:tc>
        <w:tc>
          <w:tcPr>
            <w:tcW w:w="3544" w:type="dxa"/>
            <w:vAlign w:val="center"/>
          </w:tcPr>
          <w:p w14:paraId="2C77B546" w14:textId="77777777" w:rsidR="00192353" w:rsidRPr="00B143F8" w:rsidRDefault="00192353" w:rsidP="002120B5">
            <w:pPr>
              <w:snapToGrid w:val="0"/>
              <w:jc w:val="center"/>
              <w:rPr>
                <w:rFonts w:ascii="Arial" w:hAnsi="Arial" w:cs="Arial"/>
                <w:sz w:val="20"/>
                <w:szCs w:val="20"/>
              </w:rPr>
            </w:pPr>
            <w:r w:rsidRPr="00B143F8">
              <w:rPr>
                <w:rFonts w:ascii="Arial" w:hAnsi="Arial" w:cs="Arial"/>
                <w:b/>
                <w:sz w:val="20"/>
                <w:szCs w:val="20"/>
              </w:rPr>
              <w:t>REFERENCIA</w:t>
            </w:r>
          </w:p>
        </w:tc>
      </w:tr>
      <w:tr w:rsidR="00192353" w:rsidRPr="00E94A65" w14:paraId="54DFA0E0" w14:textId="77777777" w:rsidTr="00215E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8931" w:type="dxa"/>
            <w:gridSpan w:val="5"/>
            <w:tcBorders>
              <w:top w:val="single" w:sz="4" w:space="0" w:color="000000"/>
              <w:left w:val="single" w:sz="4" w:space="0" w:color="000000"/>
              <w:bottom w:val="single" w:sz="4" w:space="0" w:color="000000"/>
              <w:right w:val="single" w:sz="4" w:space="0" w:color="000000"/>
            </w:tcBorders>
            <w:shd w:val="clear" w:color="auto" w:fill="E6E6E6"/>
          </w:tcPr>
          <w:p w14:paraId="3E452A4F" w14:textId="67AAE3CC" w:rsidR="00192353" w:rsidRPr="00E94A65" w:rsidRDefault="00192353" w:rsidP="002120B5">
            <w:pPr>
              <w:jc w:val="both"/>
              <w:rPr>
                <w:rFonts w:ascii="Arial" w:hAnsi="Arial" w:cs="Arial"/>
                <w:b/>
                <w:bCs/>
                <w:sz w:val="16"/>
              </w:rPr>
            </w:pPr>
            <w:r>
              <w:rPr>
                <w:rFonts w:ascii="Arial" w:hAnsi="Arial" w:cs="Arial"/>
                <w:b/>
                <w:bCs/>
                <w:sz w:val="16"/>
                <w:szCs w:val="16"/>
              </w:rPr>
              <w:t>*</w:t>
            </w:r>
            <w:r w:rsidRPr="00B143F8">
              <w:rPr>
                <w:rFonts w:ascii="Arial" w:hAnsi="Arial" w:cs="Arial"/>
                <w:bCs/>
                <w:sz w:val="16"/>
                <w:szCs w:val="16"/>
              </w:rPr>
              <w:t>Estimaciones realizadas con 70 kg de peso y 1,</w:t>
            </w:r>
            <w:r w:rsidR="00E13A92" w:rsidRPr="00B143F8">
              <w:rPr>
                <w:rFonts w:ascii="Arial" w:hAnsi="Arial" w:cs="Arial"/>
                <w:bCs/>
                <w:sz w:val="16"/>
                <w:szCs w:val="16"/>
              </w:rPr>
              <w:t>7 m</w:t>
            </w:r>
            <w:r w:rsidRPr="00B143F8">
              <w:rPr>
                <w:rFonts w:ascii="Arial" w:hAnsi="Arial" w:cs="Arial"/>
                <w:bCs/>
                <w:sz w:val="16"/>
                <w:szCs w:val="16"/>
              </w:rPr>
              <w:t>² de superficie corporal</w:t>
            </w:r>
            <w:r w:rsidRPr="00E94A65">
              <w:rPr>
                <w:rFonts w:ascii="Arial" w:hAnsi="Arial" w:cs="Arial"/>
                <w:b/>
                <w:bCs/>
                <w:sz w:val="16"/>
                <w:szCs w:val="16"/>
              </w:rPr>
              <w:t>.</w:t>
            </w:r>
          </w:p>
          <w:p w14:paraId="7E74F023" w14:textId="291096A5" w:rsidR="00192353" w:rsidRPr="00E94A65" w:rsidRDefault="00192353" w:rsidP="002120B5">
            <w:pPr>
              <w:jc w:val="both"/>
              <w:rPr>
                <w:rFonts w:ascii="Arial" w:hAnsi="Arial" w:cs="Arial"/>
                <w:sz w:val="16"/>
              </w:rPr>
            </w:pPr>
            <w:r>
              <w:rPr>
                <w:rFonts w:ascii="Arial" w:hAnsi="Arial" w:cs="Arial"/>
                <w:sz w:val="16"/>
              </w:rPr>
              <w:t xml:space="preserve">**Calculado a partir de la SLP para cada población del ensayo pivotal. Se asume </w:t>
            </w:r>
            <w:r w:rsidR="00E13A92">
              <w:rPr>
                <w:rFonts w:ascii="Arial" w:hAnsi="Arial" w:cs="Arial"/>
                <w:sz w:val="16"/>
              </w:rPr>
              <w:t>que,</w:t>
            </w:r>
            <w:r>
              <w:rPr>
                <w:rFonts w:ascii="Arial" w:hAnsi="Arial" w:cs="Arial"/>
                <w:sz w:val="16"/>
              </w:rPr>
              <w:t xml:space="preserve"> a partir del séptimo ciclo, recibe monoterapia con pembrolizumab o cetuximab.</w:t>
            </w:r>
          </w:p>
          <w:p w14:paraId="672D6DF1" w14:textId="77777777" w:rsidR="00192353" w:rsidRPr="00B143F8" w:rsidRDefault="00192353" w:rsidP="002120B5">
            <w:pPr>
              <w:jc w:val="both"/>
              <w:rPr>
                <w:rFonts w:ascii="Arial" w:hAnsi="Arial" w:cs="Arial"/>
                <w:sz w:val="16"/>
              </w:rPr>
            </w:pPr>
            <w:r>
              <w:rPr>
                <w:rFonts w:ascii="Arial" w:hAnsi="Arial" w:cs="Arial"/>
                <w:sz w:val="16"/>
              </w:rPr>
              <w:t>**</w:t>
            </w:r>
            <w:r w:rsidRPr="00E94A65">
              <w:rPr>
                <w:rFonts w:ascii="Arial" w:hAnsi="Arial" w:cs="Arial"/>
                <w:sz w:val="16"/>
              </w:rPr>
              <w:t>*Diferencia de coste global respecto al fármaco evaluado</w:t>
            </w:r>
            <w:r w:rsidR="001645D5">
              <w:rPr>
                <w:rFonts w:ascii="Arial" w:hAnsi="Arial" w:cs="Arial"/>
                <w:sz w:val="16"/>
              </w:rPr>
              <w:t>.</w:t>
            </w:r>
          </w:p>
        </w:tc>
      </w:tr>
    </w:tbl>
    <w:p w14:paraId="222B818D" w14:textId="77777777" w:rsidR="00192353" w:rsidRPr="001645D5" w:rsidRDefault="00192353" w:rsidP="00192353">
      <w:pPr>
        <w:jc w:val="both"/>
        <w:rPr>
          <w:rFonts w:ascii="Arial" w:hAnsi="Arial" w:cs="Arial"/>
          <w:sz w:val="16"/>
          <w:szCs w:val="16"/>
          <w:shd w:val="clear" w:color="auto" w:fill="C0C0C0"/>
        </w:rPr>
      </w:pPr>
    </w:p>
    <w:p w14:paraId="7A15BF55" w14:textId="77777777" w:rsidR="00192353" w:rsidRPr="001645D5" w:rsidRDefault="00192353" w:rsidP="00192353">
      <w:pPr>
        <w:jc w:val="both"/>
        <w:rPr>
          <w:sz w:val="16"/>
          <w:szCs w:val="16"/>
        </w:rPr>
      </w:pPr>
    </w:p>
    <w:tbl>
      <w:tblPr>
        <w:tblW w:w="8931" w:type="dxa"/>
        <w:tblInd w:w="-72"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702"/>
        <w:gridCol w:w="3685"/>
        <w:gridCol w:w="3544"/>
      </w:tblGrid>
      <w:tr w:rsidR="001645D5" w:rsidRPr="00E24504" w14:paraId="2EAA8185" w14:textId="77777777" w:rsidTr="001645D5">
        <w:trPr>
          <w:cantSplit/>
          <w:trHeight w:val="196"/>
        </w:trPr>
        <w:tc>
          <w:tcPr>
            <w:tcW w:w="8931" w:type="dxa"/>
            <w:gridSpan w:val="3"/>
            <w:shd w:val="clear" w:color="auto" w:fill="CCFFCC"/>
          </w:tcPr>
          <w:p w14:paraId="2F5A1A2A" w14:textId="77777777" w:rsidR="001645D5" w:rsidRPr="00215EFC" w:rsidRDefault="001645D5" w:rsidP="00667DAA">
            <w:pPr>
              <w:snapToGrid w:val="0"/>
              <w:rPr>
                <w:rFonts w:ascii="Arial" w:hAnsi="Arial" w:cs="Arial"/>
                <w:sz w:val="16"/>
                <w:szCs w:val="16"/>
              </w:rPr>
            </w:pPr>
            <w:r w:rsidRPr="00215EFC">
              <w:rPr>
                <w:rFonts w:ascii="Arial" w:hAnsi="Arial" w:cs="Arial"/>
                <w:sz w:val="16"/>
                <w:szCs w:val="16"/>
                <w:lang w:eastAsia="es-ES"/>
              </w:rPr>
              <w:t>Tabla 7.1.1. Costes de la terapia con el medicamento y con las diferentes alternativas</w:t>
            </w:r>
          </w:p>
        </w:tc>
      </w:tr>
      <w:tr w:rsidR="00192353" w:rsidRPr="00E24504" w14:paraId="054E7CB2" w14:textId="77777777" w:rsidTr="001645D5">
        <w:trPr>
          <w:cantSplit/>
          <w:trHeight w:val="294"/>
        </w:trPr>
        <w:tc>
          <w:tcPr>
            <w:tcW w:w="1702" w:type="dxa"/>
            <w:shd w:val="clear" w:color="auto" w:fill="CCFFCC"/>
          </w:tcPr>
          <w:p w14:paraId="5E379100" w14:textId="77777777" w:rsidR="00192353" w:rsidRPr="00E24504" w:rsidRDefault="00192353" w:rsidP="002120B5">
            <w:pPr>
              <w:snapToGrid w:val="0"/>
              <w:jc w:val="both"/>
            </w:pPr>
          </w:p>
        </w:tc>
        <w:tc>
          <w:tcPr>
            <w:tcW w:w="7229" w:type="dxa"/>
            <w:gridSpan w:val="2"/>
            <w:shd w:val="clear" w:color="auto" w:fill="CCFFCC"/>
          </w:tcPr>
          <w:p w14:paraId="14C283FF" w14:textId="77777777" w:rsidR="00192353" w:rsidRPr="00E24504" w:rsidRDefault="00192353" w:rsidP="002120B5">
            <w:pPr>
              <w:snapToGrid w:val="0"/>
              <w:jc w:val="center"/>
            </w:pPr>
            <w:r w:rsidRPr="00E24504">
              <w:rPr>
                <w:rFonts w:ascii="Arial" w:hAnsi="Arial" w:cs="Arial"/>
                <w:b/>
                <w:bCs/>
                <w:sz w:val="16"/>
                <w:szCs w:val="16"/>
              </w:rPr>
              <w:t>Medicamento</w:t>
            </w:r>
          </w:p>
        </w:tc>
      </w:tr>
      <w:tr w:rsidR="00192353" w:rsidRPr="00E24504" w14:paraId="39F454DB" w14:textId="77777777" w:rsidTr="001645D5">
        <w:trPr>
          <w:trHeight w:val="343"/>
        </w:trPr>
        <w:tc>
          <w:tcPr>
            <w:tcW w:w="1702" w:type="dxa"/>
            <w:shd w:val="clear" w:color="auto" w:fill="E6E6E6"/>
          </w:tcPr>
          <w:p w14:paraId="2F126ED7" w14:textId="77777777" w:rsidR="00192353" w:rsidRPr="00E24504" w:rsidRDefault="00192353" w:rsidP="002120B5">
            <w:pPr>
              <w:snapToGrid w:val="0"/>
              <w:jc w:val="both"/>
            </w:pPr>
          </w:p>
        </w:tc>
        <w:tc>
          <w:tcPr>
            <w:tcW w:w="3685" w:type="dxa"/>
            <w:shd w:val="clear" w:color="auto" w:fill="E6E6E6"/>
          </w:tcPr>
          <w:p w14:paraId="7132EE17" w14:textId="77777777" w:rsidR="00192353" w:rsidRPr="00E24504" w:rsidRDefault="00192353" w:rsidP="002120B5">
            <w:pPr>
              <w:snapToGrid w:val="0"/>
              <w:jc w:val="center"/>
              <w:rPr>
                <w:rFonts w:ascii="Arial" w:hAnsi="Arial" w:cs="Arial"/>
                <w:b/>
                <w:bCs/>
                <w:sz w:val="16"/>
                <w:szCs w:val="16"/>
              </w:rPr>
            </w:pPr>
            <w:r w:rsidRPr="00E24504">
              <w:rPr>
                <w:rFonts w:ascii="Arial" w:hAnsi="Arial" w:cs="Arial"/>
                <w:b/>
                <w:bCs/>
                <w:sz w:val="16"/>
                <w:szCs w:val="16"/>
              </w:rPr>
              <w:t>Pembrolizumab monoterapia</w:t>
            </w:r>
          </w:p>
          <w:p w14:paraId="49E4ED34" w14:textId="77777777" w:rsidR="00192353" w:rsidRPr="00E24504" w:rsidRDefault="00192353" w:rsidP="001645D5">
            <w:pPr>
              <w:snapToGrid w:val="0"/>
              <w:jc w:val="center"/>
              <w:rPr>
                <w:rFonts w:ascii="Arial" w:hAnsi="Arial" w:cs="Arial"/>
                <w:sz w:val="16"/>
                <w:szCs w:val="16"/>
              </w:rPr>
            </w:pPr>
          </w:p>
        </w:tc>
        <w:tc>
          <w:tcPr>
            <w:tcW w:w="3544" w:type="dxa"/>
            <w:shd w:val="clear" w:color="auto" w:fill="E6E6E6"/>
          </w:tcPr>
          <w:p w14:paraId="6E6CBFAD" w14:textId="77777777" w:rsidR="00192353" w:rsidRPr="00E24504" w:rsidRDefault="00192353" w:rsidP="002120B5">
            <w:pPr>
              <w:snapToGrid w:val="0"/>
              <w:jc w:val="center"/>
              <w:rPr>
                <w:rFonts w:ascii="Arial" w:hAnsi="Arial" w:cs="Arial"/>
                <w:b/>
                <w:bCs/>
                <w:sz w:val="16"/>
                <w:szCs w:val="16"/>
              </w:rPr>
            </w:pPr>
            <w:r w:rsidRPr="00E24504">
              <w:rPr>
                <w:rFonts w:ascii="Arial" w:hAnsi="Arial" w:cs="Arial"/>
                <w:b/>
                <w:bCs/>
                <w:sz w:val="16"/>
                <w:szCs w:val="16"/>
              </w:rPr>
              <w:t>Tratamiento estándar</w:t>
            </w:r>
          </w:p>
          <w:p w14:paraId="5D023D3E" w14:textId="77777777" w:rsidR="00192353" w:rsidRPr="00E24504" w:rsidRDefault="00192353" w:rsidP="001645D5">
            <w:pPr>
              <w:snapToGrid w:val="0"/>
              <w:jc w:val="center"/>
              <w:rPr>
                <w:rFonts w:ascii="Arial" w:hAnsi="Arial" w:cs="Arial"/>
                <w:sz w:val="16"/>
                <w:szCs w:val="16"/>
              </w:rPr>
            </w:pPr>
          </w:p>
        </w:tc>
      </w:tr>
      <w:tr w:rsidR="00192353" w:rsidRPr="00E24504" w14:paraId="2182E488" w14:textId="77777777" w:rsidTr="001645D5">
        <w:trPr>
          <w:trHeight w:val="182"/>
        </w:trPr>
        <w:tc>
          <w:tcPr>
            <w:tcW w:w="1702" w:type="dxa"/>
          </w:tcPr>
          <w:p w14:paraId="6D682D86" w14:textId="77777777" w:rsidR="00192353" w:rsidRPr="00E24504" w:rsidRDefault="00192353" w:rsidP="002120B5">
            <w:pPr>
              <w:snapToGrid w:val="0"/>
              <w:jc w:val="both"/>
              <w:rPr>
                <w:rFonts w:ascii="Arial" w:hAnsi="Arial" w:cs="Arial"/>
                <w:b/>
                <w:bCs/>
                <w:sz w:val="16"/>
                <w:szCs w:val="16"/>
              </w:rPr>
            </w:pPr>
            <w:r w:rsidRPr="00E24504">
              <w:rPr>
                <w:rFonts w:ascii="Arial" w:hAnsi="Arial" w:cs="Arial"/>
                <w:b/>
                <w:bCs/>
                <w:sz w:val="16"/>
                <w:szCs w:val="16"/>
              </w:rPr>
              <w:t>Precio unitario</w:t>
            </w:r>
          </w:p>
          <w:p w14:paraId="50A750F6" w14:textId="77777777" w:rsidR="00192353" w:rsidRPr="00E24504" w:rsidRDefault="00192353" w:rsidP="002120B5">
            <w:pPr>
              <w:snapToGrid w:val="0"/>
              <w:jc w:val="both"/>
              <w:rPr>
                <w:sz w:val="16"/>
                <w:szCs w:val="16"/>
              </w:rPr>
            </w:pPr>
            <w:r w:rsidRPr="00E24504">
              <w:rPr>
                <w:rFonts w:ascii="Arial" w:hAnsi="Arial" w:cs="Arial"/>
                <w:b/>
                <w:bCs/>
                <w:sz w:val="16"/>
                <w:szCs w:val="16"/>
              </w:rPr>
              <w:t>(</w:t>
            </w:r>
            <w:r w:rsidRPr="00E24504">
              <w:rPr>
                <w:rFonts w:ascii="Arial" w:hAnsi="Arial" w:cs="Arial"/>
                <w:b/>
                <w:sz w:val="16"/>
                <w:szCs w:val="16"/>
                <w:lang w:eastAsia="es-ES"/>
              </w:rPr>
              <w:t>PVL-7,5%**+IVA)</w:t>
            </w:r>
          </w:p>
        </w:tc>
        <w:tc>
          <w:tcPr>
            <w:tcW w:w="3685" w:type="dxa"/>
          </w:tcPr>
          <w:p w14:paraId="3DD9BAC5" w14:textId="77777777" w:rsidR="00192353" w:rsidRPr="00E24504" w:rsidRDefault="00192353" w:rsidP="002120B5">
            <w:pPr>
              <w:snapToGrid w:val="0"/>
              <w:jc w:val="center"/>
              <w:rPr>
                <w:rFonts w:ascii="Arial" w:hAnsi="Arial" w:cs="Arial"/>
                <w:sz w:val="16"/>
                <w:szCs w:val="16"/>
              </w:rPr>
            </w:pPr>
            <w:r w:rsidRPr="00E24504">
              <w:rPr>
                <w:rFonts w:ascii="Arial" w:hAnsi="Arial" w:cs="Arial"/>
                <w:sz w:val="16"/>
                <w:szCs w:val="16"/>
              </w:rPr>
              <w:t>Coste vial 100 mg pembrolizumab:3</w:t>
            </w:r>
            <w:r w:rsidR="00B3019D">
              <w:rPr>
                <w:rFonts w:ascii="Arial" w:hAnsi="Arial" w:cs="Arial"/>
                <w:sz w:val="16"/>
                <w:szCs w:val="16"/>
              </w:rPr>
              <w:t>.</w:t>
            </w:r>
            <w:r w:rsidRPr="00E24504">
              <w:rPr>
                <w:rFonts w:ascii="Arial" w:hAnsi="Arial" w:cs="Arial"/>
                <w:sz w:val="16"/>
                <w:szCs w:val="16"/>
              </w:rPr>
              <w:t>430,</w:t>
            </w:r>
            <w:r>
              <w:rPr>
                <w:rFonts w:ascii="Arial" w:hAnsi="Arial" w:cs="Arial"/>
                <w:sz w:val="16"/>
                <w:szCs w:val="16"/>
              </w:rPr>
              <w:t>50</w:t>
            </w:r>
            <w:r w:rsidRPr="00E24504">
              <w:rPr>
                <w:rFonts w:ascii="Arial" w:hAnsi="Arial" w:cs="Arial"/>
                <w:sz w:val="16"/>
                <w:szCs w:val="16"/>
              </w:rPr>
              <w:t xml:space="preserve"> € </w:t>
            </w:r>
            <w:r>
              <w:rPr>
                <w:rFonts w:ascii="Arial" w:hAnsi="Arial" w:cs="Arial"/>
                <w:sz w:val="16"/>
                <w:szCs w:val="16"/>
              </w:rPr>
              <w:t>(34,30</w:t>
            </w:r>
            <w:r w:rsidRPr="00E24504">
              <w:rPr>
                <w:rFonts w:ascii="Arial" w:hAnsi="Arial" w:cs="Arial"/>
                <w:sz w:val="16"/>
                <w:szCs w:val="16"/>
              </w:rPr>
              <w:t xml:space="preserve"> €/mg)</w:t>
            </w:r>
          </w:p>
          <w:p w14:paraId="64DEE364" w14:textId="77777777" w:rsidR="00192353" w:rsidRPr="00E24504" w:rsidRDefault="00192353" w:rsidP="002120B5">
            <w:pPr>
              <w:snapToGrid w:val="0"/>
              <w:jc w:val="center"/>
              <w:rPr>
                <w:rFonts w:ascii="Arial" w:hAnsi="Arial" w:cs="Arial"/>
                <w:sz w:val="16"/>
                <w:szCs w:val="16"/>
              </w:rPr>
            </w:pPr>
          </w:p>
          <w:p w14:paraId="55C66CA3" w14:textId="77777777" w:rsidR="00192353" w:rsidRPr="00E24504" w:rsidRDefault="00192353" w:rsidP="002120B5">
            <w:pPr>
              <w:snapToGrid w:val="0"/>
              <w:jc w:val="center"/>
              <w:rPr>
                <w:sz w:val="16"/>
                <w:szCs w:val="16"/>
              </w:rPr>
            </w:pPr>
          </w:p>
        </w:tc>
        <w:tc>
          <w:tcPr>
            <w:tcW w:w="3544" w:type="dxa"/>
          </w:tcPr>
          <w:p w14:paraId="384285FA" w14:textId="77777777" w:rsidR="00192353" w:rsidRDefault="00192353" w:rsidP="002120B5">
            <w:pPr>
              <w:snapToGrid w:val="0"/>
              <w:jc w:val="center"/>
              <w:rPr>
                <w:rFonts w:ascii="Arial" w:hAnsi="Arial" w:cs="Arial"/>
                <w:sz w:val="16"/>
                <w:szCs w:val="16"/>
              </w:rPr>
            </w:pPr>
            <w:r>
              <w:rPr>
                <w:rFonts w:ascii="Arial" w:hAnsi="Arial" w:cs="Arial"/>
                <w:sz w:val="16"/>
                <w:szCs w:val="16"/>
              </w:rPr>
              <w:t>Coste vial cetuximab 100 mg: 169,28</w:t>
            </w:r>
            <w:r w:rsidRPr="00104E96">
              <w:rPr>
                <w:rFonts w:ascii="Arial" w:hAnsi="Arial" w:cs="Arial"/>
                <w:sz w:val="16"/>
                <w:szCs w:val="16"/>
              </w:rPr>
              <w:t>€</w:t>
            </w:r>
            <w:r>
              <w:rPr>
                <w:rFonts w:ascii="Arial" w:hAnsi="Arial" w:cs="Arial"/>
                <w:sz w:val="16"/>
                <w:szCs w:val="16"/>
              </w:rPr>
              <w:t xml:space="preserve"> (1;69€/mg)</w:t>
            </w:r>
          </w:p>
          <w:p w14:paraId="6B1A9CB6" w14:textId="77777777" w:rsidR="00192353" w:rsidRDefault="00192353" w:rsidP="002120B5">
            <w:pPr>
              <w:snapToGrid w:val="0"/>
              <w:jc w:val="center"/>
              <w:rPr>
                <w:rFonts w:ascii="Arial" w:hAnsi="Arial" w:cs="Arial"/>
                <w:sz w:val="16"/>
                <w:szCs w:val="16"/>
              </w:rPr>
            </w:pPr>
          </w:p>
          <w:p w14:paraId="76FAEA99" w14:textId="77777777" w:rsidR="00192353" w:rsidRDefault="00192353" w:rsidP="002120B5">
            <w:pPr>
              <w:snapToGrid w:val="0"/>
              <w:jc w:val="center"/>
              <w:rPr>
                <w:rFonts w:ascii="Arial" w:hAnsi="Arial" w:cs="Arial"/>
                <w:sz w:val="16"/>
                <w:szCs w:val="16"/>
              </w:rPr>
            </w:pPr>
            <w:r>
              <w:rPr>
                <w:rFonts w:ascii="Arial" w:hAnsi="Arial" w:cs="Arial"/>
                <w:sz w:val="16"/>
                <w:szCs w:val="16"/>
              </w:rPr>
              <w:t>Coste vial 50mg cisplatino: 11,1596 € (0,23€/mg)</w:t>
            </w:r>
          </w:p>
          <w:p w14:paraId="1306F2C9" w14:textId="77777777" w:rsidR="00192353" w:rsidRDefault="00192353" w:rsidP="002120B5">
            <w:pPr>
              <w:snapToGrid w:val="0"/>
              <w:jc w:val="center"/>
              <w:rPr>
                <w:rFonts w:ascii="Arial" w:hAnsi="Arial" w:cs="Arial"/>
                <w:sz w:val="16"/>
                <w:szCs w:val="16"/>
              </w:rPr>
            </w:pPr>
          </w:p>
          <w:p w14:paraId="0C9CBE99" w14:textId="77777777" w:rsidR="00192353" w:rsidRDefault="00192353" w:rsidP="002120B5">
            <w:pPr>
              <w:snapToGrid w:val="0"/>
              <w:jc w:val="center"/>
              <w:rPr>
                <w:rFonts w:ascii="Arial" w:hAnsi="Arial" w:cs="Arial"/>
                <w:sz w:val="16"/>
                <w:szCs w:val="16"/>
              </w:rPr>
            </w:pPr>
            <w:r>
              <w:rPr>
                <w:rFonts w:ascii="Arial" w:hAnsi="Arial" w:cs="Arial"/>
                <w:sz w:val="16"/>
                <w:szCs w:val="16"/>
              </w:rPr>
              <w:t>Coste vial 5000 mg 5-FU: 10,78€ (0,0022€/mg)</w:t>
            </w:r>
          </w:p>
          <w:p w14:paraId="7448A22F" w14:textId="77777777" w:rsidR="00192353" w:rsidRPr="00E24504" w:rsidRDefault="00192353" w:rsidP="002120B5">
            <w:pPr>
              <w:snapToGrid w:val="0"/>
              <w:jc w:val="center"/>
              <w:rPr>
                <w:sz w:val="16"/>
                <w:szCs w:val="16"/>
              </w:rPr>
            </w:pPr>
          </w:p>
        </w:tc>
      </w:tr>
      <w:tr w:rsidR="00192353" w:rsidRPr="00E24504" w14:paraId="07CF4A53" w14:textId="77777777" w:rsidTr="001645D5">
        <w:trPr>
          <w:trHeight w:val="748"/>
        </w:trPr>
        <w:tc>
          <w:tcPr>
            <w:tcW w:w="1702" w:type="dxa"/>
          </w:tcPr>
          <w:p w14:paraId="3585E7D5" w14:textId="77777777" w:rsidR="00192353" w:rsidRPr="00E24504" w:rsidRDefault="00192353" w:rsidP="002120B5">
            <w:pPr>
              <w:snapToGrid w:val="0"/>
              <w:jc w:val="both"/>
              <w:rPr>
                <w:rFonts w:ascii="Arial" w:hAnsi="Arial" w:cs="Arial"/>
                <w:b/>
                <w:bCs/>
                <w:sz w:val="18"/>
                <w:szCs w:val="18"/>
              </w:rPr>
            </w:pPr>
          </w:p>
          <w:p w14:paraId="6D1BB995" w14:textId="77777777" w:rsidR="00192353" w:rsidRPr="00E24504" w:rsidRDefault="00192353" w:rsidP="002120B5">
            <w:pPr>
              <w:snapToGrid w:val="0"/>
              <w:jc w:val="both"/>
              <w:rPr>
                <w:rFonts w:ascii="Arial" w:hAnsi="Arial" w:cs="Arial"/>
                <w:b/>
                <w:bCs/>
                <w:sz w:val="18"/>
                <w:szCs w:val="18"/>
              </w:rPr>
            </w:pPr>
          </w:p>
          <w:p w14:paraId="5BAB75D9" w14:textId="77777777" w:rsidR="00192353" w:rsidRPr="00E24504" w:rsidRDefault="00192353" w:rsidP="002120B5">
            <w:pPr>
              <w:snapToGrid w:val="0"/>
              <w:jc w:val="both"/>
            </w:pPr>
            <w:r w:rsidRPr="00E24504">
              <w:rPr>
                <w:rFonts w:ascii="Arial" w:hAnsi="Arial" w:cs="Arial"/>
                <w:b/>
                <w:bCs/>
                <w:sz w:val="18"/>
                <w:szCs w:val="18"/>
              </w:rPr>
              <w:t>Posología</w:t>
            </w:r>
          </w:p>
        </w:tc>
        <w:tc>
          <w:tcPr>
            <w:tcW w:w="3685" w:type="dxa"/>
          </w:tcPr>
          <w:p w14:paraId="5BD4F540" w14:textId="77777777" w:rsidR="00192353" w:rsidRPr="00E24504" w:rsidRDefault="00192353" w:rsidP="002120B5">
            <w:pPr>
              <w:snapToGrid w:val="0"/>
              <w:jc w:val="center"/>
              <w:rPr>
                <w:rFonts w:ascii="Arial" w:hAnsi="Arial" w:cs="Arial"/>
                <w:sz w:val="16"/>
                <w:szCs w:val="16"/>
              </w:rPr>
            </w:pPr>
          </w:p>
          <w:p w14:paraId="13D175EA" w14:textId="77777777" w:rsidR="00192353" w:rsidRPr="00E24504" w:rsidRDefault="00192353" w:rsidP="002120B5">
            <w:pPr>
              <w:snapToGrid w:val="0"/>
              <w:jc w:val="center"/>
              <w:rPr>
                <w:rFonts w:ascii="Arial" w:hAnsi="Arial" w:cs="Arial"/>
                <w:sz w:val="16"/>
                <w:szCs w:val="16"/>
              </w:rPr>
            </w:pPr>
          </w:p>
          <w:p w14:paraId="65A5476E" w14:textId="77777777" w:rsidR="00192353" w:rsidRPr="00E24504" w:rsidRDefault="00192353" w:rsidP="002120B5">
            <w:pPr>
              <w:snapToGrid w:val="0"/>
              <w:jc w:val="center"/>
              <w:rPr>
                <w:rFonts w:ascii="Arial" w:hAnsi="Arial" w:cs="Arial"/>
                <w:sz w:val="16"/>
                <w:szCs w:val="16"/>
              </w:rPr>
            </w:pPr>
            <w:r w:rsidRPr="00E24504">
              <w:rPr>
                <w:rFonts w:ascii="Arial" w:hAnsi="Arial" w:cs="Arial"/>
                <w:sz w:val="16"/>
                <w:szCs w:val="16"/>
              </w:rPr>
              <w:t>Pembrolizumab: 200 mg/ 21días</w:t>
            </w:r>
          </w:p>
          <w:p w14:paraId="10B2345C" w14:textId="77777777" w:rsidR="00192353" w:rsidRPr="00E24504" w:rsidRDefault="00192353" w:rsidP="002120B5">
            <w:pPr>
              <w:snapToGrid w:val="0"/>
              <w:jc w:val="center"/>
              <w:rPr>
                <w:rFonts w:ascii="Arial" w:hAnsi="Arial" w:cs="Arial"/>
                <w:sz w:val="16"/>
                <w:szCs w:val="16"/>
              </w:rPr>
            </w:pPr>
          </w:p>
          <w:p w14:paraId="1F8F6865" w14:textId="77777777" w:rsidR="00192353" w:rsidRPr="00E24504" w:rsidRDefault="00192353" w:rsidP="002120B5">
            <w:pPr>
              <w:snapToGrid w:val="0"/>
              <w:jc w:val="center"/>
              <w:rPr>
                <w:rFonts w:ascii="Arial" w:hAnsi="Arial" w:cs="Arial"/>
                <w:sz w:val="16"/>
                <w:szCs w:val="16"/>
              </w:rPr>
            </w:pPr>
          </w:p>
          <w:p w14:paraId="5BA49C4B" w14:textId="77777777" w:rsidR="00192353" w:rsidRPr="00E24504" w:rsidRDefault="00192353" w:rsidP="002120B5">
            <w:pPr>
              <w:snapToGrid w:val="0"/>
              <w:jc w:val="center"/>
              <w:rPr>
                <w:rFonts w:ascii="Arial" w:hAnsi="Arial" w:cs="Arial"/>
                <w:sz w:val="16"/>
                <w:szCs w:val="16"/>
              </w:rPr>
            </w:pPr>
          </w:p>
        </w:tc>
        <w:tc>
          <w:tcPr>
            <w:tcW w:w="3544" w:type="dxa"/>
          </w:tcPr>
          <w:p w14:paraId="550CCC86" w14:textId="77777777" w:rsidR="00192353" w:rsidRPr="00E24504" w:rsidRDefault="00192353" w:rsidP="002120B5">
            <w:pPr>
              <w:snapToGrid w:val="0"/>
              <w:jc w:val="center"/>
              <w:rPr>
                <w:rFonts w:ascii="Arial" w:hAnsi="Arial" w:cs="Arial"/>
                <w:sz w:val="16"/>
                <w:szCs w:val="16"/>
              </w:rPr>
            </w:pPr>
          </w:p>
          <w:p w14:paraId="670F245E" w14:textId="77777777" w:rsidR="00192353" w:rsidRPr="00E24504" w:rsidRDefault="00192353" w:rsidP="002120B5">
            <w:pPr>
              <w:snapToGrid w:val="0"/>
              <w:jc w:val="center"/>
              <w:rPr>
                <w:rFonts w:ascii="Arial" w:hAnsi="Arial" w:cs="Arial"/>
                <w:sz w:val="16"/>
                <w:szCs w:val="16"/>
              </w:rPr>
            </w:pPr>
            <w:r w:rsidRPr="00E24504">
              <w:rPr>
                <w:rFonts w:ascii="Arial" w:hAnsi="Arial" w:cs="Arial"/>
                <w:sz w:val="16"/>
                <w:szCs w:val="16"/>
              </w:rPr>
              <w:t>Cetuximab semanal:</w:t>
            </w:r>
          </w:p>
          <w:p w14:paraId="4AF3155F" w14:textId="77777777" w:rsidR="00192353" w:rsidRPr="00E24504" w:rsidRDefault="00192353" w:rsidP="002120B5">
            <w:pPr>
              <w:snapToGrid w:val="0"/>
              <w:jc w:val="center"/>
              <w:rPr>
                <w:rFonts w:ascii="Arial" w:hAnsi="Arial" w:cs="Arial"/>
                <w:sz w:val="16"/>
                <w:szCs w:val="16"/>
              </w:rPr>
            </w:pPr>
            <w:r w:rsidRPr="00E24504">
              <w:rPr>
                <w:rFonts w:ascii="Arial" w:hAnsi="Arial" w:cs="Arial"/>
                <w:sz w:val="16"/>
                <w:szCs w:val="16"/>
              </w:rPr>
              <w:t>1</w:t>
            </w:r>
            <w:r w:rsidRPr="00E24504">
              <w:rPr>
                <w:rFonts w:ascii="Arial" w:hAnsi="Arial" w:cs="Arial"/>
                <w:sz w:val="16"/>
                <w:szCs w:val="16"/>
                <w:vertAlign w:val="superscript"/>
              </w:rPr>
              <w:t>er</w:t>
            </w:r>
            <w:r w:rsidRPr="00E24504">
              <w:rPr>
                <w:rFonts w:ascii="Arial" w:hAnsi="Arial" w:cs="Arial"/>
                <w:sz w:val="16"/>
                <w:szCs w:val="16"/>
              </w:rPr>
              <w:t xml:space="preserve"> ciclo: 400 mg/m² y resto de dosis 250 mg/m² </w:t>
            </w:r>
          </w:p>
          <w:p w14:paraId="6A87B493" w14:textId="77777777" w:rsidR="00192353" w:rsidRPr="00E24504" w:rsidRDefault="00192353" w:rsidP="002120B5">
            <w:pPr>
              <w:snapToGrid w:val="0"/>
              <w:jc w:val="center"/>
              <w:rPr>
                <w:rFonts w:ascii="Arial" w:hAnsi="Arial" w:cs="Arial"/>
                <w:sz w:val="18"/>
                <w:szCs w:val="18"/>
              </w:rPr>
            </w:pPr>
            <w:r w:rsidRPr="00E24504">
              <w:rPr>
                <w:rFonts w:ascii="Arial" w:hAnsi="Arial" w:cs="Arial"/>
                <w:sz w:val="16"/>
                <w:szCs w:val="16"/>
              </w:rPr>
              <w:t>Ciclos posteriores: 250 mg/m</w:t>
            </w:r>
            <w:r w:rsidRPr="00E24504">
              <w:rPr>
                <w:rFonts w:ascii="Arial" w:hAnsi="Arial" w:cs="Arial"/>
                <w:sz w:val="18"/>
                <w:szCs w:val="18"/>
              </w:rPr>
              <w:t xml:space="preserve">² </w:t>
            </w:r>
          </w:p>
          <w:p w14:paraId="73276E26" w14:textId="77777777" w:rsidR="00192353" w:rsidRPr="00E24504" w:rsidRDefault="00192353" w:rsidP="002120B5">
            <w:pPr>
              <w:snapToGrid w:val="0"/>
              <w:jc w:val="center"/>
              <w:rPr>
                <w:rFonts w:ascii="Arial" w:hAnsi="Arial" w:cs="Arial"/>
                <w:sz w:val="18"/>
                <w:szCs w:val="18"/>
              </w:rPr>
            </w:pPr>
            <w:r w:rsidRPr="00E24504">
              <w:rPr>
                <w:rFonts w:ascii="Arial" w:hAnsi="Arial" w:cs="Arial"/>
                <w:sz w:val="18"/>
                <w:szCs w:val="18"/>
              </w:rPr>
              <w:t>+</w:t>
            </w:r>
          </w:p>
          <w:p w14:paraId="4AB9A695" w14:textId="728695E7" w:rsidR="00192353" w:rsidRPr="00E24504" w:rsidRDefault="00192353" w:rsidP="002120B5">
            <w:pPr>
              <w:snapToGrid w:val="0"/>
              <w:jc w:val="center"/>
              <w:rPr>
                <w:rFonts w:ascii="Arial" w:hAnsi="Arial" w:cs="Arial"/>
                <w:sz w:val="16"/>
                <w:szCs w:val="16"/>
              </w:rPr>
            </w:pPr>
            <w:r w:rsidRPr="00E24504">
              <w:rPr>
                <w:rFonts w:ascii="Arial" w:hAnsi="Arial" w:cs="Arial"/>
                <w:sz w:val="16"/>
                <w:szCs w:val="16"/>
              </w:rPr>
              <w:t>Cisplatino: 100mg/m</w:t>
            </w:r>
            <w:r w:rsidRPr="00E24504">
              <w:rPr>
                <w:rFonts w:ascii="Arial" w:hAnsi="Arial" w:cs="Arial"/>
                <w:sz w:val="16"/>
                <w:szCs w:val="16"/>
                <w:vertAlign w:val="superscript"/>
              </w:rPr>
              <w:t>2</w:t>
            </w:r>
            <w:r w:rsidRPr="00E24504">
              <w:rPr>
                <w:rFonts w:ascii="Arial" w:hAnsi="Arial" w:cs="Arial"/>
                <w:sz w:val="16"/>
                <w:szCs w:val="16"/>
              </w:rPr>
              <w:t xml:space="preserve">/21 </w:t>
            </w:r>
            <w:r w:rsidR="00E13A92" w:rsidRPr="00E24504">
              <w:rPr>
                <w:rFonts w:ascii="Arial" w:hAnsi="Arial" w:cs="Arial"/>
                <w:sz w:val="16"/>
                <w:szCs w:val="16"/>
              </w:rPr>
              <w:t>días</w:t>
            </w:r>
          </w:p>
          <w:p w14:paraId="4F3888DB" w14:textId="77777777" w:rsidR="00192353" w:rsidRPr="00E24504" w:rsidRDefault="00192353" w:rsidP="002120B5">
            <w:pPr>
              <w:snapToGrid w:val="0"/>
              <w:jc w:val="center"/>
              <w:rPr>
                <w:rFonts w:ascii="Arial" w:hAnsi="Arial" w:cs="Arial"/>
                <w:sz w:val="16"/>
                <w:szCs w:val="16"/>
              </w:rPr>
            </w:pPr>
            <w:r w:rsidRPr="00E24504">
              <w:rPr>
                <w:rFonts w:ascii="Arial" w:hAnsi="Arial" w:cs="Arial"/>
                <w:sz w:val="16"/>
                <w:szCs w:val="16"/>
              </w:rPr>
              <w:t>+</w:t>
            </w:r>
          </w:p>
          <w:p w14:paraId="46E71485" w14:textId="77777777" w:rsidR="00192353" w:rsidRPr="00E24504" w:rsidRDefault="00192353" w:rsidP="002120B5">
            <w:pPr>
              <w:snapToGrid w:val="0"/>
              <w:jc w:val="center"/>
              <w:rPr>
                <w:rFonts w:ascii="Arial" w:hAnsi="Arial" w:cs="Arial"/>
                <w:sz w:val="18"/>
                <w:szCs w:val="18"/>
              </w:rPr>
            </w:pPr>
            <w:r w:rsidRPr="00E24504">
              <w:rPr>
                <w:rFonts w:ascii="Arial" w:hAnsi="Arial" w:cs="Arial"/>
                <w:sz w:val="16"/>
                <w:szCs w:val="16"/>
              </w:rPr>
              <w:t>5-FU: 4000mg/m</w:t>
            </w:r>
            <w:r w:rsidRPr="00E24504">
              <w:rPr>
                <w:rFonts w:ascii="Arial" w:hAnsi="Arial" w:cs="Arial"/>
                <w:sz w:val="16"/>
                <w:szCs w:val="16"/>
                <w:vertAlign w:val="superscript"/>
              </w:rPr>
              <w:t>2</w:t>
            </w:r>
            <w:r w:rsidRPr="00E24504">
              <w:rPr>
                <w:rFonts w:ascii="Arial" w:hAnsi="Arial" w:cs="Arial"/>
                <w:sz w:val="16"/>
                <w:szCs w:val="16"/>
              </w:rPr>
              <w:t>/21 días</w:t>
            </w:r>
          </w:p>
          <w:p w14:paraId="2A0B1FCA" w14:textId="77777777" w:rsidR="00192353" w:rsidRPr="00E24504" w:rsidRDefault="00192353" w:rsidP="002120B5">
            <w:pPr>
              <w:snapToGrid w:val="0"/>
              <w:jc w:val="center"/>
              <w:rPr>
                <w:rFonts w:ascii="Arial" w:hAnsi="Arial" w:cs="Arial"/>
                <w:sz w:val="16"/>
                <w:szCs w:val="16"/>
              </w:rPr>
            </w:pPr>
          </w:p>
        </w:tc>
      </w:tr>
      <w:tr w:rsidR="00192353" w:rsidRPr="00E24504" w14:paraId="26BE8B7F" w14:textId="77777777" w:rsidTr="001645D5">
        <w:trPr>
          <w:trHeight w:val="454"/>
        </w:trPr>
        <w:tc>
          <w:tcPr>
            <w:tcW w:w="1702" w:type="dxa"/>
          </w:tcPr>
          <w:p w14:paraId="3662FFA2" w14:textId="77777777" w:rsidR="00192353" w:rsidRPr="00E24504" w:rsidRDefault="00192353" w:rsidP="002120B5">
            <w:pPr>
              <w:snapToGrid w:val="0"/>
              <w:jc w:val="both"/>
              <w:rPr>
                <w:rFonts w:ascii="Arial" w:hAnsi="Arial" w:cs="Arial"/>
                <w:b/>
                <w:bCs/>
                <w:sz w:val="18"/>
                <w:szCs w:val="18"/>
              </w:rPr>
            </w:pPr>
          </w:p>
          <w:p w14:paraId="0EF5CD82" w14:textId="77777777" w:rsidR="00192353" w:rsidRPr="00E24504" w:rsidRDefault="00192353" w:rsidP="002120B5">
            <w:pPr>
              <w:snapToGrid w:val="0"/>
              <w:jc w:val="both"/>
            </w:pPr>
            <w:r w:rsidRPr="00E24504">
              <w:rPr>
                <w:rFonts w:ascii="Arial" w:hAnsi="Arial" w:cs="Arial"/>
                <w:b/>
                <w:bCs/>
                <w:sz w:val="18"/>
                <w:szCs w:val="18"/>
              </w:rPr>
              <w:t>Coste por ciclo de 21 días</w:t>
            </w:r>
            <w:r>
              <w:rPr>
                <w:rFonts w:ascii="Arial" w:hAnsi="Arial" w:cs="Arial"/>
                <w:b/>
                <w:bCs/>
                <w:sz w:val="18"/>
                <w:szCs w:val="18"/>
              </w:rPr>
              <w:t>*</w:t>
            </w:r>
          </w:p>
        </w:tc>
        <w:tc>
          <w:tcPr>
            <w:tcW w:w="3685" w:type="dxa"/>
          </w:tcPr>
          <w:p w14:paraId="06D9BE09" w14:textId="77777777" w:rsidR="00192353" w:rsidRPr="00E24504" w:rsidRDefault="00192353" w:rsidP="002120B5">
            <w:pPr>
              <w:snapToGrid w:val="0"/>
              <w:jc w:val="center"/>
              <w:rPr>
                <w:rFonts w:ascii="Arial" w:hAnsi="Arial" w:cs="Arial"/>
                <w:sz w:val="16"/>
                <w:szCs w:val="16"/>
              </w:rPr>
            </w:pPr>
          </w:p>
          <w:p w14:paraId="6A5C0F85" w14:textId="77777777" w:rsidR="00192353" w:rsidRPr="00E24504" w:rsidRDefault="00B3019D" w:rsidP="002120B5">
            <w:pPr>
              <w:snapToGrid w:val="0"/>
              <w:jc w:val="center"/>
              <w:rPr>
                <w:color w:val="FF0000"/>
                <w:sz w:val="16"/>
                <w:szCs w:val="16"/>
              </w:rPr>
            </w:pPr>
            <w:r>
              <w:rPr>
                <w:rFonts w:ascii="Arial" w:hAnsi="Arial" w:cs="Arial"/>
                <w:sz w:val="16"/>
                <w:szCs w:val="16"/>
              </w:rPr>
              <w:t xml:space="preserve">Coste: </w:t>
            </w:r>
            <w:r w:rsidR="00192353" w:rsidRPr="00E24504">
              <w:rPr>
                <w:rFonts w:ascii="Arial" w:hAnsi="Arial" w:cs="Arial"/>
                <w:sz w:val="16"/>
                <w:szCs w:val="16"/>
              </w:rPr>
              <w:t>6</w:t>
            </w:r>
            <w:r>
              <w:rPr>
                <w:rFonts w:ascii="Arial" w:hAnsi="Arial" w:cs="Arial"/>
                <w:sz w:val="16"/>
                <w:szCs w:val="16"/>
              </w:rPr>
              <w:t>.</w:t>
            </w:r>
            <w:r w:rsidR="00192353" w:rsidRPr="00E24504">
              <w:rPr>
                <w:rFonts w:ascii="Arial" w:hAnsi="Arial" w:cs="Arial"/>
                <w:sz w:val="16"/>
                <w:szCs w:val="16"/>
              </w:rPr>
              <w:t>86</w:t>
            </w:r>
            <w:r w:rsidR="00192353">
              <w:rPr>
                <w:rFonts w:ascii="Arial" w:hAnsi="Arial" w:cs="Arial"/>
                <w:sz w:val="16"/>
                <w:szCs w:val="16"/>
              </w:rPr>
              <w:t>1,00</w:t>
            </w:r>
            <w:r>
              <w:rPr>
                <w:rFonts w:ascii="Arial" w:hAnsi="Arial" w:cs="Arial"/>
                <w:sz w:val="16"/>
                <w:szCs w:val="16"/>
              </w:rPr>
              <w:t>€</w:t>
            </w:r>
          </w:p>
        </w:tc>
        <w:tc>
          <w:tcPr>
            <w:tcW w:w="3544" w:type="dxa"/>
          </w:tcPr>
          <w:p w14:paraId="68CC609E" w14:textId="77777777" w:rsidR="00192353" w:rsidRPr="00E24504" w:rsidRDefault="00192353" w:rsidP="002120B5">
            <w:pPr>
              <w:snapToGrid w:val="0"/>
              <w:jc w:val="center"/>
              <w:rPr>
                <w:rFonts w:ascii="Arial" w:hAnsi="Arial" w:cs="Arial"/>
                <w:sz w:val="16"/>
                <w:szCs w:val="16"/>
              </w:rPr>
            </w:pPr>
          </w:p>
          <w:p w14:paraId="03A37E8B" w14:textId="77777777" w:rsidR="00192353" w:rsidRDefault="00192353" w:rsidP="002120B5">
            <w:pPr>
              <w:snapToGrid w:val="0"/>
              <w:jc w:val="center"/>
              <w:rPr>
                <w:rFonts w:ascii="Arial" w:hAnsi="Arial" w:cs="Arial"/>
                <w:sz w:val="16"/>
                <w:szCs w:val="16"/>
              </w:rPr>
            </w:pPr>
            <w:r>
              <w:rPr>
                <w:rFonts w:ascii="Arial" w:hAnsi="Arial" w:cs="Arial"/>
                <w:sz w:val="16"/>
                <w:szCs w:val="16"/>
              </w:rPr>
              <w:t>Ciclo 1: 2</w:t>
            </w:r>
            <w:r w:rsidR="00B3019D">
              <w:rPr>
                <w:rFonts w:ascii="Arial" w:hAnsi="Arial" w:cs="Arial"/>
                <w:sz w:val="16"/>
                <w:szCs w:val="16"/>
              </w:rPr>
              <w:t>.</w:t>
            </w:r>
            <w:r>
              <w:rPr>
                <w:rFonts w:ascii="Arial" w:hAnsi="Arial" w:cs="Arial"/>
                <w:sz w:val="16"/>
                <w:szCs w:val="16"/>
              </w:rPr>
              <w:t>639,7</w:t>
            </w:r>
            <w:r w:rsidRPr="009A6B75">
              <w:rPr>
                <w:rFonts w:ascii="Arial" w:hAnsi="Arial" w:cs="Arial"/>
                <w:sz w:val="16"/>
                <w:szCs w:val="16"/>
              </w:rPr>
              <w:t xml:space="preserve">6€ </w:t>
            </w:r>
          </w:p>
          <w:p w14:paraId="323A589D" w14:textId="77777777" w:rsidR="00192353" w:rsidRDefault="00192353" w:rsidP="002120B5">
            <w:pPr>
              <w:snapToGrid w:val="0"/>
              <w:jc w:val="center"/>
              <w:rPr>
                <w:rFonts w:ascii="Arial" w:hAnsi="Arial" w:cs="Arial"/>
                <w:sz w:val="16"/>
                <w:szCs w:val="16"/>
              </w:rPr>
            </w:pPr>
          </w:p>
          <w:p w14:paraId="036648C5" w14:textId="77777777" w:rsidR="00192353" w:rsidRDefault="00192353" w:rsidP="002120B5">
            <w:pPr>
              <w:snapToGrid w:val="0"/>
              <w:jc w:val="center"/>
              <w:rPr>
                <w:rFonts w:ascii="Arial" w:hAnsi="Arial" w:cs="Arial"/>
                <w:sz w:val="16"/>
                <w:szCs w:val="16"/>
              </w:rPr>
            </w:pPr>
            <w:r>
              <w:rPr>
                <w:rFonts w:ascii="Arial" w:hAnsi="Arial" w:cs="Arial"/>
                <w:sz w:val="16"/>
                <w:szCs w:val="16"/>
              </w:rPr>
              <w:t>Ciclos 2-5:2</w:t>
            </w:r>
            <w:r w:rsidR="00B3019D">
              <w:rPr>
                <w:rFonts w:ascii="Arial" w:hAnsi="Arial" w:cs="Arial"/>
                <w:sz w:val="16"/>
                <w:szCs w:val="16"/>
              </w:rPr>
              <w:t>.</w:t>
            </w:r>
            <w:r>
              <w:rPr>
                <w:rFonts w:ascii="Arial" w:hAnsi="Arial" w:cs="Arial"/>
                <w:sz w:val="16"/>
                <w:szCs w:val="16"/>
              </w:rPr>
              <w:t>208,81</w:t>
            </w:r>
            <w:r w:rsidRPr="009A6B75">
              <w:rPr>
                <w:rFonts w:ascii="Arial" w:hAnsi="Arial" w:cs="Arial"/>
                <w:sz w:val="16"/>
                <w:szCs w:val="16"/>
              </w:rPr>
              <w:t xml:space="preserve"> € </w:t>
            </w:r>
          </w:p>
          <w:p w14:paraId="060256DB" w14:textId="77777777" w:rsidR="00192353" w:rsidRDefault="00192353" w:rsidP="002120B5">
            <w:pPr>
              <w:snapToGrid w:val="0"/>
              <w:jc w:val="center"/>
              <w:rPr>
                <w:rFonts w:ascii="Arial" w:hAnsi="Arial" w:cs="Arial"/>
                <w:sz w:val="16"/>
                <w:szCs w:val="16"/>
              </w:rPr>
            </w:pPr>
          </w:p>
          <w:p w14:paraId="22CAC642" w14:textId="77777777" w:rsidR="00192353" w:rsidRDefault="00192353" w:rsidP="002120B5">
            <w:pPr>
              <w:snapToGrid w:val="0"/>
              <w:jc w:val="center"/>
              <w:rPr>
                <w:rFonts w:ascii="Arial" w:hAnsi="Arial" w:cs="Arial"/>
                <w:sz w:val="16"/>
                <w:szCs w:val="16"/>
              </w:rPr>
            </w:pPr>
            <w:r w:rsidRPr="00CE460B">
              <w:rPr>
                <w:rFonts w:ascii="Arial" w:hAnsi="Arial" w:cs="Arial"/>
                <w:sz w:val="16"/>
                <w:szCs w:val="16"/>
              </w:rPr>
              <w:t xml:space="preserve">Ciclos </w:t>
            </w:r>
            <w:r>
              <w:rPr>
                <w:rFonts w:ascii="Arial" w:hAnsi="Arial" w:cs="Arial"/>
                <w:sz w:val="16"/>
                <w:szCs w:val="16"/>
              </w:rPr>
              <w:t>a partir del 7</w:t>
            </w:r>
            <w:r w:rsidRPr="00CE460B">
              <w:rPr>
                <w:rFonts w:ascii="Arial" w:hAnsi="Arial" w:cs="Arial"/>
                <w:sz w:val="16"/>
                <w:szCs w:val="16"/>
              </w:rPr>
              <w:t xml:space="preserve">: </w:t>
            </w:r>
            <w:r>
              <w:rPr>
                <w:rFonts w:ascii="Arial" w:hAnsi="Arial" w:cs="Arial"/>
                <w:sz w:val="16"/>
                <w:szCs w:val="16"/>
              </w:rPr>
              <w:t>2.154,75€</w:t>
            </w:r>
          </w:p>
          <w:p w14:paraId="0F901D3E" w14:textId="77777777" w:rsidR="00192353" w:rsidRPr="00E24504" w:rsidRDefault="00192353" w:rsidP="00DE3FB0">
            <w:pPr>
              <w:snapToGrid w:val="0"/>
              <w:rPr>
                <w:rFonts w:ascii="Arial" w:hAnsi="Arial" w:cs="Arial"/>
                <w:sz w:val="16"/>
                <w:szCs w:val="16"/>
              </w:rPr>
            </w:pPr>
          </w:p>
        </w:tc>
      </w:tr>
      <w:tr w:rsidR="00192353" w:rsidRPr="00E24504" w14:paraId="01813631" w14:textId="77777777" w:rsidTr="001645D5">
        <w:trPr>
          <w:trHeight w:val="454"/>
        </w:trPr>
        <w:tc>
          <w:tcPr>
            <w:tcW w:w="1702" w:type="dxa"/>
          </w:tcPr>
          <w:p w14:paraId="76FA54E9" w14:textId="77777777" w:rsidR="00192353" w:rsidRPr="00E24504" w:rsidRDefault="00192353" w:rsidP="002120B5">
            <w:pPr>
              <w:snapToGrid w:val="0"/>
              <w:jc w:val="both"/>
              <w:rPr>
                <w:rFonts w:ascii="Arial" w:hAnsi="Arial" w:cs="Arial"/>
                <w:b/>
                <w:bCs/>
                <w:sz w:val="18"/>
                <w:szCs w:val="18"/>
              </w:rPr>
            </w:pPr>
            <w:r w:rsidRPr="00E24504">
              <w:rPr>
                <w:rFonts w:ascii="Arial" w:hAnsi="Arial" w:cs="Arial"/>
                <w:b/>
                <w:bCs/>
                <w:sz w:val="18"/>
                <w:szCs w:val="18"/>
              </w:rPr>
              <w:lastRenderedPageBreak/>
              <w:t>Coste día de tratamiento</w:t>
            </w:r>
          </w:p>
        </w:tc>
        <w:tc>
          <w:tcPr>
            <w:tcW w:w="3685" w:type="dxa"/>
          </w:tcPr>
          <w:p w14:paraId="7C985D4F" w14:textId="77777777" w:rsidR="00192353" w:rsidRPr="00E24504" w:rsidRDefault="00192353" w:rsidP="002120B5">
            <w:pPr>
              <w:snapToGrid w:val="0"/>
              <w:jc w:val="center"/>
              <w:rPr>
                <w:rFonts w:ascii="Arial" w:hAnsi="Arial" w:cs="Arial"/>
                <w:sz w:val="16"/>
                <w:szCs w:val="16"/>
              </w:rPr>
            </w:pPr>
            <w:r>
              <w:rPr>
                <w:rFonts w:ascii="Arial" w:hAnsi="Arial" w:cs="Arial"/>
                <w:sz w:val="16"/>
                <w:szCs w:val="16"/>
              </w:rPr>
              <w:t>326,71€</w:t>
            </w:r>
          </w:p>
          <w:p w14:paraId="7C40AAD6" w14:textId="77777777" w:rsidR="00192353" w:rsidRPr="00E24504" w:rsidRDefault="00192353" w:rsidP="002120B5">
            <w:pPr>
              <w:snapToGrid w:val="0"/>
              <w:jc w:val="center"/>
              <w:rPr>
                <w:rFonts w:ascii="Arial" w:hAnsi="Arial" w:cs="Arial"/>
                <w:sz w:val="16"/>
                <w:szCs w:val="16"/>
              </w:rPr>
            </w:pPr>
          </w:p>
        </w:tc>
        <w:tc>
          <w:tcPr>
            <w:tcW w:w="3544" w:type="dxa"/>
          </w:tcPr>
          <w:p w14:paraId="57E6DFC8" w14:textId="77777777" w:rsidR="00192353" w:rsidRDefault="00192353" w:rsidP="002120B5">
            <w:pPr>
              <w:snapToGrid w:val="0"/>
              <w:jc w:val="center"/>
              <w:rPr>
                <w:rFonts w:ascii="Arial" w:hAnsi="Arial" w:cs="Arial"/>
                <w:sz w:val="16"/>
                <w:szCs w:val="16"/>
              </w:rPr>
            </w:pPr>
            <w:r>
              <w:rPr>
                <w:rFonts w:ascii="Arial" w:hAnsi="Arial" w:cs="Arial"/>
                <w:sz w:val="16"/>
                <w:szCs w:val="16"/>
              </w:rPr>
              <w:t>Ciclo 1: 125,70€</w:t>
            </w:r>
          </w:p>
          <w:p w14:paraId="4F23E83A" w14:textId="77777777" w:rsidR="00192353" w:rsidRDefault="00192353" w:rsidP="002120B5">
            <w:pPr>
              <w:snapToGrid w:val="0"/>
              <w:jc w:val="center"/>
              <w:rPr>
                <w:rFonts w:ascii="Arial" w:hAnsi="Arial" w:cs="Arial"/>
                <w:sz w:val="16"/>
                <w:szCs w:val="16"/>
              </w:rPr>
            </w:pPr>
          </w:p>
          <w:p w14:paraId="2F90DA7A" w14:textId="77777777" w:rsidR="00192353" w:rsidRDefault="00192353" w:rsidP="002120B5">
            <w:pPr>
              <w:snapToGrid w:val="0"/>
              <w:jc w:val="center"/>
              <w:rPr>
                <w:rFonts w:ascii="Arial" w:hAnsi="Arial" w:cs="Arial"/>
                <w:sz w:val="16"/>
                <w:szCs w:val="16"/>
              </w:rPr>
            </w:pPr>
            <w:r>
              <w:rPr>
                <w:rFonts w:ascii="Arial" w:hAnsi="Arial" w:cs="Arial"/>
                <w:sz w:val="16"/>
                <w:szCs w:val="16"/>
              </w:rPr>
              <w:t>Ciclos 2:6: 105,18€</w:t>
            </w:r>
          </w:p>
          <w:p w14:paraId="631A5941" w14:textId="77777777" w:rsidR="00192353" w:rsidRDefault="00192353" w:rsidP="002120B5">
            <w:pPr>
              <w:snapToGrid w:val="0"/>
              <w:jc w:val="center"/>
              <w:rPr>
                <w:rFonts w:ascii="Arial" w:hAnsi="Arial" w:cs="Arial"/>
                <w:sz w:val="16"/>
                <w:szCs w:val="16"/>
              </w:rPr>
            </w:pPr>
          </w:p>
          <w:p w14:paraId="04DEF1C7" w14:textId="77777777" w:rsidR="00192353" w:rsidRDefault="00192353" w:rsidP="002120B5">
            <w:pPr>
              <w:snapToGrid w:val="0"/>
              <w:jc w:val="center"/>
              <w:rPr>
                <w:rFonts w:ascii="Arial" w:hAnsi="Arial" w:cs="Arial"/>
                <w:sz w:val="16"/>
                <w:szCs w:val="16"/>
              </w:rPr>
            </w:pPr>
            <w:r>
              <w:rPr>
                <w:rFonts w:ascii="Arial" w:hAnsi="Arial" w:cs="Arial"/>
                <w:sz w:val="16"/>
                <w:szCs w:val="16"/>
              </w:rPr>
              <w:t>Ciclos a partir del 7: 102,61€</w:t>
            </w:r>
          </w:p>
          <w:p w14:paraId="77EE06A1" w14:textId="77777777" w:rsidR="00192353" w:rsidRPr="00E24504" w:rsidRDefault="00192353" w:rsidP="002120B5">
            <w:pPr>
              <w:snapToGrid w:val="0"/>
              <w:jc w:val="center"/>
              <w:rPr>
                <w:rFonts w:ascii="Arial" w:hAnsi="Arial" w:cs="Arial"/>
                <w:sz w:val="16"/>
                <w:szCs w:val="16"/>
              </w:rPr>
            </w:pPr>
          </w:p>
        </w:tc>
      </w:tr>
      <w:tr w:rsidR="00192353" w:rsidRPr="00E24504" w14:paraId="4A91C09A" w14:textId="77777777" w:rsidTr="001645D5">
        <w:trPr>
          <w:trHeight w:val="454"/>
        </w:trPr>
        <w:tc>
          <w:tcPr>
            <w:tcW w:w="8931" w:type="dxa"/>
            <w:gridSpan w:val="3"/>
          </w:tcPr>
          <w:p w14:paraId="5508B843" w14:textId="77777777" w:rsidR="00192353" w:rsidRPr="001645D5" w:rsidRDefault="00192353" w:rsidP="002120B5">
            <w:pPr>
              <w:snapToGrid w:val="0"/>
              <w:jc w:val="center"/>
              <w:rPr>
                <w:rFonts w:ascii="Arial" w:hAnsi="Arial" w:cs="Arial"/>
                <w:sz w:val="16"/>
                <w:szCs w:val="16"/>
              </w:rPr>
            </w:pPr>
            <w:r w:rsidRPr="001645D5">
              <w:rPr>
                <w:rFonts w:ascii="Arial" w:hAnsi="Arial" w:cs="Arial"/>
                <w:b/>
                <w:bCs/>
                <w:sz w:val="16"/>
                <w:szCs w:val="16"/>
              </w:rPr>
              <w:t>Población ITT</w:t>
            </w:r>
          </w:p>
        </w:tc>
      </w:tr>
      <w:tr w:rsidR="00192353" w:rsidRPr="00E24504" w14:paraId="41FA8146" w14:textId="77777777" w:rsidTr="001645D5">
        <w:trPr>
          <w:trHeight w:val="454"/>
        </w:trPr>
        <w:tc>
          <w:tcPr>
            <w:tcW w:w="1702" w:type="dxa"/>
          </w:tcPr>
          <w:p w14:paraId="5496A637" w14:textId="77777777" w:rsidR="00192353" w:rsidRPr="00E24504" w:rsidRDefault="00192353" w:rsidP="002120B5">
            <w:pPr>
              <w:snapToGrid w:val="0"/>
              <w:rPr>
                <w:rFonts w:ascii="Arial" w:hAnsi="Arial" w:cs="Arial"/>
                <w:b/>
                <w:bCs/>
                <w:sz w:val="18"/>
                <w:szCs w:val="18"/>
              </w:rPr>
            </w:pPr>
            <w:r w:rsidRPr="00E24504">
              <w:rPr>
                <w:rFonts w:ascii="Arial" w:hAnsi="Arial" w:cs="Arial"/>
                <w:b/>
                <w:bCs/>
                <w:sz w:val="18"/>
                <w:szCs w:val="18"/>
              </w:rPr>
              <w:t xml:space="preserve">Coste tratamiento </w:t>
            </w:r>
          </w:p>
          <w:p w14:paraId="327376C1" w14:textId="77777777" w:rsidR="00192353" w:rsidRPr="00E24504" w:rsidRDefault="00192353" w:rsidP="002120B5">
            <w:pPr>
              <w:snapToGrid w:val="0"/>
              <w:rPr>
                <w:rFonts w:ascii="Arial" w:hAnsi="Arial" w:cs="Arial"/>
                <w:sz w:val="18"/>
                <w:szCs w:val="18"/>
              </w:rPr>
            </w:pPr>
            <w:r w:rsidRPr="00E24504">
              <w:rPr>
                <w:rFonts w:ascii="Arial" w:hAnsi="Arial" w:cs="Arial"/>
                <w:b/>
                <w:bCs/>
                <w:sz w:val="18"/>
                <w:szCs w:val="18"/>
              </w:rPr>
              <w:t>completo</w:t>
            </w:r>
            <w:r w:rsidRPr="00E24504">
              <w:rPr>
                <w:rFonts w:ascii="Arial" w:hAnsi="Arial" w:cs="Arial"/>
                <w:sz w:val="18"/>
                <w:szCs w:val="18"/>
              </w:rPr>
              <w:t>**</w:t>
            </w:r>
          </w:p>
        </w:tc>
        <w:tc>
          <w:tcPr>
            <w:tcW w:w="3685" w:type="dxa"/>
          </w:tcPr>
          <w:p w14:paraId="129F9DBD" w14:textId="77777777" w:rsidR="00192353" w:rsidRPr="00E24504" w:rsidRDefault="00192353" w:rsidP="002120B5">
            <w:pPr>
              <w:snapToGrid w:val="0"/>
              <w:jc w:val="center"/>
              <w:rPr>
                <w:rFonts w:ascii="Arial" w:hAnsi="Arial" w:cs="Arial"/>
                <w:b/>
                <w:bCs/>
                <w:sz w:val="16"/>
                <w:szCs w:val="16"/>
              </w:rPr>
            </w:pPr>
          </w:p>
          <w:p w14:paraId="1073040D" w14:textId="77777777" w:rsidR="00192353" w:rsidRPr="00E24504" w:rsidRDefault="00192353" w:rsidP="002120B5">
            <w:pPr>
              <w:snapToGrid w:val="0"/>
              <w:jc w:val="center"/>
              <w:rPr>
                <w:b/>
                <w:sz w:val="16"/>
                <w:szCs w:val="16"/>
              </w:rPr>
            </w:pPr>
            <w:r>
              <w:rPr>
                <w:rFonts w:ascii="Arial" w:hAnsi="Arial" w:cs="Arial"/>
                <w:b/>
                <w:bCs/>
                <w:sz w:val="16"/>
                <w:szCs w:val="16"/>
              </w:rPr>
              <w:t>22.869,</w:t>
            </w:r>
            <w:r w:rsidRPr="00E24504">
              <w:rPr>
                <w:rFonts w:ascii="Arial" w:hAnsi="Arial" w:cs="Arial"/>
                <w:b/>
                <w:bCs/>
                <w:sz w:val="16"/>
                <w:szCs w:val="16"/>
              </w:rPr>
              <w:t>7</w:t>
            </w:r>
            <w:r>
              <w:rPr>
                <w:rFonts w:ascii="Arial" w:hAnsi="Arial" w:cs="Arial"/>
                <w:b/>
                <w:bCs/>
                <w:sz w:val="16"/>
                <w:szCs w:val="16"/>
              </w:rPr>
              <w:t>0</w:t>
            </w:r>
            <w:r w:rsidRPr="00E24504">
              <w:rPr>
                <w:rFonts w:ascii="Arial" w:hAnsi="Arial" w:cs="Arial"/>
                <w:b/>
                <w:bCs/>
                <w:sz w:val="16"/>
                <w:szCs w:val="16"/>
              </w:rPr>
              <w:t xml:space="preserve"> €</w:t>
            </w:r>
          </w:p>
        </w:tc>
        <w:tc>
          <w:tcPr>
            <w:tcW w:w="3544" w:type="dxa"/>
          </w:tcPr>
          <w:p w14:paraId="276F1687" w14:textId="77777777" w:rsidR="00192353" w:rsidRDefault="00192353" w:rsidP="002120B5">
            <w:pPr>
              <w:snapToGrid w:val="0"/>
              <w:jc w:val="center"/>
              <w:rPr>
                <w:rFonts w:ascii="Arial" w:hAnsi="Arial" w:cs="Arial"/>
                <w:b/>
                <w:bCs/>
                <w:sz w:val="16"/>
                <w:szCs w:val="16"/>
              </w:rPr>
            </w:pPr>
          </w:p>
          <w:p w14:paraId="6BC00E89" w14:textId="77777777" w:rsidR="00192353" w:rsidRPr="00E24504" w:rsidRDefault="00E461FA" w:rsidP="002120B5">
            <w:pPr>
              <w:snapToGrid w:val="0"/>
              <w:jc w:val="center"/>
              <w:rPr>
                <w:sz w:val="16"/>
                <w:szCs w:val="16"/>
              </w:rPr>
            </w:pPr>
            <w:r>
              <w:rPr>
                <w:rFonts w:ascii="Arial" w:hAnsi="Arial" w:cs="Arial"/>
                <w:b/>
                <w:bCs/>
                <w:sz w:val="16"/>
                <w:szCs w:val="16"/>
              </w:rPr>
              <w:t xml:space="preserve">16.967,33 </w:t>
            </w:r>
            <w:r w:rsidR="00192353" w:rsidRPr="00403C27">
              <w:rPr>
                <w:rFonts w:ascii="Arial" w:hAnsi="Arial" w:cs="Arial"/>
                <w:b/>
                <w:bCs/>
                <w:sz w:val="16"/>
                <w:szCs w:val="16"/>
              </w:rPr>
              <w:t>€</w:t>
            </w:r>
          </w:p>
        </w:tc>
      </w:tr>
      <w:tr w:rsidR="00192353" w:rsidRPr="00E24504" w14:paraId="7C7C3FA7" w14:textId="77777777" w:rsidTr="001645D5">
        <w:trPr>
          <w:trHeight w:val="613"/>
        </w:trPr>
        <w:tc>
          <w:tcPr>
            <w:tcW w:w="1702" w:type="dxa"/>
          </w:tcPr>
          <w:p w14:paraId="423E3CA9" w14:textId="77777777" w:rsidR="00192353" w:rsidRPr="00E24504" w:rsidRDefault="00192353" w:rsidP="002120B5">
            <w:pPr>
              <w:snapToGrid w:val="0"/>
            </w:pPr>
            <w:r w:rsidRPr="00E24504">
              <w:rPr>
                <w:rFonts w:ascii="Arial" w:hAnsi="Arial" w:cs="Arial"/>
                <w:b/>
                <w:bCs/>
                <w:sz w:val="16"/>
                <w:szCs w:val="16"/>
              </w:rPr>
              <w:t>Coste</w:t>
            </w:r>
            <w:r>
              <w:rPr>
                <w:rFonts w:ascii="Arial" w:hAnsi="Arial" w:cs="Arial"/>
                <w:b/>
                <w:bCs/>
                <w:sz w:val="16"/>
                <w:szCs w:val="16"/>
              </w:rPr>
              <w:t xml:space="preserve"> incremental (diferencial) ***</w:t>
            </w:r>
            <w:r w:rsidRPr="00E24504">
              <w:rPr>
                <w:rFonts w:ascii="Arial" w:hAnsi="Arial" w:cs="Arial"/>
                <w:b/>
                <w:bCs/>
                <w:sz w:val="16"/>
                <w:szCs w:val="16"/>
              </w:rPr>
              <w:t>respecto a la terapia de referencia</w:t>
            </w:r>
          </w:p>
        </w:tc>
        <w:tc>
          <w:tcPr>
            <w:tcW w:w="3685" w:type="dxa"/>
            <w:vAlign w:val="center"/>
          </w:tcPr>
          <w:p w14:paraId="68A9FE40" w14:textId="77777777" w:rsidR="00192353" w:rsidRPr="00E24504" w:rsidRDefault="00192353" w:rsidP="000D4DC5">
            <w:pPr>
              <w:snapToGrid w:val="0"/>
              <w:jc w:val="center"/>
              <w:rPr>
                <w:rFonts w:ascii="Arial" w:hAnsi="Arial" w:cs="Arial"/>
                <w:b/>
                <w:sz w:val="16"/>
                <w:szCs w:val="16"/>
              </w:rPr>
            </w:pPr>
            <w:r w:rsidRPr="000818CE">
              <w:rPr>
                <w:rFonts w:ascii="Arial" w:hAnsi="Arial" w:cs="Arial"/>
                <w:b/>
                <w:sz w:val="20"/>
                <w:szCs w:val="20"/>
              </w:rPr>
              <w:t>+</w:t>
            </w:r>
            <w:r w:rsidR="000D4DC5">
              <w:rPr>
                <w:rFonts w:ascii="Arial" w:hAnsi="Arial" w:cs="Arial"/>
                <w:b/>
                <w:sz w:val="20"/>
                <w:szCs w:val="20"/>
              </w:rPr>
              <w:t>5.902,37</w:t>
            </w:r>
            <w:r>
              <w:rPr>
                <w:rFonts w:ascii="Arial" w:hAnsi="Arial" w:cs="Arial"/>
                <w:b/>
                <w:sz w:val="20"/>
                <w:szCs w:val="20"/>
              </w:rPr>
              <w:t>€</w:t>
            </w:r>
          </w:p>
        </w:tc>
        <w:tc>
          <w:tcPr>
            <w:tcW w:w="3544" w:type="dxa"/>
            <w:vAlign w:val="center"/>
          </w:tcPr>
          <w:p w14:paraId="5C8BDBCD" w14:textId="77777777" w:rsidR="00192353" w:rsidRPr="00E24504" w:rsidRDefault="00192353" w:rsidP="002120B5">
            <w:pPr>
              <w:snapToGrid w:val="0"/>
              <w:jc w:val="center"/>
            </w:pPr>
            <w:r w:rsidRPr="00E24504">
              <w:rPr>
                <w:rFonts w:ascii="Arial" w:hAnsi="Arial" w:cs="Arial"/>
                <w:b/>
                <w:sz w:val="20"/>
                <w:szCs w:val="20"/>
              </w:rPr>
              <w:t>REFERENCIA</w:t>
            </w:r>
          </w:p>
        </w:tc>
      </w:tr>
      <w:tr w:rsidR="00192353" w:rsidRPr="00E24504" w14:paraId="17F84A7C" w14:textId="77777777" w:rsidTr="001645D5">
        <w:trPr>
          <w:trHeight w:val="445"/>
        </w:trPr>
        <w:tc>
          <w:tcPr>
            <w:tcW w:w="8931" w:type="dxa"/>
            <w:gridSpan w:val="3"/>
          </w:tcPr>
          <w:p w14:paraId="45A2F75B" w14:textId="77777777" w:rsidR="00192353" w:rsidRPr="00E24504" w:rsidRDefault="00192353" w:rsidP="002120B5">
            <w:pPr>
              <w:snapToGrid w:val="0"/>
              <w:jc w:val="center"/>
              <w:rPr>
                <w:rFonts w:ascii="Arial" w:hAnsi="Arial" w:cs="Arial"/>
                <w:b/>
                <w:sz w:val="20"/>
                <w:szCs w:val="20"/>
              </w:rPr>
            </w:pPr>
            <w:r w:rsidRPr="00E24504">
              <w:rPr>
                <w:rFonts w:ascii="Arial" w:hAnsi="Arial" w:cs="Arial"/>
                <w:b/>
                <w:bCs/>
                <w:sz w:val="16"/>
                <w:szCs w:val="16"/>
              </w:rPr>
              <w:t>Población CPS≥20</w:t>
            </w:r>
          </w:p>
        </w:tc>
      </w:tr>
      <w:tr w:rsidR="00192353" w:rsidRPr="00E24504" w14:paraId="6AC201F1" w14:textId="77777777" w:rsidTr="001645D5">
        <w:trPr>
          <w:trHeight w:val="454"/>
        </w:trPr>
        <w:tc>
          <w:tcPr>
            <w:tcW w:w="1702" w:type="dxa"/>
          </w:tcPr>
          <w:p w14:paraId="2B4E2428" w14:textId="77777777" w:rsidR="00192353" w:rsidRPr="00E24504" w:rsidRDefault="00192353" w:rsidP="002120B5">
            <w:pPr>
              <w:snapToGrid w:val="0"/>
              <w:rPr>
                <w:rFonts w:ascii="Arial" w:hAnsi="Arial" w:cs="Arial"/>
                <w:b/>
                <w:bCs/>
                <w:sz w:val="18"/>
                <w:szCs w:val="18"/>
              </w:rPr>
            </w:pPr>
            <w:r w:rsidRPr="00E24504">
              <w:rPr>
                <w:rFonts w:ascii="Arial" w:hAnsi="Arial" w:cs="Arial"/>
                <w:b/>
                <w:bCs/>
                <w:sz w:val="18"/>
                <w:szCs w:val="18"/>
              </w:rPr>
              <w:t xml:space="preserve">Coste tratamiento </w:t>
            </w:r>
          </w:p>
          <w:p w14:paraId="6FCDD357" w14:textId="77777777" w:rsidR="00192353" w:rsidRPr="00E24504" w:rsidRDefault="00192353" w:rsidP="002120B5">
            <w:pPr>
              <w:snapToGrid w:val="0"/>
              <w:rPr>
                <w:rFonts w:ascii="Arial" w:hAnsi="Arial" w:cs="Arial"/>
                <w:sz w:val="18"/>
                <w:szCs w:val="18"/>
              </w:rPr>
            </w:pPr>
            <w:r w:rsidRPr="00E24504">
              <w:rPr>
                <w:rFonts w:ascii="Arial" w:hAnsi="Arial" w:cs="Arial"/>
                <w:b/>
                <w:bCs/>
                <w:sz w:val="18"/>
                <w:szCs w:val="18"/>
              </w:rPr>
              <w:t>completo</w:t>
            </w:r>
            <w:r w:rsidRPr="00E24504">
              <w:rPr>
                <w:rFonts w:ascii="Arial" w:hAnsi="Arial" w:cs="Arial"/>
                <w:sz w:val="18"/>
                <w:szCs w:val="18"/>
              </w:rPr>
              <w:t>**</w:t>
            </w:r>
          </w:p>
        </w:tc>
        <w:tc>
          <w:tcPr>
            <w:tcW w:w="3685" w:type="dxa"/>
          </w:tcPr>
          <w:p w14:paraId="4631B561" w14:textId="77777777" w:rsidR="001645D5" w:rsidRDefault="001645D5" w:rsidP="002120B5">
            <w:pPr>
              <w:snapToGrid w:val="0"/>
              <w:jc w:val="center"/>
              <w:rPr>
                <w:rFonts w:ascii="Arial" w:hAnsi="Arial" w:cs="Arial"/>
                <w:b/>
                <w:bCs/>
                <w:sz w:val="16"/>
                <w:szCs w:val="16"/>
              </w:rPr>
            </w:pPr>
          </w:p>
          <w:p w14:paraId="7C081EFB" w14:textId="77777777" w:rsidR="00192353" w:rsidRPr="00E24504" w:rsidRDefault="00192353" w:rsidP="002120B5">
            <w:pPr>
              <w:snapToGrid w:val="0"/>
              <w:jc w:val="center"/>
              <w:rPr>
                <w:b/>
                <w:sz w:val="16"/>
                <w:szCs w:val="16"/>
              </w:rPr>
            </w:pPr>
            <w:r>
              <w:rPr>
                <w:rFonts w:ascii="Arial" w:hAnsi="Arial" w:cs="Arial"/>
                <w:b/>
                <w:bCs/>
                <w:sz w:val="16"/>
                <w:szCs w:val="16"/>
              </w:rPr>
              <w:t>33.651,13</w:t>
            </w:r>
            <w:r w:rsidRPr="00E24504">
              <w:rPr>
                <w:rFonts w:ascii="Arial" w:hAnsi="Arial" w:cs="Arial"/>
                <w:b/>
                <w:bCs/>
                <w:sz w:val="16"/>
                <w:szCs w:val="16"/>
              </w:rPr>
              <w:t xml:space="preserve"> €</w:t>
            </w:r>
          </w:p>
        </w:tc>
        <w:tc>
          <w:tcPr>
            <w:tcW w:w="3544" w:type="dxa"/>
          </w:tcPr>
          <w:p w14:paraId="5E996DBB" w14:textId="77777777" w:rsidR="00192353" w:rsidRPr="00E24504" w:rsidRDefault="00192353" w:rsidP="002120B5">
            <w:pPr>
              <w:snapToGrid w:val="0"/>
              <w:jc w:val="center"/>
              <w:rPr>
                <w:rFonts w:ascii="Arial" w:hAnsi="Arial" w:cs="Arial"/>
                <w:sz w:val="16"/>
                <w:szCs w:val="16"/>
              </w:rPr>
            </w:pPr>
          </w:p>
          <w:p w14:paraId="3F138429" w14:textId="77777777" w:rsidR="00192353" w:rsidRPr="00E24504" w:rsidRDefault="00E461FA" w:rsidP="002120B5">
            <w:pPr>
              <w:snapToGrid w:val="0"/>
              <w:jc w:val="center"/>
              <w:rPr>
                <w:sz w:val="16"/>
                <w:szCs w:val="16"/>
              </w:rPr>
            </w:pPr>
            <w:r w:rsidRPr="00E24504">
              <w:rPr>
                <w:rFonts w:ascii="Arial" w:hAnsi="Arial" w:cs="Arial"/>
                <w:b/>
                <w:bCs/>
                <w:sz w:val="16"/>
                <w:szCs w:val="16"/>
              </w:rPr>
              <w:t>17.</w:t>
            </w:r>
            <w:r>
              <w:rPr>
                <w:rFonts w:ascii="Arial" w:hAnsi="Arial" w:cs="Arial"/>
                <w:b/>
                <w:bCs/>
                <w:sz w:val="16"/>
                <w:szCs w:val="16"/>
              </w:rPr>
              <w:t>275,16</w:t>
            </w:r>
            <w:r w:rsidR="00192353" w:rsidRPr="00E24504">
              <w:rPr>
                <w:rFonts w:ascii="Arial" w:hAnsi="Arial" w:cs="Arial"/>
                <w:b/>
                <w:bCs/>
                <w:sz w:val="16"/>
                <w:szCs w:val="16"/>
              </w:rPr>
              <w:t>€</w:t>
            </w:r>
          </w:p>
        </w:tc>
      </w:tr>
      <w:tr w:rsidR="00192353" w:rsidRPr="00E24504" w14:paraId="685FE616" w14:textId="77777777" w:rsidTr="001645D5">
        <w:trPr>
          <w:trHeight w:val="613"/>
        </w:trPr>
        <w:tc>
          <w:tcPr>
            <w:tcW w:w="1702" w:type="dxa"/>
          </w:tcPr>
          <w:p w14:paraId="2FD16DB8" w14:textId="77777777" w:rsidR="00192353" w:rsidRPr="00E24504" w:rsidRDefault="00192353" w:rsidP="002120B5">
            <w:pPr>
              <w:snapToGrid w:val="0"/>
            </w:pPr>
            <w:r w:rsidRPr="00E24504">
              <w:rPr>
                <w:rFonts w:ascii="Arial" w:hAnsi="Arial" w:cs="Arial"/>
                <w:b/>
                <w:bCs/>
                <w:sz w:val="16"/>
                <w:szCs w:val="16"/>
              </w:rPr>
              <w:t>Coste</w:t>
            </w:r>
            <w:r>
              <w:rPr>
                <w:rFonts w:ascii="Arial" w:hAnsi="Arial" w:cs="Arial"/>
                <w:b/>
                <w:bCs/>
                <w:sz w:val="16"/>
                <w:szCs w:val="16"/>
              </w:rPr>
              <w:t xml:space="preserve"> incremental (diferencial) ***</w:t>
            </w:r>
            <w:r w:rsidRPr="00E24504">
              <w:rPr>
                <w:rFonts w:ascii="Arial" w:hAnsi="Arial" w:cs="Arial"/>
                <w:b/>
                <w:bCs/>
                <w:sz w:val="16"/>
                <w:szCs w:val="16"/>
              </w:rPr>
              <w:t>respecto a la terapia de referencia</w:t>
            </w:r>
          </w:p>
        </w:tc>
        <w:tc>
          <w:tcPr>
            <w:tcW w:w="3685" w:type="dxa"/>
            <w:vAlign w:val="center"/>
          </w:tcPr>
          <w:p w14:paraId="106AE64B" w14:textId="77777777" w:rsidR="00192353" w:rsidRPr="00E24504" w:rsidRDefault="00192353" w:rsidP="000D4DC5">
            <w:pPr>
              <w:snapToGrid w:val="0"/>
              <w:jc w:val="center"/>
              <w:rPr>
                <w:rFonts w:ascii="Arial" w:hAnsi="Arial" w:cs="Arial"/>
                <w:b/>
                <w:sz w:val="16"/>
                <w:szCs w:val="16"/>
              </w:rPr>
            </w:pPr>
            <w:r w:rsidRPr="00E24504">
              <w:rPr>
                <w:rFonts w:ascii="Arial" w:hAnsi="Arial" w:cs="Arial"/>
                <w:b/>
                <w:sz w:val="20"/>
                <w:szCs w:val="20"/>
              </w:rPr>
              <w:t>+</w:t>
            </w:r>
            <w:r>
              <w:rPr>
                <w:rFonts w:ascii="Arial" w:hAnsi="Arial" w:cs="Arial"/>
                <w:b/>
                <w:sz w:val="20"/>
                <w:szCs w:val="20"/>
              </w:rPr>
              <w:t>16.</w:t>
            </w:r>
            <w:r w:rsidR="000D4DC5">
              <w:rPr>
                <w:rFonts w:ascii="Arial" w:hAnsi="Arial" w:cs="Arial"/>
                <w:b/>
                <w:sz w:val="20"/>
                <w:szCs w:val="20"/>
              </w:rPr>
              <w:t>375,97</w:t>
            </w:r>
            <w:r w:rsidRPr="00E24504">
              <w:rPr>
                <w:rFonts w:ascii="Arial" w:hAnsi="Arial" w:cs="Arial"/>
                <w:b/>
                <w:sz w:val="20"/>
                <w:szCs w:val="20"/>
              </w:rPr>
              <w:t>€</w:t>
            </w:r>
          </w:p>
        </w:tc>
        <w:tc>
          <w:tcPr>
            <w:tcW w:w="3544" w:type="dxa"/>
            <w:vAlign w:val="center"/>
          </w:tcPr>
          <w:p w14:paraId="7011726E" w14:textId="77777777" w:rsidR="00192353" w:rsidRPr="00E24504" w:rsidRDefault="00192353" w:rsidP="002120B5">
            <w:pPr>
              <w:snapToGrid w:val="0"/>
              <w:jc w:val="center"/>
            </w:pPr>
            <w:r w:rsidRPr="00E24504">
              <w:rPr>
                <w:rFonts w:ascii="Arial" w:hAnsi="Arial" w:cs="Arial"/>
                <w:b/>
                <w:sz w:val="20"/>
                <w:szCs w:val="20"/>
              </w:rPr>
              <w:t>REFERENCIA</w:t>
            </w:r>
          </w:p>
        </w:tc>
      </w:tr>
      <w:tr w:rsidR="00192353" w:rsidRPr="00E24504" w14:paraId="33229BB4" w14:textId="77777777" w:rsidTr="001645D5">
        <w:trPr>
          <w:trHeight w:val="442"/>
        </w:trPr>
        <w:tc>
          <w:tcPr>
            <w:tcW w:w="8931" w:type="dxa"/>
            <w:gridSpan w:val="3"/>
          </w:tcPr>
          <w:p w14:paraId="420ACB36" w14:textId="77777777" w:rsidR="00192353" w:rsidRPr="00E24504" w:rsidRDefault="00192353" w:rsidP="002120B5">
            <w:pPr>
              <w:snapToGrid w:val="0"/>
              <w:jc w:val="center"/>
              <w:rPr>
                <w:rFonts w:ascii="Arial" w:hAnsi="Arial" w:cs="Arial"/>
                <w:b/>
                <w:sz w:val="20"/>
                <w:szCs w:val="20"/>
              </w:rPr>
            </w:pPr>
            <w:r w:rsidRPr="00E24504">
              <w:rPr>
                <w:rFonts w:ascii="Arial" w:hAnsi="Arial" w:cs="Arial"/>
                <w:b/>
                <w:bCs/>
                <w:sz w:val="16"/>
                <w:szCs w:val="16"/>
              </w:rPr>
              <w:t>Población CPS≥1</w:t>
            </w:r>
          </w:p>
        </w:tc>
      </w:tr>
      <w:tr w:rsidR="00192353" w:rsidRPr="00E24504" w14:paraId="7FC6A64D" w14:textId="77777777" w:rsidTr="001645D5">
        <w:trPr>
          <w:trHeight w:val="454"/>
        </w:trPr>
        <w:tc>
          <w:tcPr>
            <w:tcW w:w="1702" w:type="dxa"/>
          </w:tcPr>
          <w:p w14:paraId="51BC0E00" w14:textId="77777777" w:rsidR="00192353" w:rsidRPr="00E24504" w:rsidRDefault="00192353" w:rsidP="002120B5">
            <w:pPr>
              <w:snapToGrid w:val="0"/>
              <w:rPr>
                <w:rFonts w:ascii="Arial" w:hAnsi="Arial" w:cs="Arial"/>
                <w:b/>
                <w:bCs/>
                <w:sz w:val="18"/>
                <w:szCs w:val="18"/>
              </w:rPr>
            </w:pPr>
            <w:r w:rsidRPr="00E24504">
              <w:rPr>
                <w:rFonts w:ascii="Arial" w:hAnsi="Arial" w:cs="Arial"/>
                <w:b/>
                <w:bCs/>
                <w:sz w:val="18"/>
                <w:szCs w:val="18"/>
              </w:rPr>
              <w:t xml:space="preserve">Coste tratamiento </w:t>
            </w:r>
          </w:p>
          <w:p w14:paraId="3671E606" w14:textId="77777777" w:rsidR="00192353" w:rsidRPr="00E24504" w:rsidRDefault="00192353" w:rsidP="002120B5">
            <w:pPr>
              <w:snapToGrid w:val="0"/>
              <w:rPr>
                <w:rFonts w:ascii="Arial" w:hAnsi="Arial" w:cs="Arial"/>
                <w:sz w:val="18"/>
                <w:szCs w:val="18"/>
              </w:rPr>
            </w:pPr>
            <w:r w:rsidRPr="00E24504">
              <w:rPr>
                <w:rFonts w:ascii="Arial" w:hAnsi="Arial" w:cs="Arial"/>
                <w:b/>
                <w:bCs/>
                <w:sz w:val="18"/>
                <w:szCs w:val="18"/>
              </w:rPr>
              <w:t>completo</w:t>
            </w:r>
            <w:r w:rsidRPr="00E24504">
              <w:rPr>
                <w:rFonts w:ascii="Arial" w:hAnsi="Arial" w:cs="Arial"/>
                <w:sz w:val="18"/>
                <w:szCs w:val="18"/>
              </w:rPr>
              <w:t>**</w:t>
            </w:r>
          </w:p>
        </w:tc>
        <w:tc>
          <w:tcPr>
            <w:tcW w:w="3685" w:type="dxa"/>
          </w:tcPr>
          <w:p w14:paraId="4A924DB8" w14:textId="77777777" w:rsidR="00192353" w:rsidRPr="00E24504" w:rsidRDefault="00192353" w:rsidP="002120B5">
            <w:pPr>
              <w:snapToGrid w:val="0"/>
              <w:jc w:val="center"/>
              <w:rPr>
                <w:rFonts w:ascii="Arial" w:hAnsi="Arial" w:cs="Arial"/>
                <w:b/>
                <w:bCs/>
                <w:sz w:val="16"/>
                <w:szCs w:val="16"/>
              </w:rPr>
            </w:pPr>
          </w:p>
          <w:p w14:paraId="69BC6801" w14:textId="77777777" w:rsidR="00192353" w:rsidRPr="00E24504" w:rsidRDefault="00192353" w:rsidP="002120B5">
            <w:pPr>
              <w:snapToGrid w:val="0"/>
              <w:jc w:val="center"/>
              <w:rPr>
                <w:b/>
                <w:sz w:val="16"/>
                <w:szCs w:val="16"/>
              </w:rPr>
            </w:pPr>
            <w:r w:rsidRPr="00E24504">
              <w:rPr>
                <w:rFonts w:ascii="Arial" w:hAnsi="Arial" w:cs="Arial"/>
                <w:b/>
                <w:bCs/>
                <w:sz w:val="16"/>
                <w:szCs w:val="16"/>
              </w:rPr>
              <w:t>31.</w:t>
            </w:r>
            <w:r>
              <w:rPr>
                <w:rFonts w:ascii="Arial" w:hAnsi="Arial" w:cs="Arial"/>
                <w:b/>
                <w:bCs/>
                <w:sz w:val="16"/>
                <w:szCs w:val="16"/>
              </w:rPr>
              <w:t>690,87</w:t>
            </w:r>
            <w:r w:rsidRPr="00E24504">
              <w:rPr>
                <w:rFonts w:ascii="Arial" w:hAnsi="Arial" w:cs="Arial"/>
                <w:b/>
                <w:bCs/>
                <w:sz w:val="16"/>
                <w:szCs w:val="16"/>
              </w:rPr>
              <w:t xml:space="preserve"> €</w:t>
            </w:r>
          </w:p>
        </w:tc>
        <w:tc>
          <w:tcPr>
            <w:tcW w:w="3544" w:type="dxa"/>
          </w:tcPr>
          <w:p w14:paraId="7BEED83C" w14:textId="77777777" w:rsidR="00192353" w:rsidRPr="00E24504" w:rsidRDefault="00192353" w:rsidP="002120B5">
            <w:pPr>
              <w:snapToGrid w:val="0"/>
              <w:jc w:val="center"/>
              <w:rPr>
                <w:rFonts w:ascii="Arial" w:hAnsi="Arial" w:cs="Arial"/>
                <w:sz w:val="16"/>
                <w:szCs w:val="16"/>
              </w:rPr>
            </w:pPr>
          </w:p>
          <w:p w14:paraId="14EA68E4" w14:textId="77777777" w:rsidR="00192353" w:rsidRPr="00E24504" w:rsidRDefault="00E461FA" w:rsidP="002120B5">
            <w:pPr>
              <w:snapToGrid w:val="0"/>
              <w:jc w:val="center"/>
              <w:rPr>
                <w:sz w:val="16"/>
                <w:szCs w:val="16"/>
              </w:rPr>
            </w:pPr>
            <w:r w:rsidRPr="00E24504">
              <w:rPr>
                <w:rFonts w:ascii="Arial" w:hAnsi="Arial" w:cs="Arial"/>
                <w:b/>
                <w:bCs/>
                <w:sz w:val="16"/>
                <w:szCs w:val="16"/>
              </w:rPr>
              <w:t>16.</w:t>
            </w:r>
            <w:r>
              <w:rPr>
                <w:rFonts w:ascii="Arial" w:hAnsi="Arial" w:cs="Arial"/>
                <w:b/>
                <w:bCs/>
                <w:sz w:val="16"/>
                <w:szCs w:val="16"/>
              </w:rPr>
              <w:t>351,78</w:t>
            </w:r>
            <w:r w:rsidR="00B3019D">
              <w:rPr>
                <w:rFonts w:ascii="Arial" w:hAnsi="Arial" w:cs="Arial"/>
                <w:b/>
                <w:bCs/>
                <w:sz w:val="16"/>
                <w:szCs w:val="16"/>
              </w:rPr>
              <w:t>€</w:t>
            </w:r>
          </w:p>
        </w:tc>
      </w:tr>
      <w:tr w:rsidR="00192353" w:rsidRPr="00E24504" w14:paraId="7BB8613C" w14:textId="77777777" w:rsidTr="001645D5">
        <w:trPr>
          <w:trHeight w:val="613"/>
        </w:trPr>
        <w:tc>
          <w:tcPr>
            <w:tcW w:w="1702" w:type="dxa"/>
          </w:tcPr>
          <w:p w14:paraId="02E6D003" w14:textId="77777777" w:rsidR="00192353" w:rsidRPr="00E24504" w:rsidRDefault="00192353" w:rsidP="002120B5">
            <w:pPr>
              <w:snapToGrid w:val="0"/>
            </w:pPr>
            <w:r w:rsidRPr="00E24504">
              <w:rPr>
                <w:rFonts w:ascii="Arial" w:hAnsi="Arial" w:cs="Arial"/>
                <w:b/>
                <w:bCs/>
                <w:sz w:val="16"/>
                <w:szCs w:val="16"/>
              </w:rPr>
              <w:t>Coste</w:t>
            </w:r>
            <w:r>
              <w:rPr>
                <w:rFonts w:ascii="Arial" w:hAnsi="Arial" w:cs="Arial"/>
                <w:b/>
                <w:bCs/>
                <w:sz w:val="16"/>
                <w:szCs w:val="16"/>
              </w:rPr>
              <w:t xml:space="preserve"> incremental (diferencial) ***</w:t>
            </w:r>
            <w:r w:rsidRPr="00E24504">
              <w:rPr>
                <w:rFonts w:ascii="Arial" w:hAnsi="Arial" w:cs="Arial"/>
                <w:b/>
                <w:bCs/>
                <w:sz w:val="16"/>
                <w:szCs w:val="16"/>
              </w:rPr>
              <w:t>respecto a la terapia de referencia</w:t>
            </w:r>
          </w:p>
        </w:tc>
        <w:tc>
          <w:tcPr>
            <w:tcW w:w="3685" w:type="dxa"/>
            <w:vAlign w:val="center"/>
          </w:tcPr>
          <w:p w14:paraId="6BC6B643" w14:textId="77777777" w:rsidR="00192353" w:rsidRPr="00E24504" w:rsidRDefault="00192353" w:rsidP="000D4DC5">
            <w:pPr>
              <w:snapToGrid w:val="0"/>
              <w:jc w:val="center"/>
              <w:rPr>
                <w:rFonts w:ascii="Arial" w:hAnsi="Arial" w:cs="Arial"/>
                <w:b/>
                <w:sz w:val="16"/>
                <w:szCs w:val="16"/>
              </w:rPr>
            </w:pPr>
            <w:r>
              <w:rPr>
                <w:rFonts w:ascii="Arial" w:hAnsi="Arial" w:cs="Arial"/>
                <w:b/>
                <w:sz w:val="20"/>
                <w:szCs w:val="20"/>
              </w:rPr>
              <w:t>+15.</w:t>
            </w:r>
            <w:r w:rsidR="000D4DC5">
              <w:rPr>
                <w:rFonts w:ascii="Arial" w:hAnsi="Arial" w:cs="Arial"/>
                <w:b/>
                <w:sz w:val="20"/>
                <w:szCs w:val="20"/>
              </w:rPr>
              <w:t>339,09</w:t>
            </w:r>
            <w:r w:rsidRPr="00E24504">
              <w:rPr>
                <w:rFonts w:ascii="Arial" w:hAnsi="Arial" w:cs="Arial"/>
                <w:b/>
                <w:sz w:val="20"/>
                <w:szCs w:val="20"/>
              </w:rPr>
              <w:t>€</w:t>
            </w:r>
          </w:p>
        </w:tc>
        <w:tc>
          <w:tcPr>
            <w:tcW w:w="3544" w:type="dxa"/>
            <w:vAlign w:val="center"/>
          </w:tcPr>
          <w:p w14:paraId="414B2ADE" w14:textId="77777777" w:rsidR="00192353" w:rsidRPr="00E24504" w:rsidRDefault="00192353" w:rsidP="002120B5">
            <w:pPr>
              <w:snapToGrid w:val="0"/>
              <w:jc w:val="center"/>
            </w:pPr>
            <w:r w:rsidRPr="00E24504">
              <w:rPr>
                <w:rFonts w:ascii="Arial" w:hAnsi="Arial" w:cs="Arial"/>
                <w:b/>
                <w:sz w:val="20"/>
                <w:szCs w:val="20"/>
              </w:rPr>
              <w:t>REFERENCIA</w:t>
            </w:r>
          </w:p>
        </w:tc>
      </w:tr>
      <w:tr w:rsidR="00192353" w:rsidRPr="00E94A65" w14:paraId="1918A950" w14:textId="77777777" w:rsidTr="001645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8931" w:type="dxa"/>
            <w:gridSpan w:val="3"/>
            <w:tcBorders>
              <w:top w:val="single" w:sz="4" w:space="0" w:color="000000"/>
              <w:left w:val="single" w:sz="4" w:space="0" w:color="000000"/>
              <w:bottom w:val="single" w:sz="4" w:space="0" w:color="000000"/>
              <w:right w:val="single" w:sz="4" w:space="0" w:color="000000"/>
            </w:tcBorders>
            <w:shd w:val="clear" w:color="auto" w:fill="E6E6E6"/>
          </w:tcPr>
          <w:p w14:paraId="6B772BC9" w14:textId="7E6426AE" w:rsidR="00192353" w:rsidRPr="00E94A65" w:rsidRDefault="00192353" w:rsidP="002120B5">
            <w:pPr>
              <w:jc w:val="both"/>
              <w:rPr>
                <w:rFonts w:ascii="Arial" w:hAnsi="Arial" w:cs="Arial"/>
                <w:b/>
                <w:bCs/>
                <w:sz w:val="16"/>
              </w:rPr>
            </w:pPr>
            <w:r>
              <w:rPr>
                <w:rFonts w:ascii="Arial" w:hAnsi="Arial" w:cs="Arial"/>
                <w:b/>
                <w:bCs/>
                <w:sz w:val="16"/>
                <w:szCs w:val="16"/>
              </w:rPr>
              <w:t>*</w:t>
            </w:r>
            <w:r w:rsidRPr="00B143F8">
              <w:rPr>
                <w:rFonts w:ascii="Arial" w:hAnsi="Arial" w:cs="Arial"/>
                <w:bCs/>
                <w:sz w:val="16"/>
                <w:szCs w:val="16"/>
              </w:rPr>
              <w:t>Estimaciones realizadas con 70 kg de peso y 1,</w:t>
            </w:r>
            <w:r w:rsidR="00E13A92" w:rsidRPr="00B143F8">
              <w:rPr>
                <w:rFonts w:ascii="Arial" w:hAnsi="Arial" w:cs="Arial"/>
                <w:bCs/>
                <w:sz w:val="16"/>
                <w:szCs w:val="16"/>
              </w:rPr>
              <w:t>7 m</w:t>
            </w:r>
            <w:r w:rsidRPr="00B143F8">
              <w:rPr>
                <w:rFonts w:ascii="Arial" w:hAnsi="Arial" w:cs="Arial"/>
                <w:bCs/>
                <w:sz w:val="16"/>
                <w:szCs w:val="16"/>
              </w:rPr>
              <w:t>² de superficie corporal</w:t>
            </w:r>
            <w:r w:rsidRPr="00E94A65">
              <w:rPr>
                <w:rFonts w:ascii="Arial" w:hAnsi="Arial" w:cs="Arial"/>
                <w:b/>
                <w:bCs/>
                <w:sz w:val="16"/>
                <w:szCs w:val="16"/>
              </w:rPr>
              <w:t>.</w:t>
            </w:r>
          </w:p>
          <w:p w14:paraId="55D7BAED" w14:textId="51F0AE0C" w:rsidR="00192353" w:rsidRPr="00E94A65" w:rsidRDefault="00192353" w:rsidP="002120B5">
            <w:pPr>
              <w:jc w:val="both"/>
              <w:rPr>
                <w:rFonts w:ascii="Arial" w:hAnsi="Arial" w:cs="Arial"/>
                <w:sz w:val="16"/>
              </w:rPr>
            </w:pPr>
            <w:r>
              <w:rPr>
                <w:rFonts w:ascii="Arial" w:hAnsi="Arial" w:cs="Arial"/>
                <w:sz w:val="16"/>
              </w:rPr>
              <w:t xml:space="preserve">**Calculado a partir de la SLP para cada población del ensayo pivotal. Se asume </w:t>
            </w:r>
            <w:r w:rsidR="00E13A92">
              <w:rPr>
                <w:rFonts w:ascii="Arial" w:hAnsi="Arial" w:cs="Arial"/>
                <w:sz w:val="16"/>
              </w:rPr>
              <w:t>que,</w:t>
            </w:r>
            <w:r>
              <w:rPr>
                <w:rFonts w:ascii="Arial" w:hAnsi="Arial" w:cs="Arial"/>
                <w:sz w:val="16"/>
              </w:rPr>
              <w:t xml:space="preserve"> a partir del séptimo ciclo, recibe monoterapia con pembrolizumab o cetuximab.</w:t>
            </w:r>
          </w:p>
          <w:p w14:paraId="502AE825" w14:textId="77777777" w:rsidR="00192353" w:rsidRPr="00B143F8" w:rsidRDefault="00192353" w:rsidP="002120B5">
            <w:pPr>
              <w:jc w:val="both"/>
              <w:rPr>
                <w:rFonts w:ascii="Arial" w:hAnsi="Arial" w:cs="Arial"/>
                <w:sz w:val="16"/>
              </w:rPr>
            </w:pPr>
            <w:r>
              <w:rPr>
                <w:rFonts w:ascii="Arial" w:hAnsi="Arial" w:cs="Arial"/>
                <w:sz w:val="16"/>
              </w:rPr>
              <w:t>**</w:t>
            </w:r>
            <w:r w:rsidRPr="00E94A65">
              <w:rPr>
                <w:rFonts w:ascii="Arial" w:hAnsi="Arial" w:cs="Arial"/>
                <w:sz w:val="16"/>
              </w:rPr>
              <w:t>*Diferencia de coste global respecto al fármaco evaluado</w:t>
            </w:r>
            <w:r w:rsidR="001645D5">
              <w:rPr>
                <w:rFonts w:ascii="Arial" w:hAnsi="Arial" w:cs="Arial"/>
                <w:sz w:val="16"/>
              </w:rPr>
              <w:t>.</w:t>
            </w:r>
          </w:p>
        </w:tc>
      </w:tr>
    </w:tbl>
    <w:p w14:paraId="62241BAE" w14:textId="77777777" w:rsidR="00192353" w:rsidRDefault="00192353" w:rsidP="000C2ACF">
      <w:pPr>
        <w:jc w:val="both"/>
        <w:rPr>
          <w:rFonts w:ascii="Arial" w:hAnsi="Arial" w:cs="Arial"/>
          <w:sz w:val="16"/>
          <w:szCs w:val="16"/>
        </w:rPr>
      </w:pPr>
    </w:p>
    <w:p w14:paraId="1E46D634" w14:textId="77777777" w:rsidR="00B3019D" w:rsidRPr="00235887" w:rsidRDefault="00B3019D" w:rsidP="000C2ACF">
      <w:pPr>
        <w:jc w:val="both"/>
        <w:rPr>
          <w:rFonts w:ascii="Arial" w:hAnsi="Arial" w:cs="Arial"/>
          <w:sz w:val="20"/>
          <w:szCs w:val="20"/>
        </w:rPr>
      </w:pPr>
      <w:r w:rsidRPr="00235887">
        <w:rPr>
          <w:rFonts w:ascii="Arial" w:hAnsi="Arial" w:cs="Arial"/>
          <w:sz w:val="20"/>
          <w:szCs w:val="20"/>
        </w:rPr>
        <w:t xml:space="preserve">Se realiza un análisis de sensibilidad con una potencial reducción del precio en torno al 60% para pembrolizumab, obteniendo los siguientes costes de tratamiento: </w:t>
      </w:r>
    </w:p>
    <w:p w14:paraId="1E944343" w14:textId="77777777" w:rsidR="00B3019D" w:rsidRDefault="00B3019D" w:rsidP="000C2ACF">
      <w:pPr>
        <w:jc w:val="both"/>
        <w:rPr>
          <w:rFonts w:ascii="Arial" w:hAnsi="Arial" w:cs="Arial"/>
          <w:sz w:val="16"/>
          <w:szCs w:val="16"/>
        </w:rPr>
      </w:pPr>
    </w:p>
    <w:tbl>
      <w:tblPr>
        <w:tblW w:w="8931" w:type="dxa"/>
        <w:tblInd w:w="-72"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560"/>
        <w:gridCol w:w="142"/>
        <w:gridCol w:w="3543"/>
        <w:gridCol w:w="142"/>
        <w:gridCol w:w="3544"/>
      </w:tblGrid>
      <w:tr w:rsidR="00B3019D" w:rsidRPr="00E67DD6" w14:paraId="4A39669F" w14:textId="77777777" w:rsidTr="00235887">
        <w:trPr>
          <w:cantSplit/>
          <w:trHeight w:val="196"/>
        </w:trPr>
        <w:tc>
          <w:tcPr>
            <w:tcW w:w="8931" w:type="dxa"/>
            <w:gridSpan w:val="5"/>
            <w:shd w:val="clear" w:color="auto" w:fill="CCFFCC"/>
          </w:tcPr>
          <w:p w14:paraId="38E527EC" w14:textId="77777777" w:rsidR="00B3019D" w:rsidRPr="00215EFC" w:rsidRDefault="00B3019D" w:rsidP="00235887">
            <w:pPr>
              <w:snapToGrid w:val="0"/>
              <w:rPr>
                <w:rFonts w:ascii="Arial" w:hAnsi="Arial" w:cs="Arial"/>
                <w:sz w:val="16"/>
                <w:szCs w:val="16"/>
              </w:rPr>
            </w:pPr>
            <w:r w:rsidRPr="00215EFC">
              <w:rPr>
                <w:rFonts w:ascii="Arial" w:hAnsi="Arial" w:cs="Arial"/>
                <w:sz w:val="16"/>
                <w:szCs w:val="16"/>
                <w:lang w:eastAsia="es-ES"/>
              </w:rPr>
              <w:t>Tabla 7.1.1. Costes de la terapia con el medicamento y con las diferentes alternativas</w:t>
            </w:r>
          </w:p>
        </w:tc>
      </w:tr>
      <w:tr w:rsidR="00B3019D" w:rsidRPr="00E67DD6" w14:paraId="7390EB6B" w14:textId="77777777" w:rsidTr="00235887">
        <w:trPr>
          <w:cantSplit/>
          <w:trHeight w:val="294"/>
        </w:trPr>
        <w:tc>
          <w:tcPr>
            <w:tcW w:w="1560" w:type="dxa"/>
            <w:shd w:val="clear" w:color="auto" w:fill="CCFFCC"/>
          </w:tcPr>
          <w:p w14:paraId="1722AC18" w14:textId="77777777" w:rsidR="00B3019D" w:rsidRPr="00E67DD6" w:rsidRDefault="00B3019D" w:rsidP="00235887">
            <w:pPr>
              <w:snapToGrid w:val="0"/>
              <w:jc w:val="both"/>
            </w:pPr>
          </w:p>
        </w:tc>
        <w:tc>
          <w:tcPr>
            <w:tcW w:w="7371" w:type="dxa"/>
            <w:gridSpan w:val="4"/>
            <w:shd w:val="clear" w:color="auto" w:fill="CCFFCC"/>
          </w:tcPr>
          <w:p w14:paraId="2830CF64" w14:textId="77777777" w:rsidR="00B3019D" w:rsidRPr="00E67DD6" w:rsidRDefault="00B3019D" w:rsidP="00235887">
            <w:pPr>
              <w:snapToGrid w:val="0"/>
              <w:jc w:val="center"/>
            </w:pPr>
            <w:r w:rsidRPr="00E67DD6">
              <w:rPr>
                <w:rFonts w:ascii="Arial" w:hAnsi="Arial" w:cs="Arial"/>
                <w:b/>
                <w:bCs/>
                <w:sz w:val="16"/>
                <w:szCs w:val="16"/>
              </w:rPr>
              <w:t>Medicamento</w:t>
            </w:r>
          </w:p>
        </w:tc>
      </w:tr>
      <w:tr w:rsidR="00B3019D" w:rsidRPr="00E67DD6" w14:paraId="7B39B77E" w14:textId="77777777" w:rsidTr="00235887">
        <w:trPr>
          <w:trHeight w:val="343"/>
        </w:trPr>
        <w:tc>
          <w:tcPr>
            <w:tcW w:w="1560" w:type="dxa"/>
            <w:shd w:val="clear" w:color="auto" w:fill="E6E6E6"/>
          </w:tcPr>
          <w:p w14:paraId="19A45BA3" w14:textId="77777777" w:rsidR="00B3019D" w:rsidRPr="00E67DD6" w:rsidRDefault="00B3019D" w:rsidP="00235887">
            <w:pPr>
              <w:snapToGrid w:val="0"/>
              <w:jc w:val="both"/>
            </w:pPr>
          </w:p>
        </w:tc>
        <w:tc>
          <w:tcPr>
            <w:tcW w:w="3685" w:type="dxa"/>
            <w:gridSpan w:val="2"/>
            <w:shd w:val="clear" w:color="auto" w:fill="E6E6E6"/>
          </w:tcPr>
          <w:p w14:paraId="515C481E" w14:textId="77777777" w:rsidR="00B3019D" w:rsidRPr="00E67DD6" w:rsidRDefault="00B3019D" w:rsidP="00235887">
            <w:pPr>
              <w:snapToGrid w:val="0"/>
              <w:jc w:val="center"/>
              <w:rPr>
                <w:rFonts w:ascii="Arial" w:hAnsi="Arial" w:cs="Arial"/>
                <w:b/>
                <w:bCs/>
                <w:sz w:val="16"/>
                <w:szCs w:val="16"/>
              </w:rPr>
            </w:pPr>
            <w:r w:rsidRPr="00E67DD6">
              <w:rPr>
                <w:rFonts w:ascii="Arial" w:hAnsi="Arial" w:cs="Arial"/>
                <w:b/>
                <w:bCs/>
                <w:sz w:val="16"/>
                <w:szCs w:val="16"/>
              </w:rPr>
              <w:t>Pembrolizumab combo</w:t>
            </w:r>
          </w:p>
          <w:p w14:paraId="5C4780D0" w14:textId="77777777" w:rsidR="00B3019D" w:rsidRPr="00E67DD6" w:rsidRDefault="00B3019D" w:rsidP="00235887">
            <w:pPr>
              <w:snapToGrid w:val="0"/>
              <w:jc w:val="center"/>
              <w:rPr>
                <w:rFonts w:ascii="Arial" w:hAnsi="Arial" w:cs="Arial"/>
                <w:sz w:val="16"/>
                <w:szCs w:val="16"/>
              </w:rPr>
            </w:pPr>
          </w:p>
        </w:tc>
        <w:tc>
          <w:tcPr>
            <w:tcW w:w="3686" w:type="dxa"/>
            <w:gridSpan w:val="2"/>
            <w:shd w:val="clear" w:color="auto" w:fill="E6E6E6"/>
          </w:tcPr>
          <w:p w14:paraId="3E258434" w14:textId="77777777" w:rsidR="00B3019D" w:rsidRPr="00E67DD6" w:rsidRDefault="00B3019D" w:rsidP="00235887">
            <w:pPr>
              <w:snapToGrid w:val="0"/>
              <w:jc w:val="center"/>
              <w:rPr>
                <w:rFonts w:ascii="Arial" w:hAnsi="Arial" w:cs="Arial"/>
                <w:b/>
                <w:bCs/>
                <w:sz w:val="16"/>
                <w:szCs w:val="16"/>
              </w:rPr>
            </w:pPr>
            <w:r w:rsidRPr="00E67DD6">
              <w:rPr>
                <w:rFonts w:ascii="Arial" w:hAnsi="Arial" w:cs="Arial"/>
                <w:b/>
                <w:bCs/>
                <w:sz w:val="16"/>
                <w:szCs w:val="16"/>
              </w:rPr>
              <w:t>Tratamiento estándar</w:t>
            </w:r>
          </w:p>
          <w:p w14:paraId="404D9429" w14:textId="77777777" w:rsidR="00B3019D" w:rsidRPr="00E67DD6" w:rsidRDefault="00B3019D" w:rsidP="00235887">
            <w:pPr>
              <w:snapToGrid w:val="0"/>
              <w:jc w:val="center"/>
              <w:rPr>
                <w:rFonts w:ascii="Arial" w:hAnsi="Arial" w:cs="Arial"/>
                <w:sz w:val="16"/>
                <w:szCs w:val="16"/>
              </w:rPr>
            </w:pPr>
          </w:p>
        </w:tc>
      </w:tr>
      <w:tr w:rsidR="00B3019D" w:rsidRPr="00E67DD6" w14:paraId="75229AB6" w14:textId="77777777" w:rsidTr="00235887">
        <w:trPr>
          <w:trHeight w:val="182"/>
        </w:trPr>
        <w:tc>
          <w:tcPr>
            <w:tcW w:w="1560" w:type="dxa"/>
          </w:tcPr>
          <w:p w14:paraId="70414B5D" w14:textId="77777777" w:rsidR="00B3019D" w:rsidRPr="00E67DD6" w:rsidRDefault="00B3019D" w:rsidP="00235887">
            <w:pPr>
              <w:snapToGrid w:val="0"/>
              <w:jc w:val="both"/>
              <w:rPr>
                <w:rFonts w:ascii="Arial" w:hAnsi="Arial" w:cs="Arial"/>
                <w:b/>
                <w:bCs/>
                <w:sz w:val="16"/>
                <w:szCs w:val="16"/>
              </w:rPr>
            </w:pPr>
            <w:r w:rsidRPr="00E67DD6">
              <w:rPr>
                <w:rFonts w:ascii="Arial" w:hAnsi="Arial" w:cs="Arial"/>
                <w:b/>
                <w:bCs/>
                <w:sz w:val="16"/>
                <w:szCs w:val="16"/>
              </w:rPr>
              <w:t>Precio unitario</w:t>
            </w:r>
          </w:p>
          <w:p w14:paraId="13F532E3" w14:textId="77777777" w:rsidR="00B3019D" w:rsidRPr="00E67DD6" w:rsidRDefault="00B3019D" w:rsidP="00235887">
            <w:pPr>
              <w:snapToGrid w:val="0"/>
              <w:jc w:val="both"/>
              <w:rPr>
                <w:rFonts w:ascii="Arial" w:hAnsi="Arial" w:cs="Arial"/>
                <w:sz w:val="16"/>
                <w:szCs w:val="16"/>
              </w:rPr>
            </w:pPr>
            <w:r w:rsidRPr="00E67DD6">
              <w:rPr>
                <w:rFonts w:ascii="Arial" w:hAnsi="Arial" w:cs="Arial"/>
                <w:b/>
                <w:bCs/>
                <w:sz w:val="16"/>
                <w:szCs w:val="16"/>
              </w:rPr>
              <w:t>(</w:t>
            </w:r>
            <w:r>
              <w:rPr>
                <w:rFonts w:ascii="Arial" w:hAnsi="Arial" w:cs="Arial"/>
                <w:b/>
                <w:sz w:val="16"/>
                <w:szCs w:val="16"/>
                <w:lang w:eastAsia="es-ES"/>
              </w:rPr>
              <w:t>PVL-7,5%</w:t>
            </w:r>
            <w:r w:rsidRPr="00E67DD6">
              <w:rPr>
                <w:rFonts w:ascii="Arial" w:hAnsi="Arial" w:cs="Arial"/>
                <w:b/>
                <w:sz w:val="16"/>
                <w:szCs w:val="16"/>
                <w:lang w:eastAsia="es-ES"/>
              </w:rPr>
              <w:t>+IVA)</w:t>
            </w:r>
          </w:p>
        </w:tc>
        <w:tc>
          <w:tcPr>
            <w:tcW w:w="3685" w:type="dxa"/>
            <w:gridSpan w:val="2"/>
          </w:tcPr>
          <w:p w14:paraId="40ADEAEF" w14:textId="77777777" w:rsidR="00B3019D" w:rsidRDefault="00B3019D" w:rsidP="00235887">
            <w:pPr>
              <w:snapToGrid w:val="0"/>
              <w:jc w:val="center"/>
              <w:rPr>
                <w:rFonts w:ascii="Arial" w:hAnsi="Arial" w:cs="Arial"/>
                <w:sz w:val="16"/>
                <w:szCs w:val="16"/>
              </w:rPr>
            </w:pPr>
          </w:p>
          <w:p w14:paraId="6B1A9CB4" w14:textId="77777777" w:rsidR="00B3019D" w:rsidRPr="00E67DD6" w:rsidRDefault="00B3019D" w:rsidP="00235887">
            <w:pPr>
              <w:snapToGrid w:val="0"/>
              <w:jc w:val="center"/>
              <w:rPr>
                <w:rFonts w:ascii="Arial" w:hAnsi="Arial" w:cs="Arial"/>
                <w:sz w:val="16"/>
                <w:szCs w:val="16"/>
              </w:rPr>
            </w:pPr>
            <w:r w:rsidRPr="00E67DD6">
              <w:rPr>
                <w:rFonts w:ascii="Arial" w:hAnsi="Arial" w:cs="Arial"/>
                <w:sz w:val="16"/>
                <w:szCs w:val="16"/>
              </w:rPr>
              <w:t>Coste vi</w:t>
            </w:r>
            <w:r>
              <w:rPr>
                <w:rFonts w:ascii="Arial" w:hAnsi="Arial" w:cs="Arial"/>
                <w:sz w:val="16"/>
                <w:szCs w:val="16"/>
              </w:rPr>
              <w:t>al 100 mg pembrolizumab:</w:t>
            </w:r>
            <w:r w:rsidR="00235887">
              <w:rPr>
                <w:rFonts w:ascii="Arial" w:hAnsi="Arial" w:cs="Arial"/>
                <w:sz w:val="16"/>
                <w:szCs w:val="16"/>
              </w:rPr>
              <w:t>1.372,2</w:t>
            </w:r>
            <w:r>
              <w:rPr>
                <w:rFonts w:ascii="Arial" w:hAnsi="Arial" w:cs="Arial"/>
                <w:sz w:val="16"/>
                <w:szCs w:val="16"/>
              </w:rPr>
              <w:t xml:space="preserve"> € (</w:t>
            </w:r>
            <w:r w:rsidR="00235887">
              <w:rPr>
                <w:rFonts w:ascii="Arial" w:hAnsi="Arial" w:cs="Arial"/>
                <w:sz w:val="16"/>
                <w:szCs w:val="16"/>
              </w:rPr>
              <w:t>13,72</w:t>
            </w:r>
            <w:r w:rsidRPr="00E67DD6">
              <w:rPr>
                <w:rFonts w:ascii="Arial" w:hAnsi="Arial" w:cs="Arial"/>
                <w:sz w:val="16"/>
                <w:szCs w:val="16"/>
              </w:rPr>
              <w:t xml:space="preserve"> €/mg)</w:t>
            </w:r>
          </w:p>
          <w:p w14:paraId="76FA82F9" w14:textId="77777777" w:rsidR="00B3019D" w:rsidRPr="00E67DD6" w:rsidRDefault="00B3019D" w:rsidP="00235887">
            <w:pPr>
              <w:snapToGrid w:val="0"/>
              <w:jc w:val="center"/>
              <w:rPr>
                <w:rFonts w:ascii="Arial" w:hAnsi="Arial" w:cs="Arial"/>
                <w:sz w:val="16"/>
                <w:szCs w:val="16"/>
              </w:rPr>
            </w:pPr>
          </w:p>
          <w:p w14:paraId="037F85B8" w14:textId="77777777" w:rsidR="00B3019D" w:rsidRDefault="00B3019D" w:rsidP="00235887">
            <w:pPr>
              <w:snapToGrid w:val="0"/>
              <w:jc w:val="center"/>
              <w:rPr>
                <w:rFonts w:ascii="Arial" w:hAnsi="Arial" w:cs="Arial"/>
                <w:sz w:val="16"/>
                <w:szCs w:val="16"/>
              </w:rPr>
            </w:pPr>
            <w:r>
              <w:rPr>
                <w:rFonts w:ascii="Arial" w:hAnsi="Arial" w:cs="Arial"/>
                <w:sz w:val="16"/>
                <w:szCs w:val="16"/>
              </w:rPr>
              <w:t>Coste vial 50mg cisplatino: 11,1596 € (0,23€/mg)</w:t>
            </w:r>
          </w:p>
          <w:p w14:paraId="4E398FAD" w14:textId="77777777" w:rsidR="00B3019D" w:rsidRDefault="00B3019D" w:rsidP="00235887">
            <w:pPr>
              <w:snapToGrid w:val="0"/>
              <w:jc w:val="center"/>
              <w:rPr>
                <w:rFonts w:ascii="Arial" w:hAnsi="Arial" w:cs="Arial"/>
                <w:sz w:val="16"/>
                <w:szCs w:val="16"/>
              </w:rPr>
            </w:pPr>
          </w:p>
          <w:p w14:paraId="1149C3A8" w14:textId="77777777" w:rsidR="00B3019D" w:rsidRDefault="00B3019D" w:rsidP="00235887">
            <w:pPr>
              <w:snapToGrid w:val="0"/>
              <w:jc w:val="center"/>
              <w:rPr>
                <w:rFonts w:ascii="Arial" w:hAnsi="Arial" w:cs="Arial"/>
                <w:sz w:val="16"/>
                <w:szCs w:val="16"/>
              </w:rPr>
            </w:pPr>
            <w:r>
              <w:rPr>
                <w:rFonts w:ascii="Arial" w:hAnsi="Arial" w:cs="Arial"/>
                <w:sz w:val="16"/>
                <w:szCs w:val="16"/>
              </w:rPr>
              <w:t>Coste vial 5000 mg 5-FU: 10,78€ (0,0022€/mg)</w:t>
            </w:r>
          </w:p>
          <w:p w14:paraId="55E3B568" w14:textId="77777777" w:rsidR="00B3019D" w:rsidRPr="00E67DD6" w:rsidRDefault="00B3019D" w:rsidP="00235887">
            <w:pPr>
              <w:snapToGrid w:val="0"/>
              <w:jc w:val="center"/>
              <w:rPr>
                <w:rFonts w:ascii="Arial" w:hAnsi="Arial" w:cs="Arial"/>
                <w:sz w:val="16"/>
                <w:szCs w:val="16"/>
              </w:rPr>
            </w:pPr>
          </w:p>
        </w:tc>
        <w:tc>
          <w:tcPr>
            <w:tcW w:w="3686" w:type="dxa"/>
            <w:gridSpan w:val="2"/>
          </w:tcPr>
          <w:p w14:paraId="1BB34B86" w14:textId="77777777" w:rsidR="00B3019D" w:rsidRDefault="00B3019D" w:rsidP="00235887">
            <w:pPr>
              <w:snapToGrid w:val="0"/>
              <w:jc w:val="center"/>
              <w:rPr>
                <w:rFonts w:ascii="Arial" w:hAnsi="Arial" w:cs="Arial"/>
                <w:sz w:val="16"/>
                <w:szCs w:val="16"/>
              </w:rPr>
            </w:pPr>
          </w:p>
          <w:p w14:paraId="48650701" w14:textId="77777777" w:rsidR="00B3019D" w:rsidRDefault="00B3019D" w:rsidP="00235887">
            <w:pPr>
              <w:snapToGrid w:val="0"/>
              <w:jc w:val="center"/>
              <w:rPr>
                <w:rFonts w:ascii="Arial" w:hAnsi="Arial" w:cs="Arial"/>
                <w:sz w:val="16"/>
                <w:szCs w:val="16"/>
              </w:rPr>
            </w:pPr>
            <w:r>
              <w:rPr>
                <w:rFonts w:ascii="Arial" w:hAnsi="Arial" w:cs="Arial"/>
                <w:sz w:val="16"/>
                <w:szCs w:val="16"/>
              </w:rPr>
              <w:t>Coste vial cetuximab 100 mg: 169,28</w:t>
            </w:r>
            <w:r w:rsidRPr="00104E96">
              <w:rPr>
                <w:rFonts w:ascii="Arial" w:hAnsi="Arial" w:cs="Arial"/>
                <w:sz w:val="16"/>
                <w:szCs w:val="16"/>
              </w:rPr>
              <w:t>€</w:t>
            </w:r>
            <w:r>
              <w:rPr>
                <w:rFonts w:ascii="Arial" w:hAnsi="Arial" w:cs="Arial"/>
                <w:sz w:val="16"/>
                <w:szCs w:val="16"/>
              </w:rPr>
              <w:t xml:space="preserve"> (1;69€/mg)</w:t>
            </w:r>
          </w:p>
          <w:p w14:paraId="66CA9B76" w14:textId="77777777" w:rsidR="00B3019D" w:rsidRDefault="00B3019D" w:rsidP="00235887">
            <w:pPr>
              <w:snapToGrid w:val="0"/>
              <w:jc w:val="center"/>
              <w:rPr>
                <w:rFonts w:ascii="Arial" w:hAnsi="Arial" w:cs="Arial"/>
                <w:sz w:val="16"/>
                <w:szCs w:val="16"/>
              </w:rPr>
            </w:pPr>
          </w:p>
          <w:p w14:paraId="05BADF81" w14:textId="77777777" w:rsidR="00B3019D" w:rsidRDefault="00B3019D" w:rsidP="00235887">
            <w:pPr>
              <w:snapToGrid w:val="0"/>
              <w:jc w:val="center"/>
              <w:rPr>
                <w:rFonts w:ascii="Arial" w:hAnsi="Arial" w:cs="Arial"/>
                <w:sz w:val="16"/>
                <w:szCs w:val="16"/>
              </w:rPr>
            </w:pPr>
            <w:r>
              <w:rPr>
                <w:rFonts w:ascii="Arial" w:hAnsi="Arial" w:cs="Arial"/>
                <w:sz w:val="16"/>
                <w:szCs w:val="16"/>
              </w:rPr>
              <w:t>Coste vial 50mg cisplatino: 11,1596 € (0,23€/mg)</w:t>
            </w:r>
          </w:p>
          <w:p w14:paraId="6D1CFEF9" w14:textId="77777777" w:rsidR="00B3019D" w:rsidRDefault="00B3019D" w:rsidP="00235887">
            <w:pPr>
              <w:snapToGrid w:val="0"/>
              <w:jc w:val="center"/>
              <w:rPr>
                <w:rFonts w:ascii="Arial" w:hAnsi="Arial" w:cs="Arial"/>
                <w:sz w:val="16"/>
                <w:szCs w:val="16"/>
              </w:rPr>
            </w:pPr>
          </w:p>
          <w:p w14:paraId="0C6E8F9F" w14:textId="77777777" w:rsidR="00B3019D" w:rsidRDefault="00B3019D" w:rsidP="00235887">
            <w:pPr>
              <w:snapToGrid w:val="0"/>
              <w:jc w:val="center"/>
              <w:rPr>
                <w:rFonts w:ascii="Arial" w:hAnsi="Arial" w:cs="Arial"/>
                <w:sz w:val="16"/>
                <w:szCs w:val="16"/>
              </w:rPr>
            </w:pPr>
            <w:r>
              <w:rPr>
                <w:rFonts w:ascii="Arial" w:hAnsi="Arial" w:cs="Arial"/>
                <w:sz w:val="16"/>
                <w:szCs w:val="16"/>
              </w:rPr>
              <w:t>Coste vial 5000 mg 5-FU: 10,78€ (0,0022€/mg)</w:t>
            </w:r>
          </w:p>
          <w:p w14:paraId="08886F4D" w14:textId="77777777" w:rsidR="00B3019D" w:rsidRPr="00E67DD6" w:rsidRDefault="00B3019D" w:rsidP="00235887">
            <w:pPr>
              <w:snapToGrid w:val="0"/>
              <w:jc w:val="center"/>
              <w:rPr>
                <w:rFonts w:ascii="Arial" w:hAnsi="Arial" w:cs="Arial"/>
                <w:sz w:val="16"/>
                <w:szCs w:val="16"/>
              </w:rPr>
            </w:pPr>
          </w:p>
        </w:tc>
      </w:tr>
      <w:tr w:rsidR="00B3019D" w:rsidRPr="00E67DD6" w14:paraId="7CC895B4" w14:textId="77777777" w:rsidTr="00235887">
        <w:trPr>
          <w:trHeight w:val="748"/>
        </w:trPr>
        <w:tc>
          <w:tcPr>
            <w:tcW w:w="1560" w:type="dxa"/>
          </w:tcPr>
          <w:p w14:paraId="4B962BBB" w14:textId="77777777" w:rsidR="00B3019D" w:rsidRPr="00E67DD6" w:rsidRDefault="00B3019D" w:rsidP="00235887">
            <w:pPr>
              <w:snapToGrid w:val="0"/>
              <w:jc w:val="both"/>
              <w:rPr>
                <w:rFonts w:ascii="Arial" w:hAnsi="Arial" w:cs="Arial"/>
                <w:b/>
                <w:bCs/>
                <w:sz w:val="16"/>
                <w:szCs w:val="16"/>
              </w:rPr>
            </w:pPr>
          </w:p>
          <w:p w14:paraId="5B188943" w14:textId="77777777" w:rsidR="00B3019D" w:rsidRPr="00E67DD6" w:rsidRDefault="00B3019D" w:rsidP="00235887">
            <w:pPr>
              <w:snapToGrid w:val="0"/>
              <w:jc w:val="both"/>
              <w:rPr>
                <w:rFonts w:ascii="Arial" w:hAnsi="Arial" w:cs="Arial"/>
                <w:b/>
                <w:bCs/>
                <w:sz w:val="16"/>
                <w:szCs w:val="16"/>
              </w:rPr>
            </w:pPr>
          </w:p>
          <w:p w14:paraId="5756B17F" w14:textId="77777777" w:rsidR="00B3019D" w:rsidRPr="00E67DD6" w:rsidRDefault="00B3019D" w:rsidP="00235887">
            <w:pPr>
              <w:snapToGrid w:val="0"/>
              <w:jc w:val="both"/>
              <w:rPr>
                <w:rFonts w:ascii="Arial" w:hAnsi="Arial" w:cs="Arial"/>
                <w:sz w:val="16"/>
                <w:szCs w:val="16"/>
              </w:rPr>
            </w:pPr>
            <w:r w:rsidRPr="00E67DD6">
              <w:rPr>
                <w:rFonts w:ascii="Arial" w:hAnsi="Arial" w:cs="Arial"/>
                <w:b/>
                <w:bCs/>
                <w:sz w:val="16"/>
                <w:szCs w:val="16"/>
              </w:rPr>
              <w:t>Posología</w:t>
            </w:r>
          </w:p>
        </w:tc>
        <w:tc>
          <w:tcPr>
            <w:tcW w:w="3685" w:type="dxa"/>
            <w:gridSpan w:val="2"/>
          </w:tcPr>
          <w:p w14:paraId="33E42D07" w14:textId="77777777" w:rsidR="00B3019D" w:rsidRPr="00E67DD6" w:rsidRDefault="00B3019D" w:rsidP="00235887">
            <w:pPr>
              <w:snapToGrid w:val="0"/>
              <w:jc w:val="center"/>
              <w:rPr>
                <w:rFonts w:ascii="Arial" w:hAnsi="Arial" w:cs="Arial"/>
                <w:sz w:val="16"/>
                <w:szCs w:val="16"/>
              </w:rPr>
            </w:pPr>
          </w:p>
          <w:p w14:paraId="53A041DB" w14:textId="77777777" w:rsidR="00B3019D" w:rsidRPr="00E67DD6" w:rsidRDefault="00B3019D" w:rsidP="00235887">
            <w:pPr>
              <w:snapToGrid w:val="0"/>
              <w:jc w:val="center"/>
              <w:rPr>
                <w:rFonts w:ascii="Arial" w:hAnsi="Arial" w:cs="Arial"/>
                <w:sz w:val="16"/>
                <w:szCs w:val="16"/>
              </w:rPr>
            </w:pPr>
          </w:p>
          <w:p w14:paraId="460B4001" w14:textId="77777777" w:rsidR="00B3019D" w:rsidRPr="00E67DD6" w:rsidRDefault="00B3019D" w:rsidP="00235887">
            <w:pPr>
              <w:snapToGrid w:val="0"/>
              <w:jc w:val="center"/>
              <w:rPr>
                <w:rFonts w:ascii="Arial" w:hAnsi="Arial" w:cs="Arial"/>
                <w:sz w:val="16"/>
                <w:szCs w:val="16"/>
              </w:rPr>
            </w:pPr>
            <w:r w:rsidRPr="00E67DD6">
              <w:rPr>
                <w:rFonts w:ascii="Arial" w:hAnsi="Arial" w:cs="Arial"/>
                <w:sz w:val="16"/>
                <w:szCs w:val="16"/>
              </w:rPr>
              <w:t>Pembrolizumab: 200 mg/ 21días</w:t>
            </w:r>
          </w:p>
          <w:p w14:paraId="38A35136" w14:textId="77777777" w:rsidR="00B3019D" w:rsidRPr="00E67DD6" w:rsidRDefault="00B3019D" w:rsidP="00235887">
            <w:pPr>
              <w:snapToGrid w:val="0"/>
              <w:jc w:val="center"/>
              <w:rPr>
                <w:rFonts w:ascii="Arial" w:hAnsi="Arial" w:cs="Arial"/>
                <w:sz w:val="16"/>
                <w:szCs w:val="16"/>
              </w:rPr>
            </w:pPr>
            <w:r w:rsidRPr="00E67DD6">
              <w:rPr>
                <w:rFonts w:ascii="Arial" w:hAnsi="Arial" w:cs="Arial"/>
                <w:sz w:val="16"/>
                <w:szCs w:val="16"/>
              </w:rPr>
              <w:t>+</w:t>
            </w:r>
          </w:p>
          <w:p w14:paraId="6C6F5F34" w14:textId="7587960A" w:rsidR="00B3019D" w:rsidRPr="00E67DD6" w:rsidRDefault="00B3019D" w:rsidP="00235887">
            <w:pPr>
              <w:snapToGrid w:val="0"/>
              <w:jc w:val="center"/>
              <w:rPr>
                <w:rFonts w:ascii="Arial" w:hAnsi="Arial" w:cs="Arial"/>
                <w:sz w:val="16"/>
                <w:szCs w:val="16"/>
              </w:rPr>
            </w:pPr>
            <w:r w:rsidRPr="00E67DD6">
              <w:rPr>
                <w:rFonts w:ascii="Arial" w:hAnsi="Arial" w:cs="Arial"/>
                <w:sz w:val="16"/>
                <w:szCs w:val="16"/>
              </w:rPr>
              <w:t>Cisplatino: 100mg/m</w:t>
            </w:r>
            <w:r w:rsidRPr="00E67DD6">
              <w:rPr>
                <w:rFonts w:ascii="Arial" w:hAnsi="Arial" w:cs="Arial"/>
                <w:sz w:val="16"/>
                <w:szCs w:val="16"/>
                <w:vertAlign w:val="superscript"/>
              </w:rPr>
              <w:t>2</w:t>
            </w:r>
            <w:r w:rsidRPr="00E67DD6">
              <w:rPr>
                <w:rFonts w:ascii="Arial" w:hAnsi="Arial" w:cs="Arial"/>
                <w:sz w:val="16"/>
                <w:szCs w:val="16"/>
              </w:rPr>
              <w:t xml:space="preserve">/21 </w:t>
            </w:r>
            <w:r w:rsidR="00E13A92" w:rsidRPr="00E67DD6">
              <w:rPr>
                <w:rFonts w:ascii="Arial" w:hAnsi="Arial" w:cs="Arial"/>
                <w:sz w:val="16"/>
                <w:szCs w:val="16"/>
              </w:rPr>
              <w:t>días</w:t>
            </w:r>
          </w:p>
          <w:p w14:paraId="07A43EE3" w14:textId="77777777" w:rsidR="00B3019D" w:rsidRPr="00E67DD6" w:rsidRDefault="00B3019D" w:rsidP="00235887">
            <w:pPr>
              <w:snapToGrid w:val="0"/>
              <w:jc w:val="center"/>
              <w:rPr>
                <w:rFonts w:ascii="Arial" w:hAnsi="Arial" w:cs="Arial"/>
                <w:sz w:val="16"/>
                <w:szCs w:val="16"/>
              </w:rPr>
            </w:pPr>
            <w:r w:rsidRPr="00E67DD6">
              <w:rPr>
                <w:rFonts w:ascii="Arial" w:hAnsi="Arial" w:cs="Arial"/>
                <w:sz w:val="16"/>
                <w:szCs w:val="16"/>
              </w:rPr>
              <w:t>+</w:t>
            </w:r>
          </w:p>
          <w:p w14:paraId="430D3AA5" w14:textId="77777777" w:rsidR="00B3019D" w:rsidRPr="00E67DD6" w:rsidRDefault="00B3019D" w:rsidP="00235887">
            <w:pPr>
              <w:snapToGrid w:val="0"/>
              <w:jc w:val="center"/>
              <w:rPr>
                <w:rFonts w:ascii="Arial" w:hAnsi="Arial" w:cs="Arial"/>
                <w:sz w:val="16"/>
                <w:szCs w:val="16"/>
              </w:rPr>
            </w:pPr>
            <w:r w:rsidRPr="00E67DD6">
              <w:rPr>
                <w:rFonts w:ascii="Arial" w:hAnsi="Arial" w:cs="Arial"/>
                <w:sz w:val="16"/>
                <w:szCs w:val="16"/>
              </w:rPr>
              <w:t>5-FU: 4000mg/m</w:t>
            </w:r>
            <w:r w:rsidRPr="00E67DD6">
              <w:rPr>
                <w:rFonts w:ascii="Arial" w:hAnsi="Arial" w:cs="Arial"/>
                <w:sz w:val="16"/>
                <w:szCs w:val="16"/>
                <w:vertAlign w:val="superscript"/>
              </w:rPr>
              <w:t>2</w:t>
            </w:r>
            <w:r w:rsidRPr="00E67DD6">
              <w:rPr>
                <w:rFonts w:ascii="Arial" w:hAnsi="Arial" w:cs="Arial"/>
                <w:sz w:val="16"/>
                <w:szCs w:val="16"/>
              </w:rPr>
              <w:t>/21 días</w:t>
            </w:r>
          </w:p>
          <w:p w14:paraId="6D8F9DE9" w14:textId="77777777" w:rsidR="00B3019D" w:rsidRPr="00E67DD6" w:rsidRDefault="00B3019D" w:rsidP="00235887">
            <w:pPr>
              <w:snapToGrid w:val="0"/>
              <w:jc w:val="center"/>
              <w:rPr>
                <w:rFonts w:ascii="Arial" w:hAnsi="Arial" w:cs="Arial"/>
                <w:sz w:val="16"/>
                <w:szCs w:val="16"/>
              </w:rPr>
            </w:pPr>
          </w:p>
          <w:p w14:paraId="4658F076" w14:textId="77777777" w:rsidR="00B3019D" w:rsidRPr="00E67DD6" w:rsidRDefault="00B3019D" w:rsidP="00DE3FB0">
            <w:pPr>
              <w:snapToGrid w:val="0"/>
              <w:rPr>
                <w:rFonts w:ascii="Arial" w:hAnsi="Arial" w:cs="Arial"/>
                <w:sz w:val="16"/>
                <w:szCs w:val="16"/>
              </w:rPr>
            </w:pPr>
          </w:p>
        </w:tc>
        <w:tc>
          <w:tcPr>
            <w:tcW w:w="3686" w:type="dxa"/>
            <w:gridSpan w:val="2"/>
          </w:tcPr>
          <w:p w14:paraId="5D0DB316" w14:textId="77777777" w:rsidR="00B3019D" w:rsidRPr="00E67DD6" w:rsidRDefault="00B3019D" w:rsidP="00235887">
            <w:pPr>
              <w:snapToGrid w:val="0"/>
              <w:jc w:val="center"/>
              <w:rPr>
                <w:rFonts w:ascii="Arial" w:hAnsi="Arial" w:cs="Arial"/>
                <w:sz w:val="16"/>
                <w:szCs w:val="16"/>
              </w:rPr>
            </w:pPr>
          </w:p>
          <w:p w14:paraId="719C331F" w14:textId="77777777" w:rsidR="00B3019D" w:rsidRPr="00E67DD6" w:rsidRDefault="00B3019D" w:rsidP="00235887">
            <w:pPr>
              <w:snapToGrid w:val="0"/>
              <w:jc w:val="center"/>
              <w:rPr>
                <w:rFonts w:ascii="Arial" w:hAnsi="Arial" w:cs="Arial"/>
                <w:sz w:val="16"/>
                <w:szCs w:val="16"/>
              </w:rPr>
            </w:pPr>
            <w:r w:rsidRPr="00E67DD6">
              <w:rPr>
                <w:rFonts w:ascii="Arial" w:hAnsi="Arial" w:cs="Arial"/>
                <w:sz w:val="16"/>
                <w:szCs w:val="16"/>
              </w:rPr>
              <w:t>Cetuximab semanal:</w:t>
            </w:r>
          </w:p>
          <w:p w14:paraId="10622E31" w14:textId="77777777" w:rsidR="00B3019D" w:rsidRPr="00E67DD6" w:rsidRDefault="00B3019D" w:rsidP="00235887">
            <w:pPr>
              <w:snapToGrid w:val="0"/>
              <w:jc w:val="center"/>
              <w:rPr>
                <w:rFonts w:ascii="Arial" w:hAnsi="Arial" w:cs="Arial"/>
                <w:sz w:val="16"/>
                <w:szCs w:val="16"/>
              </w:rPr>
            </w:pPr>
            <w:r w:rsidRPr="00E67DD6">
              <w:rPr>
                <w:rFonts w:ascii="Arial" w:hAnsi="Arial" w:cs="Arial"/>
                <w:sz w:val="16"/>
                <w:szCs w:val="16"/>
              </w:rPr>
              <w:t>1</w:t>
            </w:r>
            <w:r w:rsidRPr="00E67DD6">
              <w:rPr>
                <w:rFonts w:ascii="Arial" w:hAnsi="Arial" w:cs="Arial"/>
                <w:sz w:val="16"/>
                <w:szCs w:val="16"/>
                <w:vertAlign w:val="superscript"/>
              </w:rPr>
              <w:t>er</w:t>
            </w:r>
            <w:r w:rsidRPr="00E67DD6">
              <w:rPr>
                <w:rFonts w:ascii="Arial" w:hAnsi="Arial" w:cs="Arial"/>
                <w:sz w:val="16"/>
                <w:szCs w:val="16"/>
              </w:rPr>
              <w:t xml:space="preserve"> ciclo: 400 mg/m² y resto de dosis 250 mg/m² </w:t>
            </w:r>
          </w:p>
          <w:p w14:paraId="2192C014" w14:textId="77777777" w:rsidR="00B3019D" w:rsidRPr="00E67DD6" w:rsidRDefault="00B3019D" w:rsidP="00235887">
            <w:pPr>
              <w:snapToGrid w:val="0"/>
              <w:jc w:val="center"/>
              <w:rPr>
                <w:rFonts w:ascii="Arial" w:hAnsi="Arial" w:cs="Arial"/>
                <w:sz w:val="16"/>
                <w:szCs w:val="16"/>
              </w:rPr>
            </w:pPr>
            <w:r w:rsidRPr="00E67DD6">
              <w:rPr>
                <w:rFonts w:ascii="Arial" w:hAnsi="Arial" w:cs="Arial"/>
                <w:sz w:val="16"/>
                <w:szCs w:val="16"/>
              </w:rPr>
              <w:t xml:space="preserve">Ciclos posteriores: 250 mg/m² </w:t>
            </w:r>
          </w:p>
          <w:p w14:paraId="15DF9489" w14:textId="77777777" w:rsidR="00B3019D" w:rsidRPr="00E67DD6" w:rsidRDefault="00B3019D" w:rsidP="00235887">
            <w:pPr>
              <w:snapToGrid w:val="0"/>
              <w:jc w:val="center"/>
              <w:rPr>
                <w:rFonts w:ascii="Arial" w:hAnsi="Arial" w:cs="Arial"/>
                <w:sz w:val="16"/>
                <w:szCs w:val="16"/>
              </w:rPr>
            </w:pPr>
            <w:r w:rsidRPr="00E67DD6">
              <w:rPr>
                <w:rFonts w:ascii="Arial" w:hAnsi="Arial" w:cs="Arial"/>
                <w:sz w:val="16"/>
                <w:szCs w:val="16"/>
              </w:rPr>
              <w:t>+</w:t>
            </w:r>
          </w:p>
          <w:p w14:paraId="3D521A5F" w14:textId="60DCD3BB" w:rsidR="00B3019D" w:rsidRPr="00E67DD6" w:rsidRDefault="00B3019D" w:rsidP="00235887">
            <w:pPr>
              <w:snapToGrid w:val="0"/>
              <w:jc w:val="center"/>
              <w:rPr>
                <w:rFonts w:ascii="Arial" w:hAnsi="Arial" w:cs="Arial"/>
                <w:sz w:val="16"/>
                <w:szCs w:val="16"/>
              </w:rPr>
            </w:pPr>
            <w:r w:rsidRPr="00E67DD6">
              <w:rPr>
                <w:rFonts w:ascii="Arial" w:hAnsi="Arial" w:cs="Arial"/>
                <w:sz w:val="16"/>
                <w:szCs w:val="16"/>
              </w:rPr>
              <w:t>Cisplatino: 100mg/m</w:t>
            </w:r>
            <w:r w:rsidRPr="00E67DD6">
              <w:rPr>
                <w:rFonts w:ascii="Arial" w:hAnsi="Arial" w:cs="Arial"/>
                <w:sz w:val="16"/>
                <w:szCs w:val="16"/>
                <w:vertAlign w:val="superscript"/>
              </w:rPr>
              <w:t>2</w:t>
            </w:r>
            <w:r w:rsidRPr="00E67DD6">
              <w:rPr>
                <w:rFonts w:ascii="Arial" w:hAnsi="Arial" w:cs="Arial"/>
                <w:sz w:val="16"/>
                <w:szCs w:val="16"/>
              </w:rPr>
              <w:t xml:space="preserve">/21 </w:t>
            </w:r>
            <w:r w:rsidR="00E13A92" w:rsidRPr="00E67DD6">
              <w:rPr>
                <w:rFonts w:ascii="Arial" w:hAnsi="Arial" w:cs="Arial"/>
                <w:sz w:val="16"/>
                <w:szCs w:val="16"/>
              </w:rPr>
              <w:t>días</w:t>
            </w:r>
          </w:p>
          <w:p w14:paraId="11CA76BF" w14:textId="77777777" w:rsidR="00B3019D" w:rsidRPr="00E67DD6" w:rsidRDefault="00B3019D" w:rsidP="00235887">
            <w:pPr>
              <w:snapToGrid w:val="0"/>
              <w:jc w:val="center"/>
              <w:rPr>
                <w:rFonts w:ascii="Arial" w:hAnsi="Arial" w:cs="Arial"/>
                <w:sz w:val="16"/>
                <w:szCs w:val="16"/>
              </w:rPr>
            </w:pPr>
            <w:r w:rsidRPr="00E67DD6">
              <w:rPr>
                <w:rFonts w:ascii="Arial" w:hAnsi="Arial" w:cs="Arial"/>
                <w:sz w:val="16"/>
                <w:szCs w:val="16"/>
              </w:rPr>
              <w:t>+</w:t>
            </w:r>
          </w:p>
          <w:p w14:paraId="1706D93C" w14:textId="56F08780" w:rsidR="00B3019D" w:rsidRPr="00E67DD6" w:rsidRDefault="00B3019D" w:rsidP="00DE3FB0">
            <w:pPr>
              <w:snapToGrid w:val="0"/>
              <w:jc w:val="center"/>
              <w:rPr>
                <w:rFonts w:ascii="Arial" w:hAnsi="Arial" w:cs="Arial"/>
                <w:sz w:val="16"/>
                <w:szCs w:val="16"/>
              </w:rPr>
            </w:pPr>
            <w:r w:rsidRPr="00E67DD6">
              <w:rPr>
                <w:rFonts w:ascii="Arial" w:hAnsi="Arial" w:cs="Arial"/>
                <w:sz w:val="16"/>
                <w:szCs w:val="16"/>
              </w:rPr>
              <w:t>5-FU: 4000mg/m</w:t>
            </w:r>
            <w:r w:rsidRPr="00E67DD6">
              <w:rPr>
                <w:rFonts w:ascii="Arial" w:hAnsi="Arial" w:cs="Arial"/>
                <w:sz w:val="16"/>
                <w:szCs w:val="16"/>
                <w:vertAlign w:val="superscript"/>
              </w:rPr>
              <w:t>2</w:t>
            </w:r>
            <w:r w:rsidRPr="00E67DD6">
              <w:rPr>
                <w:rFonts w:ascii="Arial" w:hAnsi="Arial" w:cs="Arial"/>
                <w:sz w:val="16"/>
                <w:szCs w:val="16"/>
              </w:rPr>
              <w:t>/21 días</w:t>
            </w:r>
          </w:p>
        </w:tc>
      </w:tr>
      <w:tr w:rsidR="00B3019D" w:rsidRPr="00E67DD6" w14:paraId="37343D63" w14:textId="77777777" w:rsidTr="00235887">
        <w:trPr>
          <w:trHeight w:val="454"/>
        </w:trPr>
        <w:tc>
          <w:tcPr>
            <w:tcW w:w="1560" w:type="dxa"/>
          </w:tcPr>
          <w:p w14:paraId="36242276" w14:textId="77777777" w:rsidR="00B3019D" w:rsidRPr="00E67DD6" w:rsidRDefault="00B3019D" w:rsidP="00235887">
            <w:pPr>
              <w:snapToGrid w:val="0"/>
              <w:jc w:val="both"/>
              <w:rPr>
                <w:rFonts w:ascii="Arial" w:hAnsi="Arial" w:cs="Arial"/>
                <w:b/>
                <w:bCs/>
                <w:sz w:val="16"/>
                <w:szCs w:val="16"/>
              </w:rPr>
            </w:pPr>
          </w:p>
          <w:p w14:paraId="234ADD50" w14:textId="77777777" w:rsidR="00B3019D" w:rsidRPr="00E67DD6" w:rsidRDefault="00B3019D" w:rsidP="00235887">
            <w:pPr>
              <w:snapToGrid w:val="0"/>
              <w:jc w:val="both"/>
              <w:rPr>
                <w:rFonts w:ascii="Arial" w:hAnsi="Arial" w:cs="Arial"/>
                <w:sz w:val="16"/>
                <w:szCs w:val="16"/>
              </w:rPr>
            </w:pPr>
            <w:r w:rsidRPr="00E67DD6">
              <w:rPr>
                <w:rFonts w:ascii="Arial" w:hAnsi="Arial" w:cs="Arial"/>
                <w:b/>
                <w:bCs/>
                <w:sz w:val="16"/>
                <w:szCs w:val="16"/>
              </w:rPr>
              <w:t>Coste por ciclo de 21 días</w:t>
            </w:r>
            <w:r>
              <w:rPr>
                <w:rFonts w:ascii="Arial" w:hAnsi="Arial" w:cs="Arial"/>
                <w:b/>
                <w:bCs/>
                <w:sz w:val="16"/>
                <w:szCs w:val="16"/>
              </w:rPr>
              <w:t>*</w:t>
            </w:r>
          </w:p>
        </w:tc>
        <w:tc>
          <w:tcPr>
            <w:tcW w:w="3685" w:type="dxa"/>
            <w:gridSpan w:val="2"/>
          </w:tcPr>
          <w:p w14:paraId="0A1914BE" w14:textId="77777777" w:rsidR="00B3019D" w:rsidRPr="00E67DD6" w:rsidRDefault="00B3019D" w:rsidP="00235887">
            <w:pPr>
              <w:snapToGrid w:val="0"/>
              <w:jc w:val="center"/>
              <w:rPr>
                <w:rFonts w:ascii="Arial" w:hAnsi="Arial" w:cs="Arial"/>
                <w:sz w:val="16"/>
                <w:szCs w:val="16"/>
              </w:rPr>
            </w:pPr>
          </w:p>
          <w:p w14:paraId="7F3D65DB" w14:textId="77777777" w:rsidR="00B3019D" w:rsidRPr="00E67DD6" w:rsidRDefault="00B3019D" w:rsidP="00235887">
            <w:pPr>
              <w:snapToGrid w:val="0"/>
              <w:jc w:val="center"/>
              <w:rPr>
                <w:rFonts w:ascii="Arial" w:hAnsi="Arial" w:cs="Arial"/>
                <w:sz w:val="16"/>
                <w:szCs w:val="16"/>
              </w:rPr>
            </w:pPr>
            <w:r>
              <w:rPr>
                <w:rFonts w:ascii="Arial" w:hAnsi="Arial" w:cs="Arial"/>
                <w:sz w:val="16"/>
                <w:szCs w:val="16"/>
              </w:rPr>
              <w:t xml:space="preserve">Ciclos 1-6: </w:t>
            </w:r>
            <w:r w:rsidR="00235887">
              <w:rPr>
                <w:rFonts w:ascii="Arial" w:hAnsi="Arial" w:cs="Arial"/>
                <w:sz w:val="16"/>
                <w:szCs w:val="16"/>
              </w:rPr>
              <w:t>2.798,46</w:t>
            </w:r>
            <w:r w:rsidRPr="00E67DD6">
              <w:rPr>
                <w:rFonts w:ascii="Arial" w:hAnsi="Arial" w:cs="Arial"/>
                <w:sz w:val="16"/>
                <w:szCs w:val="16"/>
              </w:rPr>
              <w:t>€</w:t>
            </w:r>
          </w:p>
          <w:p w14:paraId="71798289" w14:textId="77777777" w:rsidR="00B3019D" w:rsidRPr="00E67DD6" w:rsidRDefault="00B3019D" w:rsidP="00235887">
            <w:pPr>
              <w:snapToGrid w:val="0"/>
              <w:jc w:val="center"/>
              <w:rPr>
                <w:rFonts w:ascii="Arial" w:hAnsi="Arial" w:cs="Arial"/>
                <w:sz w:val="16"/>
                <w:szCs w:val="16"/>
              </w:rPr>
            </w:pPr>
          </w:p>
          <w:p w14:paraId="5D91A4E6" w14:textId="77777777" w:rsidR="00B3019D" w:rsidRPr="00E67DD6" w:rsidRDefault="00B3019D" w:rsidP="00235887">
            <w:pPr>
              <w:snapToGrid w:val="0"/>
              <w:jc w:val="center"/>
              <w:rPr>
                <w:rFonts w:ascii="Arial" w:hAnsi="Arial" w:cs="Arial"/>
                <w:color w:val="FF0000"/>
                <w:sz w:val="16"/>
                <w:szCs w:val="16"/>
              </w:rPr>
            </w:pPr>
            <w:r>
              <w:rPr>
                <w:rFonts w:ascii="Arial" w:hAnsi="Arial" w:cs="Arial"/>
                <w:sz w:val="16"/>
                <w:szCs w:val="16"/>
              </w:rPr>
              <w:t xml:space="preserve">Ciclos sucesivos: </w:t>
            </w:r>
            <w:r w:rsidR="00235887">
              <w:rPr>
                <w:rFonts w:ascii="Arial" w:hAnsi="Arial" w:cs="Arial"/>
                <w:sz w:val="16"/>
                <w:szCs w:val="16"/>
              </w:rPr>
              <w:t>2.744,4</w:t>
            </w:r>
            <w:r w:rsidRPr="00E67DD6">
              <w:rPr>
                <w:rFonts w:ascii="Arial" w:hAnsi="Arial" w:cs="Arial"/>
                <w:sz w:val="16"/>
                <w:szCs w:val="16"/>
              </w:rPr>
              <w:t xml:space="preserve"> €</w:t>
            </w:r>
          </w:p>
        </w:tc>
        <w:tc>
          <w:tcPr>
            <w:tcW w:w="3686" w:type="dxa"/>
            <w:gridSpan w:val="2"/>
          </w:tcPr>
          <w:p w14:paraId="376FF162" w14:textId="77777777" w:rsidR="00B3019D" w:rsidRPr="00E67DD6" w:rsidRDefault="00B3019D" w:rsidP="00235887">
            <w:pPr>
              <w:snapToGrid w:val="0"/>
              <w:jc w:val="center"/>
              <w:rPr>
                <w:rFonts w:ascii="Arial" w:hAnsi="Arial" w:cs="Arial"/>
                <w:sz w:val="16"/>
                <w:szCs w:val="16"/>
              </w:rPr>
            </w:pPr>
          </w:p>
          <w:p w14:paraId="5C8C10AB" w14:textId="77777777" w:rsidR="00B3019D" w:rsidRDefault="00B3019D" w:rsidP="00235887">
            <w:pPr>
              <w:snapToGrid w:val="0"/>
              <w:jc w:val="center"/>
              <w:rPr>
                <w:rFonts w:ascii="Arial" w:hAnsi="Arial" w:cs="Arial"/>
                <w:sz w:val="16"/>
                <w:szCs w:val="16"/>
              </w:rPr>
            </w:pPr>
            <w:r>
              <w:rPr>
                <w:rFonts w:ascii="Arial" w:hAnsi="Arial" w:cs="Arial"/>
                <w:sz w:val="16"/>
                <w:szCs w:val="16"/>
              </w:rPr>
              <w:t>Ciclo 1: 2.639,7</w:t>
            </w:r>
            <w:r w:rsidRPr="009A6B75">
              <w:rPr>
                <w:rFonts w:ascii="Arial" w:hAnsi="Arial" w:cs="Arial"/>
                <w:sz w:val="16"/>
                <w:szCs w:val="16"/>
              </w:rPr>
              <w:t xml:space="preserve">6€ </w:t>
            </w:r>
          </w:p>
          <w:p w14:paraId="046868AF" w14:textId="77777777" w:rsidR="00B3019D" w:rsidRDefault="00B3019D" w:rsidP="00235887">
            <w:pPr>
              <w:snapToGrid w:val="0"/>
              <w:jc w:val="center"/>
              <w:rPr>
                <w:rFonts w:ascii="Arial" w:hAnsi="Arial" w:cs="Arial"/>
                <w:sz w:val="16"/>
                <w:szCs w:val="16"/>
              </w:rPr>
            </w:pPr>
          </w:p>
          <w:p w14:paraId="3484BF04" w14:textId="77777777" w:rsidR="00B3019D" w:rsidRDefault="00B3019D" w:rsidP="00235887">
            <w:pPr>
              <w:snapToGrid w:val="0"/>
              <w:jc w:val="center"/>
              <w:rPr>
                <w:rFonts w:ascii="Arial" w:hAnsi="Arial" w:cs="Arial"/>
                <w:sz w:val="16"/>
                <w:szCs w:val="16"/>
              </w:rPr>
            </w:pPr>
            <w:r>
              <w:rPr>
                <w:rFonts w:ascii="Arial" w:hAnsi="Arial" w:cs="Arial"/>
                <w:sz w:val="16"/>
                <w:szCs w:val="16"/>
              </w:rPr>
              <w:t>Ciclos 2-5:2</w:t>
            </w:r>
            <w:r w:rsidR="005A7E82">
              <w:rPr>
                <w:rFonts w:ascii="Arial" w:hAnsi="Arial" w:cs="Arial"/>
                <w:sz w:val="16"/>
                <w:szCs w:val="16"/>
              </w:rPr>
              <w:t>.</w:t>
            </w:r>
            <w:r>
              <w:rPr>
                <w:rFonts w:ascii="Arial" w:hAnsi="Arial" w:cs="Arial"/>
                <w:sz w:val="16"/>
                <w:szCs w:val="16"/>
              </w:rPr>
              <w:t>208,81</w:t>
            </w:r>
            <w:r w:rsidRPr="009A6B75">
              <w:rPr>
                <w:rFonts w:ascii="Arial" w:hAnsi="Arial" w:cs="Arial"/>
                <w:sz w:val="16"/>
                <w:szCs w:val="16"/>
              </w:rPr>
              <w:t xml:space="preserve"> € </w:t>
            </w:r>
          </w:p>
          <w:p w14:paraId="63A0D431" w14:textId="77777777" w:rsidR="00B3019D" w:rsidRDefault="00B3019D" w:rsidP="00235887">
            <w:pPr>
              <w:snapToGrid w:val="0"/>
              <w:jc w:val="center"/>
              <w:rPr>
                <w:rFonts w:ascii="Arial" w:hAnsi="Arial" w:cs="Arial"/>
                <w:sz w:val="16"/>
                <w:szCs w:val="16"/>
              </w:rPr>
            </w:pPr>
          </w:p>
          <w:p w14:paraId="2BF9508A" w14:textId="77777777" w:rsidR="00B3019D" w:rsidRDefault="00B3019D" w:rsidP="00235887">
            <w:pPr>
              <w:snapToGrid w:val="0"/>
              <w:jc w:val="center"/>
              <w:rPr>
                <w:rFonts w:ascii="Arial" w:hAnsi="Arial" w:cs="Arial"/>
                <w:sz w:val="16"/>
                <w:szCs w:val="16"/>
              </w:rPr>
            </w:pPr>
            <w:r w:rsidRPr="00CE460B">
              <w:rPr>
                <w:rFonts w:ascii="Arial" w:hAnsi="Arial" w:cs="Arial"/>
                <w:sz w:val="16"/>
                <w:szCs w:val="16"/>
              </w:rPr>
              <w:t xml:space="preserve">Ciclos </w:t>
            </w:r>
            <w:r>
              <w:rPr>
                <w:rFonts w:ascii="Arial" w:hAnsi="Arial" w:cs="Arial"/>
                <w:sz w:val="16"/>
                <w:szCs w:val="16"/>
              </w:rPr>
              <w:t>a partir del 7</w:t>
            </w:r>
            <w:r w:rsidRPr="00CE460B">
              <w:rPr>
                <w:rFonts w:ascii="Arial" w:hAnsi="Arial" w:cs="Arial"/>
                <w:sz w:val="16"/>
                <w:szCs w:val="16"/>
              </w:rPr>
              <w:t xml:space="preserve">: </w:t>
            </w:r>
            <w:r>
              <w:rPr>
                <w:rFonts w:ascii="Arial" w:hAnsi="Arial" w:cs="Arial"/>
                <w:sz w:val="16"/>
                <w:szCs w:val="16"/>
              </w:rPr>
              <w:t>2.154,75€</w:t>
            </w:r>
          </w:p>
          <w:p w14:paraId="169397D3" w14:textId="77777777" w:rsidR="00B3019D" w:rsidRPr="00E67DD6" w:rsidRDefault="00B3019D" w:rsidP="00235887">
            <w:pPr>
              <w:snapToGrid w:val="0"/>
              <w:jc w:val="center"/>
              <w:rPr>
                <w:rFonts w:ascii="Arial" w:hAnsi="Arial" w:cs="Arial"/>
                <w:sz w:val="16"/>
                <w:szCs w:val="16"/>
              </w:rPr>
            </w:pPr>
          </w:p>
        </w:tc>
      </w:tr>
      <w:tr w:rsidR="00B3019D" w:rsidRPr="00E67DD6" w14:paraId="153DA157" w14:textId="77777777" w:rsidTr="00235887">
        <w:trPr>
          <w:trHeight w:val="454"/>
        </w:trPr>
        <w:tc>
          <w:tcPr>
            <w:tcW w:w="1560" w:type="dxa"/>
          </w:tcPr>
          <w:p w14:paraId="6A23E098" w14:textId="77777777" w:rsidR="00B3019D" w:rsidRPr="00E67DD6" w:rsidRDefault="00B3019D" w:rsidP="00235887">
            <w:pPr>
              <w:snapToGrid w:val="0"/>
              <w:jc w:val="both"/>
              <w:rPr>
                <w:rFonts w:ascii="Arial" w:hAnsi="Arial" w:cs="Arial"/>
                <w:b/>
                <w:bCs/>
                <w:sz w:val="16"/>
                <w:szCs w:val="16"/>
              </w:rPr>
            </w:pPr>
            <w:r w:rsidRPr="00E67DD6">
              <w:rPr>
                <w:rFonts w:ascii="Arial" w:hAnsi="Arial" w:cs="Arial"/>
                <w:b/>
                <w:bCs/>
                <w:sz w:val="16"/>
                <w:szCs w:val="16"/>
              </w:rPr>
              <w:lastRenderedPageBreak/>
              <w:t>Coste día de tratamiento</w:t>
            </w:r>
          </w:p>
        </w:tc>
        <w:tc>
          <w:tcPr>
            <w:tcW w:w="3685" w:type="dxa"/>
            <w:gridSpan w:val="2"/>
          </w:tcPr>
          <w:p w14:paraId="7D6C1B0E" w14:textId="77777777" w:rsidR="00B3019D" w:rsidRPr="00E67DD6" w:rsidRDefault="00B3019D" w:rsidP="00235887">
            <w:pPr>
              <w:snapToGrid w:val="0"/>
              <w:jc w:val="center"/>
              <w:rPr>
                <w:rFonts w:ascii="Arial" w:hAnsi="Arial" w:cs="Arial"/>
                <w:sz w:val="16"/>
                <w:szCs w:val="16"/>
              </w:rPr>
            </w:pPr>
            <w:r>
              <w:rPr>
                <w:rFonts w:ascii="Arial" w:hAnsi="Arial" w:cs="Arial"/>
                <w:sz w:val="16"/>
                <w:szCs w:val="16"/>
              </w:rPr>
              <w:t>Ciclos 1-6:</w:t>
            </w:r>
            <w:r w:rsidR="00235887">
              <w:rPr>
                <w:rFonts w:ascii="Arial" w:hAnsi="Arial" w:cs="Arial"/>
                <w:sz w:val="16"/>
                <w:szCs w:val="16"/>
              </w:rPr>
              <w:t>133,26€</w:t>
            </w:r>
          </w:p>
          <w:p w14:paraId="3756E13F" w14:textId="77777777" w:rsidR="00B3019D" w:rsidRPr="00E67DD6" w:rsidRDefault="00B3019D" w:rsidP="00235887">
            <w:pPr>
              <w:snapToGrid w:val="0"/>
              <w:jc w:val="center"/>
              <w:rPr>
                <w:rFonts w:ascii="Arial" w:hAnsi="Arial" w:cs="Arial"/>
                <w:sz w:val="16"/>
                <w:szCs w:val="16"/>
              </w:rPr>
            </w:pPr>
          </w:p>
          <w:p w14:paraId="1B0BFCCA" w14:textId="77777777" w:rsidR="00B3019D" w:rsidRPr="00E67DD6" w:rsidRDefault="00B3019D" w:rsidP="00235887">
            <w:pPr>
              <w:snapToGrid w:val="0"/>
              <w:jc w:val="center"/>
              <w:rPr>
                <w:rFonts w:ascii="Arial" w:hAnsi="Arial" w:cs="Arial"/>
                <w:sz w:val="16"/>
                <w:szCs w:val="16"/>
              </w:rPr>
            </w:pPr>
            <w:r>
              <w:rPr>
                <w:rFonts w:ascii="Arial" w:hAnsi="Arial" w:cs="Arial"/>
                <w:sz w:val="16"/>
                <w:szCs w:val="16"/>
              </w:rPr>
              <w:t xml:space="preserve">Ciclos sucesivos: </w:t>
            </w:r>
            <w:r w:rsidR="00235887">
              <w:rPr>
                <w:rFonts w:ascii="Arial" w:hAnsi="Arial" w:cs="Arial"/>
                <w:sz w:val="16"/>
                <w:szCs w:val="16"/>
              </w:rPr>
              <w:t>130,68€</w:t>
            </w:r>
          </w:p>
          <w:p w14:paraId="35ED8F20" w14:textId="77777777" w:rsidR="00B3019D" w:rsidRPr="00E67DD6" w:rsidRDefault="00B3019D" w:rsidP="00235887">
            <w:pPr>
              <w:snapToGrid w:val="0"/>
              <w:jc w:val="center"/>
              <w:rPr>
                <w:rFonts w:ascii="Arial" w:hAnsi="Arial" w:cs="Arial"/>
                <w:sz w:val="16"/>
                <w:szCs w:val="16"/>
              </w:rPr>
            </w:pPr>
          </w:p>
        </w:tc>
        <w:tc>
          <w:tcPr>
            <w:tcW w:w="3686" w:type="dxa"/>
            <w:gridSpan w:val="2"/>
          </w:tcPr>
          <w:p w14:paraId="75988BE0" w14:textId="77777777" w:rsidR="00B3019D" w:rsidRDefault="00B3019D" w:rsidP="00235887">
            <w:pPr>
              <w:snapToGrid w:val="0"/>
              <w:jc w:val="center"/>
              <w:rPr>
                <w:rFonts w:ascii="Arial" w:hAnsi="Arial" w:cs="Arial"/>
                <w:sz w:val="16"/>
                <w:szCs w:val="16"/>
              </w:rPr>
            </w:pPr>
            <w:r>
              <w:rPr>
                <w:rFonts w:ascii="Arial" w:hAnsi="Arial" w:cs="Arial"/>
                <w:sz w:val="16"/>
                <w:szCs w:val="16"/>
              </w:rPr>
              <w:t>Ciclo 1: 125,70€</w:t>
            </w:r>
          </w:p>
          <w:p w14:paraId="783AF4A0" w14:textId="77777777" w:rsidR="00B3019D" w:rsidRDefault="00B3019D" w:rsidP="00235887">
            <w:pPr>
              <w:snapToGrid w:val="0"/>
              <w:jc w:val="center"/>
              <w:rPr>
                <w:rFonts w:ascii="Arial" w:hAnsi="Arial" w:cs="Arial"/>
                <w:sz w:val="16"/>
                <w:szCs w:val="16"/>
              </w:rPr>
            </w:pPr>
          </w:p>
          <w:p w14:paraId="08C79FD4" w14:textId="77777777" w:rsidR="00B3019D" w:rsidRDefault="00B3019D" w:rsidP="00235887">
            <w:pPr>
              <w:snapToGrid w:val="0"/>
              <w:jc w:val="center"/>
              <w:rPr>
                <w:rFonts w:ascii="Arial" w:hAnsi="Arial" w:cs="Arial"/>
                <w:sz w:val="16"/>
                <w:szCs w:val="16"/>
              </w:rPr>
            </w:pPr>
            <w:r>
              <w:rPr>
                <w:rFonts w:ascii="Arial" w:hAnsi="Arial" w:cs="Arial"/>
                <w:sz w:val="16"/>
                <w:szCs w:val="16"/>
              </w:rPr>
              <w:t>Ciclos 2:6: 105,18€</w:t>
            </w:r>
          </w:p>
          <w:p w14:paraId="6D4B4BAC" w14:textId="77777777" w:rsidR="00B3019D" w:rsidRDefault="00B3019D" w:rsidP="00235887">
            <w:pPr>
              <w:snapToGrid w:val="0"/>
              <w:jc w:val="center"/>
              <w:rPr>
                <w:rFonts w:ascii="Arial" w:hAnsi="Arial" w:cs="Arial"/>
                <w:sz w:val="16"/>
                <w:szCs w:val="16"/>
              </w:rPr>
            </w:pPr>
          </w:p>
          <w:p w14:paraId="7CA30682" w14:textId="77777777" w:rsidR="00B3019D" w:rsidRPr="00E67DD6" w:rsidRDefault="00B3019D" w:rsidP="00235887">
            <w:pPr>
              <w:snapToGrid w:val="0"/>
              <w:jc w:val="center"/>
              <w:rPr>
                <w:rFonts w:ascii="Arial" w:hAnsi="Arial" w:cs="Arial"/>
                <w:sz w:val="16"/>
                <w:szCs w:val="16"/>
              </w:rPr>
            </w:pPr>
            <w:r>
              <w:rPr>
                <w:rFonts w:ascii="Arial" w:hAnsi="Arial" w:cs="Arial"/>
                <w:sz w:val="16"/>
                <w:szCs w:val="16"/>
              </w:rPr>
              <w:t>Ciclos a partir del 7: 102,61€</w:t>
            </w:r>
          </w:p>
        </w:tc>
      </w:tr>
      <w:tr w:rsidR="00B3019D" w:rsidRPr="00E67DD6" w14:paraId="12B4FDEC" w14:textId="77777777" w:rsidTr="00235887">
        <w:trPr>
          <w:trHeight w:val="454"/>
        </w:trPr>
        <w:tc>
          <w:tcPr>
            <w:tcW w:w="8931" w:type="dxa"/>
            <w:gridSpan w:val="5"/>
          </w:tcPr>
          <w:p w14:paraId="786340AC" w14:textId="77777777" w:rsidR="00B3019D" w:rsidRPr="00E67DD6" w:rsidRDefault="00B3019D" w:rsidP="00235887">
            <w:pPr>
              <w:snapToGrid w:val="0"/>
              <w:jc w:val="center"/>
              <w:rPr>
                <w:rFonts w:ascii="Arial" w:hAnsi="Arial" w:cs="Arial"/>
                <w:sz w:val="16"/>
                <w:szCs w:val="16"/>
              </w:rPr>
            </w:pPr>
            <w:r w:rsidRPr="00E67DD6">
              <w:rPr>
                <w:rFonts w:ascii="Arial" w:hAnsi="Arial" w:cs="Arial"/>
                <w:b/>
                <w:bCs/>
                <w:sz w:val="16"/>
                <w:szCs w:val="16"/>
              </w:rPr>
              <w:t>Población ITT</w:t>
            </w:r>
          </w:p>
        </w:tc>
      </w:tr>
      <w:tr w:rsidR="00B3019D" w:rsidRPr="00E67DD6" w14:paraId="0662CC9E" w14:textId="77777777" w:rsidTr="00235887">
        <w:trPr>
          <w:trHeight w:val="454"/>
        </w:trPr>
        <w:tc>
          <w:tcPr>
            <w:tcW w:w="1702" w:type="dxa"/>
            <w:gridSpan w:val="2"/>
          </w:tcPr>
          <w:p w14:paraId="447E0EE4" w14:textId="77777777" w:rsidR="00B3019D" w:rsidRPr="00E67DD6" w:rsidRDefault="00B3019D" w:rsidP="00235887">
            <w:pPr>
              <w:snapToGrid w:val="0"/>
              <w:rPr>
                <w:rFonts w:ascii="Arial" w:hAnsi="Arial" w:cs="Arial"/>
                <w:b/>
                <w:bCs/>
                <w:sz w:val="16"/>
                <w:szCs w:val="16"/>
              </w:rPr>
            </w:pPr>
            <w:r w:rsidRPr="00E67DD6">
              <w:rPr>
                <w:rFonts w:ascii="Arial" w:hAnsi="Arial" w:cs="Arial"/>
                <w:b/>
                <w:bCs/>
                <w:sz w:val="16"/>
                <w:szCs w:val="16"/>
              </w:rPr>
              <w:t xml:space="preserve">Coste tratamiento </w:t>
            </w:r>
          </w:p>
          <w:p w14:paraId="330E1799" w14:textId="77777777" w:rsidR="00B3019D" w:rsidRPr="00E67DD6" w:rsidRDefault="00B3019D" w:rsidP="00235887">
            <w:pPr>
              <w:snapToGrid w:val="0"/>
              <w:rPr>
                <w:rFonts w:ascii="Arial" w:hAnsi="Arial" w:cs="Arial"/>
                <w:sz w:val="16"/>
                <w:szCs w:val="16"/>
              </w:rPr>
            </w:pPr>
            <w:r w:rsidRPr="00E67DD6">
              <w:rPr>
                <w:rFonts w:ascii="Arial" w:hAnsi="Arial" w:cs="Arial"/>
                <w:b/>
                <w:bCs/>
                <w:sz w:val="16"/>
                <w:szCs w:val="16"/>
              </w:rPr>
              <w:t>completo</w:t>
            </w:r>
            <w:r w:rsidRPr="00E67DD6">
              <w:rPr>
                <w:rFonts w:ascii="Arial" w:hAnsi="Arial" w:cs="Arial"/>
                <w:sz w:val="16"/>
                <w:szCs w:val="16"/>
              </w:rPr>
              <w:t>**</w:t>
            </w:r>
          </w:p>
        </w:tc>
        <w:tc>
          <w:tcPr>
            <w:tcW w:w="3685" w:type="dxa"/>
            <w:gridSpan w:val="2"/>
          </w:tcPr>
          <w:p w14:paraId="3EAC0918" w14:textId="77777777" w:rsidR="00A143D6" w:rsidRDefault="00A143D6" w:rsidP="00235887">
            <w:pPr>
              <w:snapToGrid w:val="0"/>
              <w:jc w:val="center"/>
              <w:rPr>
                <w:rFonts w:ascii="Arial" w:hAnsi="Arial" w:cs="Arial"/>
                <w:b/>
                <w:sz w:val="16"/>
                <w:szCs w:val="16"/>
              </w:rPr>
            </w:pPr>
          </w:p>
          <w:p w14:paraId="68E5C69E" w14:textId="77777777" w:rsidR="00B3019D" w:rsidRPr="00E67DD6" w:rsidRDefault="00A143D6" w:rsidP="00235887">
            <w:pPr>
              <w:snapToGrid w:val="0"/>
              <w:jc w:val="center"/>
              <w:rPr>
                <w:rFonts w:ascii="Arial" w:hAnsi="Arial" w:cs="Arial"/>
                <w:b/>
                <w:sz w:val="16"/>
                <w:szCs w:val="16"/>
              </w:rPr>
            </w:pPr>
            <w:r>
              <w:rPr>
                <w:rFonts w:ascii="Arial" w:hAnsi="Arial" w:cs="Arial"/>
                <w:b/>
                <w:sz w:val="16"/>
                <w:szCs w:val="16"/>
              </w:rPr>
              <w:t>19.796,4€</w:t>
            </w:r>
          </w:p>
          <w:p w14:paraId="520180A0" w14:textId="77777777" w:rsidR="00B3019D" w:rsidRPr="00E67DD6" w:rsidRDefault="00B3019D" w:rsidP="00235887">
            <w:pPr>
              <w:snapToGrid w:val="0"/>
              <w:jc w:val="center"/>
              <w:rPr>
                <w:rFonts w:ascii="Arial" w:hAnsi="Arial" w:cs="Arial"/>
                <w:b/>
                <w:sz w:val="16"/>
                <w:szCs w:val="16"/>
              </w:rPr>
            </w:pPr>
          </w:p>
        </w:tc>
        <w:tc>
          <w:tcPr>
            <w:tcW w:w="3544" w:type="dxa"/>
          </w:tcPr>
          <w:p w14:paraId="1EB0632D" w14:textId="77777777" w:rsidR="00B3019D" w:rsidRDefault="00B3019D" w:rsidP="00235887">
            <w:pPr>
              <w:snapToGrid w:val="0"/>
              <w:jc w:val="center"/>
              <w:rPr>
                <w:rFonts w:ascii="Arial" w:hAnsi="Arial" w:cs="Arial"/>
                <w:b/>
                <w:bCs/>
                <w:sz w:val="16"/>
                <w:szCs w:val="16"/>
              </w:rPr>
            </w:pPr>
          </w:p>
          <w:p w14:paraId="6FD98226" w14:textId="77777777" w:rsidR="00B3019D" w:rsidRPr="00E67DD6" w:rsidRDefault="00B3019D" w:rsidP="00E91347">
            <w:pPr>
              <w:snapToGrid w:val="0"/>
              <w:jc w:val="center"/>
              <w:rPr>
                <w:rFonts w:ascii="Arial" w:hAnsi="Arial" w:cs="Arial"/>
                <w:sz w:val="16"/>
                <w:szCs w:val="16"/>
              </w:rPr>
            </w:pPr>
            <w:r>
              <w:rPr>
                <w:rFonts w:ascii="Arial" w:hAnsi="Arial" w:cs="Arial"/>
                <w:b/>
                <w:bCs/>
                <w:sz w:val="16"/>
                <w:szCs w:val="16"/>
              </w:rPr>
              <w:t>16.</w:t>
            </w:r>
            <w:r w:rsidR="00E91347">
              <w:rPr>
                <w:rFonts w:ascii="Arial" w:hAnsi="Arial" w:cs="Arial"/>
                <w:b/>
                <w:bCs/>
                <w:sz w:val="16"/>
                <w:szCs w:val="16"/>
              </w:rPr>
              <w:t>695,50</w:t>
            </w:r>
            <w:r w:rsidRPr="00E67DD6">
              <w:rPr>
                <w:rFonts w:ascii="Arial" w:hAnsi="Arial" w:cs="Arial"/>
                <w:b/>
                <w:bCs/>
                <w:sz w:val="16"/>
                <w:szCs w:val="16"/>
              </w:rPr>
              <w:t xml:space="preserve"> €</w:t>
            </w:r>
          </w:p>
        </w:tc>
      </w:tr>
      <w:tr w:rsidR="00B3019D" w:rsidRPr="00E67DD6" w14:paraId="583E690E" w14:textId="77777777" w:rsidTr="00235887">
        <w:trPr>
          <w:trHeight w:val="613"/>
        </w:trPr>
        <w:tc>
          <w:tcPr>
            <w:tcW w:w="1702" w:type="dxa"/>
            <w:gridSpan w:val="2"/>
          </w:tcPr>
          <w:p w14:paraId="17507097" w14:textId="77777777" w:rsidR="00B3019D" w:rsidRDefault="00B3019D" w:rsidP="00235887">
            <w:pPr>
              <w:snapToGrid w:val="0"/>
              <w:rPr>
                <w:rFonts w:ascii="Arial" w:hAnsi="Arial" w:cs="Arial"/>
                <w:b/>
                <w:bCs/>
                <w:sz w:val="16"/>
                <w:szCs w:val="16"/>
              </w:rPr>
            </w:pPr>
            <w:r w:rsidRPr="00E67DD6">
              <w:rPr>
                <w:rFonts w:ascii="Arial" w:hAnsi="Arial" w:cs="Arial"/>
                <w:b/>
                <w:bCs/>
                <w:sz w:val="16"/>
                <w:szCs w:val="16"/>
              </w:rPr>
              <w:t>Coste</w:t>
            </w:r>
            <w:r>
              <w:rPr>
                <w:rFonts w:ascii="Arial" w:hAnsi="Arial" w:cs="Arial"/>
                <w:b/>
                <w:bCs/>
                <w:sz w:val="16"/>
                <w:szCs w:val="16"/>
              </w:rPr>
              <w:t xml:space="preserve"> incremental (diferencial)**</w:t>
            </w:r>
          </w:p>
          <w:p w14:paraId="03FC0443" w14:textId="77777777" w:rsidR="00B3019D" w:rsidRPr="00E67DD6" w:rsidRDefault="00B3019D" w:rsidP="00235887">
            <w:pPr>
              <w:snapToGrid w:val="0"/>
              <w:rPr>
                <w:rFonts w:ascii="Arial" w:hAnsi="Arial" w:cs="Arial"/>
                <w:sz w:val="16"/>
                <w:szCs w:val="16"/>
              </w:rPr>
            </w:pPr>
            <w:r w:rsidRPr="00E67DD6">
              <w:rPr>
                <w:rFonts w:ascii="Arial" w:hAnsi="Arial" w:cs="Arial"/>
                <w:b/>
                <w:bCs/>
                <w:sz w:val="16"/>
                <w:szCs w:val="16"/>
              </w:rPr>
              <w:t>respecto a la terapia de referencia</w:t>
            </w:r>
          </w:p>
        </w:tc>
        <w:tc>
          <w:tcPr>
            <w:tcW w:w="3685" w:type="dxa"/>
            <w:gridSpan w:val="2"/>
            <w:vAlign w:val="center"/>
          </w:tcPr>
          <w:p w14:paraId="763C22AD" w14:textId="77777777" w:rsidR="00B3019D" w:rsidRPr="00B143F8" w:rsidRDefault="00B3019D" w:rsidP="00E91347">
            <w:pPr>
              <w:snapToGrid w:val="0"/>
              <w:jc w:val="center"/>
              <w:rPr>
                <w:rFonts w:ascii="Arial" w:hAnsi="Arial" w:cs="Arial"/>
                <w:b/>
                <w:sz w:val="20"/>
                <w:szCs w:val="20"/>
              </w:rPr>
            </w:pPr>
            <w:r w:rsidRPr="00B143F8">
              <w:rPr>
                <w:rFonts w:ascii="Arial" w:hAnsi="Arial" w:cs="Arial"/>
                <w:b/>
                <w:sz w:val="20"/>
                <w:szCs w:val="20"/>
              </w:rPr>
              <w:t>+</w:t>
            </w:r>
            <w:r w:rsidR="00A143D6">
              <w:rPr>
                <w:rFonts w:ascii="Arial" w:hAnsi="Arial" w:cs="Arial"/>
                <w:b/>
                <w:sz w:val="20"/>
                <w:szCs w:val="20"/>
              </w:rPr>
              <w:t>3.</w:t>
            </w:r>
            <w:r w:rsidR="00E91347">
              <w:rPr>
                <w:rFonts w:ascii="Arial" w:hAnsi="Arial" w:cs="Arial"/>
                <w:b/>
                <w:sz w:val="20"/>
                <w:szCs w:val="20"/>
              </w:rPr>
              <w:t>136,90</w:t>
            </w:r>
            <w:r w:rsidRPr="00B143F8">
              <w:rPr>
                <w:rFonts w:ascii="Arial" w:hAnsi="Arial" w:cs="Arial"/>
                <w:b/>
                <w:sz w:val="20"/>
                <w:szCs w:val="20"/>
              </w:rPr>
              <w:t>€</w:t>
            </w:r>
          </w:p>
        </w:tc>
        <w:tc>
          <w:tcPr>
            <w:tcW w:w="3544" w:type="dxa"/>
            <w:vAlign w:val="center"/>
          </w:tcPr>
          <w:p w14:paraId="7C0B4AB8" w14:textId="77777777" w:rsidR="00B3019D" w:rsidRPr="00B143F8" w:rsidRDefault="00B3019D" w:rsidP="00235887">
            <w:pPr>
              <w:snapToGrid w:val="0"/>
              <w:jc w:val="center"/>
              <w:rPr>
                <w:rFonts w:ascii="Arial" w:hAnsi="Arial" w:cs="Arial"/>
                <w:sz w:val="20"/>
                <w:szCs w:val="20"/>
              </w:rPr>
            </w:pPr>
            <w:r w:rsidRPr="00B143F8">
              <w:rPr>
                <w:rFonts w:ascii="Arial" w:hAnsi="Arial" w:cs="Arial"/>
                <w:b/>
                <w:sz w:val="20"/>
                <w:szCs w:val="20"/>
              </w:rPr>
              <w:t>REFERENCIA</w:t>
            </w:r>
          </w:p>
        </w:tc>
      </w:tr>
      <w:tr w:rsidR="00B3019D" w:rsidRPr="00E67DD6" w14:paraId="5F3D00A9" w14:textId="77777777" w:rsidTr="00235887">
        <w:trPr>
          <w:trHeight w:val="445"/>
        </w:trPr>
        <w:tc>
          <w:tcPr>
            <w:tcW w:w="8931" w:type="dxa"/>
            <w:gridSpan w:val="5"/>
          </w:tcPr>
          <w:p w14:paraId="6D5133CC" w14:textId="77777777" w:rsidR="00B3019D" w:rsidRPr="00E67DD6" w:rsidRDefault="00B3019D" w:rsidP="00235887">
            <w:pPr>
              <w:snapToGrid w:val="0"/>
              <w:jc w:val="center"/>
              <w:rPr>
                <w:rFonts w:ascii="Arial" w:hAnsi="Arial" w:cs="Arial"/>
                <w:b/>
                <w:sz w:val="16"/>
                <w:szCs w:val="16"/>
              </w:rPr>
            </w:pPr>
            <w:r w:rsidRPr="00E67DD6">
              <w:rPr>
                <w:rFonts w:ascii="Arial" w:hAnsi="Arial" w:cs="Arial"/>
                <w:b/>
                <w:bCs/>
                <w:sz w:val="16"/>
                <w:szCs w:val="16"/>
              </w:rPr>
              <w:t>Población CPS≥20</w:t>
            </w:r>
          </w:p>
        </w:tc>
      </w:tr>
      <w:tr w:rsidR="00B3019D" w:rsidRPr="00E67DD6" w14:paraId="2B02ED57" w14:textId="77777777" w:rsidTr="00235887">
        <w:trPr>
          <w:trHeight w:val="454"/>
        </w:trPr>
        <w:tc>
          <w:tcPr>
            <w:tcW w:w="1702" w:type="dxa"/>
            <w:gridSpan w:val="2"/>
          </w:tcPr>
          <w:p w14:paraId="424F2E6F" w14:textId="77777777" w:rsidR="00B3019D" w:rsidRPr="00E67DD6" w:rsidRDefault="00B3019D" w:rsidP="00235887">
            <w:pPr>
              <w:snapToGrid w:val="0"/>
              <w:rPr>
                <w:rFonts w:ascii="Arial" w:hAnsi="Arial" w:cs="Arial"/>
                <w:b/>
                <w:bCs/>
                <w:sz w:val="16"/>
                <w:szCs w:val="16"/>
              </w:rPr>
            </w:pPr>
            <w:r w:rsidRPr="00E67DD6">
              <w:rPr>
                <w:rFonts w:ascii="Arial" w:hAnsi="Arial" w:cs="Arial"/>
                <w:b/>
                <w:bCs/>
                <w:sz w:val="16"/>
                <w:szCs w:val="16"/>
              </w:rPr>
              <w:t xml:space="preserve">Coste tratamiento </w:t>
            </w:r>
          </w:p>
          <w:p w14:paraId="72B52666" w14:textId="77777777" w:rsidR="00B3019D" w:rsidRPr="00E67DD6" w:rsidRDefault="00B3019D" w:rsidP="00235887">
            <w:pPr>
              <w:snapToGrid w:val="0"/>
              <w:rPr>
                <w:rFonts w:ascii="Arial" w:hAnsi="Arial" w:cs="Arial"/>
                <w:sz w:val="16"/>
                <w:szCs w:val="16"/>
              </w:rPr>
            </w:pPr>
            <w:r w:rsidRPr="00E67DD6">
              <w:rPr>
                <w:rFonts w:ascii="Arial" w:hAnsi="Arial" w:cs="Arial"/>
                <w:b/>
                <w:bCs/>
                <w:sz w:val="16"/>
                <w:szCs w:val="16"/>
              </w:rPr>
              <w:t>completo</w:t>
            </w:r>
            <w:r w:rsidRPr="00E67DD6">
              <w:rPr>
                <w:rFonts w:ascii="Arial" w:hAnsi="Arial" w:cs="Arial"/>
                <w:sz w:val="16"/>
                <w:szCs w:val="16"/>
              </w:rPr>
              <w:t>**</w:t>
            </w:r>
          </w:p>
        </w:tc>
        <w:tc>
          <w:tcPr>
            <w:tcW w:w="3685" w:type="dxa"/>
            <w:gridSpan w:val="2"/>
          </w:tcPr>
          <w:p w14:paraId="2A8EFB3C" w14:textId="77777777" w:rsidR="00525278" w:rsidRDefault="00525278" w:rsidP="00235887">
            <w:pPr>
              <w:snapToGrid w:val="0"/>
              <w:jc w:val="center"/>
              <w:rPr>
                <w:rFonts w:ascii="Arial" w:hAnsi="Arial" w:cs="Arial"/>
                <w:b/>
                <w:sz w:val="16"/>
                <w:szCs w:val="16"/>
              </w:rPr>
            </w:pPr>
          </w:p>
          <w:p w14:paraId="4A490117" w14:textId="77777777" w:rsidR="00B3019D" w:rsidRPr="00E67DD6" w:rsidRDefault="00E91347" w:rsidP="00235887">
            <w:pPr>
              <w:snapToGrid w:val="0"/>
              <w:jc w:val="center"/>
              <w:rPr>
                <w:rFonts w:ascii="Arial" w:hAnsi="Arial" w:cs="Arial"/>
                <w:b/>
                <w:sz w:val="16"/>
                <w:szCs w:val="16"/>
              </w:rPr>
            </w:pPr>
            <w:r>
              <w:rPr>
                <w:rFonts w:ascii="Arial" w:hAnsi="Arial" w:cs="Arial"/>
                <w:b/>
                <w:sz w:val="16"/>
                <w:szCs w:val="16"/>
              </w:rPr>
              <w:t>23.</w:t>
            </w:r>
            <w:r w:rsidR="00525278">
              <w:rPr>
                <w:rFonts w:ascii="Arial" w:hAnsi="Arial" w:cs="Arial"/>
                <w:b/>
                <w:sz w:val="16"/>
                <w:szCs w:val="16"/>
              </w:rPr>
              <w:t>300,76 €</w:t>
            </w:r>
          </w:p>
          <w:p w14:paraId="6DBBB674" w14:textId="77777777" w:rsidR="00B3019D" w:rsidRPr="00E67DD6" w:rsidRDefault="00B3019D" w:rsidP="00235887">
            <w:pPr>
              <w:snapToGrid w:val="0"/>
              <w:jc w:val="center"/>
              <w:rPr>
                <w:rFonts w:ascii="Arial" w:hAnsi="Arial" w:cs="Arial"/>
                <w:b/>
                <w:sz w:val="16"/>
                <w:szCs w:val="16"/>
              </w:rPr>
            </w:pPr>
          </w:p>
        </w:tc>
        <w:tc>
          <w:tcPr>
            <w:tcW w:w="3544" w:type="dxa"/>
          </w:tcPr>
          <w:p w14:paraId="55537DF2" w14:textId="77777777" w:rsidR="00B3019D" w:rsidRPr="00E24504" w:rsidRDefault="00B3019D" w:rsidP="00235887">
            <w:pPr>
              <w:snapToGrid w:val="0"/>
              <w:jc w:val="center"/>
              <w:rPr>
                <w:rFonts w:ascii="Arial" w:hAnsi="Arial" w:cs="Arial"/>
                <w:sz w:val="16"/>
                <w:szCs w:val="16"/>
              </w:rPr>
            </w:pPr>
          </w:p>
          <w:p w14:paraId="7F1385DA" w14:textId="77777777" w:rsidR="00B3019D" w:rsidRPr="00E67DD6" w:rsidRDefault="00B3019D" w:rsidP="00E91347">
            <w:pPr>
              <w:snapToGrid w:val="0"/>
              <w:jc w:val="center"/>
              <w:rPr>
                <w:rFonts w:ascii="Arial" w:hAnsi="Arial" w:cs="Arial"/>
                <w:sz w:val="16"/>
                <w:szCs w:val="16"/>
              </w:rPr>
            </w:pPr>
            <w:r w:rsidRPr="00E24504">
              <w:rPr>
                <w:rFonts w:ascii="Arial" w:hAnsi="Arial" w:cs="Arial"/>
                <w:b/>
                <w:bCs/>
                <w:sz w:val="16"/>
                <w:szCs w:val="16"/>
              </w:rPr>
              <w:t>17.</w:t>
            </w:r>
            <w:r w:rsidR="00E91347">
              <w:rPr>
                <w:rFonts w:ascii="Arial" w:hAnsi="Arial" w:cs="Arial"/>
                <w:b/>
                <w:bCs/>
                <w:sz w:val="16"/>
                <w:szCs w:val="16"/>
              </w:rPr>
              <w:t>275,16</w:t>
            </w:r>
            <w:r w:rsidRPr="00E24504">
              <w:rPr>
                <w:rFonts w:ascii="Arial" w:hAnsi="Arial" w:cs="Arial"/>
                <w:b/>
                <w:bCs/>
                <w:sz w:val="16"/>
                <w:szCs w:val="16"/>
              </w:rPr>
              <w:t xml:space="preserve"> €</w:t>
            </w:r>
          </w:p>
        </w:tc>
      </w:tr>
      <w:tr w:rsidR="00B3019D" w:rsidRPr="00E67DD6" w14:paraId="1360EF36" w14:textId="77777777" w:rsidTr="00235887">
        <w:trPr>
          <w:trHeight w:val="613"/>
        </w:trPr>
        <w:tc>
          <w:tcPr>
            <w:tcW w:w="1702" w:type="dxa"/>
            <w:gridSpan w:val="2"/>
          </w:tcPr>
          <w:p w14:paraId="2A57E0DF" w14:textId="77777777" w:rsidR="00B3019D" w:rsidRPr="00E67DD6" w:rsidRDefault="00B3019D" w:rsidP="00235887">
            <w:pPr>
              <w:snapToGrid w:val="0"/>
              <w:rPr>
                <w:rFonts w:ascii="Arial" w:hAnsi="Arial" w:cs="Arial"/>
                <w:sz w:val="16"/>
                <w:szCs w:val="16"/>
              </w:rPr>
            </w:pPr>
            <w:r w:rsidRPr="00E67DD6">
              <w:rPr>
                <w:rFonts w:ascii="Arial" w:hAnsi="Arial" w:cs="Arial"/>
                <w:b/>
                <w:bCs/>
                <w:sz w:val="16"/>
                <w:szCs w:val="16"/>
              </w:rPr>
              <w:t>Coste</w:t>
            </w:r>
            <w:r>
              <w:rPr>
                <w:rFonts w:ascii="Arial" w:hAnsi="Arial" w:cs="Arial"/>
                <w:b/>
                <w:bCs/>
                <w:sz w:val="16"/>
                <w:szCs w:val="16"/>
              </w:rPr>
              <w:t xml:space="preserve"> incremental (diferencial) **</w:t>
            </w:r>
            <w:r w:rsidRPr="00E67DD6">
              <w:rPr>
                <w:rFonts w:ascii="Arial" w:hAnsi="Arial" w:cs="Arial"/>
                <w:b/>
                <w:bCs/>
                <w:sz w:val="16"/>
                <w:szCs w:val="16"/>
              </w:rPr>
              <w:t>respecto a la terapia de referencia</w:t>
            </w:r>
          </w:p>
        </w:tc>
        <w:tc>
          <w:tcPr>
            <w:tcW w:w="3685" w:type="dxa"/>
            <w:gridSpan w:val="2"/>
            <w:vAlign w:val="center"/>
          </w:tcPr>
          <w:p w14:paraId="085AA2AE" w14:textId="77777777" w:rsidR="00B3019D" w:rsidRPr="00B143F8" w:rsidRDefault="00B3019D" w:rsidP="00E91347">
            <w:pPr>
              <w:snapToGrid w:val="0"/>
              <w:jc w:val="center"/>
              <w:rPr>
                <w:rFonts w:ascii="Arial" w:hAnsi="Arial" w:cs="Arial"/>
                <w:b/>
                <w:sz w:val="20"/>
                <w:szCs w:val="20"/>
              </w:rPr>
            </w:pPr>
            <w:r w:rsidRPr="00B143F8">
              <w:rPr>
                <w:rFonts w:ascii="Arial" w:hAnsi="Arial" w:cs="Arial"/>
                <w:b/>
                <w:sz w:val="20"/>
                <w:szCs w:val="20"/>
              </w:rPr>
              <w:t>+</w:t>
            </w:r>
            <w:r w:rsidR="00E91347">
              <w:rPr>
                <w:rFonts w:ascii="Arial" w:hAnsi="Arial" w:cs="Arial"/>
                <w:b/>
                <w:sz w:val="20"/>
                <w:szCs w:val="20"/>
              </w:rPr>
              <w:t>6.025,60</w:t>
            </w:r>
            <w:r w:rsidRPr="00B143F8">
              <w:rPr>
                <w:rFonts w:ascii="Arial" w:hAnsi="Arial" w:cs="Arial"/>
                <w:b/>
                <w:sz w:val="20"/>
                <w:szCs w:val="20"/>
              </w:rPr>
              <w:t>€</w:t>
            </w:r>
          </w:p>
        </w:tc>
        <w:tc>
          <w:tcPr>
            <w:tcW w:w="3544" w:type="dxa"/>
            <w:vAlign w:val="center"/>
          </w:tcPr>
          <w:p w14:paraId="181FB49F" w14:textId="77777777" w:rsidR="00B3019D" w:rsidRPr="00B143F8" w:rsidRDefault="00B3019D" w:rsidP="00235887">
            <w:pPr>
              <w:snapToGrid w:val="0"/>
              <w:jc w:val="center"/>
              <w:rPr>
                <w:rFonts w:ascii="Arial" w:hAnsi="Arial" w:cs="Arial"/>
                <w:sz w:val="20"/>
                <w:szCs w:val="20"/>
              </w:rPr>
            </w:pPr>
            <w:r w:rsidRPr="00B143F8">
              <w:rPr>
                <w:rFonts w:ascii="Arial" w:hAnsi="Arial" w:cs="Arial"/>
                <w:b/>
                <w:sz w:val="20"/>
                <w:szCs w:val="20"/>
              </w:rPr>
              <w:t>REFERENCIA</w:t>
            </w:r>
          </w:p>
        </w:tc>
      </w:tr>
      <w:tr w:rsidR="00B3019D" w:rsidRPr="00E67DD6" w14:paraId="22B034FA" w14:textId="77777777" w:rsidTr="00235887">
        <w:trPr>
          <w:trHeight w:val="442"/>
        </w:trPr>
        <w:tc>
          <w:tcPr>
            <w:tcW w:w="8931" w:type="dxa"/>
            <w:gridSpan w:val="5"/>
          </w:tcPr>
          <w:p w14:paraId="08C5ADFB" w14:textId="77777777" w:rsidR="00B3019D" w:rsidRPr="00E67DD6" w:rsidRDefault="00B3019D" w:rsidP="00235887">
            <w:pPr>
              <w:snapToGrid w:val="0"/>
              <w:jc w:val="center"/>
              <w:rPr>
                <w:rFonts w:ascii="Arial" w:hAnsi="Arial" w:cs="Arial"/>
                <w:b/>
                <w:sz w:val="16"/>
                <w:szCs w:val="16"/>
              </w:rPr>
            </w:pPr>
            <w:r w:rsidRPr="00E67DD6">
              <w:rPr>
                <w:rFonts w:ascii="Arial" w:hAnsi="Arial" w:cs="Arial"/>
                <w:b/>
                <w:bCs/>
                <w:sz w:val="16"/>
                <w:szCs w:val="16"/>
              </w:rPr>
              <w:t>Población CPS≥1</w:t>
            </w:r>
          </w:p>
        </w:tc>
      </w:tr>
      <w:tr w:rsidR="00B3019D" w:rsidRPr="00E67DD6" w14:paraId="33881B2F" w14:textId="77777777" w:rsidTr="00235887">
        <w:trPr>
          <w:trHeight w:val="454"/>
        </w:trPr>
        <w:tc>
          <w:tcPr>
            <w:tcW w:w="1702" w:type="dxa"/>
            <w:gridSpan w:val="2"/>
          </w:tcPr>
          <w:p w14:paraId="5CED1689" w14:textId="77777777" w:rsidR="00B3019D" w:rsidRPr="00E67DD6" w:rsidRDefault="00B3019D" w:rsidP="00235887">
            <w:pPr>
              <w:snapToGrid w:val="0"/>
              <w:rPr>
                <w:rFonts w:ascii="Arial" w:hAnsi="Arial" w:cs="Arial"/>
                <w:b/>
                <w:bCs/>
                <w:sz w:val="16"/>
                <w:szCs w:val="16"/>
              </w:rPr>
            </w:pPr>
            <w:r w:rsidRPr="00E67DD6">
              <w:rPr>
                <w:rFonts w:ascii="Arial" w:hAnsi="Arial" w:cs="Arial"/>
                <w:b/>
                <w:bCs/>
                <w:sz w:val="16"/>
                <w:szCs w:val="16"/>
              </w:rPr>
              <w:t xml:space="preserve">Coste tratamiento </w:t>
            </w:r>
          </w:p>
          <w:p w14:paraId="0E867D0F" w14:textId="77777777" w:rsidR="00B3019D" w:rsidRPr="00E67DD6" w:rsidRDefault="00B3019D" w:rsidP="00235887">
            <w:pPr>
              <w:snapToGrid w:val="0"/>
              <w:rPr>
                <w:rFonts w:ascii="Arial" w:hAnsi="Arial" w:cs="Arial"/>
                <w:sz w:val="16"/>
                <w:szCs w:val="16"/>
              </w:rPr>
            </w:pPr>
            <w:r w:rsidRPr="00E67DD6">
              <w:rPr>
                <w:rFonts w:ascii="Arial" w:hAnsi="Arial" w:cs="Arial"/>
                <w:b/>
                <w:bCs/>
                <w:sz w:val="16"/>
                <w:szCs w:val="16"/>
              </w:rPr>
              <w:t>completo</w:t>
            </w:r>
            <w:r w:rsidRPr="00E67DD6">
              <w:rPr>
                <w:rFonts w:ascii="Arial" w:hAnsi="Arial" w:cs="Arial"/>
                <w:sz w:val="16"/>
                <w:szCs w:val="16"/>
              </w:rPr>
              <w:t>**</w:t>
            </w:r>
          </w:p>
        </w:tc>
        <w:tc>
          <w:tcPr>
            <w:tcW w:w="3685" w:type="dxa"/>
            <w:gridSpan w:val="2"/>
          </w:tcPr>
          <w:p w14:paraId="58786284" w14:textId="77777777" w:rsidR="00525278" w:rsidRDefault="00525278" w:rsidP="00235887">
            <w:pPr>
              <w:snapToGrid w:val="0"/>
              <w:jc w:val="center"/>
              <w:rPr>
                <w:rFonts w:ascii="Arial" w:hAnsi="Arial" w:cs="Arial"/>
                <w:b/>
                <w:sz w:val="16"/>
                <w:szCs w:val="16"/>
              </w:rPr>
            </w:pPr>
          </w:p>
          <w:p w14:paraId="1D685964" w14:textId="77777777" w:rsidR="00B3019D" w:rsidRPr="00E67DD6" w:rsidRDefault="00525278" w:rsidP="00235887">
            <w:pPr>
              <w:snapToGrid w:val="0"/>
              <w:jc w:val="center"/>
              <w:rPr>
                <w:rFonts w:ascii="Arial" w:hAnsi="Arial" w:cs="Arial"/>
                <w:b/>
                <w:sz w:val="16"/>
                <w:szCs w:val="16"/>
              </w:rPr>
            </w:pPr>
            <w:r>
              <w:rPr>
                <w:rFonts w:ascii="Arial" w:hAnsi="Arial" w:cs="Arial"/>
                <w:b/>
                <w:sz w:val="16"/>
                <w:szCs w:val="16"/>
              </w:rPr>
              <w:t>20.580,48 €</w:t>
            </w:r>
          </w:p>
          <w:p w14:paraId="473A1956" w14:textId="77777777" w:rsidR="00B3019D" w:rsidRPr="00E67DD6" w:rsidRDefault="00B3019D" w:rsidP="00235887">
            <w:pPr>
              <w:snapToGrid w:val="0"/>
              <w:jc w:val="center"/>
              <w:rPr>
                <w:rFonts w:ascii="Arial" w:hAnsi="Arial" w:cs="Arial"/>
                <w:b/>
                <w:sz w:val="16"/>
                <w:szCs w:val="16"/>
              </w:rPr>
            </w:pPr>
          </w:p>
        </w:tc>
        <w:tc>
          <w:tcPr>
            <w:tcW w:w="3544" w:type="dxa"/>
          </w:tcPr>
          <w:p w14:paraId="1AEAC113" w14:textId="77777777" w:rsidR="00B3019D" w:rsidRPr="00E24504" w:rsidRDefault="00B3019D" w:rsidP="00235887">
            <w:pPr>
              <w:snapToGrid w:val="0"/>
              <w:jc w:val="center"/>
              <w:rPr>
                <w:rFonts w:ascii="Arial" w:hAnsi="Arial" w:cs="Arial"/>
                <w:sz w:val="16"/>
                <w:szCs w:val="16"/>
              </w:rPr>
            </w:pPr>
          </w:p>
          <w:p w14:paraId="3AFDBEA9" w14:textId="77777777" w:rsidR="00B3019D" w:rsidRPr="00E67DD6" w:rsidRDefault="00B3019D" w:rsidP="00E91347">
            <w:pPr>
              <w:snapToGrid w:val="0"/>
              <w:jc w:val="center"/>
              <w:rPr>
                <w:rFonts w:ascii="Arial" w:hAnsi="Arial" w:cs="Arial"/>
                <w:sz w:val="16"/>
                <w:szCs w:val="16"/>
              </w:rPr>
            </w:pPr>
            <w:r w:rsidRPr="00E24504">
              <w:rPr>
                <w:rFonts w:ascii="Arial" w:hAnsi="Arial" w:cs="Arial"/>
                <w:b/>
                <w:bCs/>
                <w:sz w:val="16"/>
                <w:szCs w:val="16"/>
              </w:rPr>
              <w:t>16.</w:t>
            </w:r>
            <w:r w:rsidR="00E91347">
              <w:rPr>
                <w:rFonts w:ascii="Arial" w:hAnsi="Arial" w:cs="Arial"/>
                <w:b/>
                <w:bCs/>
                <w:sz w:val="16"/>
                <w:szCs w:val="16"/>
              </w:rPr>
              <w:t>351,78</w:t>
            </w:r>
            <w:r w:rsidRPr="00E24504">
              <w:rPr>
                <w:rFonts w:ascii="Arial" w:hAnsi="Arial" w:cs="Arial"/>
                <w:b/>
                <w:bCs/>
                <w:sz w:val="16"/>
                <w:szCs w:val="16"/>
              </w:rPr>
              <w:t xml:space="preserve"> €</w:t>
            </w:r>
          </w:p>
        </w:tc>
      </w:tr>
      <w:tr w:rsidR="00B3019D" w:rsidRPr="00E67DD6" w14:paraId="54F5394F" w14:textId="77777777" w:rsidTr="00235887">
        <w:trPr>
          <w:trHeight w:val="613"/>
        </w:trPr>
        <w:tc>
          <w:tcPr>
            <w:tcW w:w="1702" w:type="dxa"/>
            <w:gridSpan w:val="2"/>
          </w:tcPr>
          <w:p w14:paraId="07879FFC" w14:textId="77777777" w:rsidR="00B3019D" w:rsidRPr="00E67DD6" w:rsidRDefault="00B3019D" w:rsidP="00235887">
            <w:pPr>
              <w:snapToGrid w:val="0"/>
              <w:rPr>
                <w:rFonts w:ascii="Arial" w:hAnsi="Arial" w:cs="Arial"/>
                <w:sz w:val="16"/>
                <w:szCs w:val="16"/>
              </w:rPr>
            </w:pPr>
            <w:r w:rsidRPr="00E67DD6">
              <w:rPr>
                <w:rFonts w:ascii="Arial" w:hAnsi="Arial" w:cs="Arial"/>
                <w:b/>
                <w:bCs/>
                <w:sz w:val="16"/>
                <w:szCs w:val="16"/>
              </w:rPr>
              <w:t>Coste</w:t>
            </w:r>
            <w:r>
              <w:rPr>
                <w:rFonts w:ascii="Arial" w:hAnsi="Arial" w:cs="Arial"/>
                <w:b/>
                <w:bCs/>
                <w:sz w:val="16"/>
                <w:szCs w:val="16"/>
              </w:rPr>
              <w:t xml:space="preserve"> incremental (diferencial) **</w:t>
            </w:r>
            <w:r w:rsidRPr="00E67DD6">
              <w:rPr>
                <w:rFonts w:ascii="Arial" w:hAnsi="Arial" w:cs="Arial"/>
                <w:b/>
                <w:bCs/>
                <w:sz w:val="16"/>
                <w:szCs w:val="16"/>
              </w:rPr>
              <w:t>respecto a la terapia de referencia</w:t>
            </w:r>
          </w:p>
        </w:tc>
        <w:tc>
          <w:tcPr>
            <w:tcW w:w="3685" w:type="dxa"/>
            <w:gridSpan w:val="2"/>
            <w:vAlign w:val="center"/>
          </w:tcPr>
          <w:p w14:paraId="79114C14" w14:textId="77777777" w:rsidR="00B3019D" w:rsidRPr="00B143F8" w:rsidRDefault="00B3019D" w:rsidP="00E91347">
            <w:pPr>
              <w:snapToGrid w:val="0"/>
              <w:jc w:val="center"/>
              <w:rPr>
                <w:rFonts w:ascii="Arial" w:hAnsi="Arial" w:cs="Arial"/>
                <w:b/>
                <w:sz w:val="20"/>
                <w:szCs w:val="20"/>
              </w:rPr>
            </w:pPr>
            <w:r w:rsidRPr="00B143F8">
              <w:rPr>
                <w:rFonts w:ascii="Arial" w:hAnsi="Arial" w:cs="Arial"/>
                <w:b/>
                <w:sz w:val="20"/>
                <w:szCs w:val="20"/>
              </w:rPr>
              <w:t>+</w:t>
            </w:r>
            <w:r w:rsidR="00525278">
              <w:rPr>
                <w:rFonts w:ascii="Arial" w:hAnsi="Arial" w:cs="Arial"/>
                <w:b/>
                <w:sz w:val="20"/>
                <w:szCs w:val="20"/>
              </w:rPr>
              <w:t>4.</w:t>
            </w:r>
            <w:r w:rsidR="00E91347">
              <w:rPr>
                <w:rFonts w:ascii="Arial" w:hAnsi="Arial" w:cs="Arial"/>
                <w:b/>
                <w:sz w:val="20"/>
                <w:szCs w:val="20"/>
              </w:rPr>
              <w:t>228,81</w:t>
            </w:r>
            <w:r w:rsidRPr="00B143F8">
              <w:rPr>
                <w:rFonts w:ascii="Arial" w:hAnsi="Arial" w:cs="Arial"/>
                <w:b/>
                <w:sz w:val="20"/>
                <w:szCs w:val="20"/>
              </w:rPr>
              <w:t>€</w:t>
            </w:r>
          </w:p>
        </w:tc>
        <w:tc>
          <w:tcPr>
            <w:tcW w:w="3544" w:type="dxa"/>
            <w:vAlign w:val="center"/>
          </w:tcPr>
          <w:p w14:paraId="27A08AB0" w14:textId="77777777" w:rsidR="00B3019D" w:rsidRPr="00B143F8" w:rsidRDefault="00B3019D" w:rsidP="00235887">
            <w:pPr>
              <w:snapToGrid w:val="0"/>
              <w:jc w:val="center"/>
              <w:rPr>
                <w:rFonts w:ascii="Arial" w:hAnsi="Arial" w:cs="Arial"/>
                <w:sz w:val="20"/>
                <w:szCs w:val="20"/>
              </w:rPr>
            </w:pPr>
            <w:r w:rsidRPr="00B143F8">
              <w:rPr>
                <w:rFonts w:ascii="Arial" w:hAnsi="Arial" w:cs="Arial"/>
                <w:b/>
                <w:sz w:val="20"/>
                <w:szCs w:val="20"/>
              </w:rPr>
              <w:t>REFERENCIA</w:t>
            </w:r>
          </w:p>
        </w:tc>
      </w:tr>
      <w:tr w:rsidR="00B3019D" w:rsidRPr="00E94A65" w14:paraId="4FEE4F6D" w14:textId="77777777" w:rsidTr="002358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8931" w:type="dxa"/>
            <w:gridSpan w:val="5"/>
            <w:tcBorders>
              <w:top w:val="single" w:sz="4" w:space="0" w:color="000000"/>
              <w:left w:val="single" w:sz="4" w:space="0" w:color="000000"/>
              <w:bottom w:val="single" w:sz="4" w:space="0" w:color="000000"/>
              <w:right w:val="single" w:sz="4" w:space="0" w:color="000000"/>
            </w:tcBorders>
            <w:shd w:val="clear" w:color="auto" w:fill="E6E6E6"/>
          </w:tcPr>
          <w:p w14:paraId="5EA46E74" w14:textId="0D5A1F31" w:rsidR="00B3019D" w:rsidRPr="00E94A65" w:rsidRDefault="00B3019D" w:rsidP="00235887">
            <w:pPr>
              <w:jc w:val="both"/>
              <w:rPr>
                <w:rFonts w:ascii="Arial" w:hAnsi="Arial" w:cs="Arial"/>
                <w:b/>
                <w:bCs/>
                <w:sz w:val="16"/>
              </w:rPr>
            </w:pPr>
            <w:r>
              <w:rPr>
                <w:rFonts w:ascii="Arial" w:hAnsi="Arial" w:cs="Arial"/>
                <w:b/>
                <w:bCs/>
                <w:sz w:val="16"/>
                <w:szCs w:val="16"/>
              </w:rPr>
              <w:t>*</w:t>
            </w:r>
            <w:r w:rsidRPr="00B143F8">
              <w:rPr>
                <w:rFonts w:ascii="Arial" w:hAnsi="Arial" w:cs="Arial"/>
                <w:bCs/>
                <w:sz w:val="16"/>
                <w:szCs w:val="16"/>
              </w:rPr>
              <w:t>Estimaciones realizadas con 70 kg de peso y 1,</w:t>
            </w:r>
            <w:r w:rsidR="00E13A92" w:rsidRPr="00B143F8">
              <w:rPr>
                <w:rFonts w:ascii="Arial" w:hAnsi="Arial" w:cs="Arial"/>
                <w:bCs/>
                <w:sz w:val="16"/>
                <w:szCs w:val="16"/>
              </w:rPr>
              <w:t>7 m</w:t>
            </w:r>
            <w:r w:rsidRPr="00B143F8">
              <w:rPr>
                <w:rFonts w:ascii="Arial" w:hAnsi="Arial" w:cs="Arial"/>
                <w:bCs/>
                <w:sz w:val="16"/>
                <w:szCs w:val="16"/>
              </w:rPr>
              <w:t>² de superficie corporal</w:t>
            </w:r>
            <w:r w:rsidRPr="00E94A65">
              <w:rPr>
                <w:rFonts w:ascii="Arial" w:hAnsi="Arial" w:cs="Arial"/>
                <w:b/>
                <w:bCs/>
                <w:sz w:val="16"/>
                <w:szCs w:val="16"/>
              </w:rPr>
              <w:t>.</w:t>
            </w:r>
          </w:p>
          <w:p w14:paraId="652E416A" w14:textId="682FC3C5" w:rsidR="00B3019D" w:rsidRPr="00E94A65" w:rsidRDefault="00B3019D" w:rsidP="00235887">
            <w:pPr>
              <w:jc w:val="both"/>
              <w:rPr>
                <w:rFonts w:ascii="Arial" w:hAnsi="Arial" w:cs="Arial"/>
                <w:sz w:val="16"/>
              </w:rPr>
            </w:pPr>
            <w:r>
              <w:rPr>
                <w:rFonts w:ascii="Arial" w:hAnsi="Arial" w:cs="Arial"/>
                <w:sz w:val="16"/>
              </w:rPr>
              <w:t xml:space="preserve">**Calculado a partir de la SLP para cada población del ensayo pivotal. Se asume </w:t>
            </w:r>
            <w:r w:rsidR="00E13A92">
              <w:rPr>
                <w:rFonts w:ascii="Arial" w:hAnsi="Arial" w:cs="Arial"/>
                <w:sz w:val="16"/>
              </w:rPr>
              <w:t>que,</w:t>
            </w:r>
            <w:r>
              <w:rPr>
                <w:rFonts w:ascii="Arial" w:hAnsi="Arial" w:cs="Arial"/>
                <w:sz w:val="16"/>
              </w:rPr>
              <w:t xml:space="preserve"> a partir del séptimo ciclo, recibe monoterapia con pembrolizumab o cetuximab.</w:t>
            </w:r>
          </w:p>
          <w:p w14:paraId="3A906137" w14:textId="77777777" w:rsidR="00B3019D" w:rsidRPr="00B143F8" w:rsidRDefault="00B3019D" w:rsidP="00235887">
            <w:pPr>
              <w:jc w:val="both"/>
              <w:rPr>
                <w:rFonts w:ascii="Arial" w:hAnsi="Arial" w:cs="Arial"/>
                <w:sz w:val="16"/>
              </w:rPr>
            </w:pPr>
            <w:r>
              <w:rPr>
                <w:rFonts w:ascii="Arial" w:hAnsi="Arial" w:cs="Arial"/>
                <w:sz w:val="16"/>
              </w:rPr>
              <w:t>**</w:t>
            </w:r>
            <w:r w:rsidRPr="00E94A65">
              <w:rPr>
                <w:rFonts w:ascii="Arial" w:hAnsi="Arial" w:cs="Arial"/>
                <w:sz w:val="16"/>
              </w:rPr>
              <w:t>*Diferencia de coste global respecto al fármaco evaluado</w:t>
            </w:r>
            <w:r>
              <w:rPr>
                <w:rFonts w:ascii="Arial" w:hAnsi="Arial" w:cs="Arial"/>
                <w:sz w:val="16"/>
              </w:rPr>
              <w:t>.</w:t>
            </w:r>
          </w:p>
        </w:tc>
      </w:tr>
    </w:tbl>
    <w:p w14:paraId="0469D747" w14:textId="77777777" w:rsidR="00B3019D" w:rsidRDefault="00B3019D" w:rsidP="000C2ACF">
      <w:pPr>
        <w:jc w:val="both"/>
        <w:rPr>
          <w:rFonts w:ascii="Arial" w:hAnsi="Arial" w:cs="Arial"/>
          <w:sz w:val="16"/>
          <w:szCs w:val="16"/>
        </w:rPr>
      </w:pPr>
    </w:p>
    <w:tbl>
      <w:tblPr>
        <w:tblW w:w="8931" w:type="dxa"/>
        <w:tblInd w:w="-72"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702"/>
        <w:gridCol w:w="3685"/>
        <w:gridCol w:w="3544"/>
      </w:tblGrid>
      <w:tr w:rsidR="00B3019D" w:rsidRPr="00E24504" w14:paraId="6BB8651A" w14:textId="77777777" w:rsidTr="00235887">
        <w:trPr>
          <w:cantSplit/>
          <w:trHeight w:val="196"/>
        </w:trPr>
        <w:tc>
          <w:tcPr>
            <w:tcW w:w="8931" w:type="dxa"/>
            <w:gridSpan w:val="3"/>
            <w:shd w:val="clear" w:color="auto" w:fill="CCFFCC"/>
          </w:tcPr>
          <w:p w14:paraId="6B7467A0" w14:textId="77777777" w:rsidR="00B3019D" w:rsidRPr="00215EFC" w:rsidRDefault="00B3019D" w:rsidP="00235887">
            <w:pPr>
              <w:snapToGrid w:val="0"/>
              <w:rPr>
                <w:rFonts w:ascii="Arial" w:hAnsi="Arial" w:cs="Arial"/>
                <w:sz w:val="16"/>
                <w:szCs w:val="16"/>
              </w:rPr>
            </w:pPr>
            <w:r w:rsidRPr="00215EFC">
              <w:rPr>
                <w:rFonts w:ascii="Arial" w:hAnsi="Arial" w:cs="Arial"/>
                <w:sz w:val="16"/>
                <w:szCs w:val="16"/>
                <w:lang w:eastAsia="es-ES"/>
              </w:rPr>
              <w:t>Tabla 7.1.1. Costes de la terapia con el medicamento y con las diferentes alternativas</w:t>
            </w:r>
          </w:p>
        </w:tc>
      </w:tr>
      <w:tr w:rsidR="00B3019D" w:rsidRPr="00E24504" w14:paraId="6A4AC580" w14:textId="77777777" w:rsidTr="00235887">
        <w:trPr>
          <w:cantSplit/>
          <w:trHeight w:val="294"/>
        </w:trPr>
        <w:tc>
          <w:tcPr>
            <w:tcW w:w="1702" w:type="dxa"/>
            <w:shd w:val="clear" w:color="auto" w:fill="CCFFCC"/>
          </w:tcPr>
          <w:p w14:paraId="1C0B7994" w14:textId="77777777" w:rsidR="00B3019D" w:rsidRPr="00E24504" w:rsidRDefault="00B3019D" w:rsidP="00235887">
            <w:pPr>
              <w:snapToGrid w:val="0"/>
              <w:jc w:val="both"/>
            </w:pPr>
          </w:p>
        </w:tc>
        <w:tc>
          <w:tcPr>
            <w:tcW w:w="7229" w:type="dxa"/>
            <w:gridSpan w:val="2"/>
            <w:shd w:val="clear" w:color="auto" w:fill="CCFFCC"/>
          </w:tcPr>
          <w:p w14:paraId="7F43E23A" w14:textId="77777777" w:rsidR="00B3019D" w:rsidRPr="00E24504" w:rsidRDefault="00B3019D" w:rsidP="00235887">
            <w:pPr>
              <w:snapToGrid w:val="0"/>
              <w:jc w:val="center"/>
            </w:pPr>
            <w:r w:rsidRPr="00E24504">
              <w:rPr>
                <w:rFonts w:ascii="Arial" w:hAnsi="Arial" w:cs="Arial"/>
                <w:b/>
                <w:bCs/>
                <w:sz w:val="16"/>
                <w:szCs w:val="16"/>
              </w:rPr>
              <w:t>Medicamento</w:t>
            </w:r>
          </w:p>
        </w:tc>
      </w:tr>
      <w:tr w:rsidR="00B3019D" w:rsidRPr="00E24504" w14:paraId="41367C00" w14:textId="77777777" w:rsidTr="00235887">
        <w:trPr>
          <w:trHeight w:val="343"/>
        </w:trPr>
        <w:tc>
          <w:tcPr>
            <w:tcW w:w="1702" w:type="dxa"/>
            <w:shd w:val="clear" w:color="auto" w:fill="E6E6E6"/>
          </w:tcPr>
          <w:p w14:paraId="5187B835" w14:textId="77777777" w:rsidR="00B3019D" w:rsidRPr="00E24504" w:rsidRDefault="00B3019D" w:rsidP="00235887">
            <w:pPr>
              <w:snapToGrid w:val="0"/>
              <w:jc w:val="both"/>
            </w:pPr>
          </w:p>
        </w:tc>
        <w:tc>
          <w:tcPr>
            <w:tcW w:w="3685" w:type="dxa"/>
            <w:shd w:val="clear" w:color="auto" w:fill="E6E6E6"/>
          </w:tcPr>
          <w:p w14:paraId="5EB2BAFE" w14:textId="77777777" w:rsidR="00B3019D" w:rsidRPr="00E24504" w:rsidRDefault="00B3019D" w:rsidP="00235887">
            <w:pPr>
              <w:snapToGrid w:val="0"/>
              <w:jc w:val="center"/>
              <w:rPr>
                <w:rFonts w:ascii="Arial" w:hAnsi="Arial" w:cs="Arial"/>
                <w:b/>
                <w:bCs/>
                <w:sz w:val="16"/>
                <w:szCs w:val="16"/>
              </w:rPr>
            </w:pPr>
            <w:r w:rsidRPr="00E24504">
              <w:rPr>
                <w:rFonts w:ascii="Arial" w:hAnsi="Arial" w:cs="Arial"/>
                <w:b/>
                <w:bCs/>
                <w:sz w:val="16"/>
                <w:szCs w:val="16"/>
              </w:rPr>
              <w:t>Pembrolizumab monoterapia</w:t>
            </w:r>
          </w:p>
          <w:p w14:paraId="09BC9824" w14:textId="77777777" w:rsidR="00B3019D" w:rsidRPr="00E24504" w:rsidRDefault="00B3019D" w:rsidP="00235887">
            <w:pPr>
              <w:snapToGrid w:val="0"/>
              <w:jc w:val="center"/>
              <w:rPr>
                <w:rFonts w:ascii="Arial" w:hAnsi="Arial" w:cs="Arial"/>
                <w:sz w:val="16"/>
                <w:szCs w:val="16"/>
              </w:rPr>
            </w:pPr>
          </w:p>
        </w:tc>
        <w:tc>
          <w:tcPr>
            <w:tcW w:w="3544" w:type="dxa"/>
            <w:shd w:val="clear" w:color="auto" w:fill="E6E6E6"/>
          </w:tcPr>
          <w:p w14:paraId="232545D7" w14:textId="77777777" w:rsidR="00B3019D" w:rsidRPr="00E24504" w:rsidRDefault="00B3019D" w:rsidP="00235887">
            <w:pPr>
              <w:snapToGrid w:val="0"/>
              <w:jc w:val="center"/>
              <w:rPr>
                <w:rFonts w:ascii="Arial" w:hAnsi="Arial" w:cs="Arial"/>
                <w:b/>
                <w:bCs/>
                <w:sz w:val="16"/>
                <w:szCs w:val="16"/>
              </w:rPr>
            </w:pPr>
            <w:r w:rsidRPr="00E24504">
              <w:rPr>
                <w:rFonts w:ascii="Arial" w:hAnsi="Arial" w:cs="Arial"/>
                <w:b/>
                <w:bCs/>
                <w:sz w:val="16"/>
                <w:szCs w:val="16"/>
              </w:rPr>
              <w:t>Tratamiento estándar</w:t>
            </w:r>
          </w:p>
          <w:p w14:paraId="67F51BC0" w14:textId="77777777" w:rsidR="00B3019D" w:rsidRPr="00E24504" w:rsidRDefault="00B3019D" w:rsidP="00235887">
            <w:pPr>
              <w:snapToGrid w:val="0"/>
              <w:jc w:val="center"/>
              <w:rPr>
                <w:rFonts w:ascii="Arial" w:hAnsi="Arial" w:cs="Arial"/>
                <w:sz w:val="16"/>
                <w:szCs w:val="16"/>
              </w:rPr>
            </w:pPr>
          </w:p>
        </w:tc>
      </w:tr>
      <w:tr w:rsidR="00B3019D" w:rsidRPr="00E24504" w14:paraId="4FC89BB0" w14:textId="77777777" w:rsidTr="00235887">
        <w:trPr>
          <w:trHeight w:val="182"/>
        </w:trPr>
        <w:tc>
          <w:tcPr>
            <w:tcW w:w="1702" w:type="dxa"/>
          </w:tcPr>
          <w:p w14:paraId="623FF160" w14:textId="77777777" w:rsidR="00B3019D" w:rsidRPr="00E24504" w:rsidRDefault="00B3019D" w:rsidP="00235887">
            <w:pPr>
              <w:snapToGrid w:val="0"/>
              <w:jc w:val="both"/>
              <w:rPr>
                <w:rFonts w:ascii="Arial" w:hAnsi="Arial" w:cs="Arial"/>
                <w:b/>
                <w:bCs/>
                <w:sz w:val="16"/>
                <w:szCs w:val="16"/>
              </w:rPr>
            </w:pPr>
            <w:r w:rsidRPr="00E24504">
              <w:rPr>
                <w:rFonts w:ascii="Arial" w:hAnsi="Arial" w:cs="Arial"/>
                <w:b/>
                <w:bCs/>
                <w:sz w:val="16"/>
                <w:szCs w:val="16"/>
              </w:rPr>
              <w:t>Precio unitario</w:t>
            </w:r>
          </w:p>
          <w:p w14:paraId="4A1BE6DC" w14:textId="77777777" w:rsidR="00B3019D" w:rsidRPr="00E24504" w:rsidRDefault="00B3019D" w:rsidP="00235887">
            <w:pPr>
              <w:snapToGrid w:val="0"/>
              <w:jc w:val="both"/>
              <w:rPr>
                <w:sz w:val="16"/>
                <w:szCs w:val="16"/>
              </w:rPr>
            </w:pPr>
            <w:r w:rsidRPr="00E24504">
              <w:rPr>
                <w:rFonts w:ascii="Arial" w:hAnsi="Arial" w:cs="Arial"/>
                <w:b/>
                <w:bCs/>
                <w:sz w:val="16"/>
                <w:szCs w:val="16"/>
              </w:rPr>
              <w:t>(</w:t>
            </w:r>
            <w:r w:rsidRPr="00E24504">
              <w:rPr>
                <w:rFonts w:ascii="Arial" w:hAnsi="Arial" w:cs="Arial"/>
                <w:b/>
                <w:sz w:val="16"/>
                <w:szCs w:val="16"/>
                <w:lang w:eastAsia="es-ES"/>
              </w:rPr>
              <w:t>PVL-7,5%**+IVA)</w:t>
            </w:r>
          </w:p>
        </w:tc>
        <w:tc>
          <w:tcPr>
            <w:tcW w:w="3685" w:type="dxa"/>
          </w:tcPr>
          <w:p w14:paraId="2B7470D9" w14:textId="77777777" w:rsidR="00525278" w:rsidRPr="00E67DD6" w:rsidRDefault="00525278" w:rsidP="00525278">
            <w:pPr>
              <w:snapToGrid w:val="0"/>
              <w:jc w:val="center"/>
              <w:rPr>
                <w:rFonts w:ascii="Arial" w:hAnsi="Arial" w:cs="Arial"/>
                <w:sz w:val="16"/>
                <w:szCs w:val="16"/>
              </w:rPr>
            </w:pPr>
            <w:r w:rsidRPr="00E67DD6">
              <w:rPr>
                <w:rFonts w:ascii="Arial" w:hAnsi="Arial" w:cs="Arial"/>
                <w:sz w:val="16"/>
                <w:szCs w:val="16"/>
              </w:rPr>
              <w:t>Coste vi</w:t>
            </w:r>
            <w:r>
              <w:rPr>
                <w:rFonts w:ascii="Arial" w:hAnsi="Arial" w:cs="Arial"/>
                <w:sz w:val="16"/>
                <w:szCs w:val="16"/>
              </w:rPr>
              <w:t>al 100 mg pembrolizumab:1.372,2 € (13,72</w:t>
            </w:r>
            <w:r w:rsidRPr="00E67DD6">
              <w:rPr>
                <w:rFonts w:ascii="Arial" w:hAnsi="Arial" w:cs="Arial"/>
                <w:sz w:val="16"/>
                <w:szCs w:val="16"/>
              </w:rPr>
              <w:t xml:space="preserve"> €/mg)</w:t>
            </w:r>
          </w:p>
          <w:p w14:paraId="2D19F007" w14:textId="77777777" w:rsidR="00B3019D" w:rsidRPr="00E24504" w:rsidRDefault="00B3019D" w:rsidP="00235887">
            <w:pPr>
              <w:snapToGrid w:val="0"/>
              <w:jc w:val="center"/>
              <w:rPr>
                <w:rFonts w:ascii="Arial" w:hAnsi="Arial" w:cs="Arial"/>
                <w:sz w:val="16"/>
                <w:szCs w:val="16"/>
              </w:rPr>
            </w:pPr>
          </w:p>
          <w:p w14:paraId="571A030D" w14:textId="77777777" w:rsidR="00B3019D" w:rsidRPr="00E24504" w:rsidRDefault="00B3019D" w:rsidP="00235887">
            <w:pPr>
              <w:snapToGrid w:val="0"/>
              <w:jc w:val="center"/>
              <w:rPr>
                <w:sz w:val="16"/>
                <w:szCs w:val="16"/>
              </w:rPr>
            </w:pPr>
          </w:p>
        </w:tc>
        <w:tc>
          <w:tcPr>
            <w:tcW w:w="3544" w:type="dxa"/>
          </w:tcPr>
          <w:p w14:paraId="1BF3E0A4" w14:textId="77777777" w:rsidR="00B3019D" w:rsidRDefault="00B3019D" w:rsidP="00235887">
            <w:pPr>
              <w:snapToGrid w:val="0"/>
              <w:jc w:val="center"/>
              <w:rPr>
                <w:rFonts w:ascii="Arial" w:hAnsi="Arial" w:cs="Arial"/>
                <w:sz w:val="16"/>
                <w:szCs w:val="16"/>
              </w:rPr>
            </w:pPr>
            <w:r>
              <w:rPr>
                <w:rFonts w:ascii="Arial" w:hAnsi="Arial" w:cs="Arial"/>
                <w:sz w:val="16"/>
                <w:szCs w:val="16"/>
              </w:rPr>
              <w:t>Coste vial cetuximab 100 mg: 169,28</w:t>
            </w:r>
            <w:r w:rsidRPr="00104E96">
              <w:rPr>
                <w:rFonts w:ascii="Arial" w:hAnsi="Arial" w:cs="Arial"/>
                <w:sz w:val="16"/>
                <w:szCs w:val="16"/>
              </w:rPr>
              <w:t>€</w:t>
            </w:r>
            <w:r>
              <w:rPr>
                <w:rFonts w:ascii="Arial" w:hAnsi="Arial" w:cs="Arial"/>
                <w:sz w:val="16"/>
                <w:szCs w:val="16"/>
              </w:rPr>
              <w:t xml:space="preserve"> (1;69€/mg)</w:t>
            </w:r>
          </w:p>
          <w:p w14:paraId="75FDC206" w14:textId="77777777" w:rsidR="00B3019D" w:rsidRDefault="00B3019D" w:rsidP="00235887">
            <w:pPr>
              <w:snapToGrid w:val="0"/>
              <w:jc w:val="center"/>
              <w:rPr>
                <w:rFonts w:ascii="Arial" w:hAnsi="Arial" w:cs="Arial"/>
                <w:sz w:val="16"/>
                <w:szCs w:val="16"/>
              </w:rPr>
            </w:pPr>
          </w:p>
          <w:p w14:paraId="23096734" w14:textId="77777777" w:rsidR="00B3019D" w:rsidRDefault="00B3019D" w:rsidP="00235887">
            <w:pPr>
              <w:snapToGrid w:val="0"/>
              <w:jc w:val="center"/>
              <w:rPr>
                <w:rFonts w:ascii="Arial" w:hAnsi="Arial" w:cs="Arial"/>
                <w:sz w:val="16"/>
                <w:szCs w:val="16"/>
              </w:rPr>
            </w:pPr>
            <w:r>
              <w:rPr>
                <w:rFonts w:ascii="Arial" w:hAnsi="Arial" w:cs="Arial"/>
                <w:sz w:val="16"/>
                <w:szCs w:val="16"/>
              </w:rPr>
              <w:t>Coste vial 50mg cisplatino: 11,1596 € (0,23€/mg)</w:t>
            </w:r>
          </w:p>
          <w:p w14:paraId="3AC8F5A8" w14:textId="77777777" w:rsidR="00B3019D" w:rsidRDefault="00B3019D" w:rsidP="00235887">
            <w:pPr>
              <w:snapToGrid w:val="0"/>
              <w:jc w:val="center"/>
              <w:rPr>
                <w:rFonts w:ascii="Arial" w:hAnsi="Arial" w:cs="Arial"/>
                <w:sz w:val="16"/>
                <w:szCs w:val="16"/>
              </w:rPr>
            </w:pPr>
          </w:p>
          <w:p w14:paraId="4A84F79C" w14:textId="77777777" w:rsidR="00B3019D" w:rsidRDefault="00B3019D" w:rsidP="00235887">
            <w:pPr>
              <w:snapToGrid w:val="0"/>
              <w:jc w:val="center"/>
              <w:rPr>
                <w:rFonts w:ascii="Arial" w:hAnsi="Arial" w:cs="Arial"/>
                <w:sz w:val="16"/>
                <w:szCs w:val="16"/>
              </w:rPr>
            </w:pPr>
            <w:r>
              <w:rPr>
                <w:rFonts w:ascii="Arial" w:hAnsi="Arial" w:cs="Arial"/>
                <w:sz w:val="16"/>
                <w:szCs w:val="16"/>
              </w:rPr>
              <w:t>Coste vial 5000 mg 5-FU: 10,78€ (0,0022€/mg)</w:t>
            </w:r>
          </w:p>
          <w:p w14:paraId="6A1C03BF" w14:textId="77777777" w:rsidR="00B3019D" w:rsidRPr="00E24504" w:rsidRDefault="00B3019D" w:rsidP="00235887">
            <w:pPr>
              <w:snapToGrid w:val="0"/>
              <w:jc w:val="center"/>
              <w:rPr>
                <w:sz w:val="16"/>
                <w:szCs w:val="16"/>
              </w:rPr>
            </w:pPr>
          </w:p>
        </w:tc>
      </w:tr>
      <w:tr w:rsidR="00B3019D" w:rsidRPr="00E24504" w14:paraId="2C05AF75" w14:textId="77777777" w:rsidTr="00235887">
        <w:trPr>
          <w:trHeight w:val="748"/>
        </w:trPr>
        <w:tc>
          <w:tcPr>
            <w:tcW w:w="1702" w:type="dxa"/>
          </w:tcPr>
          <w:p w14:paraId="5E099EF4" w14:textId="77777777" w:rsidR="00B3019D" w:rsidRPr="00E24504" w:rsidRDefault="00B3019D" w:rsidP="00235887">
            <w:pPr>
              <w:snapToGrid w:val="0"/>
              <w:jc w:val="both"/>
              <w:rPr>
                <w:rFonts w:ascii="Arial" w:hAnsi="Arial" w:cs="Arial"/>
                <w:b/>
                <w:bCs/>
                <w:sz w:val="18"/>
                <w:szCs w:val="18"/>
              </w:rPr>
            </w:pPr>
          </w:p>
          <w:p w14:paraId="3223E5AF" w14:textId="77777777" w:rsidR="00B3019D" w:rsidRPr="00E24504" w:rsidRDefault="00B3019D" w:rsidP="00235887">
            <w:pPr>
              <w:snapToGrid w:val="0"/>
              <w:jc w:val="both"/>
              <w:rPr>
                <w:rFonts w:ascii="Arial" w:hAnsi="Arial" w:cs="Arial"/>
                <w:b/>
                <w:bCs/>
                <w:sz w:val="18"/>
                <w:szCs w:val="18"/>
              </w:rPr>
            </w:pPr>
          </w:p>
          <w:p w14:paraId="262F4BC2" w14:textId="77777777" w:rsidR="00B3019D" w:rsidRPr="00E24504" w:rsidRDefault="00B3019D" w:rsidP="00235887">
            <w:pPr>
              <w:snapToGrid w:val="0"/>
              <w:jc w:val="both"/>
            </w:pPr>
            <w:r w:rsidRPr="00E24504">
              <w:rPr>
                <w:rFonts w:ascii="Arial" w:hAnsi="Arial" w:cs="Arial"/>
                <w:b/>
                <w:bCs/>
                <w:sz w:val="18"/>
                <w:szCs w:val="18"/>
              </w:rPr>
              <w:t>Posología</w:t>
            </w:r>
          </w:p>
        </w:tc>
        <w:tc>
          <w:tcPr>
            <w:tcW w:w="3685" w:type="dxa"/>
          </w:tcPr>
          <w:p w14:paraId="7F7A1B81" w14:textId="77777777" w:rsidR="00B3019D" w:rsidRPr="00E24504" w:rsidRDefault="00B3019D" w:rsidP="00235887">
            <w:pPr>
              <w:snapToGrid w:val="0"/>
              <w:jc w:val="center"/>
              <w:rPr>
                <w:rFonts w:ascii="Arial" w:hAnsi="Arial" w:cs="Arial"/>
                <w:sz w:val="16"/>
                <w:szCs w:val="16"/>
              </w:rPr>
            </w:pPr>
          </w:p>
          <w:p w14:paraId="0A7E0F64" w14:textId="77777777" w:rsidR="00B3019D" w:rsidRPr="00E24504" w:rsidRDefault="00B3019D" w:rsidP="00235887">
            <w:pPr>
              <w:snapToGrid w:val="0"/>
              <w:jc w:val="center"/>
              <w:rPr>
                <w:rFonts w:ascii="Arial" w:hAnsi="Arial" w:cs="Arial"/>
                <w:sz w:val="16"/>
                <w:szCs w:val="16"/>
              </w:rPr>
            </w:pPr>
          </w:p>
          <w:p w14:paraId="2121159E" w14:textId="77777777" w:rsidR="00B3019D" w:rsidRPr="00E24504" w:rsidRDefault="00B3019D" w:rsidP="00235887">
            <w:pPr>
              <w:snapToGrid w:val="0"/>
              <w:jc w:val="center"/>
              <w:rPr>
                <w:rFonts w:ascii="Arial" w:hAnsi="Arial" w:cs="Arial"/>
                <w:sz w:val="16"/>
                <w:szCs w:val="16"/>
              </w:rPr>
            </w:pPr>
            <w:r w:rsidRPr="00E24504">
              <w:rPr>
                <w:rFonts w:ascii="Arial" w:hAnsi="Arial" w:cs="Arial"/>
                <w:sz w:val="16"/>
                <w:szCs w:val="16"/>
              </w:rPr>
              <w:t>Pembrolizumab: 200 mg/ 21días</w:t>
            </w:r>
          </w:p>
          <w:p w14:paraId="0D472146" w14:textId="77777777" w:rsidR="00B3019D" w:rsidRPr="00E24504" w:rsidRDefault="00B3019D" w:rsidP="00235887">
            <w:pPr>
              <w:snapToGrid w:val="0"/>
              <w:jc w:val="center"/>
              <w:rPr>
                <w:rFonts w:ascii="Arial" w:hAnsi="Arial" w:cs="Arial"/>
                <w:sz w:val="16"/>
                <w:szCs w:val="16"/>
              </w:rPr>
            </w:pPr>
          </w:p>
          <w:p w14:paraId="7CD429DB" w14:textId="77777777" w:rsidR="00B3019D" w:rsidRPr="00E24504" w:rsidRDefault="00B3019D" w:rsidP="00235887">
            <w:pPr>
              <w:snapToGrid w:val="0"/>
              <w:jc w:val="center"/>
              <w:rPr>
                <w:rFonts w:ascii="Arial" w:hAnsi="Arial" w:cs="Arial"/>
                <w:sz w:val="16"/>
                <w:szCs w:val="16"/>
              </w:rPr>
            </w:pPr>
          </w:p>
          <w:p w14:paraId="7256B5EF" w14:textId="77777777" w:rsidR="00B3019D" w:rsidRPr="00E24504" w:rsidRDefault="00B3019D" w:rsidP="00235887">
            <w:pPr>
              <w:snapToGrid w:val="0"/>
              <w:jc w:val="center"/>
              <w:rPr>
                <w:rFonts w:ascii="Arial" w:hAnsi="Arial" w:cs="Arial"/>
                <w:sz w:val="16"/>
                <w:szCs w:val="16"/>
              </w:rPr>
            </w:pPr>
          </w:p>
        </w:tc>
        <w:tc>
          <w:tcPr>
            <w:tcW w:w="3544" w:type="dxa"/>
          </w:tcPr>
          <w:p w14:paraId="038E89F0" w14:textId="77777777" w:rsidR="00B3019D" w:rsidRPr="00E24504" w:rsidRDefault="00B3019D" w:rsidP="00235887">
            <w:pPr>
              <w:snapToGrid w:val="0"/>
              <w:jc w:val="center"/>
              <w:rPr>
                <w:rFonts w:ascii="Arial" w:hAnsi="Arial" w:cs="Arial"/>
                <w:sz w:val="16"/>
                <w:szCs w:val="16"/>
              </w:rPr>
            </w:pPr>
          </w:p>
          <w:p w14:paraId="0E4E7643" w14:textId="77777777" w:rsidR="00B3019D" w:rsidRPr="00E24504" w:rsidRDefault="00B3019D" w:rsidP="00235887">
            <w:pPr>
              <w:snapToGrid w:val="0"/>
              <w:jc w:val="center"/>
              <w:rPr>
                <w:rFonts w:ascii="Arial" w:hAnsi="Arial" w:cs="Arial"/>
                <w:sz w:val="16"/>
                <w:szCs w:val="16"/>
              </w:rPr>
            </w:pPr>
            <w:r w:rsidRPr="00E24504">
              <w:rPr>
                <w:rFonts w:ascii="Arial" w:hAnsi="Arial" w:cs="Arial"/>
                <w:sz w:val="16"/>
                <w:szCs w:val="16"/>
              </w:rPr>
              <w:t>Cetuximab semanal:</w:t>
            </w:r>
          </w:p>
          <w:p w14:paraId="731B930C" w14:textId="77777777" w:rsidR="00B3019D" w:rsidRPr="00E24504" w:rsidRDefault="00B3019D" w:rsidP="00235887">
            <w:pPr>
              <w:snapToGrid w:val="0"/>
              <w:jc w:val="center"/>
              <w:rPr>
                <w:rFonts w:ascii="Arial" w:hAnsi="Arial" w:cs="Arial"/>
                <w:sz w:val="16"/>
                <w:szCs w:val="16"/>
              </w:rPr>
            </w:pPr>
            <w:r w:rsidRPr="00E24504">
              <w:rPr>
                <w:rFonts w:ascii="Arial" w:hAnsi="Arial" w:cs="Arial"/>
                <w:sz w:val="16"/>
                <w:szCs w:val="16"/>
              </w:rPr>
              <w:t>1</w:t>
            </w:r>
            <w:r w:rsidRPr="00E24504">
              <w:rPr>
                <w:rFonts w:ascii="Arial" w:hAnsi="Arial" w:cs="Arial"/>
                <w:sz w:val="16"/>
                <w:szCs w:val="16"/>
                <w:vertAlign w:val="superscript"/>
              </w:rPr>
              <w:t>er</w:t>
            </w:r>
            <w:r w:rsidRPr="00E24504">
              <w:rPr>
                <w:rFonts w:ascii="Arial" w:hAnsi="Arial" w:cs="Arial"/>
                <w:sz w:val="16"/>
                <w:szCs w:val="16"/>
              </w:rPr>
              <w:t xml:space="preserve"> ciclo: 400 mg/m² y resto de dosis 250 mg/m² </w:t>
            </w:r>
          </w:p>
          <w:p w14:paraId="03E521BC" w14:textId="77777777" w:rsidR="00B3019D" w:rsidRPr="00E24504" w:rsidRDefault="00B3019D" w:rsidP="00235887">
            <w:pPr>
              <w:snapToGrid w:val="0"/>
              <w:jc w:val="center"/>
              <w:rPr>
                <w:rFonts w:ascii="Arial" w:hAnsi="Arial" w:cs="Arial"/>
                <w:sz w:val="18"/>
                <w:szCs w:val="18"/>
              </w:rPr>
            </w:pPr>
            <w:r w:rsidRPr="00E24504">
              <w:rPr>
                <w:rFonts w:ascii="Arial" w:hAnsi="Arial" w:cs="Arial"/>
                <w:sz w:val="16"/>
                <w:szCs w:val="16"/>
              </w:rPr>
              <w:t>Ciclos posteriores: 250 mg/m</w:t>
            </w:r>
            <w:r w:rsidRPr="00E24504">
              <w:rPr>
                <w:rFonts w:ascii="Arial" w:hAnsi="Arial" w:cs="Arial"/>
                <w:sz w:val="18"/>
                <w:szCs w:val="18"/>
              </w:rPr>
              <w:t xml:space="preserve">² </w:t>
            </w:r>
          </w:p>
          <w:p w14:paraId="084BCBD8" w14:textId="77777777" w:rsidR="00B3019D" w:rsidRPr="00E24504" w:rsidRDefault="00B3019D" w:rsidP="00235887">
            <w:pPr>
              <w:snapToGrid w:val="0"/>
              <w:jc w:val="center"/>
              <w:rPr>
                <w:rFonts w:ascii="Arial" w:hAnsi="Arial" w:cs="Arial"/>
                <w:sz w:val="18"/>
                <w:szCs w:val="18"/>
              </w:rPr>
            </w:pPr>
            <w:r w:rsidRPr="00E24504">
              <w:rPr>
                <w:rFonts w:ascii="Arial" w:hAnsi="Arial" w:cs="Arial"/>
                <w:sz w:val="18"/>
                <w:szCs w:val="18"/>
              </w:rPr>
              <w:t>+</w:t>
            </w:r>
          </w:p>
          <w:p w14:paraId="5ED7C6D4" w14:textId="51822069" w:rsidR="00B3019D" w:rsidRPr="00E24504" w:rsidRDefault="00B3019D" w:rsidP="00235887">
            <w:pPr>
              <w:snapToGrid w:val="0"/>
              <w:jc w:val="center"/>
              <w:rPr>
                <w:rFonts w:ascii="Arial" w:hAnsi="Arial" w:cs="Arial"/>
                <w:sz w:val="16"/>
                <w:szCs w:val="16"/>
              </w:rPr>
            </w:pPr>
            <w:r w:rsidRPr="00E24504">
              <w:rPr>
                <w:rFonts w:ascii="Arial" w:hAnsi="Arial" w:cs="Arial"/>
                <w:sz w:val="16"/>
                <w:szCs w:val="16"/>
              </w:rPr>
              <w:t>Cisplatino: 100mg/m</w:t>
            </w:r>
            <w:r w:rsidRPr="00E24504">
              <w:rPr>
                <w:rFonts w:ascii="Arial" w:hAnsi="Arial" w:cs="Arial"/>
                <w:sz w:val="16"/>
                <w:szCs w:val="16"/>
                <w:vertAlign w:val="superscript"/>
              </w:rPr>
              <w:t>2</w:t>
            </w:r>
            <w:r w:rsidRPr="00E24504">
              <w:rPr>
                <w:rFonts w:ascii="Arial" w:hAnsi="Arial" w:cs="Arial"/>
                <w:sz w:val="16"/>
                <w:szCs w:val="16"/>
              </w:rPr>
              <w:t xml:space="preserve">/21 </w:t>
            </w:r>
            <w:r w:rsidR="00E13A92" w:rsidRPr="00E24504">
              <w:rPr>
                <w:rFonts w:ascii="Arial" w:hAnsi="Arial" w:cs="Arial"/>
                <w:sz w:val="16"/>
                <w:szCs w:val="16"/>
              </w:rPr>
              <w:t>días</w:t>
            </w:r>
          </w:p>
          <w:p w14:paraId="16F3970C" w14:textId="77777777" w:rsidR="00B3019D" w:rsidRPr="00E24504" w:rsidRDefault="00B3019D" w:rsidP="00235887">
            <w:pPr>
              <w:snapToGrid w:val="0"/>
              <w:jc w:val="center"/>
              <w:rPr>
                <w:rFonts w:ascii="Arial" w:hAnsi="Arial" w:cs="Arial"/>
                <w:sz w:val="16"/>
                <w:szCs w:val="16"/>
              </w:rPr>
            </w:pPr>
            <w:r w:rsidRPr="00E24504">
              <w:rPr>
                <w:rFonts w:ascii="Arial" w:hAnsi="Arial" w:cs="Arial"/>
                <w:sz w:val="16"/>
                <w:szCs w:val="16"/>
              </w:rPr>
              <w:t>+</w:t>
            </w:r>
          </w:p>
          <w:p w14:paraId="19F66DA5" w14:textId="77777777" w:rsidR="00B3019D" w:rsidRPr="00E24504" w:rsidRDefault="00B3019D" w:rsidP="00235887">
            <w:pPr>
              <w:snapToGrid w:val="0"/>
              <w:jc w:val="center"/>
              <w:rPr>
                <w:rFonts w:ascii="Arial" w:hAnsi="Arial" w:cs="Arial"/>
                <w:sz w:val="18"/>
                <w:szCs w:val="18"/>
              </w:rPr>
            </w:pPr>
            <w:r w:rsidRPr="00E24504">
              <w:rPr>
                <w:rFonts w:ascii="Arial" w:hAnsi="Arial" w:cs="Arial"/>
                <w:sz w:val="16"/>
                <w:szCs w:val="16"/>
              </w:rPr>
              <w:t>5-FU: 4000mg/m</w:t>
            </w:r>
            <w:r w:rsidRPr="00E24504">
              <w:rPr>
                <w:rFonts w:ascii="Arial" w:hAnsi="Arial" w:cs="Arial"/>
                <w:sz w:val="16"/>
                <w:szCs w:val="16"/>
                <w:vertAlign w:val="superscript"/>
              </w:rPr>
              <w:t>2</w:t>
            </w:r>
            <w:r w:rsidRPr="00E24504">
              <w:rPr>
                <w:rFonts w:ascii="Arial" w:hAnsi="Arial" w:cs="Arial"/>
                <w:sz w:val="16"/>
                <w:szCs w:val="16"/>
              </w:rPr>
              <w:t>/21 días</w:t>
            </w:r>
          </w:p>
          <w:p w14:paraId="1DD914F5" w14:textId="77777777" w:rsidR="00B3019D" w:rsidRPr="00E24504" w:rsidRDefault="00B3019D" w:rsidP="00235887">
            <w:pPr>
              <w:snapToGrid w:val="0"/>
              <w:jc w:val="center"/>
              <w:rPr>
                <w:rFonts w:ascii="Arial" w:hAnsi="Arial" w:cs="Arial"/>
                <w:sz w:val="16"/>
                <w:szCs w:val="16"/>
              </w:rPr>
            </w:pPr>
          </w:p>
        </w:tc>
      </w:tr>
      <w:tr w:rsidR="00B3019D" w:rsidRPr="00E24504" w14:paraId="157A3D7F" w14:textId="77777777" w:rsidTr="00235887">
        <w:trPr>
          <w:trHeight w:val="454"/>
        </w:trPr>
        <w:tc>
          <w:tcPr>
            <w:tcW w:w="1702" w:type="dxa"/>
          </w:tcPr>
          <w:p w14:paraId="7128D4AC" w14:textId="77777777" w:rsidR="00B3019D" w:rsidRPr="00E24504" w:rsidRDefault="00B3019D" w:rsidP="00235887">
            <w:pPr>
              <w:snapToGrid w:val="0"/>
              <w:jc w:val="both"/>
              <w:rPr>
                <w:rFonts w:ascii="Arial" w:hAnsi="Arial" w:cs="Arial"/>
                <w:b/>
                <w:bCs/>
                <w:sz w:val="18"/>
                <w:szCs w:val="18"/>
              </w:rPr>
            </w:pPr>
          </w:p>
          <w:p w14:paraId="4673BB07" w14:textId="77777777" w:rsidR="00B3019D" w:rsidRPr="00E24504" w:rsidRDefault="00B3019D" w:rsidP="00235887">
            <w:pPr>
              <w:snapToGrid w:val="0"/>
              <w:jc w:val="both"/>
            </w:pPr>
            <w:r w:rsidRPr="00E24504">
              <w:rPr>
                <w:rFonts w:ascii="Arial" w:hAnsi="Arial" w:cs="Arial"/>
                <w:b/>
                <w:bCs/>
                <w:sz w:val="18"/>
                <w:szCs w:val="18"/>
              </w:rPr>
              <w:t>Coste por ciclo de 21 días</w:t>
            </w:r>
            <w:r>
              <w:rPr>
                <w:rFonts w:ascii="Arial" w:hAnsi="Arial" w:cs="Arial"/>
                <w:b/>
                <w:bCs/>
                <w:sz w:val="18"/>
                <w:szCs w:val="18"/>
              </w:rPr>
              <w:t>*</w:t>
            </w:r>
          </w:p>
        </w:tc>
        <w:tc>
          <w:tcPr>
            <w:tcW w:w="3685" w:type="dxa"/>
          </w:tcPr>
          <w:p w14:paraId="60DACEC9" w14:textId="77777777" w:rsidR="00B3019D" w:rsidRPr="00E24504" w:rsidRDefault="00B3019D" w:rsidP="00235887">
            <w:pPr>
              <w:snapToGrid w:val="0"/>
              <w:jc w:val="center"/>
              <w:rPr>
                <w:rFonts w:ascii="Arial" w:hAnsi="Arial" w:cs="Arial"/>
                <w:sz w:val="16"/>
                <w:szCs w:val="16"/>
              </w:rPr>
            </w:pPr>
          </w:p>
          <w:p w14:paraId="453BEDA7" w14:textId="77777777" w:rsidR="00B3019D" w:rsidRPr="00E24504" w:rsidRDefault="00B3019D" w:rsidP="00525278">
            <w:pPr>
              <w:snapToGrid w:val="0"/>
              <w:jc w:val="center"/>
              <w:rPr>
                <w:color w:val="FF0000"/>
                <w:sz w:val="16"/>
                <w:szCs w:val="16"/>
              </w:rPr>
            </w:pPr>
            <w:r>
              <w:rPr>
                <w:rFonts w:ascii="Arial" w:hAnsi="Arial" w:cs="Arial"/>
                <w:sz w:val="16"/>
                <w:szCs w:val="16"/>
              </w:rPr>
              <w:t xml:space="preserve">Coste: </w:t>
            </w:r>
            <w:r w:rsidR="00525278">
              <w:rPr>
                <w:rFonts w:ascii="Arial" w:hAnsi="Arial" w:cs="Arial"/>
                <w:sz w:val="16"/>
                <w:szCs w:val="16"/>
              </w:rPr>
              <w:t>2.744,4</w:t>
            </w:r>
            <w:r>
              <w:rPr>
                <w:rFonts w:ascii="Arial" w:hAnsi="Arial" w:cs="Arial"/>
                <w:sz w:val="16"/>
                <w:szCs w:val="16"/>
              </w:rPr>
              <w:t>€</w:t>
            </w:r>
          </w:p>
        </w:tc>
        <w:tc>
          <w:tcPr>
            <w:tcW w:w="3544" w:type="dxa"/>
          </w:tcPr>
          <w:p w14:paraId="27190A71" w14:textId="77777777" w:rsidR="00B3019D" w:rsidRPr="00E24504" w:rsidRDefault="00B3019D" w:rsidP="00235887">
            <w:pPr>
              <w:snapToGrid w:val="0"/>
              <w:jc w:val="center"/>
              <w:rPr>
                <w:rFonts w:ascii="Arial" w:hAnsi="Arial" w:cs="Arial"/>
                <w:sz w:val="16"/>
                <w:szCs w:val="16"/>
              </w:rPr>
            </w:pPr>
          </w:p>
          <w:p w14:paraId="06B264AD" w14:textId="77777777" w:rsidR="00B3019D" w:rsidRDefault="00B3019D" w:rsidP="00235887">
            <w:pPr>
              <w:snapToGrid w:val="0"/>
              <w:jc w:val="center"/>
              <w:rPr>
                <w:rFonts w:ascii="Arial" w:hAnsi="Arial" w:cs="Arial"/>
                <w:sz w:val="16"/>
                <w:szCs w:val="16"/>
              </w:rPr>
            </w:pPr>
            <w:r>
              <w:rPr>
                <w:rFonts w:ascii="Arial" w:hAnsi="Arial" w:cs="Arial"/>
                <w:sz w:val="16"/>
                <w:szCs w:val="16"/>
              </w:rPr>
              <w:t>Ciclo 1: 2.639,7</w:t>
            </w:r>
            <w:r w:rsidRPr="009A6B75">
              <w:rPr>
                <w:rFonts w:ascii="Arial" w:hAnsi="Arial" w:cs="Arial"/>
                <w:sz w:val="16"/>
                <w:szCs w:val="16"/>
              </w:rPr>
              <w:t xml:space="preserve">6€ </w:t>
            </w:r>
          </w:p>
          <w:p w14:paraId="04CCE93D" w14:textId="77777777" w:rsidR="00B3019D" w:rsidRDefault="00B3019D" w:rsidP="00235887">
            <w:pPr>
              <w:snapToGrid w:val="0"/>
              <w:jc w:val="center"/>
              <w:rPr>
                <w:rFonts w:ascii="Arial" w:hAnsi="Arial" w:cs="Arial"/>
                <w:sz w:val="16"/>
                <w:szCs w:val="16"/>
              </w:rPr>
            </w:pPr>
          </w:p>
          <w:p w14:paraId="441C78F7" w14:textId="77777777" w:rsidR="00B3019D" w:rsidRDefault="00B3019D" w:rsidP="00235887">
            <w:pPr>
              <w:snapToGrid w:val="0"/>
              <w:jc w:val="center"/>
              <w:rPr>
                <w:rFonts w:ascii="Arial" w:hAnsi="Arial" w:cs="Arial"/>
                <w:sz w:val="16"/>
                <w:szCs w:val="16"/>
              </w:rPr>
            </w:pPr>
            <w:r>
              <w:rPr>
                <w:rFonts w:ascii="Arial" w:hAnsi="Arial" w:cs="Arial"/>
                <w:sz w:val="16"/>
                <w:szCs w:val="16"/>
              </w:rPr>
              <w:t>Ciclos 2-5:2.208,81</w:t>
            </w:r>
            <w:r w:rsidRPr="009A6B75">
              <w:rPr>
                <w:rFonts w:ascii="Arial" w:hAnsi="Arial" w:cs="Arial"/>
                <w:sz w:val="16"/>
                <w:szCs w:val="16"/>
              </w:rPr>
              <w:t xml:space="preserve"> € </w:t>
            </w:r>
          </w:p>
          <w:p w14:paraId="1359713A" w14:textId="77777777" w:rsidR="00B3019D" w:rsidRDefault="00B3019D" w:rsidP="00235887">
            <w:pPr>
              <w:snapToGrid w:val="0"/>
              <w:jc w:val="center"/>
              <w:rPr>
                <w:rFonts w:ascii="Arial" w:hAnsi="Arial" w:cs="Arial"/>
                <w:sz w:val="16"/>
                <w:szCs w:val="16"/>
              </w:rPr>
            </w:pPr>
          </w:p>
          <w:p w14:paraId="69597B36" w14:textId="77777777" w:rsidR="00B3019D" w:rsidRDefault="00B3019D" w:rsidP="00235887">
            <w:pPr>
              <w:snapToGrid w:val="0"/>
              <w:jc w:val="center"/>
              <w:rPr>
                <w:rFonts w:ascii="Arial" w:hAnsi="Arial" w:cs="Arial"/>
                <w:sz w:val="16"/>
                <w:szCs w:val="16"/>
              </w:rPr>
            </w:pPr>
            <w:r w:rsidRPr="00CE460B">
              <w:rPr>
                <w:rFonts w:ascii="Arial" w:hAnsi="Arial" w:cs="Arial"/>
                <w:sz w:val="16"/>
                <w:szCs w:val="16"/>
              </w:rPr>
              <w:t xml:space="preserve">Ciclos </w:t>
            </w:r>
            <w:r>
              <w:rPr>
                <w:rFonts w:ascii="Arial" w:hAnsi="Arial" w:cs="Arial"/>
                <w:sz w:val="16"/>
                <w:szCs w:val="16"/>
              </w:rPr>
              <w:t>a partir del 7</w:t>
            </w:r>
            <w:r w:rsidRPr="00CE460B">
              <w:rPr>
                <w:rFonts w:ascii="Arial" w:hAnsi="Arial" w:cs="Arial"/>
                <w:sz w:val="16"/>
                <w:szCs w:val="16"/>
              </w:rPr>
              <w:t xml:space="preserve">: </w:t>
            </w:r>
            <w:r>
              <w:rPr>
                <w:rFonts w:ascii="Arial" w:hAnsi="Arial" w:cs="Arial"/>
                <w:sz w:val="16"/>
                <w:szCs w:val="16"/>
              </w:rPr>
              <w:t>2.154,75€</w:t>
            </w:r>
          </w:p>
          <w:p w14:paraId="1AD26BB2" w14:textId="77777777" w:rsidR="00B3019D" w:rsidRPr="00E24504" w:rsidRDefault="00B3019D" w:rsidP="00DE3FB0">
            <w:pPr>
              <w:snapToGrid w:val="0"/>
              <w:rPr>
                <w:rFonts w:ascii="Arial" w:hAnsi="Arial" w:cs="Arial"/>
                <w:sz w:val="16"/>
                <w:szCs w:val="16"/>
              </w:rPr>
            </w:pPr>
          </w:p>
        </w:tc>
      </w:tr>
      <w:tr w:rsidR="00B3019D" w:rsidRPr="00E24504" w14:paraId="141F2EC4" w14:textId="77777777" w:rsidTr="00235887">
        <w:trPr>
          <w:trHeight w:val="454"/>
        </w:trPr>
        <w:tc>
          <w:tcPr>
            <w:tcW w:w="1702" w:type="dxa"/>
          </w:tcPr>
          <w:p w14:paraId="0D95DC99" w14:textId="77777777" w:rsidR="00B3019D" w:rsidRPr="00E24504" w:rsidRDefault="00B3019D" w:rsidP="00235887">
            <w:pPr>
              <w:snapToGrid w:val="0"/>
              <w:jc w:val="both"/>
              <w:rPr>
                <w:rFonts w:ascii="Arial" w:hAnsi="Arial" w:cs="Arial"/>
                <w:b/>
                <w:bCs/>
                <w:sz w:val="18"/>
                <w:szCs w:val="18"/>
              </w:rPr>
            </w:pPr>
            <w:r w:rsidRPr="00E24504">
              <w:rPr>
                <w:rFonts w:ascii="Arial" w:hAnsi="Arial" w:cs="Arial"/>
                <w:b/>
                <w:bCs/>
                <w:sz w:val="18"/>
                <w:szCs w:val="18"/>
              </w:rPr>
              <w:t>Coste día de tratamiento</w:t>
            </w:r>
          </w:p>
        </w:tc>
        <w:tc>
          <w:tcPr>
            <w:tcW w:w="3685" w:type="dxa"/>
          </w:tcPr>
          <w:p w14:paraId="493C9A8B" w14:textId="77777777" w:rsidR="00B3019D" w:rsidRPr="00E24504" w:rsidRDefault="00525278" w:rsidP="00235887">
            <w:pPr>
              <w:snapToGrid w:val="0"/>
              <w:jc w:val="center"/>
              <w:rPr>
                <w:rFonts w:ascii="Arial" w:hAnsi="Arial" w:cs="Arial"/>
                <w:sz w:val="16"/>
                <w:szCs w:val="16"/>
              </w:rPr>
            </w:pPr>
            <w:r>
              <w:rPr>
                <w:rFonts w:ascii="Arial" w:hAnsi="Arial" w:cs="Arial"/>
                <w:sz w:val="16"/>
                <w:szCs w:val="16"/>
              </w:rPr>
              <w:t>130,68</w:t>
            </w:r>
            <w:r w:rsidR="00B3019D">
              <w:rPr>
                <w:rFonts w:ascii="Arial" w:hAnsi="Arial" w:cs="Arial"/>
                <w:sz w:val="16"/>
                <w:szCs w:val="16"/>
              </w:rPr>
              <w:t>€</w:t>
            </w:r>
          </w:p>
          <w:p w14:paraId="3501B2D8" w14:textId="77777777" w:rsidR="00B3019D" w:rsidRPr="00E24504" w:rsidRDefault="00B3019D" w:rsidP="00235887">
            <w:pPr>
              <w:snapToGrid w:val="0"/>
              <w:jc w:val="center"/>
              <w:rPr>
                <w:rFonts w:ascii="Arial" w:hAnsi="Arial" w:cs="Arial"/>
                <w:sz w:val="16"/>
                <w:szCs w:val="16"/>
              </w:rPr>
            </w:pPr>
          </w:p>
        </w:tc>
        <w:tc>
          <w:tcPr>
            <w:tcW w:w="3544" w:type="dxa"/>
          </w:tcPr>
          <w:p w14:paraId="1D36D4F9" w14:textId="77777777" w:rsidR="00B3019D" w:rsidRDefault="00B3019D" w:rsidP="00235887">
            <w:pPr>
              <w:snapToGrid w:val="0"/>
              <w:jc w:val="center"/>
              <w:rPr>
                <w:rFonts w:ascii="Arial" w:hAnsi="Arial" w:cs="Arial"/>
                <w:sz w:val="16"/>
                <w:szCs w:val="16"/>
              </w:rPr>
            </w:pPr>
            <w:r>
              <w:rPr>
                <w:rFonts w:ascii="Arial" w:hAnsi="Arial" w:cs="Arial"/>
                <w:sz w:val="16"/>
                <w:szCs w:val="16"/>
              </w:rPr>
              <w:t>Ciclo 1: 125,70€</w:t>
            </w:r>
          </w:p>
          <w:p w14:paraId="5B951964" w14:textId="77777777" w:rsidR="00B3019D" w:rsidRDefault="00B3019D" w:rsidP="00235887">
            <w:pPr>
              <w:snapToGrid w:val="0"/>
              <w:jc w:val="center"/>
              <w:rPr>
                <w:rFonts w:ascii="Arial" w:hAnsi="Arial" w:cs="Arial"/>
                <w:sz w:val="16"/>
                <w:szCs w:val="16"/>
              </w:rPr>
            </w:pPr>
          </w:p>
          <w:p w14:paraId="01FBEF5E" w14:textId="77777777" w:rsidR="00B3019D" w:rsidRDefault="00B3019D" w:rsidP="00235887">
            <w:pPr>
              <w:snapToGrid w:val="0"/>
              <w:jc w:val="center"/>
              <w:rPr>
                <w:rFonts w:ascii="Arial" w:hAnsi="Arial" w:cs="Arial"/>
                <w:sz w:val="16"/>
                <w:szCs w:val="16"/>
              </w:rPr>
            </w:pPr>
            <w:r>
              <w:rPr>
                <w:rFonts w:ascii="Arial" w:hAnsi="Arial" w:cs="Arial"/>
                <w:sz w:val="16"/>
                <w:szCs w:val="16"/>
              </w:rPr>
              <w:t>Ciclos 2:6: 105,18€</w:t>
            </w:r>
          </w:p>
          <w:p w14:paraId="391A9B0D" w14:textId="77777777" w:rsidR="00B3019D" w:rsidRDefault="00B3019D" w:rsidP="00235887">
            <w:pPr>
              <w:snapToGrid w:val="0"/>
              <w:jc w:val="center"/>
              <w:rPr>
                <w:rFonts w:ascii="Arial" w:hAnsi="Arial" w:cs="Arial"/>
                <w:sz w:val="16"/>
                <w:szCs w:val="16"/>
              </w:rPr>
            </w:pPr>
          </w:p>
          <w:p w14:paraId="4CBB1A84" w14:textId="77777777" w:rsidR="00B3019D" w:rsidRDefault="00B3019D" w:rsidP="00235887">
            <w:pPr>
              <w:snapToGrid w:val="0"/>
              <w:jc w:val="center"/>
              <w:rPr>
                <w:rFonts w:ascii="Arial" w:hAnsi="Arial" w:cs="Arial"/>
                <w:sz w:val="16"/>
                <w:szCs w:val="16"/>
              </w:rPr>
            </w:pPr>
            <w:r>
              <w:rPr>
                <w:rFonts w:ascii="Arial" w:hAnsi="Arial" w:cs="Arial"/>
                <w:sz w:val="16"/>
                <w:szCs w:val="16"/>
              </w:rPr>
              <w:lastRenderedPageBreak/>
              <w:t>Ciclos a partir del 7: 102,61€</w:t>
            </w:r>
          </w:p>
          <w:p w14:paraId="40F50DCC" w14:textId="77777777" w:rsidR="00B3019D" w:rsidRPr="00E24504" w:rsidRDefault="00B3019D" w:rsidP="00235887">
            <w:pPr>
              <w:snapToGrid w:val="0"/>
              <w:jc w:val="center"/>
              <w:rPr>
                <w:rFonts w:ascii="Arial" w:hAnsi="Arial" w:cs="Arial"/>
                <w:sz w:val="16"/>
                <w:szCs w:val="16"/>
              </w:rPr>
            </w:pPr>
          </w:p>
        </w:tc>
      </w:tr>
      <w:tr w:rsidR="00B3019D" w:rsidRPr="00E24504" w14:paraId="5EE52658" w14:textId="77777777" w:rsidTr="00235887">
        <w:trPr>
          <w:trHeight w:val="454"/>
        </w:trPr>
        <w:tc>
          <w:tcPr>
            <w:tcW w:w="8931" w:type="dxa"/>
            <w:gridSpan w:val="3"/>
          </w:tcPr>
          <w:p w14:paraId="0B51DF03" w14:textId="77777777" w:rsidR="00B3019D" w:rsidRPr="001645D5" w:rsidRDefault="00B3019D" w:rsidP="00235887">
            <w:pPr>
              <w:snapToGrid w:val="0"/>
              <w:jc w:val="center"/>
              <w:rPr>
                <w:rFonts w:ascii="Arial" w:hAnsi="Arial" w:cs="Arial"/>
                <w:sz w:val="16"/>
                <w:szCs w:val="16"/>
              </w:rPr>
            </w:pPr>
            <w:r w:rsidRPr="001645D5">
              <w:rPr>
                <w:rFonts w:ascii="Arial" w:hAnsi="Arial" w:cs="Arial"/>
                <w:b/>
                <w:bCs/>
                <w:sz w:val="16"/>
                <w:szCs w:val="16"/>
              </w:rPr>
              <w:t>Población ITT</w:t>
            </w:r>
          </w:p>
        </w:tc>
      </w:tr>
      <w:tr w:rsidR="00B3019D" w:rsidRPr="00E24504" w14:paraId="406E499B" w14:textId="77777777" w:rsidTr="00235887">
        <w:trPr>
          <w:trHeight w:val="454"/>
        </w:trPr>
        <w:tc>
          <w:tcPr>
            <w:tcW w:w="1702" w:type="dxa"/>
          </w:tcPr>
          <w:p w14:paraId="17FCD6E9" w14:textId="77777777" w:rsidR="00B3019D" w:rsidRPr="00E24504" w:rsidRDefault="00B3019D" w:rsidP="00235887">
            <w:pPr>
              <w:snapToGrid w:val="0"/>
              <w:rPr>
                <w:rFonts w:ascii="Arial" w:hAnsi="Arial" w:cs="Arial"/>
                <w:b/>
                <w:bCs/>
                <w:sz w:val="18"/>
                <w:szCs w:val="18"/>
              </w:rPr>
            </w:pPr>
            <w:r w:rsidRPr="00E24504">
              <w:rPr>
                <w:rFonts w:ascii="Arial" w:hAnsi="Arial" w:cs="Arial"/>
                <w:b/>
                <w:bCs/>
                <w:sz w:val="18"/>
                <w:szCs w:val="18"/>
              </w:rPr>
              <w:t xml:space="preserve">Coste tratamiento </w:t>
            </w:r>
          </w:p>
          <w:p w14:paraId="59CD736C" w14:textId="77777777" w:rsidR="00B3019D" w:rsidRPr="00E24504" w:rsidRDefault="00B3019D" w:rsidP="00235887">
            <w:pPr>
              <w:snapToGrid w:val="0"/>
              <w:rPr>
                <w:rFonts w:ascii="Arial" w:hAnsi="Arial" w:cs="Arial"/>
                <w:sz w:val="18"/>
                <w:szCs w:val="18"/>
              </w:rPr>
            </w:pPr>
            <w:r w:rsidRPr="00E24504">
              <w:rPr>
                <w:rFonts w:ascii="Arial" w:hAnsi="Arial" w:cs="Arial"/>
                <w:b/>
                <w:bCs/>
                <w:sz w:val="18"/>
                <w:szCs w:val="18"/>
              </w:rPr>
              <w:t>completo</w:t>
            </w:r>
            <w:r w:rsidRPr="00E24504">
              <w:rPr>
                <w:rFonts w:ascii="Arial" w:hAnsi="Arial" w:cs="Arial"/>
                <w:sz w:val="18"/>
                <w:szCs w:val="18"/>
              </w:rPr>
              <w:t>**</w:t>
            </w:r>
          </w:p>
        </w:tc>
        <w:tc>
          <w:tcPr>
            <w:tcW w:w="3685" w:type="dxa"/>
          </w:tcPr>
          <w:p w14:paraId="39D1DAB7" w14:textId="77777777" w:rsidR="00B3019D" w:rsidRPr="00E24504" w:rsidRDefault="00B3019D" w:rsidP="00235887">
            <w:pPr>
              <w:snapToGrid w:val="0"/>
              <w:jc w:val="center"/>
              <w:rPr>
                <w:rFonts w:ascii="Arial" w:hAnsi="Arial" w:cs="Arial"/>
                <w:b/>
                <w:bCs/>
                <w:sz w:val="16"/>
                <w:szCs w:val="16"/>
              </w:rPr>
            </w:pPr>
          </w:p>
          <w:p w14:paraId="42C06836" w14:textId="77777777" w:rsidR="00B3019D" w:rsidRPr="00E24504" w:rsidRDefault="00525278" w:rsidP="00235887">
            <w:pPr>
              <w:snapToGrid w:val="0"/>
              <w:jc w:val="center"/>
              <w:rPr>
                <w:b/>
                <w:sz w:val="16"/>
                <w:szCs w:val="16"/>
              </w:rPr>
            </w:pPr>
            <w:r>
              <w:rPr>
                <w:rFonts w:ascii="Arial" w:hAnsi="Arial" w:cs="Arial"/>
                <w:b/>
                <w:bCs/>
                <w:sz w:val="16"/>
                <w:szCs w:val="16"/>
              </w:rPr>
              <w:t>9.147,60</w:t>
            </w:r>
            <w:r w:rsidR="00B3019D" w:rsidRPr="00E24504">
              <w:rPr>
                <w:rFonts w:ascii="Arial" w:hAnsi="Arial" w:cs="Arial"/>
                <w:b/>
                <w:bCs/>
                <w:sz w:val="16"/>
                <w:szCs w:val="16"/>
              </w:rPr>
              <w:t xml:space="preserve"> €</w:t>
            </w:r>
          </w:p>
        </w:tc>
        <w:tc>
          <w:tcPr>
            <w:tcW w:w="3544" w:type="dxa"/>
          </w:tcPr>
          <w:p w14:paraId="6A6AAF44" w14:textId="77777777" w:rsidR="00B3019D" w:rsidRDefault="00B3019D" w:rsidP="00235887">
            <w:pPr>
              <w:snapToGrid w:val="0"/>
              <w:jc w:val="center"/>
              <w:rPr>
                <w:rFonts w:ascii="Arial" w:hAnsi="Arial" w:cs="Arial"/>
                <w:b/>
                <w:bCs/>
                <w:sz w:val="16"/>
                <w:szCs w:val="16"/>
              </w:rPr>
            </w:pPr>
          </w:p>
          <w:p w14:paraId="19D2A0C4" w14:textId="77777777" w:rsidR="00B3019D" w:rsidRPr="00E24504" w:rsidRDefault="00B3019D" w:rsidP="00CB18BB">
            <w:pPr>
              <w:snapToGrid w:val="0"/>
              <w:jc w:val="center"/>
              <w:rPr>
                <w:sz w:val="16"/>
                <w:szCs w:val="16"/>
              </w:rPr>
            </w:pPr>
            <w:r>
              <w:rPr>
                <w:rFonts w:ascii="Arial" w:hAnsi="Arial" w:cs="Arial"/>
                <w:b/>
                <w:bCs/>
                <w:sz w:val="16"/>
                <w:szCs w:val="16"/>
              </w:rPr>
              <w:t>16.</w:t>
            </w:r>
            <w:r w:rsidR="00CB18BB">
              <w:rPr>
                <w:rFonts w:ascii="Arial" w:hAnsi="Arial" w:cs="Arial"/>
                <w:b/>
                <w:bCs/>
                <w:sz w:val="16"/>
                <w:szCs w:val="16"/>
              </w:rPr>
              <w:t>967,33</w:t>
            </w:r>
            <w:r w:rsidRPr="00403C27">
              <w:rPr>
                <w:rFonts w:ascii="Arial" w:hAnsi="Arial" w:cs="Arial"/>
                <w:b/>
                <w:bCs/>
                <w:sz w:val="16"/>
                <w:szCs w:val="16"/>
              </w:rPr>
              <w:t xml:space="preserve"> €</w:t>
            </w:r>
          </w:p>
        </w:tc>
      </w:tr>
      <w:tr w:rsidR="00B3019D" w:rsidRPr="00E24504" w14:paraId="79B11FA9" w14:textId="77777777" w:rsidTr="00235887">
        <w:trPr>
          <w:trHeight w:val="613"/>
        </w:trPr>
        <w:tc>
          <w:tcPr>
            <w:tcW w:w="1702" w:type="dxa"/>
          </w:tcPr>
          <w:p w14:paraId="620AA74F" w14:textId="77777777" w:rsidR="00B3019D" w:rsidRPr="00E24504" w:rsidRDefault="00B3019D" w:rsidP="00235887">
            <w:pPr>
              <w:snapToGrid w:val="0"/>
            </w:pPr>
            <w:r w:rsidRPr="00E24504">
              <w:rPr>
                <w:rFonts w:ascii="Arial" w:hAnsi="Arial" w:cs="Arial"/>
                <w:b/>
                <w:bCs/>
                <w:sz w:val="16"/>
                <w:szCs w:val="16"/>
              </w:rPr>
              <w:t>Coste</w:t>
            </w:r>
            <w:r>
              <w:rPr>
                <w:rFonts w:ascii="Arial" w:hAnsi="Arial" w:cs="Arial"/>
                <w:b/>
                <w:bCs/>
                <w:sz w:val="16"/>
                <w:szCs w:val="16"/>
              </w:rPr>
              <w:t xml:space="preserve"> incremental (diferencial) ***</w:t>
            </w:r>
            <w:r w:rsidRPr="00E24504">
              <w:rPr>
                <w:rFonts w:ascii="Arial" w:hAnsi="Arial" w:cs="Arial"/>
                <w:b/>
                <w:bCs/>
                <w:sz w:val="16"/>
                <w:szCs w:val="16"/>
              </w:rPr>
              <w:t>respecto a la terapia de referencia</w:t>
            </w:r>
          </w:p>
        </w:tc>
        <w:tc>
          <w:tcPr>
            <w:tcW w:w="3685" w:type="dxa"/>
            <w:vAlign w:val="center"/>
          </w:tcPr>
          <w:p w14:paraId="4DC16009" w14:textId="77777777" w:rsidR="00B3019D" w:rsidRPr="00E24504" w:rsidRDefault="00525278" w:rsidP="00CB18BB">
            <w:pPr>
              <w:snapToGrid w:val="0"/>
              <w:jc w:val="center"/>
              <w:rPr>
                <w:rFonts w:ascii="Arial" w:hAnsi="Arial" w:cs="Arial"/>
                <w:b/>
                <w:sz w:val="16"/>
                <w:szCs w:val="16"/>
              </w:rPr>
            </w:pPr>
            <w:r>
              <w:rPr>
                <w:rFonts w:ascii="Arial" w:hAnsi="Arial" w:cs="Arial"/>
                <w:b/>
                <w:sz w:val="20"/>
                <w:szCs w:val="20"/>
              </w:rPr>
              <w:t>-7.</w:t>
            </w:r>
            <w:r w:rsidR="00CB18BB">
              <w:rPr>
                <w:rFonts w:ascii="Arial" w:hAnsi="Arial" w:cs="Arial"/>
                <w:b/>
                <w:sz w:val="20"/>
                <w:szCs w:val="20"/>
              </w:rPr>
              <w:t>819,73</w:t>
            </w:r>
            <w:r w:rsidR="00B3019D">
              <w:rPr>
                <w:rFonts w:ascii="Arial" w:hAnsi="Arial" w:cs="Arial"/>
                <w:b/>
                <w:sz w:val="20"/>
                <w:szCs w:val="20"/>
              </w:rPr>
              <w:t>€</w:t>
            </w:r>
          </w:p>
        </w:tc>
        <w:tc>
          <w:tcPr>
            <w:tcW w:w="3544" w:type="dxa"/>
            <w:vAlign w:val="center"/>
          </w:tcPr>
          <w:p w14:paraId="0E8E070C" w14:textId="77777777" w:rsidR="00B3019D" w:rsidRPr="00E24504" w:rsidRDefault="00B3019D" w:rsidP="00235887">
            <w:pPr>
              <w:snapToGrid w:val="0"/>
              <w:jc w:val="center"/>
            </w:pPr>
            <w:r w:rsidRPr="00E24504">
              <w:rPr>
                <w:rFonts w:ascii="Arial" w:hAnsi="Arial" w:cs="Arial"/>
                <w:b/>
                <w:sz w:val="20"/>
                <w:szCs w:val="20"/>
              </w:rPr>
              <w:t>REFERENCIA</w:t>
            </w:r>
          </w:p>
        </w:tc>
      </w:tr>
      <w:tr w:rsidR="00B3019D" w:rsidRPr="00E24504" w14:paraId="1AF70A81" w14:textId="77777777" w:rsidTr="00235887">
        <w:trPr>
          <w:trHeight w:val="445"/>
        </w:trPr>
        <w:tc>
          <w:tcPr>
            <w:tcW w:w="8931" w:type="dxa"/>
            <w:gridSpan w:val="3"/>
          </w:tcPr>
          <w:p w14:paraId="1B18A177" w14:textId="77777777" w:rsidR="00B3019D" w:rsidRPr="00E24504" w:rsidRDefault="00B3019D" w:rsidP="00235887">
            <w:pPr>
              <w:snapToGrid w:val="0"/>
              <w:jc w:val="center"/>
              <w:rPr>
                <w:rFonts w:ascii="Arial" w:hAnsi="Arial" w:cs="Arial"/>
                <w:b/>
                <w:sz w:val="20"/>
                <w:szCs w:val="20"/>
              </w:rPr>
            </w:pPr>
            <w:r w:rsidRPr="00E24504">
              <w:rPr>
                <w:rFonts w:ascii="Arial" w:hAnsi="Arial" w:cs="Arial"/>
                <w:b/>
                <w:bCs/>
                <w:sz w:val="16"/>
                <w:szCs w:val="16"/>
              </w:rPr>
              <w:t>Población CPS≥20</w:t>
            </w:r>
          </w:p>
        </w:tc>
      </w:tr>
      <w:tr w:rsidR="00B3019D" w:rsidRPr="00E24504" w14:paraId="6661BB55" w14:textId="77777777" w:rsidTr="00235887">
        <w:trPr>
          <w:trHeight w:val="454"/>
        </w:trPr>
        <w:tc>
          <w:tcPr>
            <w:tcW w:w="1702" w:type="dxa"/>
          </w:tcPr>
          <w:p w14:paraId="125ABA27" w14:textId="77777777" w:rsidR="00B3019D" w:rsidRPr="00E24504" w:rsidRDefault="00B3019D" w:rsidP="00235887">
            <w:pPr>
              <w:snapToGrid w:val="0"/>
              <w:rPr>
                <w:rFonts w:ascii="Arial" w:hAnsi="Arial" w:cs="Arial"/>
                <w:b/>
                <w:bCs/>
                <w:sz w:val="18"/>
                <w:szCs w:val="18"/>
              </w:rPr>
            </w:pPr>
            <w:r w:rsidRPr="00E24504">
              <w:rPr>
                <w:rFonts w:ascii="Arial" w:hAnsi="Arial" w:cs="Arial"/>
                <w:b/>
                <w:bCs/>
                <w:sz w:val="18"/>
                <w:szCs w:val="18"/>
              </w:rPr>
              <w:t xml:space="preserve">Coste tratamiento </w:t>
            </w:r>
          </w:p>
          <w:p w14:paraId="3DA421FD" w14:textId="77777777" w:rsidR="00B3019D" w:rsidRPr="00E24504" w:rsidRDefault="00B3019D" w:rsidP="00235887">
            <w:pPr>
              <w:snapToGrid w:val="0"/>
              <w:rPr>
                <w:rFonts w:ascii="Arial" w:hAnsi="Arial" w:cs="Arial"/>
                <w:sz w:val="18"/>
                <w:szCs w:val="18"/>
              </w:rPr>
            </w:pPr>
            <w:r w:rsidRPr="00E24504">
              <w:rPr>
                <w:rFonts w:ascii="Arial" w:hAnsi="Arial" w:cs="Arial"/>
                <w:b/>
                <w:bCs/>
                <w:sz w:val="18"/>
                <w:szCs w:val="18"/>
              </w:rPr>
              <w:t>completo</w:t>
            </w:r>
            <w:r w:rsidRPr="00E24504">
              <w:rPr>
                <w:rFonts w:ascii="Arial" w:hAnsi="Arial" w:cs="Arial"/>
                <w:sz w:val="18"/>
                <w:szCs w:val="18"/>
              </w:rPr>
              <w:t>**</w:t>
            </w:r>
          </w:p>
        </w:tc>
        <w:tc>
          <w:tcPr>
            <w:tcW w:w="3685" w:type="dxa"/>
          </w:tcPr>
          <w:p w14:paraId="5CB8CD1C" w14:textId="77777777" w:rsidR="00B3019D" w:rsidRDefault="00B3019D" w:rsidP="00235887">
            <w:pPr>
              <w:snapToGrid w:val="0"/>
              <w:jc w:val="center"/>
              <w:rPr>
                <w:rFonts w:ascii="Arial" w:hAnsi="Arial" w:cs="Arial"/>
                <w:b/>
                <w:bCs/>
                <w:sz w:val="16"/>
                <w:szCs w:val="16"/>
              </w:rPr>
            </w:pPr>
          </w:p>
          <w:p w14:paraId="38A1A215" w14:textId="77777777" w:rsidR="00B3019D" w:rsidRPr="00E24504" w:rsidRDefault="00525278" w:rsidP="00525278">
            <w:pPr>
              <w:snapToGrid w:val="0"/>
              <w:jc w:val="center"/>
              <w:rPr>
                <w:b/>
                <w:sz w:val="16"/>
                <w:szCs w:val="16"/>
              </w:rPr>
            </w:pPr>
            <w:r>
              <w:rPr>
                <w:rFonts w:ascii="Arial" w:hAnsi="Arial" w:cs="Arial"/>
                <w:b/>
                <w:bCs/>
                <w:sz w:val="16"/>
                <w:szCs w:val="16"/>
              </w:rPr>
              <w:t>13.460,04</w:t>
            </w:r>
            <w:r w:rsidR="00B3019D" w:rsidRPr="00E24504">
              <w:rPr>
                <w:rFonts w:ascii="Arial" w:hAnsi="Arial" w:cs="Arial"/>
                <w:b/>
                <w:bCs/>
                <w:sz w:val="16"/>
                <w:szCs w:val="16"/>
              </w:rPr>
              <w:t xml:space="preserve"> €</w:t>
            </w:r>
          </w:p>
        </w:tc>
        <w:tc>
          <w:tcPr>
            <w:tcW w:w="3544" w:type="dxa"/>
          </w:tcPr>
          <w:p w14:paraId="2BD3E396" w14:textId="77777777" w:rsidR="00B3019D" w:rsidRPr="00E24504" w:rsidRDefault="00B3019D" w:rsidP="00235887">
            <w:pPr>
              <w:snapToGrid w:val="0"/>
              <w:jc w:val="center"/>
              <w:rPr>
                <w:rFonts w:ascii="Arial" w:hAnsi="Arial" w:cs="Arial"/>
                <w:sz w:val="16"/>
                <w:szCs w:val="16"/>
              </w:rPr>
            </w:pPr>
          </w:p>
          <w:p w14:paraId="7ACEB0CE" w14:textId="77777777" w:rsidR="00B3019D" w:rsidRPr="00E24504" w:rsidRDefault="00CB18BB" w:rsidP="00235887">
            <w:pPr>
              <w:snapToGrid w:val="0"/>
              <w:jc w:val="center"/>
              <w:rPr>
                <w:sz w:val="16"/>
                <w:szCs w:val="16"/>
              </w:rPr>
            </w:pPr>
            <w:r w:rsidRPr="00E24504">
              <w:rPr>
                <w:rFonts w:ascii="Arial" w:hAnsi="Arial" w:cs="Arial"/>
                <w:b/>
                <w:bCs/>
                <w:sz w:val="16"/>
                <w:szCs w:val="16"/>
              </w:rPr>
              <w:t>17.</w:t>
            </w:r>
            <w:r>
              <w:rPr>
                <w:rFonts w:ascii="Arial" w:hAnsi="Arial" w:cs="Arial"/>
                <w:b/>
                <w:bCs/>
                <w:sz w:val="16"/>
                <w:szCs w:val="16"/>
              </w:rPr>
              <w:t>275,16</w:t>
            </w:r>
            <w:r w:rsidR="00B3019D" w:rsidRPr="00E24504">
              <w:rPr>
                <w:rFonts w:ascii="Arial" w:hAnsi="Arial" w:cs="Arial"/>
                <w:b/>
                <w:bCs/>
                <w:sz w:val="16"/>
                <w:szCs w:val="16"/>
              </w:rPr>
              <w:t>€</w:t>
            </w:r>
          </w:p>
        </w:tc>
      </w:tr>
      <w:tr w:rsidR="00B3019D" w:rsidRPr="00E24504" w14:paraId="177E19D2" w14:textId="77777777" w:rsidTr="00235887">
        <w:trPr>
          <w:trHeight w:val="613"/>
        </w:trPr>
        <w:tc>
          <w:tcPr>
            <w:tcW w:w="1702" w:type="dxa"/>
          </w:tcPr>
          <w:p w14:paraId="4E5C8651" w14:textId="77777777" w:rsidR="00B3019D" w:rsidRPr="00E24504" w:rsidRDefault="00B3019D" w:rsidP="00235887">
            <w:pPr>
              <w:snapToGrid w:val="0"/>
            </w:pPr>
            <w:r w:rsidRPr="00E24504">
              <w:rPr>
                <w:rFonts w:ascii="Arial" w:hAnsi="Arial" w:cs="Arial"/>
                <w:b/>
                <w:bCs/>
                <w:sz w:val="16"/>
                <w:szCs w:val="16"/>
              </w:rPr>
              <w:t>Coste</w:t>
            </w:r>
            <w:r>
              <w:rPr>
                <w:rFonts w:ascii="Arial" w:hAnsi="Arial" w:cs="Arial"/>
                <w:b/>
                <w:bCs/>
                <w:sz w:val="16"/>
                <w:szCs w:val="16"/>
              </w:rPr>
              <w:t xml:space="preserve"> incremental (diferencial) ***</w:t>
            </w:r>
            <w:r w:rsidRPr="00E24504">
              <w:rPr>
                <w:rFonts w:ascii="Arial" w:hAnsi="Arial" w:cs="Arial"/>
                <w:b/>
                <w:bCs/>
                <w:sz w:val="16"/>
                <w:szCs w:val="16"/>
              </w:rPr>
              <w:t>respecto a la terapia de referencia</w:t>
            </w:r>
          </w:p>
        </w:tc>
        <w:tc>
          <w:tcPr>
            <w:tcW w:w="3685" w:type="dxa"/>
            <w:vAlign w:val="center"/>
          </w:tcPr>
          <w:p w14:paraId="4E99B47B" w14:textId="77777777" w:rsidR="00B3019D" w:rsidRPr="00E24504" w:rsidRDefault="00737999" w:rsidP="00CB18BB">
            <w:pPr>
              <w:snapToGrid w:val="0"/>
              <w:jc w:val="center"/>
              <w:rPr>
                <w:rFonts w:ascii="Arial" w:hAnsi="Arial" w:cs="Arial"/>
                <w:b/>
                <w:sz w:val="16"/>
                <w:szCs w:val="16"/>
              </w:rPr>
            </w:pPr>
            <w:r>
              <w:rPr>
                <w:rFonts w:ascii="Arial" w:hAnsi="Arial" w:cs="Arial"/>
                <w:b/>
                <w:sz w:val="20"/>
                <w:szCs w:val="20"/>
              </w:rPr>
              <w:t>-3.</w:t>
            </w:r>
            <w:r w:rsidR="00CB18BB">
              <w:rPr>
                <w:rFonts w:ascii="Arial" w:hAnsi="Arial" w:cs="Arial"/>
                <w:b/>
                <w:sz w:val="20"/>
                <w:szCs w:val="20"/>
              </w:rPr>
              <w:t>815,12</w:t>
            </w:r>
            <w:r w:rsidR="00B3019D" w:rsidRPr="00E24504">
              <w:rPr>
                <w:rFonts w:ascii="Arial" w:hAnsi="Arial" w:cs="Arial"/>
                <w:b/>
                <w:sz w:val="20"/>
                <w:szCs w:val="20"/>
              </w:rPr>
              <w:t>€</w:t>
            </w:r>
          </w:p>
        </w:tc>
        <w:tc>
          <w:tcPr>
            <w:tcW w:w="3544" w:type="dxa"/>
            <w:vAlign w:val="center"/>
          </w:tcPr>
          <w:p w14:paraId="79ADB177" w14:textId="77777777" w:rsidR="00B3019D" w:rsidRPr="00E24504" w:rsidRDefault="00B3019D" w:rsidP="00235887">
            <w:pPr>
              <w:snapToGrid w:val="0"/>
              <w:jc w:val="center"/>
            </w:pPr>
            <w:r w:rsidRPr="00E24504">
              <w:rPr>
                <w:rFonts w:ascii="Arial" w:hAnsi="Arial" w:cs="Arial"/>
                <w:b/>
                <w:sz w:val="20"/>
                <w:szCs w:val="20"/>
              </w:rPr>
              <w:t>REFERENCIA</w:t>
            </w:r>
          </w:p>
        </w:tc>
      </w:tr>
      <w:tr w:rsidR="00B3019D" w:rsidRPr="00E24504" w14:paraId="3978F79A" w14:textId="77777777" w:rsidTr="00235887">
        <w:trPr>
          <w:trHeight w:val="442"/>
        </w:trPr>
        <w:tc>
          <w:tcPr>
            <w:tcW w:w="8931" w:type="dxa"/>
            <w:gridSpan w:val="3"/>
          </w:tcPr>
          <w:p w14:paraId="5BB13CDE" w14:textId="77777777" w:rsidR="00B3019D" w:rsidRPr="00E24504" w:rsidRDefault="00B3019D" w:rsidP="00235887">
            <w:pPr>
              <w:snapToGrid w:val="0"/>
              <w:jc w:val="center"/>
              <w:rPr>
                <w:rFonts w:ascii="Arial" w:hAnsi="Arial" w:cs="Arial"/>
                <w:b/>
                <w:sz w:val="20"/>
                <w:szCs w:val="20"/>
              </w:rPr>
            </w:pPr>
            <w:r w:rsidRPr="00E24504">
              <w:rPr>
                <w:rFonts w:ascii="Arial" w:hAnsi="Arial" w:cs="Arial"/>
                <w:b/>
                <w:bCs/>
                <w:sz w:val="16"/>
                <w:szCs w:val="16"/>
              </w:rPr>
              <w:t>Población CPS≥1</w:t>
            </w:r>
          </w:p>
        </w:tc>
      </w:tr>
      <w:tr w:rsidR="00B3019D" w:rsidRPr="00E24504" w14:paraId="5C848716" w14:textId="77777777" w:rsidTr="00235887">
        <w:trPr>
          <w:trHeight w:val="454"/>
        </w:trPr>
        <w:tc>
          <w:tcPr>
            <w:tcW w:w="1702" w:type="dxa"/>
          </w:tcPr>
          <w:p w14:paraId="70BF9873" w14:textId="77777777" w:rsidR="00B3019D" w:rsidRPr="00E24504" w:rsidRDefault="00B3019D" w:rsidP="00235887">
            <w:pPr>
              <w:snapToGrid w:val="0"/>
              <w:rPr>
                <w:rFonts w:ascii="Arial" w:hAnsi="Arial" w:cs="Arial"/>
                <w:b/>
                <w:bCs/>
                <w:sz w:val="18"/>
                <w:szCs w:val="18"/>
              </w:rPr>
            </w:pPr>
            <w:r w:rsidRPr="00E24504">
              <w:rPr>
                <w:rFonts w:ascii="Arial" w:hAnsi="Arial" w:cs="Arial"/>
                <w:b/>
                <w:bCs/>
                <w:sz w:val="18"/>
                <w:szCs w:val="18"/>
              </w:rPr>
              <w:t xml:space="preserve">Coste tratamiento </w:t>
            </w:r>
          </w:p>
          <w:p w14:paraId="014854E3" w14:textId="77777777" w:rsidR="00B3019D" w:rsidRPr="00E24504" w:rsidRDefault="00B3019D" w:rsidP="00235887">
            <w:pPr>
              <w:snapToGrid w:val="0"/>
              <w:rPr>
                <w:rFonts w:ascii="Arial" w:hAnsi="Arial" w:cs="Arial"/>
                <w:sz w:val="18"/>
                <w:szCs w:val="18"/>
              </w:rPr>
            </w:pPr>
            <w:r w:rsidRPr="00E24504">
              <w:rPr>
                <w:rFonts w:ascii="Arial" w:hAnsi="Arial" w:cs="Arial"/>
                <w:b/>
                <w:bCs/>
                <w:sz w:val="18"/>
                <w:szCs w:val="18"/>
              </w:rPr>
              <w:t>completo</w:t>
            </w:r>
            <w:r w:rsidRPr="00E24504">
              <w:rPr>
                <w:rFonts w:ascii="Arial" w:hAnsi="Arial" w:cs="Arial"/>
                <w:sz w:val="18"/>
                <w:szCs w:val="18"/>
              </w:rPr>
              <w:t>**</w:t>
            </w:r>
          </w:p>
        </w:tc>
        <w:tc>
          <w:tcPr>
            <w:tcW w:w="3685" w:type="dxa"/>
          </w:tcPr>
          <w:p w14:paraId="4EED4B86" w14:textId="77777777" w:rsidR="00B3019D" w:rsidRPr="00E24504" w:rsidRDefault="00B3019D" w:rsidP="00235887">
            <w:pPr>
              <w:snapToGrid w:val="0"/>
              <w:jc w:val="center"/>
              <w:rPr>
                <w:rFonts w:ascii="Arial" w:hAnsi="Arial" w:cs="Arial"/>
                <w:b/>
                <w:bCs/>
                <w:sz w:val="16"/>
                <w:szCs w:val="16"/>
              </w:rPr>
            </w:pPr>
          </w:p>
          <w:p w14:paraId="00774354" w14:textId="77777777" w:rsidR="00B3019D" w:rsidRPr="00E24504" w:rsidRDefault="00737999" w:rsidP="00235887">
            <w:pPr>
              <w:snapToGrid w:val="0"/>
              <w:jc w:val="center"/>
              <w:rPr>
                <w:b/>
                <w:sz w:val="16"/>
                <w:szCs w:val="16"/>
              </w:rPr>
            </w:pPr>
            <w:r>
              <w:rPr>
                <w:rFonts w:ascii="Arial" w:hAnsi="Arial" w:cs="Arial"/>
                <w:b/>
                <w:bCs/>
                <w:sz w:val="16"/>
                <w:szCs w:val="16"/>
              </w:rPr>
              <w:t>12.675,96</w:t>
            </w:r>
            <w:r w:rsidR="00B3019D" w:rsidRPr="00E24504">
              <w:rPr>
                <w:rFonts w:ascii="Arial" w:hAnsi="Arial" w:cs="Arial"/>
                <w:b/>
                <w:bCs/>
                <w:sz w:val="16"/>
                <w:szCs w:val="16"/>
              </w:rPr>
              <w:t xml:space="preserve"> €</w:t>
            </w:r>
          </w:p>
        </w:tc>
        <w:tc>
          <w:tcPr>
            <w:tcW w:w="3544" w:type="dxa"/>
          </w:tcPr>
          <w:p w14:paraId="7A5E9ED1" w14:textId="77777777" w:rsidR="00B3019D" w:rsidRPr="00E24504" w:rsidRDefault="00B3019D" w:rsidP="00235887">
            <w:pPr>
              <w:snapToGrid w:val="0"/>
              <w:jc w:val="center"/>
              <w:rPr>
                <w:rFonts w:ascii="Arial" w:hAnsi="Arial" w:cs="Arial"/>
                <w:sz w:val="16"/>
                <w:szCs w:val="16"/>
              </w:rPr>
            </w:pPr>
          </w:p>
          <w:p w14:paraId="1AFFA5B3" w14:textId="77777777" w:rsidR="00B3019D" w:rsidRPr="00E24504" w:rsidRDefault="00CB18BB" w:rsidP="00235887">
            <w:pPr>
              <w:snapToGrid w:val="0"/>
              <w:jc w:val="center"/>
              <w:rPr>
                <w:sz w:val="16"/>
                <w:szCs w:val="16"/>
              </w:rPr>
            </w:pPr>
            <w:r w:rsidRPr="00E24504">
              <w:rPr>
                <w:rFonts w:ascii="Arial" w:hAnsi="Arial" w:cs="Arial"/>
                <w:b/>
                <w:bCs/>
                <w:sz w:val="16"/>
                <w:szCs w:val="16"/>
              </w:rPr>
              <w:t>16.</w:t>
            </w:r>
            <w:r>
              <w:rPr>
                <w:rFonts w:ascii="Arial" w:hAnsi="Arial" w:cs="Arial"/>
                <w:b/>
                <w:bCs/>
                <w:sz w:val="16"/>
                <w:szCs w:val="16"/>
              </w:rPr>
              <w:t>351,78</w:t>
            </w:r>
            <w:r w:rsidR="00B3019D">
              <w:rPr>
                <w:rFonts w:ascii="Arial" w:hAnsi="Arial" w:cs="Arial"/>
                <w:b/>
                <w:bCs/>
                <w:sz w:val="16"/>
                <w:szCs w:val="16"/>
              </w:rPr>
              <w:t>€</w:t>
            </w:r>
          </w:p>
        </w:tc>
      </w:tr>
      <w:tr w:rsidR="00B3019D" w:rsidRPr="00E24504" w14:paraId="1FDDC2C5" w14:textId="77777777" w:rsidTr="00235887">
        <w:trPr>
          <w:trHeight w:val="613"/>
        </w:trPr>
        <w:tc>
          <w:tcPr>
            <w:tcW w:w="1702" w:type="dxa"/>
          </w:tcPr>
          <w:p w14:paraId="633F46A2" w14:textId="77777777" w:rsidR="00B3019D" w:rsidRPr="00E24504" w:rsidRDefault="00B3019D" w:rsidP="00235887">
            <w:pPr>
              <w:snapToGrid w:val="0"/>
            </w:pPr>
            <w:r w:rsidRPr="00E24504">
              <w:rPr>
                <w:rFonts w:ascii="Arial" w:hAnsi="Arial" w:cs="Arial"/>
                <w:b/>
                <w:bCs/>
                <w:sz w:val="16"/>
                <w:szCs w:val="16"/>
              </w:rPr>
              <w:t>Coste</w:t>
            </w:r>
            <w:r>
              <w:rPr>
                <w:rFonts w:ascii="Arial" w:hAnsi="Arial" w:cs="Arial"/>
                <w:b/>
                <w:bCs/>
                <w:sz w:val="16"/>
                <w:szCs w:val="16"/>
              </w:rPr>
              <w:t xml:space="preserve"> incremental (diferencial) ***</w:t>
            </w:r>
            <w:r w:rsidRPr="00E24504">
              <w:rPr>
                <w:rFonts w:ascii="Arial" w:hAnsi="Arial" w:cs="Arial"/>
                <w:b/>
                <w:bCs/>
                <w:sz w:val="16"/>
                <w:szCs w:val="16"/>
              </w:rPr>
              <w:t>respecto a la terapia de referencia</w:t>
            </w:r>
          </w:p>
        </w:tc>
        <w:tc>
          <w:tcPr>
            <w:tcW w:w="3685" w:type="dxa"/>
            <w:vAlign w:val="center"/>
          </w:tcPr>
          <w:p w14:paraId="0D85A76C" w14:textId="77777777" w:rsidR="00B3019D" w:rsidRPr="00E24504" w:rsidRDefault="00737999" w:rsidP="00CB18BB">
            <w:pPr>
              <w:snapToGrid w:val="0"/>
              <w:jc w:val="center"/>
              <w:rPr>
                <w:rFonts w:ascii="Arial" w:hAnsi="Arial" w:cs="Arial"/>
                <w:b/>
                <w:sz w:val="16"/>
                <w:szCs w:val="16"/>
              </w:rPr>
            </w:pPr>
            <w:r>
              <w:rPr>
                <w:rFonts w:ascii="Arial" w:hAnsi="Arial" w:cs="Arial"/>
                <w:b/>
                <w:sz w:val="20"/>
                <w:szCs w:val="20"/>
              </w:rPr>
              <w:t>-3.</w:t>
            </w:r>
            <w:r w:rsidR="00CB18BB">
              <w:rPr>
                <w:rFonts w:ascii="Arial" w:hAnsi="Arial" w:cs="Arial"/>
                <w:b/>
                <w:sz w:val="20"/>
                <w:szCs w:val="20"/>
              </w:rPr>
              <w:t>675,79</w:t>
            </w:r>
            <w:r w:rsidR="00B3019D" w:rsidRPr="00E24504">
              <w:rPr>
                <w:rFonts w:ascii="Arial" w:hAnsi="Arial" w:cs="Arial"/>
                <w:b/>
                <w:sz w:val="20"/>
                <w:szCs w:val="20"/>
              </w:rPr>
              <w:t>€</w:t>
            </w:r>
          </w:p>
        </w:tc>
        <w:tc>
          <w:tcPr>
            <w:tcW w:w="3544" w:type="dxa"/>
            <w:vAlign w:val="center"/>
          </w:tcPr>
          <w:p w14:paraId="5B74834B" w14:textId="77777777" w:rsidR="00B3019D" w:rsidRPr="00E24504" w:rsidRDefault="00B3019D" w:rsidP="00235887">
            <w:pPr>
              <w:snapToGrid w:val="0"/>
              <w:jc w:val="center"/>
            </w:pPr>
            <w:r w:rsidRPr="00E24504">
              <w:rPr>
                <w:rFonts w:ascii="Arial" w:hAnsi="Arial" w:cs="Arial"/>
                <w:b/>
                <w:sz w:val="20"/>
                <w:szCs w:val="20"/>
              </w:rPr>
              <w:t>REFERENCIA</w:t>
            </w:r>
          </w:p>
        </w:tc>
      </w:tr>
      <w:tr w:rsidR="00B3019D" w:rsidRPr="00E94A65" w14:paraId="58827A80" w14:textId="77777777" w:rsidTr="002358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8931" w:type="dxa"/>
            <w:gridSpan w:val="3"/>
            <w:tcBorders>
              <w:top w:val="single" w:sz="4" w:space="0" w:color="000000"/>
              <w:left w:val="single" w:sz="4" w:space="0" w:color="000000"/>
              <w:bottom w:val="single" w:sz="4" w:space="0" w:color="000000"/>
              <w:right w:val="single" w:sz="4" w:space="0" w:color="000000"/>
            </w:tcBorders>
            <w:shd w:val="clear" w:color="auto" w:fill="E6E6E6"/>
          </w:tcPr>
          <w:p w14:paraId="1985AFF9" w14:textId="2255C38B" w:rsidR="00B3019D" w:rsidRPr="00E94A65" w:rsidRDefault="00B3019D" w:rsidP="00235887">
            <w:pPr>
              <w:jc w:val="both"/>
              <w:rPr>
                <w:rFonts w:ascii="Arial" w:hAnsi="Arial" w:cs="Arial"/>
                <w:b/>
                <w:bCs/>
                <w:sz w:val="16"/>
              </w:rPr>
            </w:pPr>
            <w:r>
              <w:rPr>
                <w:rFonts w:ascii="Arial" w:hAnsi="Arial" w:cs="Arial"/>
                <w:b/>
                <w:bCs/>
                <w:sz w:val="16"/>
                <w:szCs w:val="16"/>
              </w:rPr>
              <w:t>*</w:t>
            </w:r>
            <w:r w:rsidRPr="00B143F8">
              <w:rPr>
                <w:rFonts w:ascii="Arial" w:hAnsi="Arial" w:cs="Arial"/>
                <w:bCs/>
                <w:sz w:val="16"/>
                <w:szCs w:val="16"/>
              </w:rPr>
              <w:t>Estimaciones realizadas con 70 kg de peso y 1,</w:t>
            </w:r>
            <w:r w:rsidR="00E13A92" w:rsidRPr="00B143F8">
              <w:rPr>
                <w:rFonts w:ascii="Arial" w:hAnsi="Arial" w:cs="Arial"/>
                <w:bCs/>
                <w:sz w:val="16"/>
                <w:szCs w:val="16"/>
              </w:rPr>
              <w:t>7 m</w:t>
            </w:r>
            <w:r w:rsidRPr="00B143F8">
              <w:rPr>
                <w:rFonts w:ascii="Arial" w:hAnsi="Arial" w:cs="Arial"/>
                <w:bCs/>
                <w:sz w:val="16"/>
                <w:szCs w:val="16"/>
              </w:rPr>
              <w:t>² de superficie corporal</w:t>
            </w:r>
            <w:r w:rsidRPr="00E94A65">
              <w:rPr>
                <w:rFonts w:ascii="Arial" w:hAnsi="Arial" w:cs="Arial"/>
                <w:b/>
                <w:bCs/>
                <w:sz w:val="16"/>
                <w:szCs w:val="16"/>
              </w:rPr>
              <w:t>.</w:t>
            </w:r>
          </w:p>
          <w:p w14:paraId="38BCA3F9" w14:textId="3AC41E6D" w:rsidR="00B3019D" w:rsidRPr="00E94A65" w:rsidRDefault="00B3019D" w:rsidP="00235887">
            <w:pPr>
              <w:jc w:val="both"/>
              <w:rPr>
                <w:rFonts w:ascii="Arial" w:hAnsi="Arial" w:cs="Arial"/>
                <w:sz w:val="16"/>
              </w:rPr>
            </w:pPr>
            <w:r>
              <w:rPr>
                <w:rFonts w:ascii="Arial" w:hAnsi="Arial" w:cs="Arial"/>
                <w:sz w:val="16"/>
              </w:rPr>
              <w:t xml:space="preserve">**Calculado a partir de la SLP para cada población del ensayo pivotal. Se asume </w:t>
            </w:r>
            <w:r w:rsidR="00E13A92">
              <w:rPr>
                <w:rFonts w:ascii="Arial" w:hAnsi="Arial" w:cs="Arial"/>
                <w:sz w:val="16"/>
              </w:rPr>
              <w:t>que,</w:t>
            </w:r>
            <w:r>
              <w:rPr>
                <w:rFonts w:ascii="Arial" w:hAnsi="Arial" w:cs="Arial"/>
                <w:sz w:val="16"/>
              </w:rPr>
              <w:t xml:space="preserve"> a partir del séptimo ciclo, recibe monoterapia con pembrolizumab o cetuximab.</w:t>
            </w:r>
          </w:p>
          <w:p w14:paraId="37EB49FF" w14:textId="77777777" w:rsidR="00B3019D" w:rsidRPr="00B143F8" w:rsidRDefault="00B3019D" w:rsidP="00235887">
            <w:pPr>
              <w:jc w:val="both"/>
              <w:rPr>
                <w:rFonts w:ascii="Arial" w:hAnsi="Arial" w:cs="Arial"/>
                <w:sz w:val="16"/>
              </w:rPr>
            </w:pPr>
            <w:r>
              <w:rPr>
                <w:rFonts w:ascii="Arial" w:hAnsi="Arial" w:cs="Arial"/>
                <w:sz w:val="16"/>
              </w:rPr>
              <w:t>**</w:t>
            </w:r>
            <w:r w:rsidRPr="00E94A65">
              <w:rPr>
                <w:rFonts w:ascii="Arial" w:hAnsi="Arial" w:cs="Arial"/>
                <w:sz w:val="16"/>
              </w:rPr>
              <w:t>*Diferencia de coste global respecto al fármaco evaluado</w:t>
            </w:r>
            <w:r>
              <w:rPr>
                <w:rFonts w:ascii="Arial" w:hAnsi="Arial" w:cs="Arial"/>
                <w:sz w:val="16"/>
              </w:rPr>
              <w:t>.</w:t>
            </w:r>
          </w:p>
        </w:tc>
      </w:tr>
    </w:tbl>
    <w:p w14:paraId="20A2698D" w14:textId="77777777" w:rsidR="00B3019D" w:rsidRDefault="00B3019D" w:rsidP="000C2ACF">
      <w:pPr>
        <w:jc w:val="both"/>
        <w:rPr>
          <w:rFonts w:ascii="Arial" w:hAnsi="Arial" w:cs="Arial"/>
          <w:sz w:val="16"/>
          <w:szCs w:val="16"/>
        </w:rPr>
      </w:pPr>
    </w:p>
    <w:p w14:paraId="11B81307" w14:textId="77777777" w:rsidR="002B3423" w:rsidRPr="00377961" w:rsidRDefault="002B3423" w:rsidP="000C2ACF">
      <w:pPr>
        <w:jc w:val="both"/>
        <w:rPr>
          <w:rFonts w:ascii="Arial" w:hAnsi="Arial" w:cs="Arial"/>
          <w:sz w:val="16"/>
          <w:szCs w:val="16"/>
        </w:rPr>
      </w:pPr>
    </w:p>
    <w:p w14:paraId="5DBEADFC" w14:textId="77777777" w:rsidR="00CC05DA" w:rsidRPr="002F0E7C" w:rsidRDefault="00CC05DA" w:rsidP="00CC05DA">
      <w:pPr>
        <w:keepNext/>
        <w:pBdr>
          <w:top w:val="single" w:sz="4" w:space="1" w:color="auto"/>
          <w:left w:val="single" w:sz="4" w:space="4" w:color="auto"/>
          <w:bottom w:val="single" w:sz="4" w:space="1" w:color="auto"/>
          <w:right w:val="single" w:sz="4" w:space="0" w:color="auto"/>
        </w:pBdr>
        <w:shd w:val="clear" w:color="auto" w:fill="D9D9D9"/>
        <w:jc w:val="both"/>
        <w:outlineLvl w:val="1"/>
        <w:rPr>
          <w:rFonts w:ascii="Arial" w:hAnsi="Arial" w:cs="Arial"/>
          <w:b/>
          <w:bCs/>
          <w:i/>
          <w:iCs/>
          <w:sz w:val="18"/>
          <w:szCs w:val="18"/>
        </w:rPr>
      </w:pPr>
      <w:bookmarkStart w:id="66" w:name="_Toc82798421"/>
      <w:r>
        <w:rPr>
          <w:rFonts w:ascii="Arial" w:hAnsi="Arial" w:cs="Arial"/>
          <w:b/>
          <w:bCs/>
          <w:i/>
          <w:iCs/>
          <w:sz w:val="18"/>
          <w:szCs w:val="18"/>
        </w:rPr>
        <w:t>7</w:t>
      </w:r>
      <w:r w:rsidRPr="002F0E7C">
        <w:rPr>
          <w:rFonts w:ascii="Arial" w:hAnsi="Arial" w:cs="Arial"/>
          <w:b/>
          <w:bCs/>
          <w:i/>
          <w:iCs/>
          <w:sz w:val="18"/>
          <w:szCs w:val="18"/>
        </w:rPr>
        <w:t xml:space="preserve">.2 </w:t>
      </w:r>
      <w:r w:rsidRPr="000313ED">
        <w:rPr>
          <w:rFonts w:ascii="Arial" w:hAnsi="Arial" w:cs="Arial"/>
          <w:b/>
          <w:bCs/>
          <w:iCs/>
          <w:sz w:val="20"/>
          <w:szCs w:val="20"/>
        </w:rPr>
        <w:t>Evaluaciones económicas publicadas</w:t>
      </w:r>
      <w:bookmarkEnd w:id="66"/>
    </w:p>
    <w:p w14:paraId="77259075" w14:textId="77777777" w:rsidR="00CC05DA" w:rsidRPr="002F0E7C" w:rsidRDefault="00CC05DA" w:rsidP="00CC05DA">
      <w:pPr>
        <w:jc w:val="both"/>
        <w:rPr>
          <w:rFonts w:ascii="Arial" w:hAnsi="Arial" w:cs="Arial"/>
          <w:sz w:val="18"/>
          <w:szCs w:val="18"/>
        </w:rPr>
      </w:pPr>
    </w:p>
    <w:p w14:paraId="7723D8A1" w14:textId="77777777" w:rsidR="00CC05DA" w:rsidRPr="002F0E7C" w:rsidRDefault="00CC05DA" w:rsidP="00CC05D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jc w:val="both"/>
        <w:rPr>
          <w:rFonts w:ascii="Arial" w:hAnsi="Arial" w:cs="Arial"/>
          <w:b/>
          <w:sz w:val="18"/>
          <w:szCs w:val="18"/>
        </w:rPr>
      </w:pPr>
      <w:r w:rsidRPr="002F0E7C">
        <w:rPr>
          <w:rFonts w:ascii="Arial" w:hAnsi="Arial" w:cs="Arial"/>
          <w:b/>
          <w:sz w:val="18"/>
          <w:szCs w:val="18"/>
        </w:rPr>
        <w:t>7.2.a Búsqueda de evaluaciones económicas publicadas</w:t>
      </w:r>
    </w:p>
    <w:p w14:paraId="353A89B5" w14:textId="77777777" w:rsidR="00CC05DA" w:rsidRPr="002F0E7C" w:rsidRDefault="00CC05DA" w:rsidP="00CC05DA">
      <w:pPr>
        <w:autoSpaceDE w:val="0"/>
        <w:autoSpaceDN w:val="0"/>
        <w:adjustRightInd w:val="0"/>
        <w:jc w:val="both"/>
        <w:rPr>
          <w:rFonts w:ascii="Arial" w:hAnsi="Arial" w:cs="Arial"/>
          <w:sz w:val="18"/>
          <w:szCs w:val="18"/>
        </w:rPr>
      </w:pPr>
    </w:p>
    <w:p w14:paraId="21C1A9EA" w14:textId="77777777" w:rsidR="00CC05DA" w:rsidRPr="00B143F8" w:rsidRDefault="00CC05DA" w:rsidP="00CC05DA">
      <w:pPr>
        <w:jc w:val="both"/>
        <w:rPr>
          <w:rFonts w:ascii="Arial" w:hAnsi="Arial" w:cs="Arial"/>
          <w:sz w:val="20"/>
          <w:szCs w:val="20"/>
        </w:rPr>
      </w:pPr>
      <w:r w:rsidRPr="00B143F8">
        <w:rPr>
          <w:rFonts w:ascii="Arial" w:hAnsi="Arial" w:cs="Arial"/>
          <w:sz w:val="20"/>
          <w:szCs w:val="20"/>
        </w:rPr>
        <w:t>No se dispone de evaluaciones económicas publicadas para esta indicación.</w:t>
      </w:r>
    </w:p>
    <w:p w14:paraId="1DA04296" w14:textId="77777777" w:rsidR="00CC05DA" w:rsidRDefault="00CC05DA" w:rsidP="00CC05DA">
      <w:pPr>
        <w:jc w:val="both"/>
        <w:rPr>
          <w:rFonts w:ascii="Arial" w:hAnsi="Arial" w:cs="Arial"/>
          <w:color w:val="0000FF"/>
          <w:sz w:val="20"/>
          <w:szCs w:val="20"/>
          <w:u w:val="single"/>
        </w:rPr>
      </w:pPr>
    </w:p>
    <w:p w14:paraId="28274065" w14:textId="77777777" w:rsidR="00CC05DA" w:rsidRDefault="00CC05DA" w:rsidP="00CC05DA">
      <w:pPr>
        <w:jc w:val="both"/>
        <w:rPr>
          <w:rFonts w:ascii="Arial" w:hAnsi="Arial" w:cs="Arial"/>
          <w:color w:val="0000FF"/>
          <w:sz w:val="20"/>
          <w:szCs w:val="20"/>
          <w:u w:val="single"/>
        </w:rPr>
      </w:pPr>
    </w:p>
    <w:p w14:paraId="04DE3C9C" w14:textId="19AFF343" w:rsidR="00CC05DA" w:rsidRPr="000313ED" w:rsidRDefault="00CC05DA" w:rsidP="00CC05DA">
      <w:pPr>
        <w:pStyle w:val="Ttulo2"/>
        <w:pBdr>
          <w:top w:val="single" w:sz="4" w:space="1" w:color="000000"/>
          <w:left w:val="single" w:sz="4" w:space="4" w:color="000000"/>
          <w:bottom w:val="single" w:sz="4" w:space="1" w:color="000000"/>
          <w:right w:val="single" w:sz="4" w:space="4" w:color="000000"/>
        </w:pBdr>
        <w:shd w:val="clear" w:color="auto" w:fill="D9D9D9"/>
        <w:rPr>
          <w:sz w:val="18"/>
          <w:szCs w:val="18"/>
        </w:rPr>
      </w:pPr>
      <w:bookmarkStart w:id="67" w:name="_Toc82798422"/>
      <w:r w:rsidRPr="000313ED">
        <w:rPr>
          <w:sz w:val="18"/>
          <w:szCs w:val="18"/>
        </w:rPr>
        <w:t>7.2.b</w:t>
      </w:r>
      <w:r w:rsidR="00E13A92">
        <w:rPr>
          <w:sz w:val="18"/>
          <w:szCs w:val="18"/>
        </w:rPr>
        <w:t xml:space="preserve"> </w:t>
      </w:r>
      <w:r>
        <w:rPr>
          <w:sz w:val="18"/>
          <w:szCs w:val="18"/>
        </w:rPr>
        <w:t xml:space="preserve">Extracción de datos de las evaluaciones económicas </w:t>
      </w:r>
      <w:r w:rsidRPr="000313ED">
        <w:rPr>
          <w:sz w:val="18"/>
          <w:szCs w:val="18"/>
        </w:rPr>
        <w:t>publicad</w:t>
      </w:r>
      <w:r>
        <w:rPr>
          <w:sz w:val="18"/>
          <w:szCs w:val="18"/>
        </w:rPr>
        <w:t>a</w:t>
      </w:r>
      <w:r w:rsidRPr="000313ED">
        <w:rPr>
          <w:sz w:val="18"/>
          <w:szCs w:val="18"/>
        </w:rPr>
        <w:t>s</w:t>
      </w:r>
      <w:bookmarkEnd w:id="67"/>
      <w:r w:rsidRPr="000313ED">
        <w:rPr>
          <w:sz w:val="18"/>
          <w:szCs w:val="18"/>
        </w:rPr>
        <w:t xml:space="preserve">  </w:t>
      </w:r>
    </w:p>
    <w:p w14:paraId="5CC7DEF3" w14:textId="77777777" w:rsidR="00CC05DA" w:rsidRDefault="00CC05DA" w:rsidP="00CC05DA">
      <w:pPr>
        <w:jc w:val="both"/>
        <w:rPr>
          <w:rFonts w:ascii="Arial" w:hAnsi="Arial" w:cs="Arial"/>
          <w:sz w:val="20"/>
          <w:szCs w:val="20"/>
        </w:rPr>
      </w:pPr>
    </w:p>
    <w:p w14:paraId="7AC0E58B" w14:textId="77777777" w:rsidR="00CC05DA" w:rsidRDefault="00CC05DA" w:rsidP="00CC05DA">
      <w:pPr>
        <w:rPr>
          <w:rFonts w:ascii="Arial" w:hAnsi="Arial" w:cs="Arial"/>
          <w:sz w:val="20"/>
          <w:szCs w:val="20"/>
          <w:lang w:val="es-ES_tradnl"/>
        </w:rPr>
      </w:pPr>
      <w:r>
        <w:rPr>
          <w:rFonts w:ascii="Arial" w:hAnsi="Arial" w:cs="Arial"/>
          <w:sz w:val="20"/>
          <w:szCs w:val="20"/>
        </w:rPr>
        <w:t>No aplicable.</w:t>
      </w:r>
    </w:p>
    <w:p w14:paraId="5532FA75" w14:textId="77777777" w:rsidR="00CC05DA" w:rsidRDefault="00CC05DA" w:rsidP="00CC05DA">
      <w:pPr>
        <w:rPr>
          <w:rFonts w:ascii="Arial" w:hAnsi="Arial" w:cs="Arial"/>
          <w:sz w:val="20"/>
          <w:szCs w:val="20"/>
          <w:lang w:val="es-ES_tradnl"/>
        </w:rPr>
      </w:pPr>
    </w:p>
    <w:p w14:paraId="1FBF492D" w14:textId="77777777" w:rsidR="00CC05DA" w:rsidRPr="002F0E7C" w:rsidRDefault="00CC05DA" w:rsidP="00CC05DA">
      <w:pPr>
        <w:keepNext/>
        <w:pBdr>
          <w:top w:val="single" w:sz="4" w:space="1" w:color="auto"/>
          <w:left w:val="single" w:sz="4" w:space="4" w:color="auto"/>
          <w:bottom w:val="single" w:sz="4" w:space="1" w:color="auto"/>
          <w:right w:val="single" w:sz="4" w:space="4" w:color="auto"/>
        </w:pBdr>
        <w:shd w:val="clear" w:color="auto" w:fill="D9D9D9"/>
        <w:jc w:val="both"/>
        <w:outlineLvl w:val="1"/>
        <w:rPr>
          <w:rFonts w:ascii="Arial" w:hAnsi="Arial" w:cs="Arial"/>
          <w:b/>
          <w:bCs/>
          <w:i/>
          <w:iCs/>
          <w:sz w:val="20"/>
          <w:szCs w:val="20"/>
        </w:rPr>
      </w:pPr>
      <w:bookmarkStart w:id="68" w:name="_Toc392252404"/>
      <w:bookmarkStart w:id="69" w:name="_Toc82798423"/>
      <w:r w:rsidRPr="002F0E7C">
        <w:rPr>
          <w:rFonts w:ascii="Arial" w:hAnsi="Arial" w:cs="Arial"/>
          <w:b/>
          <w:bCs/>
          <w:i/>
          <w:iCs/>
          <w:sz w:val="20"/>
          <w:szCs w:val="20"/>
        </w:rPr>
        <w:t>7.</w:t>
      </w:r>
      <w:r w:rsidRPr="000313ED">
        <w:rPr>
          <w:rFonts w:ascii="Arial" w:hAnsi="Arial" w:cs="Arial"/>
          <w:b/>
          <w:bCs/>
          <w:iCs/>
          <w:sz w:val="20"/>
          <w:szCs w:val="20"/>
        </w:rPr>
        <w:t>3Evaluación económica de elaboración propia</w:t>
      </w:r>
      <w:bookmarkEnd w:id="68"/>
      <w:bookmarkEnd w:id="69"/>
    </w:p>
    <w:p w14:paraId="086701B1" w14:textId="77777777" w:rsidR="00CC05DA" w:rsidRPr="002F0E7C" w:rsidRDefault="00CC05DA" w:rsidP="00CC05DA">
      <w:pPr>
        <w:jc w:val="both"/>
        <w:rPr>
          <w:rFonts w:ascii="Arial" w:hAnsi="Arial" w:cs="Arial"/>
          <w:sz w:val="20"/>
          <w:szCs w:val="20"/>
        </w:rPr>
      </w:pPr>
    </w:p>
    <w:p w14:paraId="72B89B92" w14:textId="77777777" w:rsidR="00CC05DA" w:rsidRPr="002F0E7C" w:rsidRDefault="00CC05DA" w:rsidP="00CC05DA">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b/>
          <w:sz w:val="20"/>
          <w:szCs w:val="20"/>
        </w:rPr>
      </w:pPr>
      <w:r w:rsidRPr="002F0E7C">
        <w:rPr>
          <w:rFonts w:ascii="Arial" w:hAnsi="Arial" w:cs="Arial"/>
          <w:b/>
          <w:sz w:val="20"/>
          <w:szCs w:val="20"/>
        </w:rPr>
        <w:t>7.3</w:t>
      </w:r>
      <w:r>
        <w:rPr>
          <w:rFonts w:ascii="Arial" w:hAnsi="Arial" w:cs="Arial"/>
          <w:b/>
          <w:sz w:val="20"/>
          <w:szCs w:val="20"/>
        </w:rPr>
        <w:t>.0</w:t>
      </w:r>
      <w:r w:rsidRPr="002F0E7C">
        <w:rPr>
          <w:rFonts w:ascii="Arial" w:hAnsi="Arial" w:cs="Arial"/>
          <w:b/>
          <w:sz w:val="20"/>
          <w:szCs w:val="20"/>
        </w:rPr>
        <w:t xml:space="preserve"> Consideraciones generales y selección del tipo de evaluación económica </w:t>
      </w:r>
    </w:p>
    <w:p w14:paraId="2F3519B0" w14:textId="77777777" w:rsidR="00CC05DA" w:rsidRPr="002F0E7C" w:rsidRDefault="00CC05DA" w:rsidP="00CC05DA">
      <w:pPr>
        <w:jc w:val="both"/>
        <w:rPr>
          <w:rFonts w:ascii="Arial" w:hAnsi="Arial" w:cs="Arial"/>
          <w:sz w:val="20"/>
          <w:szCs w:val="20"/>
          <w:highlight w:val="yellow"/>
        </w:rPr>
      </w:pPr>
    </w:p>
    <w:p w14:paraId="23275346" w14:textId="001F4E03" w:rsidR="00CC05DA" w:rsidRPr="00372F31" w:rsidRDefault="00CC05DA" w:rsidP="00CC05DA">
      <w:pPr>
        <w:jc w:val="both"/>
        <w:rPr>
          <w:rFonts w:ascii="Arial" w:hAnsi="Arial" w:cs="Arial"/>
          <w:sz w:val="20"/>
          <w:szCs w:val="20"/>
        </w:rPr>
      </w:pPr>
      <w:r w:rsidRPr="00372F31">
        <w:rPr>
          <w:rFonts w:ascii="Arial" w:hAnsi="Arial" w:cs="Arial"/>
          <w:sz w:val="20"/>
          <w:szCs w:val="20"/>
        </w:rPr>
        <w:t>Para la evaluación econ</w:t>
      </w:r>
      <w:r>
        <w:rPr>
          <w:rFonts w:ascii="Arial" w:hAnsi="Arial" w:cs="Arial"/>
          <w:sz w:val="20"/>
          <w:szCs w:val="20"/>
        </w:rPr>
        <w:t>ó</w:t>
      </w:r>
      <w:r w:rsidRPr="00372F31">
        <w:rPr>
          <w:rFonts w:ascii="Arial" w:hAnsi="Arial" w:cs="Arial"/>
          <w:sz w:val="20"/>
          <w:szCs w:val="20"/>
        </w:rPr>
        <w:t xml:space="preserve">mica utilizamos </w:t>
      </w:r>
      <w:r>
        <w:rPr>
          <w:rFonts w:ascii="Arial" w:hAnsi="Arial" w:cs="Arial"/>
          <w:sz w:val="20"/>
          <w:szCs w:val="20"/>
        </w:rPr>
        <w:t xml:space="preserve">los PVL que figuran en </w:t>
      </w:r>
      <w:r w:rsidR="0040289D">
        <w:rPr>
          <w:rFonts w:ascii="Arial" w:hAnsi="Arial" w:cs="Arial"/>
          <w:sz w:val="20"/>
          <w:szCs w:val="20"/>
        </w:rPr>
        <w:t>Nomenclátor oficial</w:t>
      </w:r>
      <w:r>
        <w:rPr>
          <w:rFonts w:ascii="Arial" w:hAnsi="Arial" w:cs="Arial"/>
          <w:sz w:val="20"/>
          <w:szCs w:val="20"/>
        </w:rPr>
        <w:t xml:space="preserve"> y se aplican los descuentos del Real Decreto a los fármacos afectados por el mismo.</w:t>
      </w:r>
    </w:p>
    <w:p w14:paraId="36B27235" w14:textId="77777777" w:rsidR="00CC05DA" w:rsidRPr="002F0E7C" w:rsidRDefault="00CC05DA" w:rsidP="00CC05DA">
      <w:pPr>
        <w:jc w:val="both"/>
        <w:rPr>
          <w:rFonts w:ascii="Arial" w:hAnsi="Arial" w:cs="Arial"/>
          <w:sz w:val="20"/>
          <w:szCs w:val="20"/>
          <w:highlight w:val="yellow"/>
        </w:rPr>
      </w:pPr>
    </w:p>
    <w:p w14:paraId="76D4238F" w14:textId="77777777" w:rsidR="00CC05DA" w:rsidRPr="002F0E7C" w:rsidRDefault="00CC05DA" w:rsidP="00CC05D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jc w:val="both"/>
        <w:rPr>
          <w:rFonts w:ascii="Arial" w:hAnsi="Arial" w:cs="Arial"/>
          <w:b/>
          <w:sz w:val="20"/>
          <w:szCs w:val="20"/>
        </w:rPr>
      </w:pPr>
      <w:r w:rsidRPr="002F0E7C">
        <w:rPr>
          <w:rFonts w:ascii="Arial" w:hAnsi="Arial" w:cs="Arial"/>
          <w:b/>
          <w:sz w:val="20"/>
          <w:szCs w:val="20"/>
        </w:rPr>
        <w:t>7.3.1. Análisis de minimización de costes. Estudios propios</w:t>
      </w:r>
    </w:p>
    <w:p w14:paraId="436509A7" w14:textId="77777777" w:rsidR="00CC05DA" w:rsidRPr="002F0E7C" w:rsidRDefault="00CC05DA" w:rsidP="00CC05DA">
      <w:pPr>
        <w:snapToGrid w:val="0"/>
        <w:jc w:val="both"/>
        <w:rPr>
          <w:rFonts w:ascii="Arial" w:hAnsi="Arial" w:cs="Arial"/>
          <w:sz w:val="20"/>
          <w:szCs w:val="20"/>
        </w:rPr>
      </w:pPr>
    </w:p>
    <w:p w14:paraId="16302A4E" w14:textId="77777777" w:rsidR="00CC05DA" w:rsidRPr="002F0E7C" w:rsidRDefault="00CC05DA" w:rsidP="00CC05DA">
      <w:pPr>
        <w:snapToGrid w:val="0"/>
        <w:jc w:val="both"/>
        <w:rPr>
          <w:rFonts w:ascii="Arial" w:hAnsi="Arial" w:cs="Arial"/>
          <w:sz w:val="20"/>
          <w:szCs w:val="20"/>
        </w:rPr>
      </w:pPr>
      <w:r w:rsidRPr="002F0E7C">
        <w:rPr>
          <w:rFonts w:ascii="Arial" w:hAnsi="Arial" w:cs="Arial"/>
          <w:sz w:val="20"/>
          <w:szCs w:val="20"/>
        </w:rPr>
        <w:t>No procede.</w:t>
      </w:r>
    </w:p>
    <w:p w14:paraId="50D3B59F" w14:textId="77777777" w:rsidR="00CC05DA" w:rsidRPr="002F0E7C" w:rsidRDefault="00CC05DA" w:rsidP="00CC05DA">
      <w:pPr>
        <w:snapToGrid w:val="0"/>
        <w:jc w:val="both"/>
        <w:rPr>
          <w:rFonts w:ascii="Arial" w:hAnsi="Arial" w:cs="Arial"/>
          <w:sz w:val="20"/>
          <w:szCs w:val="20"/>
        </w:rPr>
      </w:pPr>
    </w:p>
    <w:p w14:paraId="64EB72F2" w14:textId="77777777" w:rsidR="00CC05DA" w:rsidRPr="002F0E7C" w:rsidRDefault="00CC05DA" w:rsidP="00CC05D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jc w:val="both"/>
        <w:rPr>
          <w:rFonts w:ascii="Arial" w:hAnsi="Arial" w:cs="Arial"/>
          <w:b/>
          <w:sz w:val="20"/>
          <w:szCs w:val="20"/>
        </w:rPr>
      </w:pPr>
      <w:r w:rsidRPr="002F0E7C">
        <w:rPr>
          <w:rFonts w:ascii="Arial" w:hAnsi="Arial" w:cs="Arial"/>
          <w:b/>
          <w:sz w:val="20"/>
          <w:szCs w:val="20"/>
        </w:rPr>
        <w:t>7.3.2. Coste-efectividad. Estudios propios</w:t>
      </w:r>
    </w:p>
    <w:p w14:paraId="37A5941E" w14:textId="77777777" w:rsidR="00CC05DA" w:rsidRPr="002B3423" w:rsidRDefault="00CC05DA" w:rsidP="00CC05DA">
      <w:pPr>
        <w:pStyle w:val="Encabezado"/>
        <w:rPr>
          <w:rFonts w:ascii="Arial" w:hAnsi="Arial"/>
          <w:sz w:val="4"/>
          <w:szCs w:val="4"/>
        </w:rPr>
      </w:pPr>
    </w:p>
    <w:tbl>
      <w:tblPr>
        <w:tblW w:w="8993" w:type="dxa"/>
        <w:tblInd w:w="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65" w:type="dxa"/>
          <w:right w:w="70" w:type="dxa"/>
        </w:tblCellMar>
        <w:tblLook w:val="0000" w:firstRow="0" w:lastRow="0" w:firstColumn="0" w:lastColumn="0" w:noHBand="0" w:noVBand="0"/>
      </w:tblPr>
      <w:tblGrid>
        <w:gridCol w:w="962"/>
        <w:gridCol w:w="943"/>
        <w:gridCol w:w="992"/>
        <w:gridCol w:w="1418"/>
        <w:gridCol w:w="1276"/>
        <w:gridCol w:w="992"/>
        <w:gridCol w:w="1134"/>
        <w:gridCol w:w="1276"/>
      </w:tblGrid>
      <w:tr w:rsidR="00CC05DA" w14:paraId="5D66E05E" w14:textId="77777777" w:rsidTr="002120B5">
        <w:trPr>
          <w:cantSplit/>
        </w:trPr>
        <w:tc>
          <w:tcPr>
            <w:tcW w:w="8993" w:type="dxa"/>
            <w:gridSpan w:val="8"/>
            <w:tcBorders>
              <w:top w:val="single" w:sz="4" w:space="0" w:color="000001"/>
              <w:left w:val="single" w:sz="4" w:space="0" w:color="000001"/>
              <w:bottom w:val="single" w:sz="4" w:space="0" w:color="000001"/>
              <w:right w:val="single" w:sz="4" w:space="0" w:color="000001"/>
            </w:tcBorders>
            <w:shd w:val="clear" w:color="auto" w:fill="CCFFCC"/>
            <w:tcMar>
              <w:left w:w="65" w:type="dxa"/>
            </w:tcMar>
          </w:tcPr>
          <w:p w14:paraId="66301372" w14:textId="77777777" w:rsidR="00CC05DA" w:rsidRDefault="00CC05DA" w:rsidP="002120B5">
            <w:pPr>
              <w:snapToGrid w:val="0"/>
              <w:rPr>
                <w:rFonts w:ascii="Arial" w:hAnsi="Arial" w:cs="Arial"/>
                <w:b/>
                <w:bCs/>
                <w:sz w:val="20"/>
                <w:szCs w:val="20"/>
              </w:rPr>
            </w:pPr>
            <w:r>
              <w:rPr>
                <w:rFonts w:ascii="Arial" w:hAnsi="Arial" w:cs="Arial"/>
                <w:b/>
                <w:sz w:val="16"/>
                <w:szCs w:val="16"/>
                <w:lang w:val="es-ES_tradnl"/>
              </w:rPr>
              <w:t>T</w:t>
            </w:r>
            <w:r w:rsidRPr="008632BB">
              <w:rPr>
                <w:rFonts w:ascii="Arial" w:hAnsi="Arial" w:cs="Arial"/>
                <w:b/>
                <w:sz w:val="16"/>
                <w:szCs w:val="16"/>
                <w:lang w:val="es-ES_tradnl"/>
              </w:rPr>
              <w:t>abla 7.3.2.1. Análisis de coste-efectividad cuando la variable de efectividad es una variable continua</w:t>
            </w:r>
          </w:p>
        </w:tc>
      </w:tr>
      <w:tr w:rsidR="00CC05DA" w14:paraId="0BE42F94" w14:textId="77777777" w:rsidTr="002120B5">
        <w:trPr>
          <w:cantSplit/>
          <w:trHeight w:val="500"/>
        </w:trPr>
        <w:tc>
          <w:tcPr>
            <w:tcW w:w="962" w:type="dxa"/>
            <w:tcBorders>
              <w:top w:val="single" w:sz="4" w:space="0" w:color="00000A"/>
              <w:left w:val="single" w:sz="4" w:space="0" w:color="000001"/>
              <w:bottom w:val="single" w:sz="4" w:space="0" w:color="00000A"/>
            </w:tcBorders>
            <w:shd w:val="clear" w:color="auto" w:fill="D9D9D9" w:themeFill="background1" w:themeFillShade="D9"/>
            <w:tcMar>
              <w:left w:w="65" w:type="dxa"/>
            </w:tcMar>
            <w:vAlign w:val="center"/>
          </w:tcPr>
          <w:p w14:paraId="4EBA5BD3" w14:textId="77777777" w:rsidR="00CC05DA" w:rsidRPr="00AB4DD5" w:rsidRDefault="00CC05DA" w:rsidP="002120B5">
            <w:pPr>
              <w:snapToGrid w:val="0"/>
              <w:jc w:val="center"/>
              <w:rPr>
                <w:rFonts w:ascii="Arial" w:hAnsi="Arial" w:cs="Arial"/>
                <w:b/>
                <w:sz w:val="16"/>
                <w:szCs w:val="16"/>
              </w:rPr>
            </w:pPr>
            <w:r w:rsidRPr="00AB4DD5">
              <w:rPr>
                <w:rFonts w:ascii="Arial" w:hAnsi="Arial" w:cs="Arial"/>
                <w:b/>
                <w:sz w:val="16"/>
                <w:szCs w:val="16"/>
              </w:rPr>
              <w:lastRenderedPageBreak/>
              <w:t>Estudio</w:t>
            </w:r>
          </w:p>
        </w:tc>
        <w:tc>
          <w:tcPr>
            <w:tcW w:w="943"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65" w:type="dxa"/>
            </w:tcMar>
            <w:vAlign w:val="center"/>
          </w:tcPr>
          <w:p w14:paraId="5E619A26" w14:textId="77777777" w:rsidR="00CC05DA" w:rsidRPr="00AB4DD5" w:rsidRDefault="00CC05DA" w:rsidP="002120B5">
            <w:pPr>
              <w:snapToGrid w:val="0"/>
              <w:jc w:val="center"/>
              <w:rPr>
                <w:rFonts w:ascii="Arial" w:hAnsi="Arial" w:cs="Arial"/>
                <w:b/>
                <w:sz w:val="16"/>
                <w:szCs w:val="16"/>
              </w:rPr>
            </w:pPr>
            <w:r w:rsidRPr="00AB4DD5">
              <w:rPr>
                <w:rFonts w:ascii="Arial" w:hAnsi="Arial" w:cs="Arial"/>
                <w:b/>
                <w:sz w:val="16"/>
                <w:szCs w:val="16"/>
              </w:rPr>
              <w:t>Variable de estudio</w:t>
            </w:r>
          </w:p>
        </w:tc>
        <w:tc>
          <w:tcPr>
            <w:tcW w:w="992" w:type="dxa"/>
            <w:tcBorders>
              <w:top w:val="single" w:sz="4" w:space="0" w:color="000001"/>
              <w:left w:val="single" w:sz="4" w:space="0" w:color="000001"/>
              <w:bottom w:val="single" w:sz="4" w:space="0" w:color="000001"/>
            </w:tcBorders>
            <w:shd w:val="clear" w:color="auto" w:fill="D9D9D9" w:themeFill="background1" w:themeFillShade="D9"/>
            <w:tcMar>
              <w:left w:w="65" w:type="dxa"/>
            </w:tcMar>
            <w:vAlign w:val="center"/>
          </w:tcPr>
          <w:p w14:paraId="61637E3E" w14:textId="77777777" w:rsidR="00CC05DA" w:rsidRPr="00AB4DD5" w:rsidRDefault="00CC05DA" w:rsidP="002120B5">
            <w:pPr>
              <w:snapToGrid w:val="0"/>
              <w:jc w:val="center"/>
              <w:rPr>
                <w:rFonts w:ascii="Arial" w:hAnsi="Arial" w:cs="Arial"/>
                <w:b/>
                <w:sz w:val="16"/>
                <w:szCs w:val="16"/>
              </w:rPr>
            </w:pPr>
            <w:r>
              <w:rPr>
                <w:rFonts w:ascii="Arial" w:hAnsi="Arial" w:cs="Arial"/>
                <w:b/>
                <w:sz w:val="16"/>
                <w:szCs w:val="16"/>
              </w:rPr>
              <w:t>Población</w:t>
            </w:r>
          </w:p>
        </w:tc>
        <w:tc>
          <w:tcPr>
            <w:tcW w:w="1418" w:type="dxa"/>
            <w:tcBorders>
              <w:top w:val="single" w:sz="4" w:space="0" w:color="000001"/>
              <w:left w:val="single" w:sz="4" w:space="0" w:color="000001"/>
              <w:bottom w:val="single" w:sz="4" w:space="0" w:color="000001"/>
            </w:tcBorders>
            <w:shd w:val="clear" w:color="auto" w:fill="D9D9D9" w:themeFill="background1" w:themeFillShade="D9"/>
            <w:tcMar>
              <w:left w:w="65" w:type="dxa"/>
            </w:tcMar>
            <w:vAlign w:val="center"/>
          </w:tcPr>
          <w:p w14:paraId="40EEF394" w14:textId="77777777" w:rsidR="00CC05DA" w:rsidRPr="00AB4DD5" w:rsidRDefault="00CC05DA" w:rsidP="002120B5">
            <w:pPr>
              <w:snapToGrid w:val="0"/>
              <w:jc w:val="center"/>
              <w:rPr>
                <w:rFonts w:ascii="Arial" w:hAnsi="Arial" w:cs="Arial"/>
                <w:b/>
                <w:sz w:val="16"/>
                <w:szCs w:val="16"/>
              </w:rPr>
            </w:pPr>
            <w:r w:rsidRPr="00AB4DD5">
              <w:rPr>
                <w:rFonts w:ascii="Arial" w:hAnsi="Arial" w:cs="Arial"/>
                <w:b/>
                <w:bCs/>
                <w:sz w:val="16"/>
                <w:szCs w:val="16"/>
              </w:rPr>
              <w:t xml:space="preserve">Eficacia de Pembrolizumab </w:t>
            </w:r>
            <w:r>
              <w:rPr>
                <w:rFonts w:ascii="Arial" w:hAnsi="Arial" w:cs="Arial"/>
                <w:b/>
                <w:bCs/>
                <w:sz w:val="16"/>
                <w:szCs w:val="16"/>
              </w:rPr>
              <w:t>combo</w:t>
            </w:r>
          </w:p>
        </w:tc>
        <w:tc>
          <w:tcPr>
            <w:tcW w:w="1276" w:type="dxa"/>
            <w:tcBorders>
              <w:top w:val="single" w:sz="4" w:space="0" w:color="000001"/>
              <w:left w:val="single" w:sz="4" w:space="0" w:color="000001"/>
              <w:bottom w:val="single" w:sz="4" w:space="0" w:color="000001"/>
            </w:tcBorders>
            <w:shd w:val="clear" w:color="auto" w:fill="D9D9D9" w:themeFill="background1" w:themeFillShade="D9"/>
            <w:tcMar>
              <w:left w:w="65" w:type="dxa"/>
            </w:tcMar>
            <w:vAlign w:val="center"/>
          </w:tcPr>
          <w:p w14:paraId="2A03538D" w14:textId="77777777" w:rsidR="00CC05DA" w:rsidRDefault="00CC05DA" w:rsidP="002120B5">
            <w:pPr>
              <w:snapToGrid w:val="0"/>
              <w:jc w:val="center"/>
              <w:rPr>
                <w:rFonts w:ascii="Arial" w:hAnsi="Arial" w:cs="Arial"/>
                <w:b/>
                <w:bCs/>
                <w:sz w:val="16"/>
                <w:szCs w:val="16"/>
              </w:rPr>
            </w:pPr>
            <w:r w:rsidRPr="00AB4DD5">
              <w:rPr>
                <w:rFonts w:ascii="Arial" w:hAnsi="Arial" w:cs="Arial"/>
                <w:b/>
                <w:bCs/>
                <w:sz w:val="16"/>
                <w:szCs w:val="16"/>
              </w:rPr>
              <w:t xml:space="preserve">Eficacia </w:t>
            </w:r>
          </w:p>
          <w:p w14:paraId="5CA91972" w14:textId="77777777" w:rsidR="00CC05DA" w:rsidRPr="00AB4DD5" w:rsidRDefault="00CC05DA" w:rsidP="002120B5">
            <w:pPr>
              <w:snapToGrid w:val="0"/>
              <w:jc w:val="center"/>
              <w:rPr>
                <w:rFonts w:ascii="Arial" w:hAnsi="Arial" w:cs="Arial"/>
                <w:b/>
                <w:sz w:val="16"/>
                <w:szCs w:val="16"/>
              </w:rPr>
            </w:pPr>
            <w:r>
              <w:rPr>
                <w:rFonts w:ascii="Arial" w:hAnsi="Arial" w:cs="Arial"/>
                <w:b/>
                <w:bCs/>
                <w:sz w:val="16"/>
                <w:szCs w:val="16"/>
              </w:rPr>
              <w:t xml:space="preserve">Tratamiento estándar </w:t>
            </w:r>
          </w:p>
        </w:tc>
        <w:tc>
          <w:tcPr>
            <w:tcW w:w="992" w:type="dxa"/>
            <w:tcBorders>
              <w:top w:val="single" w:sz="4" w:space="0" w:color="000001"/>
              <w:left w:val="single" w:sz="4" w:space="0" w:color="000001"/>
              <w:bottom w:val="single" w:sz="4" w:space="0" w:color="000001"/>
            </w:tcBorders>
            <w:shd w:val="clear" w:color="auto" w:fill="D9D9D9" w:themeFill="background1" w:themeFillShade="D9"/>
            <w:tcMar>
              <w:left w:w="65" w:type="dxa"/>
            </w:tcMar>
            <w:vAlign w:val="center"/>
          </w:tcPr>
          <w:p w14:paraId="5E42005B" w14:textId="77777777" w:rsidR="00CC05DA" w:rsidRPr="00AB4DD5" w:rsidRDefault="00CC05DA" w:rsidP="002120B5">
            <w:pPr>
              <w:snapToGrid w:val="0"/>
              <w:jc w:val="center"/>
              <w:rPr>
                <w:rFonts w:ascii="Arial" w:hAnsi="Arial" w:cs="Arial"/>
                <w:b/>
                <w:sz w:val="16"/>
                <w:szCs w:val="16"/>
              </w:rPr>
            </w:pPr>
            <w:proofErr w:type="spellStart"/>
            <w:r w:rsidRPr="00AB4DD5">
              <w:rPr>
                <w:rFonts w:ascii="Arial" w:hAnsi="Arial" w:cs="Arial"/>
                <w:b/>
                <w:bCs/>
                <w:sz w:val="16"/>
                <w:szCs w:val="16"/>
                <w:lang w:val="en-US"/>
              </w:rPr>
              <w:t>Diferencia</w:t>
            </w:r>
            <w:proofErr w:type="spellEnd"/>
            <w:r w:rsidRPr="00AB4DD5">
              <w:rPr>
                <w:rFonts w:ascii="Arial" w:hAnsi="Arial" w:cs="Arial"/>
                <w:b/>
                <w:bCs/>
                <w:sz w:val="16"/>
                <w:szCs w:val="16"/>
                <w:lang w:val="en-US"/>
              </w:rPr>
              <w:t xml:space="preserve"> de </w:t>
            </w:r>
            <w:proofErr w:type="spellStart"/>
            <w:r w:rsidRPr="00AB4DD5">
              <w:rPr>
                <w:rFonts w:ascii="Arial" w:hAnsi="Arial" w:cs="Arial"/>
                <w:b/>
                <w:bCs/>
                <w:sz w:val="16"/>
                <w:szCs w:val="16"/>
                <w:lang w:val="en-US"/>
              </w:rPr>
              <w:t>eficacia</w:t>
            </w:r>
            <w:proofErr w:type="spellEnd"/>
          </w:p>
        </w:tc>
        <w:tc>
          <w:tcPr>
            <w:tcW w:w="1134" w:type="dxa"/>
            <w:tcBorders>
              <w:top w:val="single" w:sz="4" w:space="0" w:color="000001"/>
              <w:left w:val="single" w:sz="4" w:space="0" w:color="000001"/>
              <w:bottom w:val="single" w:sz="4" w:space="0" w:color="000001"/>
            </w:tcBorders>
            <w:shd w:val="clear" w:color="auto" w:fill="D9D9D9" w:themeFill="background1" w:themeFillShade="D9"/>
            <w:tcMar>
              <w:left w:w="65" w:type="dxa"/>
            </w:tcMar>
            <w:vAlign w:val="center"/>
          </w:tcPr>
          <w:p w14:paraId="25148A03" w14:textId="77777777" w:rsidR="00CC05DA" w:rsidRPr="00AB4DD5" w:rsidRDefault="00CC05DA" w:rsidP="002120B5">
            <w:pPr>
              <w:snapToGrid w:val="0"/>
              <w:jc w:val="center"/>
              <w:rPr>
                <w:rFonts w:ascii="Arial" w:hAnsi="Arial" w:cs="Arial"/>
                <w:b/>
                <w:sz w:val="16"/>
                <w:szCs w:val="16"/>
              </w:rPr>
            </w:pPr>
            <w:r w:rsidRPr="00AB4DD5">
              <w:rPr>
                <w:rFonts w:ascii="Arial" w:hAnsi="Arial" w:cs="Arial"/>
                <w:b/>
                <w:bCs/>
                <w:sz w:val="16"/>
                <w:szCs w:val="16"/>
              </w:rPr>
              <w:t>Coste incremental</w:t>
            </w:r>
          </w:p>
        </w:tc>
        <w:tc>
          <w:tcPr>
            <w:tcW w:w="1276"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65" w:type="dxa"/>
            </w:tcMar>
            <w:vAlign w:val="center"/>
          </w:tcPr>
          <w:p w14:paraId="1FFF5E99" w14:textId="77777777" w:rsidR="00CC05DA" w:rsidRDefault="00CC05DA" w:rsidP="002120B5">
            <w:pPr>
              <w:snapToGrid w:val="0"/>
              <w:jc w:val="center"/>
              <w:rPr>
                <w:rFonts w:ascii="Arial" w:hAnsi="Arial" w:cs="Arial"/>
                <w:b/>
                <w:bCs/>
                <w:sz w:val="16"/>
                <w:szCs w:val="16"/>
                <w:lang w:val="en-US"/>
              </w:rPr>
            </w:pPr>
            <w:r w:rsidRPr="00AB4DD5">
              <w:rPr>
                <w:rFonts w:ascii="Arial" w:hAnsi="Arial" w:cs="Arial"/>
                <w:b/>
                <w:bCs/>
                <w:sz w:val="16"/>
                <w:szCs w:val="16"/>
                <w:lang w:val="en-US"/>
              </w:rPr>
              <w:t>CEI (IC95%)</w:t>
            </w:r>
          </w:p>
          <w:p w14:paraId="22DCCE54" w14:textId="77777777" w:rsidR="00CC05DA" w:rsidRPr="00AB4DD5" w:rsidRDefault="00CC05DA" w:rsidP="002120B5">
            <w:pPr>
              <w:snapToGrid w:val="0"/>
              <w:jc w:val="center"/>
              <w:rPr>
                <w:rFonts w:ascii="Arial" w:hAnsi="Arial" w:cs="Arial"/>
                <w:b/>
                <w:sz w:val="16"/>
                <w:szCs w:val="16"/>
              </w:rPr>
            </w:pPr>
            <w:r>
              <w:rPr>
                <w:rFonts w:ascii="Arial" w:hAnsi="Arial" w:cs="Arial"/>
                <w:b/>
                <w:bCs/>
                <w:sz w:val="16"/>
                <w:szCs w:val="16"/>
                <w:lang w:val="en-US"/>
              </w:rPr>
              <w:t>AVG</w:t>
            </w:r>
          </w:p>
        </w:tc>
      </w:tr>
      <w:tr w:rsidR="00CC05DA" w14:paraId="7E508E38" w14:textId="77777777" w:rsidTr="002120B5">
        <w:trPr>
          <w:cantSplit/>
        </w:trPr>
        <w:tc>
          <w:tcPr>
            <w:tcW w:w="962" w:type="dxa"/>
            <w:vMerge w:val="restart"/>
            <w:tcBorders>
              <w:top w:val="single" w:sz="4" w:space="0" w:color="00000A"/>
              <w:left w:val="single" w:sz="4" w:space="0" w:color="000001"/>
            </w:tcBorders>
            <w:shd w:val="clear" w:color="auto" w:fill="auto"/>
            <w:tcMar>
              <w:left w:w="65" w:type="dxa"/>
            </w:tcMar>
            <w:vAlign w:val="center"/>
          </w:tcPr>
          <w:p w14:paraId="4C020A0C" w14:textId="77777777" w:rsidR="00CC05DA" w:rsidRDefault="00CC05DA" w:rsidP="002120B5">
            <w:pPr>
              <w:snapToGrid w:val="0"/>
              <w:jc w:val="center"/>
              <w:rPr>
                <w:b/>
              </w:rPr>
            </w:pPr>
            <w:r>
              <w:rPr>
                <w:rFonts w:ascii="Arial" w:hAnsi="Arial" w:cs="Arial"/>
                <w:b/>
                <w:sz w:val="16"/>
                <w:szCs w:val="16"/>
                <w:lang w:val="en-US"/>
              </w:rPr>
              <w:t>KEYNOTE-048</w:t>
            </w:r>
          </w:p>
        </w:tc>
        <w:tc>
          <w:tcPr>
            <w:tcW w:w="943" w:type="dxa"/>
            <w:vMerge w:val="restart"/>
            <w:tcBorders>
              <w:top w:val="single" w:sz="4" w:space="0" w:color="000001"/>
              <w:left w:val="single" w:sz="4" w:space="0" w:color="000001"/>
              <w:right w:val="single" w:sz="4" w:space="0" w:color="000001"/>
            </w:tcBorders>
            <w:shd w:val="clear" w:color="auto" w:fill="auto"/>
            <w:tcMar>
              <w:left w:w="65" w:type="dxa"/>
            </w:tcMar>
            <w:vAlign w:val="center"/>
          </w:tcPr>
          <w:p w14:paraId="05483A91" w14:textId="77777777" w:rsidR="00CC05DA" w:rsidRDefault="00CC05DA" w:rsidP="002120B5">
            <w:pPr>
              <w:snapToGrid w:val="0"/>
              <w:jc w:val="center"/>
              <w:rPr>
                <w:rFonts w:ascii="Arial" w:hAnsi="Arial" w:cs="Arial"/>
                <w:bCs/>
                <w:sz w:val="16"/>
                <w:szCs w:val="16"/>
              </w:rPr>
            </w:pPr>
            <w:r>
              <w:rPr>
                <w:rFonts w:ascii="Arial" w:hAnsi="Arial" w:cs="Arial"/>
                <w:bCs/>
                <w:sz w:val="16"/>
                <w:szCs w:val="16"/>
              </w:rPr>
              <w:t>SG</w:t>
            </w:r>
          </w:p>
          <w:p w14:paraId="3EFB75BD" w14:textId="77777777" w:rsidR="00CC05DA" w:rsidRDefault="00CC05DA" w:rsidP="002120B5">
            <w:pPr>
              <w:snapToGrid w:val="0"/>
              <w:jc w:val="center"/>
              <w:rPr>
                <w:rFonts w:ascii="Arial" w:hAnsi="Arial" w:cs="Arial"/>
                <w:bCs/>
                <w:sz w:val="18"/>
                <w:szCs w:val="18"/>
              </w:rPr>
            </w:pPr>
            <w:r>
              <w:rPr>
                <w:rFonts w:ascii="Arial" w:hAnsi="Arial" w:cs="Arial"/>
                <w:bCs/>
                <w:sz w:val="16"/>
                <w:szCs w:val="16"/>
              </w:rPr>
              <w:t>(meses)</w:t>
            </w:r>
          </w:p>
        </w:tc>
        <w:tc>
          <w:tcPr>
            <w:tcW w:w="992" w:type="dxa"/>
            <w:tcBorders>
              <w:top w:val="single" w:sz="4" w:space="0" w:color="000001"/>
              <w:left w:val="single" w:sz="4" w:space="0" w:color="000001"/>
              <w:bottom w:val="single" w:sz="4" w:space="0" w:color="000001"/>
            </w:tcBorders>
            <w:shd w:val="clear" w:color="auto" w:fill="auto"/>
            <w:tcMar>
              <w:left w:w="65" w:type="dxa"/>
            </w:tcMar>
            <w:vAlign w:val="center"/>
          </w:tcPr>
          <w:p w14:paraId="4FE09BD1" w14:textId="77777777" w:rsidR="00CC05DA" w:rsidRDefault="00CC05DA" w:rsidP="002120B5">
            <w:pPr>
              <w:snapToGrid w:val="0"/>
              <w:jc w:val="center"/>
              <w:rPr>
                <w:rFonts w:ascii="Arial" w:hAnsi="Arial" w:cs="Arial"/>
                <w:b/>
                <w:bCs/>
                <w:sz w:val="16"/>
                <w:szCs w:val="16"/>
              </w:rPr>
            </w:pPr>
            <w:r>
              <w:rPr>
                <w:rFonts w:ascii="Arial" w:hAnsi="Arial" w:cs="Arial"/>
                <w:bCs/>
                <w:sz w:val="16"/>
                <w:szCs w:val="16"/>
              </w:rPr>
              <w:t>ITT</w:t>
            </w:r>
          </w:p>
        </w:tc>
        <w:tc>
          <w:tcPr>
            <w:tcW w:w="1418" w:type="dxa"/>
            <w:tcBorders>
              <w:top w:val="single" w:sz="4" w:space="0" w:color="000001"/>
              <w:left w:val="single" w:sz="4" w:space="0" w:color="000001"/>
              <w:bottom w:val="single" w:sz="4" w:space="0" w:color="000001"/>
            </w:tcBorders>
            <w:shd w:val="clear" w:color="auto" w:fill="auto"/>
            <w:tcMar>
              <w:left w:w="65" w:type="dxa"/>
            </w:tcMar>
            <w:vAlign w:val="center"/>
          </w:tcPr>
          <w:p w14:paraId="76C677B1" w14:textId="77777777" w:rsidR="00CC05DA" w:rsidRDefault="00CC05DA" w:rsidP="002120B5">
            <w:pPr>
              <w:snapToGrid w:val="0"/>
              <w:jc w:val="center"/>
              <w:rPr>
                <w:rFonts w:ascii="Arial" w:hAnsi="Arial" w:cs="Arial"/>
                <w:sz w:val="16"/>
                <w:szCs w:val="16"/>
              </w:rPr>
            </w:pPr>
          </w:p>
          <w:p w14:paraId="36EAA82E" w14:textId="77777777" w:rsidR="00CC05DA" w:rsidRDefault="00CC05DA" w:rsidP="002120B5">
            <w:pPr>
              <w:snapToGrid w:val="0"/>
              <w:jc w:val="center"/>
              <w:rPr>
                <w:rFonts w:ascii="Arial" w:hAnsi="Arial" w:cs="Arial"/>
                <w:sz w:val="16"/>
                <w:szCs w:val="16"/>
              </w:rPr>
            </w:pPr>
            <w:r>
              <w:rPr>
                <w:rFonts w:ascii="Arial" w:hAnsi="Arial" w:cs="Arial"/>
                <w:sz w:val="16"/>
                <w:szCs w:val="16"/>
              </w:rPr>
              <w:t>13,0</w:t>
            </w:r>
          </w:p>
          <w:p w14:paraId="6342AF52" w14:textId="77777777" w:rsidR="00CC05DA" w:rsidRDefault="00CC05DA" w:rsidP="002120B5">
            <w:pPr>
              <w:snapToGrid w:val="0"/>
              <w:jc w:val="center"/>
              <w:rPr>
                <w:rFonts w:ascii="Arial" w:hAnsi="Arial" w:cs="Arial"/>
                <w:sz w:val="16"/>
                <w:szCs w:val="16"/>
              </w:rPr>
            </w:pPr>
          </w:p>
        </w:tc>
        <w:tc>
          <w:tcPr>
            <w:tcW w:w="1276" w:type="dxa"/>
            <w:tcBorders>
              <w:top w:val="single" w:sz="4" w:space="0" w:color="000001"/>
              <w:left w:val="single" w:sz="4" w:space="0" w:color="000001"/>
              <w:bottom w:val="single" w:sz="4" w:space="0" w:color="000001"/>
            </w:tcBorders>
            <w:shd w:val="clear" w:color="auto" w:fill="auto"/>
            <w:tcMar>
              <w:left w:w="65" w:type="dxa"/>
            </w:tcMar>
            <w:vAlign w:val="center"/>
          </w:tcPr>
          <w:p w14:paraId="104CC8FD" w14:textId="77777777" w:rsidR="00CC05DA" w:rsidRDefault="00CC05DA" w:rsidP="002120B5">
            <w:pPr>
              <w:snapToGrid w:val="0"/>
              <w:jc w:val="center"/>
              <w:rPr>
                <w:rFonts w:ascii="Arial" w:hAnsi="Arial" w:cs="Arial"/>
                <w:sz w:val="16"/>
                <w:szCs w:val="16"/>
                <w:lang w:eastAsia="es-ES"/>
              </w:rPr>
            </w:pPr>
          </w:p>
          <w:p w14:paraId="6CC75079" w14:textId="77777777" w:rsidR="00CC05DA" w:rsidRDefault="00CC05DA" w:rsidP="002120B5">
            <w:pPr>
              <w:snapToGrid w:val="0"/>
              <w:jc w:val="center"/>
              <w:rPr>
                <w:rFonts w:ascii="Arial" w:hAnsi="Arial" w:cs="Arial"/>
                <w:sz w:val="16"/>
                <w:szCs w:val="16"/>
                <w:lang w:eastAsia="es-ES"/>
              </w:rPr>
            </w:pPr>
            <w:r>
              <w:rPr>
                <w:rFonts w:ascii="Arial" w:hAnsi="Arial" w:cs="Arial"/>
                <w:sz w:val="16"/>
                <w:szCs w:val="16"/>
                <w:lang w:eastAsia="es-ES"/>
              </w:rPr>
              <w:t>10,7</w:t>
            </w:r>
          </w:p>
          <w:p w14:paraId="3567257F" w14:textId="77777777" w:rsidR="00CC05DA" w:rsidRDefault="00CC05DA" w:rsidP="002120B5">
            <w:pPr>
              <w:snapToGrid w:val="0"/>
              <w:jc w:val="center"/>
              <w:rPr>
                <w:rFonts w:ascii="Arial" w:hAnsi="Arial" w:cs="Arial"/>
                <w:sz w:val="16"/>
                <w:szCs w:val="16"/>
              </w:rPr>
            </w:pPr>
          </w:p>
        </w:tc>
        <w:tc>
          <w:tcPr>
            <w:tcW w:w="992" w:type="dxa"/>
            <w:tcBorders>
              <w:top w:val="single" w:sz="4" w:space="0" w:color="000001"/>
              <w:left w:val="single" w:sz="4" w:space="0" w:color="000001"/>
              <w:bottom w:val="single" w:sz="4" w:space="0" w:color="000001"/>
            </w:tcBorders>
            <w:shd w:val="clear" w:color="auto" w:fill="auto"/>
            <w:tcMar>
              <w:left w:w="65" w:type="dxa"/>
            </w:tcMar>
            <w:vAlign w:val="center"/>
          </w:tcPr>
          <w:p w14:paraId="51165692" w14:textId="77777777" w:rsidR="00CC05DA" w:rsidRDefault="00CC05DA" w:rsidP="002120B5">
            <w:pPr>
              <w:snapToGrid w:val="0"/>
              <w:jc w:val="center"/>
              <w:rPr>
                <w:rFonts w:ascii="Arial" w:hAnsi="Arial" w:cs="Arial"/>
                <w:sz w:val="16"/>
                <w:szCs w:val="16"/>
              </w:rPr>
            </w:pPr>
          </w:p>
          <w:p w14:paraId="61040C48" w14:textId="77777777" w:rsidR="00CC05DA" w:rsidRDefault="00CC05DA" w:rsidP="002120B5">
            <w:pPr>
              <w:snapToGrid w:val="0"/>
              <w:jc w:val="center"/>
              <w:rPr>
                <w:rFonts w:ascii="Arial" w:hAnsi="Arial" w:cs="Arial"/>
                <w:sz w:val="16"/>
                <w:szCs w:val="16"/>
              </w:rPr>
            </w:pPr>
            <w:r>
              <w:rPr>
                <w:rFonts w:ascii="Arial" w:hAnsi="Arial" w:cs="Arial"/>
                <w:sz w:val="16"/>
                <w:szCs w:val="16"/>
              </w:rPr>
              <w:t>2,3 meses</w:t>
            </w:r>
          </w:p>
          <w:p w14:paraId="73581FE9" w14:textId="77777777" w:rsidR="00CC05DA" w:rsidRDefault="00CC05DA" w:rsidP="002120B5">
            <w:pPr>
              <w:snapToGrid w:val="0"/>
              <w:jc w:val="center"/>
              <w:rPr>
                <w:rFonts w:ascii="Arial" w:hAnsi="Arial" w:cs="Arial"/>
                <w:sz w:val="16"/>
                <w:szCs w:val="16"/>
              </w:rPr>
            </w:pPr>
          </w:p>
        </w:tc>
        <w:tc>
          <w:tcPr>
            <w:tcW w:w="1134" w:type="dxa"/>
            <w:tcBorders>
              <w:top w:val="single" w:sz="4" w:space="0" w:color="000001"/>
              <w:left w:val="single" w:sz="4" w:space="0" w:color="000001"/>
              <w:bottom w:val="single" w:sz="4" w:space="0" w:color="000001"/>
            </w:tcBorders>
            <w:shd w:val="clear" w:color="auto" w:fill="auto"/>
            <w:tcMar>
              <w:left w:w="65" w:type="dxa"/>
            </w:tcMar>
            <w:vAlign w:val="center"/>
          </w:tcPr>
          <w:p w14:paraId="16CD3438" w14:textId="77777777" w:rsidR="00CC05DA" w:rsidRPr="007E75A8" w:rsidRDefault="00CC05DA" w:rsidP="006B6B98">
            <w:pPr>
              <w:jc w:val="center"/>
              <w:rPr>
                <w:sz w:val="16"/>
                <w:szCs w:val="16"/>
              </w:rPr>
            </w:pPr>
            <w:r>
              <w:rPr>
                <w:rFonts w:ascii="Arial" w:hAnsi="Arial" w:cs="Arial"/>
                <w:bCs/>
                <w:sz w:val="16"/>
                <w:szCs w:val="16"/>
              </w:rPr>
              <w:t>32.</w:t>
            </w:r>
            <w:r w:rsidR="006B6B98">
              <w:rPr>
                <w:rFonts w:ascii="Arial" w:hAnsi="Arial" w:cs="Arial"/>
                <w:bCs/>
                <w:sz w:val="16"/>
                <w:szCs w:val="16"/>
              </w:rPr>
              <w:t>309,19</w:t>
            </w:r>
            <w:r w:rsidRPr="007E75A8">
              <w:rPr>
                <w:rFonts w:ascii="Arial" w:hAnsi="Arial" w:cs="Arial"/>
                <w:bCs/>
                <w:sz w:val="16"/>
                <w:szCs w:val="16"/>
              </w:rPr>
              <w:t xml:space="preserve"> €</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14:paraId="59590483" w14:textId="77777777" w:rsidR="00CC05DA" w:rsidRDefault="00CC05DA" w:rsidP="002120B5">
            <w:pPr>
              <w:snapToGrid w:val="0"/>
              <w:jc w:val="center"/>
              <w:rPr>
                <w:rFonts w:ascii="Arial" w:hAnsi="Arial" w:cs="Arial"/>
                <w:sz w:val="16"/>
                <w:szCs w:val="16"/>
              </w:rPr>
            </w:pPr>
          </w:p>
          <w:p w14:paraId="470EE9F6" w14:textId="77777777" w:rsidR="00CC05DA" w:rsidRDefault="006B6B98" w:rsidP="002120B5">
            <w:pPr>
              <w:snapToGrid w:val="0"/>
              <w:jc w:val="center"/>
              <w:rPr>
                <w:rFonts w:ascii="Arial" w:hAnsi="Arial" w:cs="Arial"/>
                <w:sz w:val="16"/>
                <w:szCs w:val="16"/>
              </w:rPr>
            </w:pPr>
            <w:r>
              <w:rPr>
                <w:rFonts w:ascii="Arial" w:hAnsi="Arial" w:cs="Arial"/>
                <w:sz w:val="16"/>
                <w:szCs w:val="16"/>
              </w:rPr>
              <w:t>168.570</w:t>
            </w:r>
            <w:r w:rsidR="00CC05DA">
              <w:rPr>
                <w:rFonts w:ascii="Arial" w:hAnsi="Arial" w:cs="Arial"/>
                <w:sz w:val="16"/>
                <w:szCs w:val="16"/>
              </w:rPr>
              <w:t>€/AVG</w:t>
            </w:r>
          </w:p>
          <w:p w14:paraId="22324A13" w14:textId="77777777" w:rsidR="00CC05DA" w:rsidRDefault="00CC05DA" w:rsidP="002120B5">
            <w:pPr>
              <w:snapToGrid w:val="0"/>
              <w:jc w:val="center"/>
              <w:rPr>
                <w:rFonts w:ascii="Arial" w:hAnsi="Arial" w:cs="Arial"/>
                <w:sz w:val="16"/>
                <w:szCs w:val="16"/>
              </w:rPr>
            </w:pPr>
          </w:p>
        </w:tc>
      </w:tr>
      <w:tr w:rsidR="00CC05DA" w14:paraId="2FDD73D1" w14:textId="77777777" w:rsidTr="002120B5">
        <w:trPr>
          <w:cantSplit/>
        </w:trPr>
        <w:tc>
          <w:tcPr>
            <w:tcW w:w="962" w:type="dxa"/>
            <w:vMerge/>
            <w:tcBorders>
              <w:left w:val="single" w:sz="4" w:space="0" w:color="000001"/>
            </w:tcBorders>
            <w:shd w:val="clear" w:color="auto" w:fill="auto"/>
            <w:tcMar>
              <w:left w:w="65" w:type="dxa"/>
            </w:tcMar>
            <w:vAlign w:val="center"/>
          </w:tcPr>
          <w:p w14:paraId="736CF9F2" w14:textId="77777777" w:rsidR="00CC05DA" w:rsidRDefault="00CC05DA" w:rsidP="002120B5">
            <w:pPr>
              <w:snapToGrid w:val="0"/>
              <w:jc w:val="center"/>
            </w:pPr>
          </w:p>
        </w:tc>
        <w:tc>
          <w:tcPr>
            <w:tcW w:w="943" w:type="dxa"/>
            <w:vMerge/>
            <w:tcBorders>
              <w:left w:val="single" w:sz="4" w:space="0" w:color="000001"/>
              <w:right w:val="single" w:sz="4" w:space="0" w:color="000001"/>
            </w:tcBorders>
            <w:shd w:val="clear" w:color="auto" w:fill="auto"/>
            <w:tcMar>
              <w:left w:w="65" w:type="dxa"/>
            </w:tcMar>
            <w:vAlign w:val="center"/>
          </w:tcPr>
          <w:p w14:paraId="36BD9FA4" w14:textId="77777777" w:rsidR="00CC05DA" w:rsidRDefault="00CC05DA" w:rsidP="002120B5">
            <w:pPr>
              <w:snapToGrid w:val="0"/>
              <w:rPr>
                <w:rFonts w:ascii="Arial" w:hAnsi="Arial" w:cs="Arial"/>
                <w:bCs/>
                <w:sz w:val="18"/>
                <w:szCs w:val="18"/>
              </w:rPr>
            </w:pPr>
          </w:p>
        </w:tc>
        <w:tc>
          <w:tcPr>
            <w:tcW w:w="992" w:type="dxa"/>
            <w:tcBorders>
              <w:top w:val="single" w:sz="4" w:space="0" w:color="000001"/>
              <w:left w:val="single" w:sz="4" w:space="0" w:color="000001"/>
              <w:bottom w:val="single" w:sz="4" w:space="0" w:color="000001"/>
            </w:tcBorders>
            <w:shd w:val="clear" w:color="auto" w:fill="auto"/>
            <w:tcMar>
              <w:left w:w="65" w:type="dxa"/>
            </w:tcMar>
            <w:vAlign w:val="center"/>
          </w:tcPr>
          <w:p w14:paraId="23A2319E" w14:textId="77777777" w:rsidR="00CC05DA" w:rsidRDefault="00CC05DA" w:rsidP="002120B5">
            <w:pPr>
              <w:snapToGrid w:val="0"/>
              <w:jc w:val="center"/>
              <w:rPr>
                <w:rFonts w:ascii="Arial" w:hAnsi="Arial" w:cs="Arial"/>
                <w:b/>
                <w:bCs/>
                <w:sz w:val="16"/>
                <w:szCs w:val="16"/>
              </w:rPr>
            </w:pPr>
            <w:r>
              <w:rPr>
                <w:rFonts w:ascii="Arial" w:hAnsi="Arial" w:cs="Arial"/>
                <w:bCs/>
                <w:sz w:val="16"/>
                <w:szCs w:val="16"/>
              </w:rPr>
              <w:t>PD-L1 CPS ≥20</w:t>
            </w:r>
          </w:p>
        </w:tc>
        <w:tc>
          <w:tcPr>
            <w:tcW w:w="1418" w:type="dxa"/>
            <w:tcBorders>
              <w:top w:val="single" w:sz="4" w:space="0" w:color="000001"/>
              <w:left w:val="single" w:sz="4" w:space="0" w:color="000001"/>
              <w:bottom w:val="single" w:sz="4" w:space="0" w:color="000001"/>
            </w:tcBorders>
            <w:shd w:val="clear" w:color="auto" w:fill="auto"/>
            <w:tcMar>
              <w:left w:w="65" w:type="dxa"/>
            </w:tcMar>
            <w:vAlign w:val="center"/>
          </w:tcPr>
          <w:p w14:paraId="2056487A" w14:textId="77777777" w:rsidR="00CC05DA" w:rsidRDefault="00CC05DA" w:rsidP="002120B5">
            <w:pPr>
              <w:snapToGrid w:val="0"/>
              <w:jc w:val="center"/>
              <w:rPr>
                <w:rFonts w:ascii="Arial" w:hAnsi="Arial" w:cs="Arial"/>
                <w:sz w:val="16"/>
                <w:szCs w:val="16"/>
              </w:rPr>
            </w:pPr>
          </w:p>
          <w:p w14:paraId="29272E23" w14:textId="77777777" w:rsidR="00CC05DA" w:rsidRDefault="00CC05DA" w:rsidP="002120B5">
            <w:pPr>
              <w:snapToGrid w:val="0"/>
              <w:jc w:val="center"/>
              <w:rPr>
                <w:rFonts w:ascii="Arial" w:hAnsi="Arial" w:cs="Arial"/>
                <w:sz w:val="16"/>
                <w:szCs w:val="16"/>
              </w:rPr>
            </w:pPr>
            <w:r>
              <w:rPr>
                <w:rFonts w:ascii="Arial" w:hAnsi="Arial" w:cs="Arial"/>
                <w:sz w:val="16"/>
                <w:szCs w:val="16"/>
              </w:rPr>
              <w:t>14,7</w:t>
            </w:r>
          </w:p>
          <w:p w14:paraId="5F21C8EF" w14:textId="77777777" w:rsidR="00CC05DA" w:rsidRDefault="00CC05DA" w:rsidP="002120B5">
            <w:pPr>
              <w:snapToGrid w:val="0"/>
              <w:jc w:val="center"/>
              <w:rPr>
                <w:rFonts w:ascii="Arial" w:hAnsi="Arial" w:cs="Arial"/>
                <w:sz w:val="16"/>
                <w:szCs w:val="16"/>
              </w:rPr>
            </w:pPr>
          </w:p>
        </w:tc>
        <w:tc>
          <w:tcPr>
            <w:tcW w:w="1276" w:type="dxa"/>
            <w:tcBorders>
              <w:top w:val="single" w:sz="4" w:space="0" w:color="000001"/>
              <w:left w:val="single" w:sz="4" w:space="0" w:color="000001"/>
              <w:bottom w:val="single" w:sz="4" w:space="0" w:color="000001"/>
            </w:tcBorders>
            <w:shd w:val="clear" w:color="auto" w:fill="auto"/>
            <w:tcMar>
              <w:left w:w="65" w:type="dxa"/>
            </w:tcMar>
            <w:vAlign w:val="center"/>
          </w:tcPr>
          <w:p w14:paraId="2E2658F5" w14:textId="77777777" w:rsidR="00CC05DA" w:rsidRDefault="00CC05DA" w:rsidP="002120B5">
            <w:pPr>
              <w:snapToGrid w:val="0"/>
              <w:jc w:val="center"/>
              <w:rPr>
                <w:rFonts w:ascii="Arial" w:hAnsi="Arial" w:cs="Arial"/>
                <w:sz w:val="16"/>
                <w:szCs w:val="16"/>
              </w:rPr>
            </w:pPr>
          </w:p>
          <w:p w14:paraId="102F8A92" w14:textId="77777777" w:rsidR="00CC05DA" w:rsidRDefault="00CC05DA" w:rsidP="002120B5">
            <w:pPr>
              <w:snapToGrid w:val="0"/>
              <w:jc w:val="center"/>
              <w:rPr>
                <w:rFonts w:ascii="Arial" w:hAnsi="Arial" w:cs="Arial"/>
                <w:sz w:val="16"/>
                <w:szCs w:val="16"/>
              </w:rPr>
            </w:pPr>
            <w:r>
              <w:rPr>
                <w:rFonts w:ascii="Arial" w:hAnsi="Arial" w:cs="Arial"/>
                <w:sz w:val="16"/>
                <w:szCs w:val="16"/>
              </w:rPr>
              <w:t>11,0</w:t>
            </w:r>
          </w:p>
          <w:p w14:paraId="0AE3B52B" w14:textId="77777777" w:rsidR="00CC05DA" w:rsidRDefault="00CC05DA" w:rsidP="002120B5">
            <w:pPr>
              <w:snapToGrid w:val="0"/>
              <w:jc w:val="center"/>
              <w:rPr>
                <w:rFonts w:ascii="Arial" w:hAnsi="Arial" w:cs="Arial"/>
                <w:sz w:val="16"/>
                <w:szCs w:val="16"/>
              </w:rPr>
            </w:pPr>
          </w:p>
        </w:tc>
        <w:tc>
          <w:tcPr>
            <w:tcW w:w="992" w:type="dxa"/>
            <w:tcBorders>
              <w:top w:val="single" w:sz="4" w:space="0" w:color="000001"/>
              <w:left w:val="single" w:sz="4" w:space="0" w:color="000001"/>
              <w:bottom w:val="single" w:sz="4" w:space="0" w:color="000001"/>
            </w:tcBorders>
            <w:shd w:val="clear" w:color="auto" w:fill="auto"/>
            <w:tcMar>
              <w:left w:w="65" w:type="dxa"/>
            </w:tcMar>
            <w:vAlign w:val="center"/>
          </w:tcPr>
          <w:p w14:paraId="5CA9F9F4" w14:textId="77777777" w:rsidR="00CC05DA" w:rsidRDefault="00CC05DA" w:rsidP="002120B5">
            <w:pPr>
              <w:snapToGrid w:val="0"/>
              <w:jc w:val="center"/>
              <w:rPr>
                <w:rFonts w:ascii="Arial" w:hAnsi="Arial" w:cs="Arial"/>
                <w:sz w:val="16"/>
                <w:szCs w:val="16"/>
              </w:rPr>
            </w:pPr>
          </w:p>
          <w:p w14:paraId="7FE6DC7B" w14:textId="77777777" w:rsidR="00CC05DA" w:rsidRDefault="00CC05DA" w:rsidP="002120B5">
            <w:pPr>
              <w:snapToGrid w:val="0"/>
              <w:jc w:val="center"/>
              <w:rPr>
                <w:rFonts w:ascii="Arial" w:hAnsi="Arial" w:cs="Arial"/>
                <w:sz w:val="16"/>
                <w:szCs w:val="16"/>
              </w:rPr>
            </w:pPr>
            <w:r>
              <w:rPr>
                <w:rFonts w:ascii="Arial" w:hAnsi="Arial" w:cs="Arial"/>
                <w:sz w:val="16"/>
                <w:szCs w:val="16"/>
              </w:rPr>
              <w:t>3,7 meses</w:t>
            </w:r>
          </w:p>
          <w:p w14:paraId="56A54887" w14:textId="77777777" w:rsidR="00CC05DA" w:rsidRDefault="00CC05DA" w:rsidP="002120B5">
            <w:pPr>
              <w:snapToGrid w:val="0"/>
              <w:jc w:val="center"/>
              <w:rPr>
                <w:rFonts w:ascii="Arial" w:hAnsi="Arial" w:cs="Arial"/>
                <w:sz w:val="16"/>
                <w:szCs w:val="16"/>
              </w:rPr>
            </w:pPr>
          </w:p>
        </w:tc>
        <w:tc>
          <w:tcPr>
            <w:tcW w:w="1134" w:type="dxa"/>
            <w:tcBorders>
              <w:top w:val="single" w:sz="4" w:space="0" w:color="000001"/>
              <w:left w:val="single" w:sz="4" w:space="0" w:color="000001"/>
              <w:bottom w:val="single" w:sz="4" w:space="0" w:color="000001"/>
            </w:tcBorders>
            <w:shd w:val="clear" w:color="auto" w:fill="auto"/>
            <w:tcMar>
              <w:left w:w="65" w:type="dxa"/>
            </w:tcMar>
            <w:vAlign w:val="center"/>
          </w:tcPr>
          <w:p w14:paraId="1DDC47F9" w14:textId="77777777" w:rsidR="00CC05DA" w:rsidRPr="007E75A8" w:rsidRDefault="00CC05DA" w:rsidP="006B6B98">
            <w:pPr>
              <w:jc w:val="center"/>
              <w:rPr>
                <w:sz w:val="16"/>
                <w:szCs w:val="16"/>
              </w:rPr>
            </w:pPr>
            <w:r>
              <w:rPr>
                <w:rFonts w:ascii="Arial" w:hAnsi="Arial" w:cs="Arial"/>
                <w:bCs/>
                <w:sz w:val="16"/>
                <w:szCs w:val="16"/>
              </w:rPr>
              <w:t>40.</w:t>
            </w:r>
            <w:r w:rsidR="006B6B98">
              <w:rPr>
                <w:rFonts w:ascii="Arial" w:hAnsi="Arial" w:cs="Arial"/>
                <w:bCs/>
                <w:sz w:val="16"/>
                <w:szCs w:val="16"/>
              </w:rPr>
              <w:t>550,70</w:t>
            </w:r>
            <w:r w:rsidRPr="007E75A8">
              <w:rPr>
                <w:rFonts w:ascii="Arial" w:hAnsi="Arial" w:cs="Arial"/>
                <w:bCs/>
                <w:sz w:val="16"/>
                <w:szCs w:val="16"/>
              </w:rPr>
              <w:t xml:space="preserve"> €</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14:paraId="26C1E8A3" w14:textId="77777777" w:rsidR="00CC05DA" w:rsidRDefault="00CC05DA" w:rsidP="002120B5">
            <w:pPr>
              <w:snapToGrid w:val="0"/>
              <w:jc w:val="center"/>
              <w:rPr>
                <w:rFonts w:ascii="Arial" w:hAnsi="Arial" w:cs="Arial"/>
                <w:bCs/>
                <w:sz w:val="16"/>
                <w:szCs w:val="16"/>
              </w:rPr>
            </w:pPr>
          </w:p>
          <w:p w14:paraId="78066C22" w14:textId="77777777" w:rsidR="00CC05DA" w:rsidRDefault="006B6B98" w:rsidP="002120B5">
            <w:pPr>
              <w:snapToGrid w:val="0"/>
              <w:jc w:val="center"/>
              <w:rPr>
                <w:rFonts w:ascii="Arial" w:hAnsi="Arial" w:cs="Arial"/>
                <w:bCs/>
                <w:sz w:val="16"/>
                <w:szCs w:val="16"/>
              </w:rPr>
            </w:pPr>
            <w:r>
              <w:rPr>
                <w:rFonts w:ascii="Arial" w:hAnsi="Arial" w:cs="Arial"/>
                <w:bCs/>
                <w:sz w:val="16"/>
                <w:szCs w:val="16"/>
              </w:rPr>
              <w:t>131.516</w:t>
            </w:r>
            <w:r w:rsidR="00CC05DA">
              <w:rPr>
                <w:rFonts w:ascii="Arial" w:hAnsi="Arial" w:cs="Arial"/>
                <w:bCs/>
                <w:sz w:val="16"/>
                <w:szCs w:val="16"/>
              </w:rPr>
              <w:t>€/AVG</w:t>
            </w:r>
          </w:p>
          <w:p w14:paraId="296F5A06" w14:textId="77777777" w:rsidR="00CC05DA" w:rsidRDefault="00CC05DA" w:rsidP="002120B5">
            <w:pPr>
              <w:snapToGrid w:val="0"/>
              <w:jc w:val="center"/>
              <w:rPr>
                <w:rFonts w:ascii="Arial" w:hAnsi="Arial" w:cs="Arial"/>
                <w:sz w:val="16"/>
                <w:szCs w:val="16"/>
              </w:rPr>
            </w:pPr>
          </w:p>
        </w:tc>
      </w:tr>
      <w:tr w:rsidR="00CC05DA" w14:paraId="2507AFB7" w14:textId="77777777" w:rsidTr="002120B5">
        <w:trPr>
          <w:cantSplit/>
          <w:trHeight w:val="446"/>
        </w:trPr>
        <w:tc>
          <w:tcPr>
            <w:tcW w:w="962" w:type="dxa"/>
            <w:vMerge/>
            <w:tcBorders>
              <w:left w:val="single" w:sz="4" w:space="0" w:color="000001"/>
              <w:bottom w:val="single" w:sz="4" w:space="0" w:color="00000A"/>
            </w:tcBorders>
            <w:shd w:val="clear" w:color="auto" w:fill="auto"/>
            <w:tcMar>
              <w:left w:w="65" w:type="dxa"/>
            </w:tcMar>
            <w:vAlign w:val="center"/>
          </w:tcPr>
          <w:p w14:paraId="5DB0F862" w14:textId="77777777" w:rsidR="00CC05DA" w:rsidRDefault="00CC05DA" w:rsidP="002120B5">
            <w:pPr>
              <w:snapToGrid w:val="0"/>
              <w:jc w:val="center"/>
            </w:pPr>
          </w:p>
        </w:tc>
        <w:tc>
          <w:tcPr>
            <w:tcW w:w="943" w:type="dxa"/>
            <w:vMerge/>
            <w:tcBorders>
              <w:left w:val="single" w:sz="4" w:space="0" w:color="000001"/>
              <w:bottom w:val="single" w:sz="4" w:space="0" w:color="00000A"/>
              <w:right w:val="single" w:sz="4" w:space="0" w:color="000001"/>
            </w:tcBorders>
            <w:shd w:val="clear" w:color="auto" w:fill="auto"/>
            <w:tcMar>
              <w:left w:w="65" w:type="dxa"/>
            </w:tcMar>
            <w:vAlign w:val="center"/>
          </w:tcPr>
          <w:p w14:paraId="6935B12C" w14:textId="77777777" w:rsidR="00CC05DA" w:rsidRDefault="00CC05DA" w:rsidP="002120B5">
            <w:pPr>
              <w:snapToGrid w:val="0"/>
              <w:rPr>
                <w:rFonts w:ascii="Arial" w:hAnsi="Arial" w:cs="Arial"/>
                <w:bCs/>
                <w:sz w:val="16"/>
                <w:szCs w:val="16"/>
              </w:rPr>
            </w:pPr>
          </w:p>
        </w:tc>
        <w:tc>
          <w:tcPr>
            <w:tcW w:w="992" w:type="dxa"/>
            <w:tcBorders>
              <w:top w:val="single" w:sz="4" w:space="0" w:color="000001"/>
              <w:left w:val="single" w:sz="4" w:space="0" w:color="000001"/>
              <w:bottom w:val="single" w:sz="4" w:space="0" w:color="000001"/>
            </w:tcBorders>
            <w:shd w:val="clear" w:color="auto" w:fill="auto"/>
            <w:tcMar>
              <w:left w:w="65" w:type="dxa"/>
            </w:tcMar>
            <w:vAlign w:val="center"/>
          </w:tcPr>
          <w:p w14:paraId="4BDAE290" w14:textId="77777777" w:rsidR="00CC05DA" w:rsidRDefault="00CC05DA" w:rsidP="002120B5">
            <w:pPr>
              <w:snapToGrid w:val="0"/>
              <w:jc w:val="center"/>
              <w:rPr>
                <w:rFonts w:ascii="Arial" w:hAnsi="Arial" w:cs="Arial"/>
                <w:b/>
                <w:bCs/>
                <w:sz w:val="16"/>
                <w:szCs w:val="16"/>
              </w:rPr>
            </w:pPr>
            <w:r>
              <w:rPr>
                <w:rFonts w:ascii="Arial" w:hAnsi="Arial" w:cs="Arial"/>
                <w:bCs/>
                <w:sz w:val="16"/>
                <w:szCs w:val="16"/>
              </w:rPr>
              <w:t>PD-L1 CPS ≥1</w:t>
            </w:r>
          </w:p>
        </w:tc>
        <w:tc>
          <w:tcPr>
            <w:tcW w:w="1418" w:type="dxa"/>
            <w:tcBorders>
              <w:top w:val="single" w:sz="4" w:space="0" w:color="000001"/>
              <w:left w:val="single" w:sz="4" w:space="0" w:color="000001"/>
              <w:bottom w:val="single" w:sz="4" w:space="0" w:color="000001"/>
            </w:tcBorders>
            <w:shd w:val="clear" w:color="auto" w:fill="auto"/>
            <w:tcMar>
              <w:left w:w="65" w:type="dxa"/>
            </w:tcMar>
            <w:vAlign w:val="center"/>
          </w:tcPr>
          <w:p w14:paraId="273298A3" w14:textId="77777777" w:rsidR="00CC05DA" w:rsidRDefault="00CC05DA" w:rsidP="002120B5">
            <w:pPr>
              <w:snapToGrid w:val="0"/>
              <w:jc w:val="center"/>
              <w:rPr>
                <w:rFonts w:ascii="Arial" w:hAnsi="Arial" w:cs="Arial"/>
                <w:sz w:val="16"/>
                <w:szCs w:val="16"/>
              </w:rPr>
            </w:pPr>
          </w:p>
          <w:p w14:paraId="5B167563" w14:textId="77777777" w:rsidR="00CC05DA" w:rsidRDefault="00CC05DA" w:rsidP="002120B5">
            <w:pPr>
              <w:snapToGrid w:val="0"/>
              <w:jc w:val="center"/>
              <w:rPr>
                <w:rFonts w:ascii="Arial" w:hAnsi="Arial" w:cs="Arial"/>
                <w:sz w:val="16"/>
                <w:szCs w:val="16"/>
              </w:rPr>
            </w:pPr>
            <w:r>
              <w:rPr>
                <w:rFonts w:ascii="Arial" w:hAnsi="Arial" w:cs="Arial"/>
                <w:sz w:val="16"/>
                <w:szCs w:val="16"/>
              </w:rPr>
              <w:t>13,6</w:t>
            </w:r>
          </w:p>
          <w:p w14:paraId="07A23E72" w14:textId="77777777" w:rsidR="00CC05DA" w:rsidRDefault="00CC05DA" w:rsidP="002120B5">
            <w:pPr>
              <w:snapToGrid w:val="0"/>
              <w:jc w:val="center"/>
              <w:rPr>
                <w:rFonts w:ascii="Arial" w:hAnsi="Arial" w:cs="Arial"/>
                <w:sz w:val="16"/>
                <w:szCs w:val="16"/>
              </w:rPr>
            </w:pPr>
          </w:p>
        </w:tc>
        <w:tc>
          <w:tcPr>
            <w:tcW w:w="1276" w:type="dxa"/>
            <w:tcBorders>
              <w:top w:val="single" w:sz="4" w:space="0" w:color="000001"/>
              <w:left w:val="single" w:sz="4" w:space="0" w:color="000001"/>
              <w:bottom w:val="single" w:sz="4" w:space="0" w:color="000001"/>
            </w:tcBorders>
            <w:shd w:val="clear" w:color="auto" w:fill="auto"/>
            <w:tcMar>
              <w:left w:w="65" w:type="dxa"/>
            </w:tcMar>
            <w:vAlign w:val="center"/>
          </w:tcPr>
          <w:p w14:paraId="764248F8" w14:textId="77777777" w:rsidR="00CC05DA" w:rsidRDefault="00CC05DA" w:rsidP="002120B5">
            <w:pPr>
              <w:snapToGrid w:val="0"/>
              <w:jc w:val="center"/>
              <w:rPr>
                <w:rFonts w:ascii="Arial" w:hAnsi="Arial" w:cs="Arial"/>
                <w:sz w:val="16"/>
                <w:szCs w:val="16"/>
              </w:rPr>
            </w:pPr>
          </w:p>
          <w:p w14:paraId="67F63CB7" w14:textId="77777777" w:rsidR="00CC05DA" w:rsidRDefault="00CC05DA" w:rsidP="002120B5">
            <w:pPr>
              <w:snapToGrid w:val="0"/>
              <w:jc w:val="center"/>
              <w:rPr>
                <w:rFonts w:ascii="Arial" w:hAnsi="Arial" w:cs="Arial"/>
                <w:sz w:val="16"/>
                <w:szCs w:val="16"/>
              </w:rPr>
            </w:pPr>
            <w:r>
              <w:rPr>
                <w:rFonts w:ascii="Arial" w:hAnsi="Arial" w:cs="Arial"/>
                <w:sz w:val="16"/>
                <w:szCs w:val="16"/>
              </w:rPr>
              <w:t>10,4</w:t>
            </w:r>
          </w:p>
          <w:p w14:paraId="6C842499" w14:textId="77777777" w:rsidR="00CC05DA" w:rsidRDefault="00CC05DA" w:rsidP="002120B5">
            <w:pPr>
              <w:snapToGrid w:val="0"/>
              <w:jc w:val="center"/>
              <w:rPr>
                <w:rFonts w:ascii="Arial" w:hAnsi="Arial" w:cs="Arial"/>
                <w:sz w:val="16"/>
                <w:szCs w:val="16"/>
                <w:lang w:eastAsia="es-ES"/>
              </w:rPr>
            </w:pPr>
          </w:p>
        </w:tc>
        <w:tc>
          <w:tcPr>
            <w:tcW w:w="992" w:type="dxa"/>
            <w:tcBorders>
              <w:top w:val="single" w:sz="4" w:space="0" w:color="000001"/>
              <w:left w:val="single" w:sz="4" w:space="0" w:color="000001"/>
              <w:bottom w:val="single" w:sz="4" w:space="0" w:color="000001"/>
            </w:tcBorders>
            <w:shd w:val="clear" w:color="auto" w:fill="auto"/>
            <w:tcMar>
              <w:left w:w="65" w:type="dxa"/>
            </w:tcMar>
            <w:vAlign w:val="center"/>
          </w:tcPr>
          <w:p w14:paraId="247D05E8" w14:textId="77777777" w:rsidR="00CC05DA" w:rsidRDefault="00CC05DA" w:rsidP="002120B5">
            <w:pPr>
              <w:snapToGrid w:val="0"/>
              <w:jc w:val="center"/>
              <w:rPr>
                <w:rFonts w:ascii="Arial" w:hAnsi="Arial" w:cs="Arial"/>
                <w:sz w:val="16"/>
                <w:szCs w:val="16"/>
              </w:rPr>
            </w:pPr>
          </w:p>
          <w:p w14:paraId="6B5866BA" w14:textId="77777777" w:rsidR="00CC05DA" w:rsidRDefault="00CC05DA" w:rsidP="002120B5">
            <w:pPr>
              <w:snapToGrid w:val="0"/>
              <w:jc w:val="center"/>
              <w:rPr>
                <w:rFonts w:ascii="Arial" w:hAnsi="Arial" w:cs="Arial"/>
                <w:sz w:val="16"/>
                <w:szCs w:val="16"/>
              </w:rPr>
            </w:pPr>
            <w:r>
              <w:rPr>
                <w:rFonts w:ascii="Arial" w:hAnsi="Arial" w:cs="Arial"/>
                <w:sz w:val="16"/>
                <w:szCs w:val="16"/>
              </w:rPr>
              <w:t>3,2 meses</w:t>
            </w:r>
          </w:p>
          <w:p w14:paraId="3969D86B" w14:textId="77777777" w:rsidR="00CC05DA" w:rsidRDefault="00CC05DA" w:rsidP="002120B5">
            <w:pPr>
              <w:snapToGrid w:val="0"/>
              <w:jc w:val="center"/>
              <w:rPr>
                <w:rFonts w:ascii="Arial" w:hAnsi="Arial" w:cs="Arial"/>
                <w:sz w:val="16"/>
                <w:szCs w:val="16"/>
              </w:rPr>
            </w:pPr>
          </w:p>
        </w:tc>
        <w:tc>
          <w:tcPr>
            <w:tcW w:w="1134" w:type="dxa"/>
            <w:tcBorders>
              <w:top w:val="single" w:sz="4" w:space="0" w:color="000001"/>
              <w:left w:val="single" w:sz="4" w:space="0" w:color="000001"/>
              <w:bottom w:val="single" w:sz="4" w:space="0" w:color="000001"/>
            </w:tcBorders>
            <w:shd w:val="clear" w:color="auto" w:fill="auto"/>
            <w:tcMar>
              <w:left w:w="65" w:type="dxa"/>
            </w:tcMar>
            <w:vAlign w:val="center"/>
          </w:tcPr>
          <w:p w14:paraId="2CA05B9C" w14:textId="77777777" w:rsidR="00CC05DA" w:rsidRPr="007E75A8" w:rsidRDefault="006B6B98" w:rsidP="006B6B98">
            <w:pPr>
              <w:jc w:val="center"/>
              <w:rPr>
                <w:sz w:val="16"/>
                <w:szCs w:val="16"/>
              </w:rPr>
            </w:pPr>
            <w:r>
              <w:rPr>
                <w:rFonts w:ascii="Arial" w:hAnsi="Arial" w:cs="Arial"/>
                <w:bCs/>
                <w:sz w:val="16"/>
                <w:szCs w:val="16"/>
              </w:rPr>
              <w:t>34.613,17</w:t>
            </w:r>
            <w:r w:rsidR="00CC05DA" w:rsidRPr="007E75A8">
              <w:rPr>
                <w:rFonts w:ascii="Arial" w:hAnsi="Arial" w:cs="Arial"/>
                <w:bCs/>
                <w:sz w:val="16"/>
                <w:szCs w:val="16"/>
              </w:rPr>
              <w:t xml:space="preserve"> €</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14:paraId="1EE7483D" w14:textId="77777777" w:rsidR="00CC05DA" w:rsidRDefault="00CC05DA" w:rsidP="002120B5">
            <w:pPr>
              <w:snapToGrid w:val="0"/>
              <w:jc w:val="center"/>
              <w:rPr>
                <w:rFonts w:ascii="Arial" w:hAnsi="Arial" w:cs="Arial"/>
                <w:bCs/>
                <w:sz w:val="16"/>
                <w:szCs w:val="16"/>
              </w:rPr>
            </w:pPr>
          </w:p>
          <w:p w14:paraId="29CB1A76" w14:textId="77777777" w:rsidR="00CC05DA" w:rsidRDefault="006B6B98" w:rsidP="002120B5">
            <w:pPr>
              <w:snapToGrid w:val="0"/>
              <w:jc w:val="center"/>
              <w:rPr>
                <w:rFonts w:ascii="Arial" w:hAnsi="Arial" w:cs="Arial"/>
                <w:bCs/>
                <w:sz w:val="16"/>
                <w:szCs w:val="16"/>
              </w:rPr>
            </w:pPr>
            <w:r>
              <w:rPr>
                <w:rFonts w:ascii="Arial" w:hAnsi="Arial" w:cs="Arial"/>
                <w:bCs/>
                <w:sz w:val="16"/>
                <w:szCs w:val="16"/>
              </w:rPr>
              <w:t>129.799</w:t>
            </w:r>
            <w:r w:rsidR="00CC05DA">
              <w:rPr>
                <w:rFonts w:ascii="Arial" w:hAnsi="Arial" w:cs="Arial"/>
                <w:bCs/>
                <w:sz w:val="16"/>
                <w:szCs w:val="16"/>
              </w:rPr>
              <w:t>€/AVG</w:t>
            </w:r>
          </w:p>
          <w:p w14:paraId="6FC2F396" w14:textId="77777777" w:rsidR="00CC05DA" w:rsidRDefault="00CC05DA" w:rsidP="002120B5">
            <w:pPr>
              <w:snapToGrid w:val="0"/>
              <w:jc w:val="center"/>
              <w:rPr>
                <w:rFonts w:ascii="Arial" w:hAnsi="Arial" w:cs="Arial"/>
                <w:bCs/>
                <w:sz w:val="16"/>
                <w:szCs w:val="16"/>
              </w:rPr>
            </w:pPr>
          </w:p>
        </w:tc>
      </w:tr>
      <w:tr w:rsidR="00CC05DA" w14:paraId="125FAC2A" w14:textId="77777777" w:rsidTr="002120B5">
        <w:trPr>
          <w:cantSplit/>
        </w:trPr>
        <w:tc>
          <w:tcPr>
            <w:tcW w:w="962" w:type="dxa"/>
            <w:tcBorders>
              <w:top w:val="single" w:sz="4" w:space="0" w:color="000001"/>
              <w:left w:val="single" w:sz="4" w:space="0" w:color="000001"/>
              <w:bottom w:val="single" w:sz="4" w:space="0" w:color="00000A"/>
            </w:tcBorders>
            <w:shd w:val="clear" w:color="auto" w:fill="E0E0E0"/>
            <w:tcMar>
              <w:left w:w="65" w:type="dxa"/>
            </w:tcMar>
            <w:vAlign w:val="center"/>
          </w:tcPr>
          <w:p w14:paraId="32ECBA73" w14:textId="77777777" w:rsidR="00CC05DA" w:rsidRPr="00AB4DD5" w:rsidRDefault="00CC05DA" w:rsidP="002120B5">
            <w:pPr>
              <w:snapToGrid w:val="0"/>
              <w:jc w:val="center"/>
              <w:rPr>
                <w:rFonts w:ascii="Arial" w:hAnsi="Arial" w:cs="Arial"/>
                <w:b/>
                <w:sz w:val="16"/>
                <w:szCs w:val="16"/>
              </w:rPr>
            </w:pPr>
            <w:r w:rsidRPr="00AB4DD5">
              <w:rPr>
                <w:rFonts w:ascii="Arial" w:hAnsi="Arial" w:cs="Arial"/>
                <w:b/>
                <w:sz w:val="16"/>
                <w:szCs w:val="16"/>
              </w:rPr>
              <w:t>Estudio</w:t>
            </w:r>
          </w:p>
        </w:tc>
        <w:tc>
          <w:tcPr>
            <w:tcW w:w="943" w:type="dxa"/>
            <w:tcBorders>
              <w:top w:val="single" w:sz="4" w:space="0" w:color="000001"/>
              <w:left w:val="single" w:sz="4" w:space="0" w:color="000001"/>
              <w:bottom w:val="single" w:sz="4" w:space="0" w:color="000001"/>
              <w:right w:val="single" w:sz="4" w:space="0" w:color="000001"/>
            </w:tcBorders>
            <w:shd w:val="clear" w:color="auto" w:fill="E0E0E0"/>
            <w:tcMar>
              <w:left w:w="65" w:type="dxa"/>
            </w:tcMar>
            <w:vAlign w:val="center"/>
          </w:tcPr>
          <w:p w14:paraId="3EB9A5BE" w14:textId="77777777" w:rsidR="00CC05DA" w:rsidRPr="00AB4DD5" w:rsidRDefault="00CC05DA" w:rsidP="002120B5">
            <w:pPr>
              <w:snapToGrid w:val="0"/>
              <w:jc w:val="center"/>
              <w:rPr>
                <w:rFonts w:ascii="Arial" w:hAnsi="Arial" w:cs="Arial"/>
                <w:b/>
                <w:sz w:val="16"/>
                <w:szCs w:val="16"/>
              </w:rPr>
            </w:pPr>
            <w:r w:rsidRPr="00AB4DD5">
              <w:rPr>
                <w:rFonts w:ascii="Arial" w:hAnsi="Arial" w:cs="Arial"/>
                <w:b/>
                <w:sz w:val="16"/>
                <w:szCs w:val="16"/>
              </w:rPr>
              <w:t>Variable de estudio</w:t>
            </w:r>
          </w:p>
        </w:tc>
        <w:tc>
          <w:tcPr>
            <w:tcW w:w="992" w:type="dxa"/>
            <w:tcBorders>
              <w:top w:val="single" w:sz="4" w:space="0" w:color="000001"/>
              <w:left w:val="single" w:sz="4" w:space="0" w:color="000001"/>
              <w:bottom w:val="single" w:sz="4" w:space="0" w:color="000001"/>
            </w:tcBorders>
            <w:shd w:val="clear" w:color="auto" w:fill="E0E0E0"/>
            <w:tcMar>
              <w:left w:w="65" w:type="dxa"/>
            </w:tcMar>
            <w:vAlign w:val="center"/>
          </w:tcPr>
          <w:p w14:paraId="73184D4D" w14:textId="77777777" w:rsidR="00CC05DA" w:rsidRPr="00AB4DD5" w:rsidRDefault="00CC05DA" w:rsidP="002120B5">
            <w:pPr>
              <w:snapToGrid w:val="0"/>
              <w:jc w:val="center"/>
              <w:rPr>
                <w:rFonts w:ascii="Arial" w:hAnsi="Arial" w:cs="Arial"/>
                <w:b/>
                <w:sz w:val="16"/>
                <w:szCs w:val="16"/>
              </w:rPr>
            </w:pPr>
            <w:r>
              <w:rPr>
                <w:rFonts w:ascii="Arial" w:hAnsi="Arial" w:cs="Arial"/>
                <w:b/>
                <w:sz w:val="16"/>
                <w:szCs w:val="16"/>
              </w:rPr>
              <w:t>Población</w:t>
            </w:r>
          </w:p>
        </w:tc>
        <w:tc>
          <w:tcPr>
            <w:tcW w:w="1418" w:type="dxa"/>
            <w:tcBorders>
              <w:top w:val="single" w:sz="4" w:space="0" w:color="000001"/>
              <w:left w:val="single" w:sz="4" w:space="0" w:color="000001"/>
              <w:bottom w:val="single" w:sz="4" w:space="0" w:color="000001"/>
            </w:tcBorders>
            <w:shd w:val="clear" w:color="auto" w:fill="E0E0E0"/>
            <w:tcMar>
              <w:left w:w="65" w:type="dxa"/>
            </w:tcMar>
            <w:vAlign w:val="center"/>
          </w:tcPr>
          <w:p w14:paraId="065A76AA" w14:textId="77777777" w:rsidR="00CC05DA" w:rsidRPr="00AB4DD5" w:rsidRDefault="00CC05DA" w:rsidP="002120B5">
            <w:pPr>
              <w:snapToGrid w:val="0"/>
              <w:jc w:val="center"/>
              <w:rPr>
                <w:rFonts w:ascii="Arial" w:hAnsi="Arial" w:cs="Arial"/>
                <w:b/>
                <w:sz w:val="16"/>
                <w:szCs w:val="16"/>
              </w:rPr>
            </w:pPr>
            <w:r w:rsidRPr="00AB4DD5">
              <w:rPr>
                <w:rFonts w:ascii="Arial" w:hAnsi="Arial" w:cs="Arial"/>
                <w:b/>
                <w:bCs/>
                <w:sz w:val="16"/>
                <w:szCs w:val="16"/>
              </w:rPr>
              <w:t>Eficacia Pembrolizumab monoterapia</w:t>
            </w:r>
          </w:p>
        </w:tc>
        <w:tc>
          <w:tcPr>
            <w:tcW w:w="1276" w:type="dxa"/>
            <w:tcBorders>
              <w:top w:val="single" w:sz="4" w:space="0" w:color="000001"/>
              <w:left w:val="single" w:sz="4" w:space="0" w:color="000001"/>
              <w:bottom w:val="single" w:sz="4" w:space="0" w:color="000001"/>
            </w:tcBorders>
            <w:shd w:val="clear" w:color="auto" w:fill="E0E0E0"/>
            <w:tcMar>
              <w:left w:w="65" w:type="dxa"/>
            </w:tcMar>
            <w:vAlign w:val="center"/>
          </w:tcPr>
          <w:p w14:paraId="57871C9E" w14:textId="77777777" w:rsidR="00CC05DA" w:rsidRPr="00AB4DD5" w:rsidRDefault="00CC05DA" w:rsidP="002120B5">
            <w:pPr>
              <w:snapToGrid w:val="0"/>
              <w:jc w:val="center"/>
              <w:rPr>
                <w:rFonts w:ascii="Arial" w:hAnsi="Arial" w:cs="Arial"/>
                <w:b/>
                <w:sz w:val="16"/>
                <w:szCs w:val="16"/>
              </w:rPr>
            </w:pPr>
            <w:r w:rsidRPr="00AB4DD5">
              <w:rPr>
                <w:rFonts w:ascii="Arial" w:hAnsi="Arial" w:cs="Arial"/>
                <w:b/>
                <w:bCs/>
                <w:sz w:val="16"/>
                <w:szCs w:val="16"/>
              </w:rPr>
              <w:t xml:space="preserve">Eficacia </w:t>
            </w:r>
            <w:r>
              <w:rPr>
                <w:rFonts w:ascii="Arial" w:hAnsi="Arial" w:cs="Arial"/>
                <w:b/>
                <w:bCs/>
                <w:sz w:val="16"/>
                <w:szCs w:val="16"/>
              </w:rPr>
              <w:t>T</w:t>
            </w:r>
            <w:r w:rsidRPr="00AB4DD5">
              <w:rPr>
                <w:rFonts w:ascii="Arial" w:hAnsi="Arial" w:cs="Arial"/>
                <w:b/>
                <w:bCs/>
                <w:sz w:val="16"/>
                <w:szCs w:val="16"/>
              </w:rPr>
              <w:t>ratamiento estándar</w:t>
            </w:r>
          </w:p>
        </w:tc>
        <w:tc>
          <w:tcPr>
            <w:tcW w:w="992" w:type="dxa"/>
            <w:tcBorders>
              <w:top w:val="single" w:sz="4" w:space="0" w:color="000001"/>
              <w:left w:val="single" w:sz="4" w:space="0" w:color="000001"/>
              <w:bottom w:val="single" w:sz="4" w:space="0" w:color="000001"/>
            </w:tcBorders>
            <w:shd w:val="clear" w:color="auto" w:fill="E0E0E0"/>
            <w:tcMar>
              <w:left w:w="65" w:type="dxa"/>
            </w:tcMar>
            <w:vAlign w:val="center"/>
          </w:tcPr>
          <w:p w14:paraId="7561B076" w14:textId="77777777" w:rsidR="00CC05DA" w:rsidRPr="00AB4DD5" w:rsidRDefault="00CC05DA" w:rsidP="002120B5">
            <w:pPr>
              <w:snapToGrid w:val="0"/>
              <w:jc w:val="center"/>
              <w:rPr>
                <w:rFonts w:ascii="Arial" w:hAnsi="Arial" w:cs="Arial"/>
                <w:b/>
                <w:sz w:val="16"/>
                <w:szCs w:val="16"/>
              </w:rPr>
            </w:pPr>
            <w:r w:rsidRPr="00305C3E">
              <w:rPr>
                <w:rFonts w:ascii="Arial" w:hAnsi="Arial" w:cs="Arial"/>
                <w:b/>
                <w:bCs/>
                <w:sz w:val="16"/>
                <w:szCs w:val="16"/>
              </w:rPr>
              <w:t xml:space="preserve">Diferencia de </w:t>
            </w:r>
            <w:proofErr w:type="spellStart"/>
            <w:r w:rsidRPr="00305C3E">
              <w:rPr>
                <w:rFonts w:ascii="Arial" w:hAnsi="Arial" w:cs="Arial"/>
                <w:b/>
                <w:bCs/>
                <w:sz w:val="16"/>
                <w:szCs w:val="16"/>
              </w:rPr>
              <w:t>eficac</w:t>
            </w:r>
            <w:r w:rsidRPr="00AB4DD5">
              <w:rPr>
                <w:rFonts w:ascii="Arial" w:hAnsi="Arial" w:cs="Arial"/>
                <w:b/>
                <w:bCs/>
                <w:sz w:val="16"/>
                <w:szCs w:val="16"/>
                <w:lang w:val="en-US"/>
              </w:rPr>
              <w:t>ia</w:t>
            </w:r>
            <w:proofErr w:type="spellEnd"/>
            <w:r w:rsidRPr="00AB4DD5">
              <w:rPr>
                <w:rFonts w:ascii="Arial" w:hAnsi="Arial" w:cs="Arial"/>
                <w:b/>
                <w:bCs/>
                <w:sz w:val="16"/>
                <w:szCs w:val="16"/>
                <w:lang w:val="en-US"/>
              </w:rPr>
              <w:t xml:space="preserve"> (IC95%)</w:t>
            </w:r>
          </w:p>
        </w:tc>
        <w:tc>
          <w:tcPr>
            <w:tcW w:w="1134" w:type="dxa"/>
            <w:tcBorders>
              <w:top w:val="single" w:sz="4" w:space="0" w:color="000001"/>
              <w:left w:val="single" w:sz="4" w:space="0" w:color="000001"/>
              <w:bottom w:val="single" w:sz="4" w:space="0" w:color="000001"/>
            </w:tcBorders>
            <w:shd w:val="clear" w:color="auto" w:fill="E0E0E0"/>
            <w:tcMar>
              <w:left w:w="65" w:type="dxa"/>
            </w:tcMar>
            <w:vAlign w:val="center"/>
          </w:tcPr>
          <w:p w14:paraId="3FBBA19E" w14:textId="77777777" w:rsidR="00CC05DA" w:rsidRPr="00AB4DD5" w:rsidRDefault="00CC05DA" w:rsidP="002120B5">
            <w:pPr>
              <w:snapToGrid w:val="0"/>
              <w:jc w:val="center"/>
              <w:rPr>
                <w:rFonts w:ascii="Arial" w:hAnsi="Arial" w:cs="Arial"/>
                <w:b/>
                <w:sz w:val="16"/>
                <w:szCs w:val="16"/>
              </w:rPr>
            </w:pPr>
            <w:r w:rsidRPr="00AB4DD5">
              <w:rPr>
                <w:rFonts w:ascii="Arial" w:hAnsi="Arial" w:cs="Arial"/>
                <w:b/>
                <w:bCs/>
                <w:sz w:val="16"/>
                <w:szCs w:val="16"/>
              </w:rPr>
              <w:t>Coste incremental</w:t>
            </w:r>
          </w:p>
        </w:tc>
        <w:tc>
          <w:tcPr>
            <w:tcW w:w="1276" w:type="dxa"/>
            <w:tcBorders>
              <w:top w:val="single" w:sz="4" w:space="0" w:color="000001"/>
              <w:left w:val="single" w:sz="4" w:space="0" w:color="000001"/>
              <w:bottom w:val="single" w:sz="4" w:space="0" w:color="000001"/>
              <w:right w:val="single" w:sz="4" w:space="0" w:color="000001"/>
            </w:tcBorders>
            <w:shd w:val="clear" w:color="auto" w:fill="E0E0E0"/>
            <w:tcMar>
              <w:left w:w="65" w:type="dxa"/>
            </w:tcMar>
            <w:vAlign w:val="center"/>
          </w:tcPr>
          <w:p w14:paraId="1C3402E4" w14:textId="77777777" w:rsidR="00CC05DA" w:rsidRPr="00AB4DD5" w:rsidRDefault="00CC05DA" w:rsidP="002120B5">
            <w:pPr>
              <w:snapToGrid w:val="0"/>
              <w:jc w:val="center"/>
              <w:rPr>
                <w:rFonts w:ascii="Arial" w:hAnsi="Arial" w:cs="Arial"/>
                <w:b/>
                <w:sz w:val="16"/>
                <w:szCs w:val="16"/>
              </w:rPr>
            </w:pPr>
            <w:r w:rsidRPr="00AB4DD5">
              <w:rPr>
                <w:rFonts w:ascii="Arial" w:hAnsi="Arial" w:cs="Arial"/>
                <w:b/>
                <w:bCs/>
                <w:sz w:val="16"/>
                <w:szCs w:val="16"/>
                <w:lang w:val="en-US"/>
              </w:rPr>
              <w:t>CEI (IC95%)</w:t>
            </w:r>
          </w:p>
        </w:tc>
      </w:tr>
      <w:tr w:rsidR="00CC05DA" w14:paraId="5E109A32" w14:textId="77777777" w:rsidTr="002120B5">
        <w:trPr>
          <w:cantSplit/>
        </w:trPr>
        <w:tc>
          <w:tcPr>
            <w:tcW w:w="962" w:type="dxa"/>
            <w:vMerge w:val="restart"/>
            <w:tcBorders>
              <w:top w:val="single" w:sz="4" w:space="0" w:color="00000A"/>
              <w:left w:val="single" w:sz="4" w:space="0" w:color="000001"/>
            </w:tcBorders>
            <w:shd w:val="clear" w:color="auto" w:fill="auto"/>
            <w:tcMar>
              <w:left w:w="65" w:type="dxa"/>
            </w:tcMar>
            <w:vAlign w:val="center"/>
          </w:tcPr>
          <w:p w14:paraId="7B5C77BC" w14:textId="77777777" w:rsidR="00CC05DA" w:rsidRDefault="00CC05DA" w:rsidP="002120B5">
            <w:pPr>
              <w:snapToGrid w:val="0"/>
              <w:jc w:val="center"/>
              <w:rPr>
                <w:b/>
              </w:rPr>
            </w:pPr>
            <w:r>
              <w:rPr>
                <w:rFonts w:ascii="Arial" w:hAnsi="Arial" w:cs="Arial"/>
                <w:b/>
                <w:sz w:val="16"/>
                <w:szCs w:val="16"/>
                <w:lang w:val="en-US"/>
              </w:rPr>
              <w:t>KEYNOTE-048</w:t>
            </w:r>
          </w:p>
          <w:p w14:paraId="256A5525" w14:textId="77777777" w:rsidR="00CC05DA" w:rsidRDefault="00CC05DA" w:rsidP="002120B5">
            <w:pPr>
              <w:snapToGrid w:val="0"/>
              <w:jc w:val="center"/>
              <w:rPr>
                <w:rFonts w:ascii="Arial" w:hAnsi="Arial" w:cs="Arial"/>
                <w:b/>
                <w:sz w:val="16"/>
                <w:szCs w:val="16"/>
                <w:lang w:val="en-US"/>
              </w:rPr>
            </w:pPr>
          </w:p>
        </w:tc>
        <w:tc>
          <w:tcPr>
            <w:tcW w:w="943" w:type="dxa"/>
            <w:vMerge w:val="restart"/>
            <w:tcBorders>
              <w:top w:val="single" w:sz="4" w:space="0" w:color="000001"/>
              <w:left w:val="single" w:sz="4" w:space="0" w:color="000001"/>
              <w:right w:val="single" w:sz="4" w:space="0" w:color="000001"/>
            </w:tcBorders>
            <w:shd w:val="clear" w:color="auto" w:fill="auto"/>
            <w:tcMar>
              <w:left w:w="65" w:type="dxa"/>
            </w:tcMar>
            <w:vAlign w:val="center"/>
          </w:tcPr>
          <w:p w14:paraId="7B512B01" w14:textId="77777777" w:rsidR="00CC05DA" w:rsidRDefault="00CC05DA" w:rsidP="002120B5">
            <w:pPr>
              <w:snapToGrid w:val="0"/>
              <w:jc w:val="center"/>
              <w:rPr>
                <w:rFonts w:ascii="Arial" w:hAnsi="Arial" w:cs="Arial"/>
                <w:bCs/>
                <w:sz w:val="16"/>
                <w:szCs w:val="16"/>
              </w:rPr>
            </w:pPr>
            <w:r>
              <w:rPr>
                <w:rFonts w:ascii="Arial" w:hAnsi="Arial" w:cs="Arial"/>
                <w:bCs/>
                <w:sz w:val="16"/>
                <w:szCs w:val="16"/>
              </w:rPr>
              <w:t>SG</w:t>
            </w:r>
          </w:p>
          <w:p w14:paraId="73EBB8E6" w14:textId="77777777" w:rsidR="00CC05DA" w:rsidRDefault="00CC05DA" w:rsidP="002120B5">
            <w:pPr>
              <w:snapToGrid w:val="0"/>
              <w:jc w:val="center"/>
              <w:rPr>
                <w:rFonts w:ascii="Arial" w:hAnsi="Arial" w:cs="Arial"/>
                <w:bCs/>
                <w:sz w:val="16"/>
                <w:szCs w:val="16"/>
              </w:rPr>
            </w:pPr>
            <w:r>
              <w:rPr>
                <w:rFonts w:ascii="Arial" w:hAnsi="Arial" w:cs="Arial"/>
                <w:bCs/>
                <w:sz w:val="16"/>
                <w:szCs w:val="16"/>
              </w:rPr>
              <w:t>(meses)</w:t>
            </w:r>
          </w:p>
        </w:tc>
        <w:tc>
          <w:tcPr>
            <w:tcW w:w="992" w:type="dxa"/>
            <w:tcBorders>
              <w:top w:val="single" w:sz="4" w:space="0" w:color="000001"/>
              <w:left w:val="single" w:sz="4" w:space="0" w:color="000001"/>
              <w:bottom w:val="single" w:sz="4" w:space="0" w:color="000001"/>
            </w:tcBorders>
            <w:shd w:val="clear" w:color="auto" w:fill="auto"/>
            <w:tcMar>
              <w:left w:w="65" w:type="dxa"/>
            </w:tcMar>
            <w:vAlign w:val="center"/>
          </w:tcPr>
          <w:p w14:paraId="3521535B" w14:textId="77777777" w:rsidR="00CC05DA" w:rsidRPr="00003405" w:rsidRDefault="00CC05DA" w:rsidP="002120B5">
            <w:pPr>
              <w:snapToGrid w:val="0"/>
              <w:jc w:val="center"/>
              <w:rPr>
                <w:rFonts w:ascii="Arial" w:hAnsi="Arial" w:cs="Arial"/>
                <w:bCs/>
                <w:sz w:val="16"/>
                <w:szCs w:val="16"/>
              </w:rPr>
            </w:pPr>
            <w:r>
              <w:rPr>
                <w:rFonts w:ascii="Arial" w:hAnsi="Arial" w:cs="Arial"/>
                <w:bCs/>
                <w:sz w:val="16"/>
                <w:szCs w:val="16"/>
              </w:rPr>
              <w:t>ITT</w:t>
            </w:r>
          </w:p>
        </w:tc>
        <w:tc>
          <w:tcPr>
            <w:tcW w:w="1418" w:type="dxa"/>
            <w:tcBorders>
              <w:top w:val="single" w:sz="4" w:space="0" w:color="000001"/>
              <w:left w:val="single" w:sz="4" w:space="0" w:color="000001"/>
              <w:bottom w:val="single" w:sz="4" w:space="0" w:color="000001"/>
            </w:tcBorders>
            <w:shd w:val="clear" w:color="auto" w:fill="auto"/>
            <w:tcMar>
              <w:left w:w="65" w:type="dxa"/>
            </w:tcMar>
            <w:vAlign w:val="center"/>
          </w:tcPr>
          <w:p w14:paraId="5A879104" w14:textId="77777777" w:rsidR="00CC05DA" w:rsidRDefault="00CC05DA" w:rsidP="002120B5">
            <w:pPr>
              <w:snapToGrid w:val="0"/>
              <w:jc w:val="center"/>
              <w:rPr>
                <w:rFonts w:ascii="Arial" w:hAnsi="Arial" w:cs="Arial"/>
                <w:sz w:val="16"/>
                <w:szCs w:val="16"/>
              </w:rPr>
            </w:pPr>
          </w:p>
          <w:p w14:paraId="1DD320D2" w14:textId="77777777" w:rsidR="00CC05DA" w:rsidRPr="00003405" w:rsidRDefault="00CC05DA" w:rsidP="002120B5">
            <w:pPr>
              <w:snapToGrid w:val="0"/>
              <w:jc w:val="center"/>
              <w:rPr>
                <w:rFonts w:ascii="Arial" w:hAnsi="Arial" w:cs="Arial"/>
                <w:sz w:val="16"/>
                <w:szCs w:val="16"/>
              </w:rPr>
            </w:pPr>
            <w:r w:rsidRPr="00003405">
              <w:rPr>
                <w:rFonts w:ascii="Arial" w:hAnsi="Arial" w:cs="Arial"/>
                <w:sz w:val="16"/>
                <w:szCs w:val="16"/>
              </w:rPr>
              <w:t>11,5</w:t>
            </w:r>
          </w:p>
          <w:p w14:paraId="479ECE03" w14:textId="77777777" w:rsidR="00CC05DA" w:rsidRPr="00003405" w:rsidRDefault="00CC05DA" w:rsidP="002120B5">
            <w:pPr>
              <w:snapToGrid w:val="0"/>
              <w:jc w:val="center"/>
              <w:rPr>
                <w:rFonts w:ascii="Arial" w:hAnsi="Arial" w:cs="Arial"/>
                <w:sz w:val="16"/>
                <w:szCs w:val="16"/>
              </w:rPr>
            </w:pPr>
          </w:p>
        </w:tc>
        <w:tc>
          <w:tcPr>
            <w:tcW w:w="1276" w:type="dxa"/>
            <w:tcBorders>
              <w:top w:val="single" w:sz="4" w:space="0" w:color="000001"/>
              <w:left w:val="single" w:sz="4" w:space="0" w:color="000001"/>
              <w:bottom w:val="single" w:sz="4" w:space="0" w:color="000001"/>
            </w:tcBorders>
            <w:shd w:val="clear" w:color="auto" w:fill="auto"/>
            <w:tcMar>
              <w:left w:w="65" w:type="dxa"/>
            </w:tcMar>
            <w:vAlign w:val="center"/>
          </w:tcPr>
          <w:p w14:paraId="32522BFF" w14:textId="77777777" w:rsidR="00CC05DA" w:rsidRDefault="00CC05DA" w:rsidP="002120B5">
            <w:pPr>
              <w:snapToGrid w:val="0"/>
              <w:jc w:val="center"/>
              <w:rPr>
                <w:rFonts w:ascii="Arial" w:hAnsi="Arial" w:cs="Arial"/>
                <w:sz w:val="16"/>
                <w:szCs w:val="16"/>
              </w:rPr>
            </w:pPr>
          </w:p>
          <w:p w14:paraId="156EA67D" w14:textId="77777777" w:rsidR="00CC05DA" w:rsidRPr="00003405" w:rsidRDefault="00CC05DA" w:rsidP="002120B5">
            <w:pPr>
              <w:snapToGrid w:val="0"/>
              <w:jc w:val="center"/>
              <w:rPr>
                <w:rFonts w:ascii="Arial" w:hAnsi="Arial" w:cs="Arial"/>
                <w:sz w:val="16"/>
                <w:szCs w:val="16"/>
              </w:rPr>
            </w:pPr>
            <w:r w:rsidRPr="00003405">
              <w:rPr>
                <w:rFonts w:ascii="Arial" w:hAnsi="Arial" w:cs="Arial"/>
                <w:sz w:val="16"/>
                <w:szCs w:val="16"/>
              </w:rPr>
              <w:t>10,7</w:t>
            </w:r>
          </w:p>
          <w:p w14:paraId="50F5BC83" w14:textId="77777777" w:rsidR="00CC05DA" w:rsidRPr="00003405" w:rsidRDefault="00CC05DA" w:rsidP="002120B5">
            <w:pPr>
              <w:snapToGrid w:val="0"/>
              <w:jc w:val="center"/>
              <w:rPr>
                <w:rFonts w:ascii="Arial" w:hAnsi="Arial" w:cs="Arial"/>
                <w:sz w:val="16"/>
                <w:szCs w:val="16"/>
              </w:rPr>
            </w:pPr>
          </w:p>
        </w:tc>
        <w:tc>
          <w:tcPr>
            <w:tcW w:w="992" w:type="dxa"/>
            <w:tcBorders>
              <w:top w:val="single" w:sz="4" w:space="0" w:color="000001"/>
              <w:left w:val="single" w:sz="4" w:space="0" w:color="000001"/>
              <w:bottom w:val="single" w:sz="4" w:space="0" w:color="000001"/>
            </w:tcBorders>
            <w:shd w:val="clear" w:color="auto" w:fill="auto"/>
            <w:tcMar>
              <w:left w:w="65" w:type="dxa"/>
            </w:tcMar>
            <w:vAlign w:val="center"/>
          </w:tcPr>
          <w:p w14:paraId="7E4DC2C8" w14:textId="77777777" w:rsidR="00CC05DA" w:rsidRDefault="00CC05DA" w:rsidP="002120B5">
            <w:pPr>
              <w:snapToGrid w:val="0"/>
              <w:jc w:val="center"/>
              <w:rPr>
                <w:rFonts w:ascii="Arial" w:hAnsi="Arial" w:cs="Arial"/>
                <w:sz w:val="16"/>
                <w:szCs w:val="16"/>
              </w:rPr>
            </w:pPr>
          </w:p>
          <w:p w14:paraId="083660A8" w14:textId="77777777" w:rsidR="00CC05DA" w:rsidRPr="00003405" w:rsidRDefault="00CC05DA" w:rsidP="002120B5">
            <w:pPr>
              <w:snapToGrid w:val="0"/>
              <w:jc w:val="center"/>
              <w:rPr>
                <w:rFonts w:ascii="Arial" w:hAnsi="Arial" w:cs="Arial"/>
                <w:sz w:val="16"/>
                <w:szCs w:val="16"/>
              </w:rPr>
            </w:pPr>
            <w:r w:rsidRPr="00003405">
              <w:rPr>
                <w:rFonts w:ascii="Arial" w:hAnsi="Arial" w:cs="Arial"/>
                <w:sz w:val="16"/>
                <w:szCs w:val="16"/>
              </w:rPr>
              <w:t>0,8</w:t>
            </w:r>
            <w:r>
              <w:rPr>
                <w:rFonts w:ascii="Arial" w:hAnsi="Arial" w:cs="Arial"/>
                <w:sz w:val="16"/>
                <w:szCs w:val="16"/>
              </w:rPr>
              <w:t xml:space="preserve"> meses</w:t>
            </w:r>
          </w:p>
          <w:p w14:paraId="2926B306" w14:textId="77777777" w:rsidR="00CC05DA" w:rsidRPr="00003405" w:rsidRDefault="00CC05DA" w:rsidP="002120B5">
            <w:pPr>
              <w:jc w:val="center"/>
              <w:rPr>
                <w:rFonts w:ascii="Arial" w:hAnsi="Arial" w:cs="Arial"/>
                <w:sz w:val="16"/>
                <w:szCs w:val="16"/>
                <w:lang w:val="en-GB"/>
              </w:rPr>
            </w:pPr>
          </w:p>
        </w:tc>
        <w:tc>
          <w:tcPr>
            <w:tcW w:w="1134" w:type="dxa"/>
            <w:tcBorders>
              <w:top w:val="single" w:sz="4" w:space="0" w:color="000001"/>
              <w:left w:val="single" w:sz="4" w:space="0" w:color="000001"/>
              <w:bottom w:val="single" w:sz="4" w:space="0" w:color="000001"/>
            </w:tcBorders>
            <w:shd w:val="clear" w:color="auto" w:fill="auto"/>
            <w:tcMar>
              <w:left w:w="65" w:type="dxa"/>
            </w:tcMar>
            <w:vAlign w:val="center"/>
          </w:tcPr>
          <w:p w14:paraId="4CAEA42D" w14:textId="77777777" w:rsidR="00CC05DA" w:rsidRPr="00003405" w:rsidRDefault="006B6B98" w:rsidP="002120B5">
            <w:pPr>
              <w:snapToGrid w:val="0"/>
              <w:jc w:val="center"/>
              <w:rPr>
                <w:rFonts w:ascii="Arial" w:hAnsi="Arial" w:cs="Arial"/>
                <w:sz w:val="16"/>
                <w:szCs w:val="16"/>
              </w:rPr>
            </w:pPr>
            <w:r>
              <w:rPr>
                <w:rFonts w:ascii="Arial" w:hAnsi="Arial" w:cs="Arial"/>
                <w:bCs/>
                <w:sz w:val="16"/>
                <w:szCs w:val="16"/>
              </w:rPr>
              <w:t>5.902,37</w:t>
            </w:r>
            <w:r w:rsidR="00CC05DA" w:rsidRPr="00003405">
              <w:rPr>
                <w:rFonts w:ascii="Arial" w:hAnsi="Arial" w:cs="Arial"/>
                <w:bCs/>
                <w:sz w:val="16"/>
                <w:szCs w:val="16"/>
              </w:rPr>
              <w:t xml:space="preserve"> €</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14:paraId="62DD389F" w14:textId="77777777" w:rsidR="00CC05DA" w:rsidRDefault="00CC05DA" w:rsidP="002120B5">
            <w:pPr>
              <w:snapToGrid w:val="0"/>
              <w:jc w:val="center"/>
              <w:rPr>
                <w:rFonts w:ascii="Arial" w:hAnsi="Arial" w:cs="Arial"/>
                <w:sz w:val="16"/>
                <w:szCs w:val="16"/>
              </w:rPr>
            </w:pPr>
          </w:p>
          <w:p w14:paraId="5BD229A4" w14:textId="77777777" w:rsidR="00CC05DA" w:rsidRPr="00003405" w:rsidRDefault="006B6B98" w:rsidP="002120B5">
            <w:pPr>
              <w:snapToGrid w:val="0"/>
              <w:jc w:val="center"/>
              <w:rPr>
                <w:rFonts w:ascii="Arial" w:hAnsi="Arial" w:cs="Arial"/>
                <w:sz w:val="16"/>
                <w:szCs w:val="16"/>
              </w:rPr>
            </w:pPr>
            <w:r>
              <w:rPr>
                <w:rFonts w:ascii="Arial" w:hAnsi="Arial" w:cs="Arial"/>
                <w:sz w:val="16"/>
                <w:szCs w:val="16"/>
              </w:rPr>
              <w:t>88.535</w:t>
            </w:r>
            <w:r w:rsidR="00CC05DA" w:rsidRPr="00003405">
              <w:rPr>
                <w:rFonts w:ascii="Arial" w:hAnsi="Arial" w:cs="Arial"/>
                <w:bCs/>
                <w:sz w:val="16"/>
                <w:szCs w:val="16"/>
              </w:rPr>
              <w:t>€</w:t>
            </w:r>
          </w:p>
          <w:p w14:paraId="2894586A" w14:textId="77777777" w:rsidR="00CC05DA" w:rsidRPr="00003405" w:rsidRDefault="00CC05DA" w:rsidP="002120B5">
            <w:pPr>
              <w:snapToGrid w:val="0"/>
              <w:jc w:val="center"/>
              <w:rPr>
                <w:rFonts w:ascii="Arial" w:hAnsi="Arial" w:cs="Arial"/>
                <w:sz w:val="16"/>
                <w:szCs w:val="16"/>
                <w:lang w:val="en-GB"/>
              </w:rPr>
            </w:pPr>
          </w:p>
        </w:tc>
      </w:tr>
      <w:tr w:rsidR="00CC05DA" w14:paraId="2978163B" w14:textId="77777777" w:rsidTr="002120B5">
        <w:trPr>
          <w:cantSplit/>
          <w:trHeight w:val="567"/>
        </w:trPr>
        <w:tc>
          <w:tcPr>
            <w:tcW w:w="962" w:type="dxa"/>
            <w:vMerge/>
            <w:tcBorders>
              <w:left w:val="single" w:sz="4" w:space="0" w:color="000001"/>
            </w:tcBorders>
            <w:shd w:val="clear" w:color="auto" w:fill="auto"/>
            <w:tcMar>
              <w:left w:w="65" w:type="dxa"/>
            </w:tcMar>
            <w:vAlign w:val="center"/>
          </w:tcPr>
          <w:p w14:paraId="3DF85924" w14:textId="77777777" w:rsidR="00CC05DA" w:rsidRDefault="00CC05DA" w:rsidP="002120B5">
            <w:pPr>
              <w:snapToGrid w:val="0"/>
              <w:jc w:val="center"/>
              <w:rPr>
                <w:b/>
              </w:rPr>
            </w:pPr>
          </w:p>
        </w:tc>
        <w:tc>
          <w:tcPr>
            <w:tcW w:w="943" w:type="dxa"/>
            <w:vMerge/>
            <w:tcBorders>
              <w:left w:val="single" w:sz="4" w:space="0" w:color="000001"/>
              <w:right w:val="single" w:sz="4" w:space="0" w:color="000001"/>
            </w:tcBorders>
            <w:shd w:val="clear" w:color="auto" w:fill="auto"/>
            <w:tcMar>
              <w:left w:w="65" w:type="dxa"/>
            </w:tcMar>
            <w:vAlign w:val="center"/>
          </w:tcPr>
          <w:p w14:paraId="7B807FE8" w14:textId="77777777" w:rsidR="00CC05DA" w:rsidRDefault="00CC05DA" w:rsidP="002120B5">
            <w:pPr>
              <w:snapToGrid w:val="0"/>
              <w:jc w:val="center"/>
              <w:rPr>
                <w:rFonts w:ascii="Arial" w:hAnsi="Arial" w:cs="Arial"/>
                <w:bCs/>
                <w:sz w:val="18"/>
                <w:szCs w:val="18"/>
              </w:rPr>
            </w:pPr>
          </w:p>
        </w:tc>
        <w:tc>
          <w:tcPr>
            <w:tcW w:w="992" w:type="dxa"/>
            <w:tcBorders>
              <w:top w:val="single" w:sz="4" w:space="0" w:color="000001"/>
              <w:left w:val="single" w:sz="4" w:space="0" w:color="000001"/>
              <w:bottom w:val="single" w:sz="4" w:space="0" w:color="000001"/>
            </w:tcBorders>
            <w:shd w:val="clear" w:color="auto" w:fill="auto"/>
            <w:tcMar>
              <w:left w:w="65" w:type="dxa"/>
            </w:tcMar>
            <w:vAlign w:val="center"/>
          </w:tcPr>
          <w:p w14:paraId="0BB7F294" w14:textId="77777777" w:rsidR="00CC05DA" w:rsidRPr="00003405" w:rsidRDefault="00CC05DA" w:rsidP="002120B5">
            <w:pPr>
              <w:snapToGrid w:val="0"/>
              <w:jc w:val="center"/>
              <w:rPr>
                <w:rFonts w:ascii="Arial" w:hAnsi="Arial" w:cs="Arial"/>
                <w:sz w:val="16"/>
                <w:szCs w:val="16"/>
              </w:rPr>
            </w:pPr>
            <w:r w:rsidRPr="00003405">
              <w:rPr>
                <w:rFonts w:ascii="Arial" w:hAnsi="Arial" w:cs="Arial"/>
                <w:bCs/>
                <w:sz w:val="16"/>
                <w:szCs w:val="16"/>
              </w:rPr>
              <w:t>PD-L1 CPS ≥20</w:t>
            </w:r>
          </w:p>
        </w:tc>
        <w:tc>
          <w:tcPr>
            <w:tcW w:w="1418" w:type="dxa"/>
            <w:tcBorders>
              <w:top w:val="single" w:sz="4" w:space="0" w:color="000001"/>
              <w:left w:val="single" w:sz="4" w:space="0" w:color="000001"/>
              <w:bottom w:val="single" w:sz="4" w:space="0" w:color="000001"/>
            </w:tcBorders>
            <w:shd w:val="clear" w:color="auto" w:fill="auto"/>
            <w:tcMar>
              <w:left w:w="65" w:type="dxa"/>
            </w:tcMar>
            <w:vAlign w:val="center"/>
          </w:tcPr>
          <w:p w14:paraId="2AE1BEA8" w14:textId="77777777" w:rsidR="00CC05DA" w:rsidRDefault="00CC05DA" w:rsidP="002120B5">
            <w:pPr>
              <w:snapToGrid w:val="0"/>
              <w:jc w:val="center"/>
              <w:rPr>
                <w:rFonts w:ascii="Arial" w:hAnsi="Arial" w:cs="Arial"/>
                <w:sz w:val="16"/>
                <w:szCs w:val="16"/>
              </w:rPr>
            </w:pPr>
          </w:p>
          <w:p w14:paraId="315BF0EC" w14:textId="77777777" w:rsidR="00CC05DA" w:rsidRPr="00003405" w:rsidRDefault="00CC05DA" w:rsidP="002120B5">
            <w:pPr>
              <w:snapToGrid w:val="0"/>
              <w:jc w:val="center"/>
              <w:rPr>
                <w:rFonts w:ascii="Arial" w:hAnsi="Arial" w:cs="Arial"/>
                <w:sz w:val="16"/>
                <w:szCs w:val="16"/>
              </w:rPr>
            </w:pPr>
            <w:r w:rsidRPr="00003405">
              <w:rPr>
                <w:rFonts w:ascii="Arial" w:hAnsi="Arial" w:cs="Arial"/>
                <w:sz w:val="16"/>
                <w:szCs w:val="16"/>
              </w:rPr>
              <w:t>14,9</w:t>
            </w:r>
          </w:p>
          <w:p w14:paraId="2F3668EC" w14:textId="77777777" w:rsidR="00CC05DA" w:rsidRPr="00003405" w:rsidRDefault="00CC05DA" w:rsidP="002120B5">
            <w:pPr>
              <w:snapToGrid w:val="0"/>
              <w:jc w:val="center"/>
              <w:rPr>
                <w:rFonts w:ascii="Arial" w:hAnsi="Arial" w:cs="Arial"/>
                <w:sz w:val="16"/>
                <w:szCs w:val="16"/>
              </w:rPr>
            </w:pPr>
          </w:p>
        </w:tc>
        <w:tc>
          <w:tcPr>
            <w:tcW w:w="1276" w:type="dxa"/>
            <w:tcBorders>
              <w:top w:val="single" w:sz="4" w:space="0" w:color="000001"/>
              <w:left w:val="single" w:sz="4" w:space="0" w:color="000001"/>
              <w:bottom w:val="single" w:sz="4" w:space="0" w:color="000001"/>
            </w:tcBorders>
            <w:shd w:val="clear" w:color="auto" w:fill="auto"/>
            <w:tcMar>
              <w:left w:w="65" w:type="dxa"/>
            </w:tcMar>
            <w:vAlign w:val="center"/>
          </w:tcPr>
          <w:p w14:paraId="556401BF" w14:textId="77777777" w:rsidR="00CC05DA" w:rsidRDefault="00CC05DA" w:rsidP="002120B5">
            <w:pPr>
              <w:snapToGrid w:val="0"/>
              <w:jc w:val="center"/>
              <w:rPr>
                <w:rFonts w:ascii="Arial" w:hAnsi="Arial" w:cs="Arial"/>
                <w:sz w:val="16"/>
                <w:szCs w:val="16"/>
              </w:rPr>
            </w:pPr>
          </w:p>
          <w:p w14:paraId="78A3D852" w14:textId="77777777" w:rsidR="00CC05DA" w:rsidRPr="00003405" w:rsidRDefault="00CC05DA" w:rsidP="002120B5">
            <w:pPr>
              <w:snapToGrid w:val="0"/>
              <w:jc w:val="center"/>
              <w:rPr>
                <w:rFonts w:ascii="Arial" w:hAnsi="Arial" w:cs="Arial"/>
                <w:sz w:val="16"/>
                <w:szCs w:val="16"/>
              </w:rPr>
            </w:pPr>
            <w:r w:rsidRPr="00003405">
              <w:rPr>
                <w:rFonts w:ascii="Arial" w:hAnsi="Arial" w:cs="Arial"/>
                <w:sz w:val="16"/>
                <w:szCs w:val="16"/>
              </w:rPr>
              <w:t>10,7</w:t>
            </w:r>
          </w:p>
          <w:p w14:paraId="40AEBD1F" w14:textId="77777777" w:rsidR="00CC05DA" w:rsidRPr="00003405" w:rsidRDefault="00CC05DA" w:rsidP="002120B5">
            <w:pPr>
              <w:snapToGrid w:val="0"/>
              <w:jc w:val="center"/>
              <w:rPr>
                <w:rFonts w:ascii="Arial" w:hAnsi="Arial" w:cs="Arial"/>
                <w:sz w:val="16"/>
                <w:szCs w:val="16"/>
              </w:rPr>
            </w:pPr>
          </w:p>
        </w:tc>
        <w:tc>
          <w:tcPr>
            <w:tcW w:w="992" w:type="dxa"/>
            <w:tcBorders>
              <w:top w:val="single" w:sz="4" w:space="0" w:color="000001"/>
              <w:left w:val="single" w:sz="4" w:space="0" w:color="000001"/>
              <w:bottom w:val="single" w:sz="4" w:space="0" w:color="000001"/>
            </w:tcBorders>
            <w:shd w:val="clear" w:color="auto" w:fill="auto"/>
            <w:tcMar>
              <w:left w:w="65" w:type="dxa"/>
            </w:tcMar>
            <w:vAlign w:val="center"/>
          </w:tcPr>
          <w:p w14:paraId="0A9A2781" w14:textId="77777777" w:rsidR="00CC05DA" w:rsidRDefault="00CC05DA" w:rsidP="002120B5">
            <w:pPr>
              <w:jc w:val="center"/>
              <w:rPr>
                <w:rFonts w:ascii="Arial" w:hAnsi="Arial" w:cs="Arial"/>
                <w:sz w:val="16"/>
                <w:szCs w:val="16"/>
                <w:lang w:val="en-GB"/>
              </w:rPr>
            </w:pPr>
          </w:p>
          <w:p w14:paraId="56EA4027" w14:textId="77777777" w:rsidR="00CC05DA" w:rsidRPr="00003405" w:rsidRDefault="00CC05DA" w:rsidP="002120B5">
            <w:pPr>
              <w:jc w:val="center"/>
              <w:rPr>
                <w:rFonts w:ascii="Arial" w:hAnsi="Arial" w:cs="Arial"/>
                <w:sz w:val="16"/>
                <w:szCs w:val="16"/>
                <w:lang w:val="en-GB"/>
              </w:rPr>
            </w:pPr>
            <w:r w:rsidRPr="00003405">
              <w:rPr>
                <w:rFonts w:ascii="Arial" w:hAnsi="Arial" w:cs="Arial"/>
                <w:sz w:val="16"/>
                <w:szCs w:val="16"/>
                <w:lang w:val="en-GB"/>
              </w:rPr>
              <w:t>4,2</w:t>
            </w:r>
            <w:r>
              <w:rPr>
                <w:rFonts w:ascii="Arial" w:hAnsi="Arial" w:cs="Arial"/>
                <w:sz w:val="16"/>
                <w:szCs w:val="16"/>
                <w:lang w:val="en-GB"/>
              </w:rPr>
              <w:t>meses</w:t>
            </w:r>
          </w:p>
          <w:p w14:paraId="73ABEC29" w14:textId="77777777" w:rsidR="00CC05DA" w:rsidRPr="00003405" w:rsidRDefault="00CC05DA" w:rsidP="002120B5">
            <w:pPr>
              <w:jc w:val="center"/>
              <w:rPr>
                <w:rFonts w:ascii="Arial" w:hAnsi="Arial" w:cs="Arial"/>
                <w:sz w:val="16"/>
                <w:szCs w:val="16"/>
                <w:lang w:val="en-US"/>
              </w:rPr>
            </w:pPr>
          </w:p>
        </w:tc>
        <w:tc>
          <w:tcPr>
            <w:tcW w:w="1134" w:type="dxa"/>
            <w:tcBorders>
              <w:top w:val="single" w:sz="4" w:space="0" w:color="000001"/>
              <w:left w:val="single" w:sz="4" w:space="0" w:color="000001"/>
              <w:bottom w:val="single" w:sz="4" w:space="0" w:color="000001"/>
            </w:tcBorders>
            <w:shd w:val="clear" w:color="auto" w:fill="auto"/>
            <w:tcMar>
              <w:left w:w="65" w:type="dxa"/>
            </w:tcMar>
            <w:vAlign w:val="center"/>
          </w:tcPr>
          <w:p w14:paraId="258FD27D" w14:textId="77777777" w:rsidR="00CC05DA" w:rsidRPr="00003405" w:rsidRDefault="00CC05DA" w:rsidP="006B6B98">
            <w:pPr>
              <w:jc w:val="center"/>
              <w:rPr>
                <w:sz w:val="16"/>
                <w:szCs w:val="16"/>
              </w:rPr>
            </w:pPr>
            <w:r>
              <w:rPr>
                <w:rFonts w:ascii="Arial" w:hAnsi="Arial" w:cs="Arial"/>
                <w:bCs/>
                <w:sz w:val="16"/>
                <w:szCs w:val="16"/>
              </w:rPr>
              <w:t>16.</w:t>
            </w:r>
            <w:r w:rsidR="006B6B98">
              <w:rPr>
                <w:rFonts w:ascii="Arial" w:hAnsi="Arial" w:cs="Arial"/>
                <w:bCs/>
                <w:sz w:val="16"/>
                <w:szCs w:val="16"/>
              </w:rPr>
              <w:t>375,97</w:t>
            </w:r>
            <w:r w:rsidRPr="00003405">
              <w:rPr>
                <w:rFonts w:ascii="Arial" w:hAnsi="Arial" w:cs="Arial"/>
                <w:bCs/>
                <w:sz w:val="16"/>
                <w:szCs w:val="16"/>
              </w:rPr>
              <w:t xml:space="preserve"> €</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14:paraId="198AC6FA" w14:textId="77777777" w:rsidR="00CC05DA" w:rsidRDefault="00CC05DA" w:rsidP="002120B5">
            <w:pPr>
              <w:snapToGrid w:val="0"/>
              <w:jc w:val="center"/>
              <w:rPr>
                <w:rFonts w:ascii="Arial" w:hAnsi="Arial" w:cs="Arial"/>
                <w:sz w:val="16"/>
                <w:szCs w:val="16"/>
              </w:rPr>
            </w:pPr>
          </w:p>
          <w:p w14:paraId="7C0015D2" w14:textId="77777777" w:rsidR="00CC05DA" w:rsidRPr="00003405" w:rsidRDefault="006B6B98" w:rsidP="002120B5">
            <w:pPr>
              <w:snapToGrid w:val="0"/>
              <w:jc w:val="center"/>
              <w:rPr>
                <w:rFonts w:ascii="Arial" w:hAnsi="Arial" w:cs="Arial"/>
                <w:sz w:val="16"/>
                <w:szCs w:val="16"/>
              </w:rPr>
            </w:pPr>
            <w:r>
              <w:rPr>
                <w:rFonts w:ascii="Arial" w:hAnsi="Arial" w:cs="Arial"/>
                <w:sz w:val="16"/>
                <w:szCs w:val="16"/>
              </w:rPr>
              <w:t>46.788</w:t>
            </w:r>
            <w:r w:rsidR="00CC05DA" w:rsidRPr="00003405">
              <w:rPr>
                <w:rFonts w:ascii="Arial" w:hAnsi="Arial" w:cs="Arial"/>
                <w:bCs/>
                <w:sz w:val="16"/>
                <w:szCs w:val="16"/>
              </w:rPr>
              <w:t>€</w:t>
            </w:r>
          </w:p>
          <w:p w14:paraId="2A52118D" w14:textId="77777777" w:rsidR="00CC05DA" w:rsidRPr="00003405" w:rsidRDefault="00CC05DA" w:rsidP="002120B5">
            <w:pPr>
              <w:jc w:val="center"/>
              <w:rPr>
                <w:sz w:val="16"/>
                <w:szCs w:val="16"/>
              </w:rPr>
            </w:pPr>
          </w:p>
        </w:tc>
      </w:tr>
      <w:tr w:rsidR="00CC05DA" w14:paraId="7B3063D7" w14:textId="77777777" w:rsidTr="002120B5">
        <w:trPr>
          <w:cantSplit/>
        </w:trPr>
        <w:tc>
          <w:tcPr>
            <w:tcW w:w="962" w:type="dxa"/>
            <w:vMerge/>
            <w:tcBorders>
              <w:left w:val="single" w:sz="4" w:space="0" w:color="000001"/>
            </w:tcBorders>
            <w:shd w:val="clear" w:color="auto" w:fill="auto"/>
            <w:tcMar>
              <w:left w:w="65" w:type="dxa"/>
            </w:tcMar>
            <w:vAlign w:val="center"/>
          </w:tcPr>
          <w:p w14:paraId="7EF99E43" w14:textId="77777777" w:rsidR="00CC05DA" w:rsidRPr="00003405" w:rsidRDefault="00CC05DA" w:rsidP="002120B5">
            <w:pPr>
              <w:snapToGrid w:val="0"/>
              <w:jc w:val="center"/>
            </w:pPr>
          </w:p>
        </w:tc>
        <w:tc>
          <w:tcPr>
            <w:tcW w:w="943" w:type="dxa"/>
            <w:vMerge/>
            <w:tcBorders>
              <w:left w:val="single" w:sz="4" w:space="0" w:color="000001"/>
              <w:right w:val="single" w:sz="4" w:space="0" w:color="000001"/>
            </w:tcBorders>
            <w:shd w:val="clear" w:color="auto" w:fill="auto"/>
            <w:tcMar>
              <w:left w:w="65" w:type="dxa"/>
            </w:tcMar>
            <w:vAlign w:val="center"/>
          </w:tcPr>
          <w:p w14:paraId="49395F75" w14:textId="77777777" w:rsidR="00CC05DA" w:rsidRPr="00003405" w:rsidRDefault="00CC05DA" w:rsidP="002120B5">
            <w:pPr>
              <w:snapToGrid w:val="0"/>
              <w:jc w:val="center"/>
              <w:rPr>
                <w:rFonts w:ascii="Arial" w:hAnsi="Arial" w:cs="Arial"/>
                <w:bCs/>
                <w:sz w:val="18"/>
                <w:szCs w:val="18"/>
              </w:rPr>
            </w:pPr>
          </w:p>
        </w:tc>
        <w:tc>
          <w:tcPr>
            <w:tcW w:w="992" w:type="dxa"/>
            <w:tcBorders>
              <w:top w:val="single" w:sz="4" w:space="0" w:color="000001"/>
              <w:left w:val="single" w:sz="4" w:space="0" w:color="000001"/>
              <w:bottom w:val="single" w:sz="4" w:space="0" w:color="000001"/>
            </w:tcBorders>
            <w:shd w:val="clear" w:color="auto" w:fill="auto"/>
            <w:tcMar>
              <w:left w:w="65" w:type="dxa"/>
            </w:tcMar>
            <w:vAlign w:val="center"/>
          </w:tcPr>
          <w:p w14:paraId="390FF3BB" w14:textId="77777777" w:rsidR="00CC05DA" w:rsidRPr="00003405" w:rsidRDefault="00CC05DA" w:rsidP="002120B5">
            <w:pPr>
              <w:snapToGrid w:val="0"/>
              <w:jc w:val="center"/>
              <w:rPr>
                <w:rFonts w:ascii="Arial" w:hAnsi="Arial" w:cs="Arial"/>
                <w:sz w:val="16"/>
                <w:szCs w:val="16"/>
              </w:rPr>
            </w:pPr>
            <w:r w:rsidRPr="00003405">
              <w:rPr>
                <w:rFonts w:ascii="Arial" w:hAnsi="Arial" w:cs="Arial"/>
                <w:bCs/>
                <w:sz w:val="16"/>
                <w:szCs w:val="16"/>
              </w:rPr>
              <w:t>PD-L1 CPS ≥1</w:t>
            </w:r>
          </w:p>
        </w:tc>
        <w:tc>
          <w:tcPr>
            <w:tcW w:w="1418" w:type="dxa"/>
            <w:tcBorders>
              <w:top w:val="single" w:sz="4" w:space="0" w:color="000001"/>
              <w:left w:val="single" w:sz="4" w:space="0" w:color="000001"/>
              <w:bottom w:val="single" w:sz="4" w:space="0" w:color="000001"/>
            </w:tcBorders>
            <w:shd w:val="clear" w:color="auto" w:fill="auto"/>
            <w:tcMar>
              <w:left w:w="65" w:type="dxa"/>
            </w:tcMar>
            <w:vAlign w:val="center"/>
          </w:tcPr>
          <w:p w14:paraId="340619D0" w14:textId="77777777" w:rsidR="00CC05DA" w:rsidRDefault="00CC05DA" w:rsidP="002120B5">
            <w:pPr>
              <w:snapToGrid w:val="0"/>
              <w:jc w:val="center"/>
              <w:rPr>
                <w:rFonts w:ascii="Arial" w:hAnsi="Arial" w:cs="Arial"/>
                <w:sz w:val="16"/>
                <w:szCs w:val="16"/>
              </w:rPr>
            </w:pPr>
          </w:p>
          <w:p w14:paraId="691901F9" w14:textId="77777777" w:rsidR="00CC05DA" w:rsidRPr="00003405" w:rsidRDefault="00CC05DA" w:rsidP="002120B5">
            <w:pPr>
              <w:snapToGrid w:val="0"/>
              <w:jc w:val="center"/>
              <w:rPr>
                <w:rFonts w:ascii="Arial" w:hAnsi="Arial" w:cs="Arial"/>
                <w:sz w:val="16"/>
                <w:szCs w:val="16"/>
              </w:rPr>
            </w:pPr>
            <w:r w:rsidRPr="00003405">
              <w:rPr>
                <w:rFonts w:ascii="Arial" w:hAnsi="Arial" w:cs="Arial"/>
                <w:sz w:val="16"/>
                <w:szCs w:val="16"/>
              </w:rPr>
              <w:t>12,3</w:t>
            </w:r>
          </w:p>
          <w:p w14:paraId="7F6D9D3F" w14:textId="77777777" w:rsidR="00CC05DA" w:rsidRPr="00003405" w:rsidRDefault="00CC05DA" w:rsidP="002120B5">
            <w:pPr>
              <w:snapToGrid w:val="0"/>
              <w:jc w:val="center"/>
              <w:rPr>
                <w:rFonts w:ascii="Arial" w:hAnsi="Arial" w:cs="Arial"/>
                <w:sz w:val="16"/>
                <w:szCs w:val="16"/>
              </w:rPr>
            </w:pPr>
          </w:p>
        </w:tc>
        <w:tc>
          <w:tcPr>
            <w:tcW w:w="1276" w:type="dxa"/>
            <w:tcBorders>
              <w:top w:val="single" w:sz="4" w:space="0" w:color="000001"/>
              <w:left w:val="single" w:sz="4" w:space="0" w:color="000001"/>
              <w:bottom w:val="single" w:sz="4" w:space="0" w:color="000001"/>
            </w:tcBorders>
            <w:shd w:val="clear" w:color="auto" w:fill="auto"/>
            <w:tcMar>
              <w:left w:w="65" w:type="dxa"/>
            </w:tcMar>
            <w:vAlign w:val="center"/>
          </w:tcPr>
          <w:p w14:paraId="2B367A64" w14:textId="77777777" w:rsidR="00CC05DA" w:rsidRDefault="00CC05DA" w:rsidP="002120B5">
            <w:pPr>
              <w:snapToGrid w:val="0"/>
              <w:jc w:val="center"/>
              <w:rPr>
                <w:rFonts w:ascii="Arial" w:hAnsi="Arial" w:cs="Arial"/>
                <w:sz w:val="16"/>
                <w:szCs w:val="16"/>
              </w:rPr>
            </w:pPr>
          </w:p>
          <w:p w14:paraId="64021595" w14:textId="77777777" w:rsidR="00CC05DA" w:rsidRPr="00003405" w:rsidRDefault="00CC05DA" w:rsidP="002120B5">
            <w:pPr>
              <w:snapToGrid w:val="0"/>
              <w:jc w:val="center"/>
              <w:rPr>
                <w:rFonts w:ascii="Arial" w:hAnsi="Arial" w:cs="Arial"/>
                <w:sz w:val="16"/>
                <w:szCs w:val="16"/>
              </w:rPr>
            </w:pPr>
            <w:r w:rsidRPr="00003405">
              <w:rPr>
                <w:rFonts w:ascii="Arial" w:hAnsi="Arial" w:cs="Arial"/>
                <w:sz w:val="16"/>
                <w:szCs w:val="16"/>
              </w:rPr>
              <w:t>10,3</w:t>
            </w:r>
          </w:p>
          <w:p w14:paraId="3F02EB5E" w14:textId="77777777" w:rsidR="00CC05DA" w:rsidRPr="00003405" w:rsidRDefault="00CC05DA" w:rsidP="002120B5">
            <w:pPr>
              <w:snapToGrid w:val="0"/>
              <w:jc w:val="center"/>
              <w:rPr>
                <w:rFonts w:ascii="Arial" w:hAnsi="Arial" w:cs="Arial"/>
                <w:sz w:val="16"/>
                <w:szCs w:val="16"/>
              </w:rPr>
            </w:pPr>
          </w:p>
        </w:tc>
        <w:tc>
          <w:tcPr>
            <w:tcW w:w="992" w:type="dxa"/>
            <w:tcBorders>
              <w:top w:val="single" w:sz="4" w:space="0" w:color="000001"/>
              <w:left w:val="single" w:sz="4" w:space="0" w:color="000001"/>
              <w:bottom w:val="single" w:sz="4" w:space="0" w:color="000001"/>
            </w:tcBorders>
            <w:shd w:val="clear" w:color="auto" w:fill="auto"/>
            <w:tcMar>
              <w:left w:w="65" w:type="dxa"/>
            </w:tcMar>
            <w:vAlign w:val="center"/>
          </w:tcPr>
          <w:p w14:paraId="6E0C40C0" w14:textId="77777777" w:rsidR="00CC05DA" w:rsidRDefault="00CC05DA" w:rsidP="002120B5">
            <w:pPr>
              <w:snapToGrid w:val="0"/>
              <w:jc w:val="center"/>
              <w:rPr>
                <w:rFonts w:ascii="Arial" w:hAnsi="Arial" w:cs="Arial"/>
                <w:sz w:val="16"/>
                <w:szCs w:val="16"/>
              </w:rPr>
            </w:pPr>
          </w:p>
          <w:p w14:paraId="671CEA27" w14:textId="77777777" w:rsidR="00CC05DA" w:rsidRPr="00003405" w:rsidRDefault="00CC05DA" w:rsidP="002120B5">
            <w:pPr>
              <w:snapToGrid w:val="0"/>
              <w:jc w:val="center"/>
              <w:rPr>
                <w:rFonts w:ascii="Arial" w:hAnsi="Arial" w:cs="Arial"/>
                <w:sz w:val="16"/>
                <w:szCs w:val="16"/>
              </w:rPr>
            </w:pPr>
            <w:r w:rsidRPr="00003405">
              <w:rPr>
                <w:rFonts w:ascii="Arial" w:hAnsi="Arial" w:cs="Arial"/>
                <w:sz w:val="16"/>
                <w:szCs w:val="16"/>
              </w:rPr>
              <w:t>2,0</w:t>
            </w:r>
            <w:r>
              <w:rPr>
                <w:rFonts w:ascii="Arial" w:hAnsi="Arial" w:cs="Arial"/>
                <w:sz w:val="16"/>
                <w:szCs w:val="16"/>
              </w:rPr>
              <w:t xml:space="preserve"> meses</w:t>
            </w:r>
          </w:p>
          <w:p w14:paraId="5B4FC34B" w14:textId="77777777" w:rsidR="00CC05DA" w:rsidRPr="00003405" w:rsidRDefault="00CC05DA" w:rsidP="002120B5">
            <w:pPr>
              <w:snapToGrid w:val="0"/>
              <w:jc w:val="center"/>
              <w:rPr>
                <w:rFonts w:ascii="Arial" w:hAnsi="Arial" w:cs="Arial"/>
                <w:sz w:val="16"/>
                <w:szCs w:val="16"/>
              </w:rPr>
            </w:pPr>
          </w:p>
        </w:tc>
        <w:tc>
          <w:tcPr>
            <w:tcW w:w="1134" w:type="dxa"/>
            <w:tcBorders>
              <w:top w:val="single" w:sz="4" w:space="0" w:color="000001"/>
              <w:left w:val="single" w:sz="4" w:space="0" w:color="000001"/>
              <w:bottom w:val="single" w:sz="4" w:space="0" w:color="000001"/>
            </w:tcBorders>
            <w:shd w:val="clear" w:color="auto" w:fill="auto"/>
            <w:tcMar>
              <w:left w:w="65" w:type="dxa"/>
            </w:tcMar>
            <w:vAlign w:val="center"/>
          </w:tcPr>
          <w:p w14:paraId="1E03E805" w14:textId="77777777" w:rsidR="00CC05DA" w:rsidRPr="00003405" w:rsidRDefault="00CC05DA" w:rsidP="006B6B98">
            <w:pPr>
              <w:jc w:val="center"/>
              <w:rPr>
                <w:sz w:val="16"/>
                <w:szCs w:val="16"/>
              </w:rPr>
            </w:pPr>
            <w:r>
              <w:rPr>
                <w:rFonts w:ascii="Arial" w:hAnsi="Arial" w:cs="Arial"/>
                <w:bCs/>
                <w:sz w:val="16"/>
                <w:szCs w:val="16"/>
              </w:rPr>
              <w:t>15.</w:t>
            </w:r>
            <w:r w:rsidR="006B6B98">
              <w:rPr>
                <w:rFonts w:ascii="Arial" w:hAnsi="Arial" w:cs="Arial"/>
                <w:bCs/>
                <w:sz w:val="16"/>
                <w:szCs w:val="16"/>
              </w:rPr>
              <w:t>339,09</w:t>
            </w:r>
            <w:r w:rsidRPr="00003405">
              <w:rPr>
                <w:rFonts w:ascii="Arial" w:hAnsi="Arial" w:cs="Arial"/>
                <w:bCs/>
                <w:sz w:val="16"/>
                <w:szCs w:val="16"/>
              </w:rPr>
              <w:t xml:space="preserve"> €</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14:paraId="16E8BE24" w14:textId="77777777" w:rsidR="00CC05DA" w:rsidRDefault="00CC05DA" w:rsidP="002120B5">
            <w:pPr>
              <w:snapToGrid w:val="0"/>
              <w:jc w:val="center"/>
              <w:rPr>
                <w:rFonts w:ascii="Arial" w:hAnsi="Arial" w:cs="Arial"/>
                <w:sz w:val="16"/>
                <w:szCs w:val="16"/>
              </w:rPr>
            </w:pPr>
          </w:p>
          <w:p w14:paraId="79D33900" w14:textId="77777777" w:rsidR="00CC05DA" w:rsidRPr="00003405" w:rsidRDefault="006B6B98" w:rsidP="002120B5">
            <w:pPr>
              <w:snapToGrid w:val="0"/>
              <w:jc w:val="center"/>
              <w:rPr>
                <w:rFonts w:ascii="Arial" w:hAnsi="Arial" w:cs="Arial"/>
                <w:sz w:val="16"/>
                <w:szCs w:val="16"/>
              </w:rPr>
            </w:pPr>
            <w:r>
              <w:rPr>
                <w:rFonts w:ascii="Arial" w:hAnsi="Arial" w:cs="Arial"/>
                <w:sz w:val="16"/>
                <w:szCs w:val="16"/>
              </w:rPr>
              <w:t>92.034</w:t>
            </w:r>
            <w:r w:rsidR="00CC05DA" w:rsidRPr="00003405">
              <w:rPr>
                <w:rFonts w:ascii="Arial" w:hAnsi="Arial" w:cs="Arial"/>
                <w:bCs/>
                <w:sz w:val="16"/>
                <w:szCs w:val="16"/>
              </w:rPr>
              <w:t>€</w:t>
            </w:r>
          </w:p>
          <w:p w14:paraId="373EB19B" w14:textId="77777777" w:rsidR="00CC05DA" w:rsidRPr="00003405" w:rsidRDefault="00CC05DA" w:rsidP="002120B5">
            <w:pPr>
              <w:snapToGrid w:val="0"/>
              <w:jc w:val="center"/>
              <w:rPr>
                <w:rFonts w:ascii="Arial" w:hAnsi="Arial" w:cs="Arial"/>
                <w:sz w:val="16"/>
                <w:szCs w:val="16"/>
              </w:rPr>
            </w:pPr>
          </w:p>
        </w:tc>
      </w:tr>
    </w:tbl>
    <w:p w14:paraId="0A733BD3" w14:textId="77777777" w:rsidR="002B3423" w:rsidRDefault="002B3423" w:rsidP="002B3423">
      <w:pPr>
        <w:snapToGrid w:val="0"/>
        <w:jc w:val="both"/>
        <w:rPr>
          <w:rFonts w:ascii="Liberation Sans" w:eastAsia="Microsoft YaHei" w:hAnsi="Liberation Sans" w:cs="Arial"/>
          <w:sz w:val="28"/>
          <w:szCs w:val="28"/>
        </w:rPr>
      </w:pPr>
    </w:p>
    <w:p w14:paraId="01CAC5ED" w14:textId="424AE64D" w:rsidR="00CC05DA" w:rsidRPr="00740125" w:rsidRDefault="00CC05DA" w:rsidP="00740125">
      <w:pPr>
        <w:snapToGrid w:val="0"/>
        <w:jc w:val="both"/>
        <w:rPr>
          <w:rFonts w:ascii="Arial" w:hAnsi="Arial" w:cs="Arial"/>
          <w:sz w:val="20"/>
          <w:szCs w:val="20"/>
        </w:rPr>
      </w:pPr>
      <w:r w:rsidRPr="00BC0FD5">
        <w:rPr>
          <w:rFonts w:ascii="Arial" w:hAnsi="Arial" w:cs="Arial"/>
          <w:sz w:val="20"/>
          <w:szCs w:val="20"/>
        </w:rPr>
        <w:t xml:space="preserve">Según los datos del estudio KEYNOTE-048 y el coste del tratamiento, por cada año de vida ganado el coste adicional estimado es de </w:t>
      </w:r>
      <w:r w:rsidR="006B6B98" w:rsidRPr="00740125">
        <w:rPr>
          <w:rFonts w:ascii="Arial" w:hAnsi="Arial" w:cs="Arial"/>
          <w:sz w:val="20"/>
          <w:szCs w:val="20"/>
        </w:rPr>
        <w:t>168.570</w:t>
      </w:r>
      <w:r w:rsidRPr="00BC0FD5">
        <w:rPr>
          <w:rFonts w:ascii="Arial" w:hAnsi="Arial" w:cs="Arial"/>
          <w:sz w:val="20"/>
          <w:szCs w:val="20"/>
        </w:rPr>
        <w:t xml:space="preserve">€ para la población ITT, </w:t>
      </w:r>
      <w:r w:rsidR="00740125" w:rsidRPr="00740125">
        <w:rPr>
          <w:rFonts w:ascii="Arial" w:hAnsi="Arial" w:cs="Arial"/>
          <w:bCs/>
          <w:sz w:val="20"/>
          <w:szCs w:val="20"/>
        </w:rPr>
        <w:t>131.516</w:t>
      </w:r>
      <w:r w:rsidRPr="00BC0FD5">
        <w:rPr>
          <w:rFonts w:ascii="Arial" w:hAnsi="Arial" w:cs="Arial"/>
          <w:bCs/>
          <w:sz w:val="20"/>
          <w:szCs w:val="20"/>
        </w:rPr>
        <w:t xml:space="preserve">€ para la población CPS≥20 y </w:t>
      </w:r>
      <w:r w:rsidR="00740125" w:rsidRPr="00740125">
        <w:rPr>
          <w:rFonts w:ascii="Arial" w:hAnsi="Arial" w:cs="Arial"/>
          <w:bCs/>
          <w:sz w:val="20"/>
          <w:szCs w:val="20"/>
        </w:rPr>
        <w:t>129.799</w:t>
      </w:r>
      <w:r w:rsidR="00740125">
        <w:rPr>
          <w:rFonts w:ascii="Arial" w:hAnsi="Arial" w:cs="Arial"/>
          <w:bCs/>
          <w:sz w:val="20"/>
          <w:szCs w:val="20"/>
        </w:rPr>
        <w:t>€</w:t>
      </w:r>
      <w:r w:rsidRPr="00BC0FD5">
        <w:rPr>
          <w:rFonts w:ascii="Arial" w:hAnsi="Arial" w:cs="Arial"/>
          <w:bCs/>
          <w:sz w:val="20"/>
          <w:szCs w:val="20"/>
        </w:rPr>
        <w:t xml:space="preserve">para la población CPS≥1 si utilizamos pembrolizumab combinado con quimioterapia. </w:t>
      </w:r>
      <w:r w:rsidRPr="00BC0FD5">
        <w:rPr>
          <w:rFonts w:ascii="Arial" w:hAnsi="Arial" w:cs="Arial"/>
          <w:sz w:val="20"/>
          <w:szCs w:val="20"/>
        </w:rPr>
        <w:t xml:space="preserve">En el caso de que se utilizara pembrolizumab monoterapia el coste adicional por año de vida ganado para las distintas poblaciones sería </w:t>
      </w:r>
      <w:r w:rsidRPr="00740125">
        <w:rPr>
          <w:rFonts w:ascii="Arial" w:hAnsi="Arial" w:cs="Arial"/>
          <w:sz w:val="20"/>
          <w:szCs w:val="20"/>
        </w:rPr>
        <w:t xml:space="preserve">de </w:t>
      </w:r>
      <w:r w:rsidR="00740125" w:rsidRPr="00740125">
        <w:rPr>
          <w:rFonts w:ascii="Arial" w:hAnsi="Arial" w:cs="Arial"/>
          <w:sz w:val="20"/>
          <w:szCs w:val="20"/>
        </w:rPr>
        <w:t>88.535</w:t>
      </w:r>
      <w:r w:rsidR="00740125" w:rsidRPr="00740125">
        <w:rPr>
          <w:rFonts w:ascii="Arial" w:hAnsi="Arial" w:cs="Arial"/>
          <w:bCs/>
          <w:sz w:val="20"/>
          <w:szCs w:val="20"/>
        </w:rPr>
        <w:t>€,</w:t>
      </w:r>
      <w:r w:rsidR="00740125" w:rsidRPr="00740125">
        <w:rPr>
          <w:rFonts w:ascii="Arial" w:hAnsi="Arial" w:cs="Arial"/>
          <w:sz w:val="20"/>
          <w:szCs w:val="20"/>
        </w:rPr>
        <w:t xml:space="preserve"> 46.788</w:t>
      </w:r>
      <w:r w:rsidR="00740125" w:rsidRPr="00740125">
        <w:rPr>
          <w:rFonts w:ascii="Arial" w:hAnsi="Arial" w:cs="Arial"/>
          <w:bCs/>
          <w:sz w:val="20"/>
          <w:szCs w:val="20"/>
        </w:rPr>
        <w:t>€</w:t>
      </w:r>
      <w:r w:rsidR="00740125" w:rsidRPr="00740125">
        <w:rPr>
          <w:rFonts w:ascii="Arial" w:hAnsi="Arial" w:cs="Arial"/>
          <w:sz w:val="20"/>
          <w:szCs w:val="20"/>
        </w:rPr>
        <w:t>,92.034</w:t>
      </w:r>
      <w:r w:rsidR="00E13A92" w:rsidRPr="00740125">
        <w:rPr>
          <w:rFonts w:ascii="Arial" w:hAnsi="Arial" w:cs="Arial"/>
          <w:bCs/>
          <w:sz w:val="20"/>
          <w:szCs w:val="20"/>
        </w:rPr>
        <w:t>€, respectivamente</w:t>
      </w:r>
      <w:r w:rsidRPr="00740125">
        <w:rPr>
          <w:rFonts w:ascii="Arial" w:hAnsi="Arial" w:cs="Arial"/>
          <w:bCs/>
          <w:sz w:val="20"/>
          <w:szCs w:val="20"/>
        </w:rPr>
        <w:t>.</w:t>
      </w:r>
    </w:p>
    <w:p w14:paraId="5B17D862" w14:textId="77777777" w:rsidR="002B3423" w:rsidRPr="002B3423" w:rsidRDefault="002B3423" w:rsidP="002B3423">
      <w:pPr>
        <w:snapToGrid w:val="0"/>
        <w:jc w:val="both"/>
        <w:rPr>
          <w:rFonts w:ascii="Arial" w:hAnsi="Arial" w:cs="Arial"/>
          <w:sz w:val="20"/>
          <w:szCs w:val="20"/>
        </w:rPr>
      </w:pPr>
    </w:p>
    <w:p w14:paraId="3CD505CA" w14:textId="77777777" w:rsidR="00CC05DA" w:rsidRPr="002F0E7C" w:rsidRDefault="00CC05DA" w:rsidP="00CC05D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jc w:val="both"/>
        <w:rPr>
          <w:rFonts w:ascii="Arial" w:hAnsi="Arial" w:cs="Arial"/>
          <w:b/>
          <w:sz w:val="20"/>
          <w:szCs w:val="20"/>
        </w:rPr>
      </w:pPr>
      <w:r w:rsidRPr="002F0E7C">
        <w:rPr>
          <w:rFonts w:ascii="Arial" w:hAnsi="Arial" w:cs="Arial"/>
          <w:b/>
          <w:sz w:val="20"/>
          <w:szCs w:val="20"/>
        </w:rPr>
        <w:t>7.3.2. Coste-</w:t>
      </w:r>
      <w:r>
        <w:rPr>
          <w:rFonts w:ascii="Arial" w:hAnsi="Arial" w:cs="Arial"/>
          <w:b/>
          <w:sz w:val="20"/>
          <w:szCs w:val="20"/>
        </w:rPr>
        <w:t>utilidad</w:t>
      </w:r>
      <w:r w:rsidRPr="002F0E7C">
        <w:rPr>
          <w:rFonts w:ascii="Arial" w:hAnsi="Arial" w:cs="Arial"/>
          <w:b/>
          <w:sz w:val="20"/>
          <w:szCs w:val="20"/>
        </w:rPr>
        <w:t>. Estudios propios</w:t>
      </w:r>
    </w:p>
    <w:p w14:paraId="534BED39" w14:textId="3E7DECB3" w:rsidR="00CC05DA" w:rsidRDefault="001645D5" w:rsidP="00CC05DA">
      <w:pPr>
        <w:pStyle w:val="Encabezado"/>
        <w:rPr>
          <w:rFonts w:ascii="Arial" w:hAnsi="Arial"/>
          <w:sz w:val="20"/>
          <w:szCs w:val="20"/>
        </w:rPr>
      </w:pPr>
      <w:r>
        <w:rPr>
          <w:rFonts w:ascii="Arial" w:hAnsi="Arial"/>
          <w:sz w:val="20"/>
          <w:szCs w:val="20"/>
        </w:rPr>
        <w:t>No procede</w:t>
      </w:r>
    </w:p>
    <w:p w14:paraId="7FEE6C9C" w14:textId="77777777" w:rsidR="00DE3FB0" w:rsidRPr="00DE3FB0" w:rsidRDefault="00DE3FB0" w:rsidP="00DE3FB0">
      <w:pPr>
        <w:pStyle w:val="Cuerpodetexto"/>
      </w:pPr>
    </w:p>
    <w:p w14:paraId="22D8918E" w14:textId="77777777" w:rsidR="00CC05DA" w:rsidRPr="002F0E7C" w:rsidRDefault="00CC05DA" w:rsidP="00CC05D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jc w:val="both"/>
        <w:rPr>
          <w:rFonts w:ascii="Arial" w:hAnsi="Arial" w:cs="Arial"/>
          <w:b/>
          <w:sz w:val="20"/>
          <w:szCs w:val="20"/>
        </w:rPr>
      </w:pPr>
      <w:r w:rsidRPr="002F0E7C">
        <w:rPr>
          <w:rFonts w:ascii="Arial" w:hAnsi="Arial" w:cs="Arial"/>
          <w:b/>
          <w:sz w:val="20"/>
          <w:szCs w:val="20"/>
        </w:rPr>
        <w:t>7.3.</w:t>
      </w:r>
      <w:r>
        <w:rPr>
          <w:rFonts w:ascii="Arial" w:hAnsi="Arial" w:cs="Arial"/>
          <w:b/>
          <w:sz w:val="20"/>
          <w:szCs w:val="20"/>
        </w:rPr>
        <w:t>4</w:t>
      </w:r>
      <w:r w:rsidRPr="002F0E7C">
        <w:rPr>
          <w:rFonts w:ascii="Arial" w:hAnsi="Arial" w:cs="Arial"/>
          <w:b/>
          <w:sz w:val="20"/>
          <w:szCs w:val="20"/>
        </w:rPr>
        <w:t xml:space="preserve">. </w:t>
      </w:r>
      <w:r>
        <w:rPr>
          <w:rFonts w:ascii="Arial" w:hAnsi="Arial" w:cs="Arial"/>
          <w:b/>
          <w:sz w:val="20"/>
          <w:szCs w:val="20"/>
        </w:rPr>
        <w:t>Análisis de sensibilidad</w:t>
      </w:r>
    </w:p>
    <w:p w14:paraId="6954B300" w14:textId="77777777" w:rsidR="007D6593" w:rsidRDefault="007D6593" w:rsidP="007D6593">
      <w:pPr>
        <w:jc w:val="both"/>
        <w:rPr>
          <w:rFonts w:ascii="Arial" w:hAnsi="Arial" w:cs="Arial"/>
          <w:sz w:val="20"/>
          <w:szCs w:val="20"/>
        </w:rPr>
      </w:pPr>
    </w:p>
    <w:p w14:paraId="7163EC9A" w14:textId="1C027765" w:rsidR="007D6593" w:rsidRDefault="007D6593" w:rsidP="007D6593">
      <w:pPr>
        <w:jc w:val="both"/>
        <w:rPr>
          <w:rFonts w:ascii="Arial" w:hAnsi="Arial" w:cs="Arial"/>
          <w:sz w:val="20"/>
          <w:szCs w:val="20"/>
        </w:rPr>
      </w:pPr>
      <w:r w:rsidRPr="00235887">
        <w:rPr>
          <w:rFonts w:ascii="Arial" w:hAnsi="Arial" w:cs="Arial"/>
          <w:sz w:val="20"/>
          <w:szCs w:val="20"/>
        </w:rPr>
        <w:t xml:space="preserve">Se realiza un análisis de sensibilidad con una potencial reducción del precio en torno al 60% para pembrolizumab, obteniendo los siguientes costes de tratamiento: </w:t>
      </w:r>
    </w:p>
    <w:p w14:paraId="25AB2A0C" w14:textId="77777777" w:rsidR="00E870EA" w:rsidRPr="00235887" w:rsidRDefault="00E870EA" w:rsidP="007D6593">
      <w:pPr>
        <w:jc w:val="both"/>
        <w:rPr>
          <w:rFonts w:ascii="Arial" w:hAnsi="Arial" w:cs="Arial"/>
          <w:sz w:val="20"/>
          <w:szCs w:val="20"/>
        </w:rPr>
      </w:pPr>
    </w:p>
    <w:tbl>
      <w:tblPr>
        <w:tblW w:w="8993" w:type="dxa"/>
        <w:tblInd w:w="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65" w:type="dxa"/>
          <w:right w:w="70" w:type="dxa"/>
        </w:tblCellMar>
        <w:tblLook w:val="0000" w:firstRow="0" w:lastRow="0" w:firstColumn="0" w:lastColumn="0" w:noHBand="0" w:noVBand="0"/>
      </w:tblPr>
      <w:tblGrid>
        <w:gridCol w:w="962"/>
        <w:gridCol w:w="943"/>
        <w:gridCol w:w="992"/>
        <w:gridCol w:w="1418"/>
        <w:gridCol w:w="1276"/>
        <w:gridCol w:w="992"/>
        <w:gridCol w:w="1134"/>
        <w:gridCol w:w="1276"/>
      </w:tblGrid>
      <w:tr w:rsidR="007D6593" w14:paraId="2ED6C198" w14:textId="77777777" w:rsidTr="001210E4">
        <w:trPr>
          <w:cantSplit/>
        </w:trPr>
        <w:tc>
          <w:tcPr>
            <w:tcW w:w="8993" w:type="dxa"/>
            <w:gridSpan w:val="8"/>
            <w:tcBorders>
              <w:top w:val="single" w:sz="4" w:space="0" w:color="000001"/>
              <w:left w:val="single" w:sz="4" w:space="0" w:color="000001"/>
              <w:bottom w:val="single" w:sz="4" w:space="0" w:color="000001"/>
              <w:right w:val="single" w:sz="4" w:space="0" w:color="000001"/>
            </w:tcBorders>
            <w:shd w:val="clear" w:color="auto" w:fill="CCFFCC"/>
            <w:tcMar>
              <w:left w:w="65" w:type="dxa"/>
            </w:tcMar>
          </w:tcPr>
          <w:p w14:paraId="2178B57A" w14:textId="77777777" w:rsidR="007D6593" w:rsidRDefault="007D6593" w:rsidP="001210E4">
            <w:pPr>
              <w:snapToGrid w:val="0"/>
              <w:rPr>
                <w:rFonts w:ascii="Arial" w:hAnsi="Arial" w:cs="Arial"/>
                <w:b/>
                <w:bCs/>
                <w:sz w:val="20"/>
                <w:szCs w:val="20"/>
              </w:rPr>
            </w:pPr>
            <w:bookmarkStart w:id="70" w:name="_Hlk71216421"/>
            <w:r>
              <w:rPr>
                <w:rFonts w:ascii="Arial" w:hAnsi="Arial" w:cs="Arial"/>
                <w:b/>
                <w:sz w:val="16"/>
                <w:szCs w:val="16"/>
                <w:lang w:val="es-ES_tradnl"/>
              </w:rPr>
              <w:t>T</w:t>
            </w:r>
            <w:r w:rsidRPr="008632BB">
              <w:rPr>
                <w:rFonts w:ascii="Arial" w:hAnsi="Arial" w:cs="Arial"/>
                <w:b/>
                <w:sz w:val="16"/>
                <w:szCs w:val="16"/>
                <w:lang w:val="es-ES_tradnl"/>
              </w:rPr>
              <w:t>abla 7.3.2.1</w:t>
            </w:r>
            <w:bookmarkEnd w:id="70"/>
            <w:r w:rsidRPr="008632BB">
              <w:rPr>
                <w:rFonts w:ascii="Arial" w:hAnsi="Arial" w:cs="Arial"/>
                <w:b/>
                <w:sz w:val="16"/>
                <w:szCs w:val="16"/>
                <w:lang w:val="es-ES_tradnl"/>
              </w:rPr>
              <w:t>. Análisis de coste-efectividad cuando la variable de efectividad es una variable continua</w:t>
            </w:r>
          </w:p>
        </w:tc>
      </w:tr>
      <w:tr w:rsidR="007D6593" w14:paraId="799FD491" w14:textId="77777777" w:rsidTr="001210E4">
        <w:trPr>
          <w:cantSplit/>
          <w:trHeight w:val="500"/>
        </w:trPr>
        <w:tc>
          <w:tcPr>
            <w:tcW w:w="962" w:type="dxa"/>
            <w:tcBorders>
              <w:top w:val="single" w:sz="4" w:space="0" w:color="00000A"/>
              <w:left w:val="single" w:sz="4" w:space="0" w:color="000001"/>
              <w:bottom w:val="single" w:sz="4" w:space="0" w:color="00000A"/>
            </w:tcBorders>
            <w:shd w:val="clear" w:color="auto" w:fill="D9D9D9" w:themeFill="background1" w:themeFillShade="D9"/>
            <w:tcMar>
              <w:left w:w="65" w:type="dxa"/>
            </w:tcMar>
            <w:vAlign w:val="center"/>
          </w:tcPr>
          <w:p w14:paraId="7FCDA780" w14:textId="77777777" w:rsidR="007D6593" w:rsidRPr="00AB4DD5" w:rsidRDefault="007D6593" w:rsidP="001210E4">
            <w:pPr>
              <w:snapToGrid w:val="0"/>
              <w:jc w:val="center"/>
              <w:rPr>
                <w:rFonts w:ascii="Arial" w:hAnsi="Arial" w:cs="Arial"/>
                <w:b/>
                <w:sz w:val="16"/>
                <w:szCs w:val="16"/>
              </w:rPr>
            </w:pPr>
            <w:r w:rsidRPr="00AB4DD5">
              <w:rPr>
                <w:rFonts w:ascii="Arial" w:hAnsi="Arial" w:cs="Arial"/>
                <w:b/>
                <w:sz w:val="16"/>
                <w:szCs w:val="16"/>
              </w:rPr>
              <w:t>Estudio</w:t>
            </w:r>
          </w:p>
        </w:tc>
        <w:tc>
          <w:tcPr>
            <w:tcW w:w="943"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65" w:type="dxa"/>
            </w:tcMar>
            <w:vAlign w:val="center"/>
          </w:tcPr>
          <w:p w14:paraId="0F9FDE0D" w14:textId="77777777" w:rsidR="007D6593" w:rsidRPr="00AB4DD5" w:rsidRDefault="007D6593" w:rsidP="001210E4">
            <w:pPr>
              <w:snapToGrid w:val="0"/>
              <w:jc w:val="center"/>
              <w:rPr>
                <w:rFonts w:ascii="Arial" w:hAnsi="Arial" w:cs="Arial"/>
                <w:b/>
                <w:sz w:val="16"/>
                <w:szCs w:val="16"/>
              </w:rPr>
            </w:pPr>
            <w:r w:rsidRPr="00AB4DD5">
              <w:rPr>
                <w:rFonts w:ascii="Arial" w:hAnsi="Arial" w:cs="Arial"/>
                <w:b/>
                <w:sz w:val="16"/>
                <w:szCs w:val="16"/>
              </w:rPr>
              <w:t>Variable de estudio</w:t>
            </w:r>
          </w:p>
        </w:tc>
        <w:tc>
          <w:tcPr>
            <w:tcW w:w="992" w:type="dxa"/>
            <w:tcBorders>
              <w:top w:val="single" w:sz="4" w:space="0" w:color="000001"/>
              <w:left w:val="single" w:sz="4" w:space="0" w:color="000001"/>
              <w:bottom w:val="single" w:sz="4" w:space="0" w:color="000001"/>
            </w:tcBorders>
            <w:shd w:val="clear" w:color="auto" w:fill="D9D9D9" w:themeFill="background1" w:themeFillShade="D9"/>
            <w:tcMar>
              <w:left w:w="65" w:type="dxa"/>
            </w:tcMar>
            <w:vAlign w:val="center"/>
          </w:tcPr>
          <w:p w14:paraId="031658A4" w14:textId="77777777" w:rsidR="007D6593" w:rsidRPr="00AB4DD5" w:rsidRDefault="007D6593" w:rsidP="001210E4">
            <w:pPr>
              <w:snapToGrid w:val="0"/>
              <w:jc w:val="center"/>
              <w:rPr>
                <w:rFonts w:ascii="Arial" w:hAnsi="Arial" w:cs="Arial"/>
                <w:b/>
                <w:sz w:val="16"/>
                <w:szCs w:val="16"/>
              </w:rPr>
            </w:pPr>
            <w:r>
              <w:rPr>
                <w:rFonts w:ascii="Arial" w:hAnsi="Arial" w:cs="Arial"/>
                <w:b/>
                <w:sz w:val="16"/>
                <w:szCs w:val="16"/>
              </w:rPr>
              <w:t>Población</w:t>
            </w:r>
          </w:p>
        </w:tc>
        <w:tc>
          <w:tcPr>
            <w:tcW w:w="1418" w:type="dxa"/>
            <w:tcBorders>
              <w:top w:val="single" w:sz="4" w:space="0" w:color="000001"/>
              <w:left w:val="single" w:sz="4" w:space="0" w:color="000001"/>
              <w:bottom w:val="single" w:sz="4" w:space="0" w:color="000001"/>
            </w:tcBorders>
            <w:shd w:val="clear" w:color="auto" w:fill="D9D9D9" w:themeFill="background1" w:themeFillShade="D9"/>
            <w:tcMar>
              <w:left w:w="65" w:type="dxa"/>
            </w:tcMar>
            <w:vAlign w:val="center"/>
          </w:tcPr>
          <w:p w14:paraId="0B533CBC" w14:textId="77777777" w:rsidR="007D6593" w:rsidRPr="00AB4DD5" w:rsidRDefault="007D6593" w:rsidP="001210E4">
            <w:pPr>
              <w:snapToGrid w:val="0"/>
              <w:jc w:val="center"/>
              <w:rPr>
                <w:rFonts w:ascii="Arial" w:hAnsi="Arial" w:cs="Arial"/>
                <w:b/>
                <w:sz w:val="16"/>
                <w:szCs w:val="16"/>
              </w:rPr>
            </w:pPr>
            <w:r w:rsidRPr="00AB4DD5">
              <w:rPr>
                <w:rFonts w:ascii="Arial" w:hAnsi="Arial" w:cs="Arial"/>
                <w:b/>
                <w:bCs/>
                <w:sz w:val="16"/>
                <w:szCs w:val="16"/>
              </w:rPr>
              <w:t xml:space="preserve">Eficacia de Pembrolizumab </w:t>
            </w:r>
            <w:r>
              <w:rPr>
                <w:rFonts w:ascii="Arial" w:hAnsi="Arial" w:cs="Arial"/>
                <w:b/>
                <w:bCs/>
                <w:sz w:val="16"/>
                <w:szCs w:val="16"/>
              </w:rPr>
              <w:t>combo</w:t>
            </w:r>
          </w:p>
        </w:tc>
        <w:tc>
          <w:tcPr>
            <w:tcW w:w="1276" w:type="dxa"/>
            <w:tcBorders>
              <w:top w:val="single" w:sz="4" w:space="0" w:color="000001"/>
              <w:left w:val="single" w:sz="4" w:space="0" w:color="000001"/>
              <w:bottom w:val="single" w:sz="4" w:space="0" w:color="000001"/>
            </w:tcBorders>
            <w:shd w:val="clear" w:color="auto" w:fill="D9D9D9" w:themeFill="background1" w:themeFillShade="D9"/>
            <w:tcMar>
              <w:left w:w="65" w:type="dxa"/>
            </w:tcMar>
            <w:vAlign w:val="center"/>
          </w:tcPr>
          <w:p w14:paraId="134DB1C6" w14:textId="77777777" w:rsidR="007D6593" w:rsidRDefault="007D6593" w:rsidP="001210E4">
            <w:pPr>
              <w:snapToGrid w:val="0"/>
              <w:jc w:val="center"/>
              <w:rPr>
                <w:rFonts w:ascii="Arial" w:hAnsi="Arial" w:cs="Arial"/>
                <w:b/>
                <w:bCs/>
                <w:sz w:val="16"/>
                <w:szCs w:val="16"/>
              </w:rPr>
            </w:pPr>
            <w:r w:rsidRPr="00AB4DD5">
              <w:rPr>
                <w:rFonts w:ascii="Arial" w:hAnsi="Arial" w:cs="Arial"/>
                <w:b/>
                <w:bCs/>
                <w:sz w:val="16"/>
                <w:szCs w:val="16"/>
              </w:rPr>
              <w:t xml:space="preserve">Eficacia </w:t>
            </w:r>
          </w:p>
          <w:p w14:paraId="26A9A940" w14:textId="77777777" w:rsidR="007D6593" w:rsidRPr="00AB4DD5" w:rsidRDefault="007D6593" w:rsidP="001210E4">
            <w:pPr>
              <w:snapToGrid w:val="0"/>
              <w:jc w:val="center"/>
              <w:rPr>
                <w:rFonts w:ascii="Arial" w:hAnsi="Arial" w:cs="Arial"/>
                <w:b/>
                <w:sz w:val="16"/>
                <w:szCs w:val="16"/>
              </w:rPr>
            </w:pPr>
            <w:r>
              <w:rPr>
                <w:rFonts w:ascii="Arial" w:hAnsi="Arial" w:cs="Arial"/>
                <w:b/>
                <w:bCs/>
                <w:sz w:val="16"/>
                <w:szCs w:val="16"/>
              </w:rPr>
              <w:t xml:space="preserve">Tratamiento estándar </w:t>
            </w:r>
          </w:p>
        </w:tc>
        <w:tc>
          <w:tcPr>
            <w:tcW w:w="992" w:type="dxa"/>
            <w:tcBorders>
              <w:top w:val="single" w:sz="4" w:space="0" w:color="000001"/>
              <w:left w:val="single" w:sz="4" w:space="0" w:color="000001"/>
              <w:bottom w:val="single" w:sz="4" w:space="0" w:color="000001"/>
            </w:tcBorders>
            <w:shd w:val="clear" w:color="auto" w:fill="D9D9D9" w:themeFill="background1" w:themeFillShade="D9"/>
            <w:tcMar>
              <w:left w:w="65" w:type="dxa"/>
            </w:tcMar>
            <w:vAlign w:val="center"/>
          </w:tcPr>
          <w:p w14:paraId="55CECCE9" w14:textId="77777777" w:rsidR="007D6593" w:rsidRPr="00AB4DD5" w:rsidRDefault="007D6593" w:rsidP="001210E4">
            <w:pPr>
              <w:snapToGrid w:val="0"/>
              <w:jc w:val="center"/>
              <w:rPr>
                <w:rFonts w:ascii="Arial" w:hAnsi="Arial" w:cs="Arial"/>
                <w:b/>
                <w:sz w:val="16"/>
                <w:szCs w:val="16"/>
              </w:rPr>
            </w:pPr>
            <w:proofErr w:type="spellStart"/>
            <w:r w:rsidRPr="00AB4DD5">
              <w:rPr>
                <w:rFonts w:ascii="Arial" w:hAnsi="Arial" w:cs="Arial"/>
                <w:b/>
                <w:bCs/>
                <w:sz w:val="16"/>
                <w:szCs w:val="16"/>
                <w:lang w:val="en-US"/>
              </w:rPr>
              <w:t>Diferencia</w:t>
            </w:r>
            <w:proofErr w:type="spellEnd"/>
            <w:r w:rsidRPr="00AB4DD5">
              <w:rPr>
                <w:rFonts w:ascii="Arial" w:hAnsi="Arial" w:cs="Arial"/>
                <w:b/>
                <w:bCs/>
                <w:sz w:val="16"/>
                <w:szCs w:val="16"/>
                <w:lang w:val="en-US"/>
              </w:rPr>
              <w:t xml:space="preserve"> de </w:t>
            </w:r>
            <w:proofErr w:type="spellStart"/>
            <w:r w:rsidRPr="00AB4DD5">
              <w:rPr>
                <w:rFonts w:ascii="Arial" w:hAnsi="Arial" w:cs="Arial"/>
                <w:b/>
                <w:bCs/>
                <w:sz w:val="16"/>
                <w:szCs w:val="16"/>
                <w:lang w:val="en-US"/>
              </w:rPr>
              <w:t>eficacia</w:t>
            </w:r>
            <w:proofErr w:type="spellEnd"/>
          </w:p>
        </w:tc>
        <w:tc>
          <w:tcPr>
            <w:tcW w:w="1134" w:type="dxa"/>
            <w:tcBorders>
              <w:top w:val="single" w:sz="4" w:space="0" w:color="000001"/>
              <w:left w:val="single" w:sz="4" w:space="0" w:color="000001"/>
              <w:bottom w:val="single" w:sz="4" w:space="0" w:color="000001"/>
            </w:tcBorders>
            <w:shd w:val="clear" w:color="auto" w:fill="D9D9D9" w:themeFill="background1" w:themeFillShade="D9"/>
            <w:tcMar>
              <w:left w:w="65" w:type="dxa"/>
            </w:tcMar>
            <w:vAlign w:val="center"/>
          </w:tcPr>
          <w:p w14:paraId="7997E1DE" w14:textId="77777777" w:rsidR="007D6593" w:rsidRPr="00AB4DD5" w:rsidRDefault="007D6593" w:rsidP="001210E4">
            <w:pPr>
              <w:snapToGrid w:val="0"/>
              <w:jc w:val="center"/>
              <w:rPr>
                <w:rFonts w:ascii="Arial" w:hAnsi="Arial" w:cs="Arial"/>
                <w:b/>
                <w:sz w:val="16"/>
                <w:szCs w:val="16"/>
              </w:rPr>
            </w:pPr>
            <w:r w:rsidRPr="00AB4DD5">
              <w:rPr>
                <w:rFonts w:ascii="Arial" w:hAnsi="Arial" w:cs="Arial"/>
                <w:b/>
                <w:bCs/>
                <w:sz w:val="16"/>
                <w:szCs w:val="16"/>
              </w:rPr>
              <w:t>Coste incremental</w:t>
            </w:r>
          </w:p>
        </w:tc>
        <w:tc>
          <w:tcPr>
            <w:tcW w:w="1276"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65" w:type="dxa"/>
            </w:tcMar>
            <w:vAlign w:val="center"/>
          </w:tcPr>
          <w:p w14:paraId="52C0F44A" w14:textId="264B48B3" w:rsidR="007D6593" w:rsidRDefault="007D6593" w:rsidP="001210E4">
            <w:pPr>
              <w:snapToGrid w:val="0"/>
              <w:jc w:val="center"/>
              <w:rPr>
                <w:rFonts w:ascii="Arial" w:hAnsi="Arial" w:cs="Arial"/>
                <w:b/>
                <w:bCs/>
                <w:sz w:val="16"/>
                <w:szCs w:val="16"/>
                <w:lang w:val="en-US"/>
              </w:rPr>
            </w:pPr>
            <w:r w:rsidRPr="00AB4DD5">
              <w:rPr>
                <w:rFonts w:ascii="Arial" w:hAnsi="Arial" w:cs="Arial"/>
                <w:b/>
                <w:bCs/>
                <w:sz w:val="16"/>
                <w:szCs w:val="16"/>
                <w:lang w:val="en-US"/>
              </w:rPr>
              <w:t>CEI (IC95</w:t>
            </w:r>
            <w:proofErr w:type="gramStart"/>
            <w:r w:rsidRPr="00AB4DD5">
              <w:rPr>
                <w:rFonts w:ascii="Arial" w:hAnsi="Arial" w:cs="Arial"/>
                <w:b/>
                <w:bCs/>
                <w:sz w:val="16"/>
                <w:szCs w:val="16"/>
                <w:lang w:val="en-US"/>
              </w:rPr>
              <w:t>%)</w:t>
            </w:r>
            <w:r w:rsidR="00AA01FF">
              <w:rPr>
                <w:rFonts w:ascii="Arial" w:hAnsi="Arial" w:cs="Arial"/>
                <w:b/>
                <w:bCs/>
                <w:sz w:val="16"/>
                <w:szCs w:val="16"/>
                <w:lang w:val="en-US"/>
              </w:rPr>
              <w:t>*</w:t>
            </w:r>
            <w:proofErr w:type="gramEnd"/>
          </w:p>
          <w:p w14:paraId="4F68916D" w14:textId="77777777" w:rsidR="007D6593" w:rsidRPr="00AB4DD5" w:rsidRDefault="007D6593" w:rsidP="001210E4">
            <w:pPr>
              <w:snapToGrid w:val="0"/>
              <w:jc w:val="center"/>
              <w:rPr>
                <w:rFonts w:ascii="Arial" w:hAnsi="Arial" w:cs="Arial"/>
                <w:b/>
                <w:sz w:val="16"/>
                <w:szCs w:val="16"/>
              </w:rPr>
            </w:pPr>
            <w:r>
              <w:rPr>
                <w:rFonts w:ascii="Arial" w:hAnsi="Arial" w:cs="Arial"/>
                <w:b/>
                <w:bCs/>
                <w:sz w:val="16"/>
                <w:szCs w:val="16"/>
                <w:lang w:val="en-US"/>
              </w:rPr>
              <w:t>AVG</w:t>
            </w:r>
          </w:p>
        </w:tc>
      </w:tr>
      <w:tr w:rsidR="007D6593" w14:paraId="428DACDA" w14:textId="77777777" w:rsidTr="001210E4">
        <w:trPr>
          <w:cantSplit/>
        </w:trPr>
        <w:tc>
          <w:tcPr>
            <w:tcW w:w="962" w:type="dxa"/>
            <w:vMerge w:val="restart"/>
            <w:tcBorders>
              <w:top w:val="single" w:sz="4" w:space="0" w:color="00000A"/>
              <w:left w:val="single" w:sz="4" w:space="0" w:color="000001"/>
            </w:tcBorders>
            <w:shd w:val="clear" w:color="auto" w:fill="auto"/>
            <w:tcMar>
              <w:left w:w="65" w:type="dxa"/>
            </w:tcMar>
            <w:vAlign w:val="center"/>
          </w:tcPr>
          <w:p w14:paraId="03AAB3F1" w14:textId="77777777" w:rsidR="007D6593" w:rsidRDefault="007D6593" w:rsidP="001210E4">
            <w:pPr>
              <w:snapToGrid w:val="0"/>
              <w:jc w:val="center"/>
              <w:rPr>
                <w:b/>
              </w:rPr>
            </w:pPr>
            <w:r>
              <w:rPr>
                <w:rFonts w:ascii="Arial" w:hAnsi="Arial" w:cs="Arial"/>
                <w:b/>
                <w:sz w:val="16"/>
                <w:szCs w:val="16"/>
                <w:lang w:val="en-US"/>
              </w:rPr>
              <w:t>KEYNOTE-048</w:t>
            </w:r>
          </w:p>
        </w:tc>
        <w:tc>
          <w:tcPr>
            <w:tcW w:w="943" w:type="dxa"/>
            <w:vMerge w:val="restart"/>
            <w:tcBorders>
              <w:top w:val="single" w:sz="4" w:space="0" w:color="000001"/>
              <w:left w:val="single" w:sz="4" w:space="0" w:color="000001"/>
              <w:right w:val="single" w:sz="4" w:space="0" w:color="000001"/>
            </w:tcBorders>
            <w:shd w:val="clear" w:color="auto" w:fill="auto"/>
            <w:tcMar>
              <w:left w:w="65" w:type="dxa"/>
            </w:tcMar>
            <w:vAlign w:val="center"/>
          </w:tcPr>
          <w:p w14:paraId="46C5E25E" w14:textId="77777777" w:rsidR="007D6593" w:rsidRDefault="007D6593" w:rsidP="001210E4">
            <w:pPr>
              <w:snapToGrid w:val="0"/>
              <w:jc w:val="center"/>
              <w:rPr>
                <w:rFonts w:ascii="Arial" w:hAnsi="Arial" w:cs="Arial"/>
                <w:bCs/>
                <w:sz w:val="16"/>
                <w:szCs w:val="16"/>
              </w:rPr>
            </w:pPr>
            <w:r>
              <w:rPr>
                <w:rFonts w:ascii="Arial" w:hAnsi="Arial" w:cs="Arial"/>
                <w:bCs/>
                <w:sz w:val="16"/>
                <w:szCs w:val="16"/>
              </w:rPr>
              <w:t>SG</w:t>
            </w:r>
          </w:p>
          <w:p w14:paraId="308A045E" w14:textId="77777777" w:rsidR="007D6593" w:rsidRDefault="007D6593" w:rsidP="001210E4">
            <w:pPr>
              <w:snapToGrid w:val="0"/>
              <w:jc w:val="center"/>
              <w:rPr>
                <w:rFonts w:ascii="Arial" w:hAnsi="Arial" w:cs="Arial"/>
                <w:bCs/>
                <w:sz w:val="18"/>
                <w:szCs w:val="18"/>
              </w:rPr>
            </w:pPr>
            <w:r>
              <w:rPr>
                <w:rFonts w:ascii="Arial" w:hAnsi="Arial" w:cs="Arial"/>
                <w:bCs/>
                <w:sz w:val="16"/>
                <w:szCs w:val="16"/>
              </w:rPr>
              <w:t>(meses)</w:t>
            </w:r>
          </w:p>
        </w:tc>
        <w:tc>
          <w:tcPr>
            <w:tcW w:w="992" w:type="dxa"/>
            <w:tcBorders>
              <w:top w:val="single" w:sz="4" w:space="0" w:color="000001"/>
              <w:left w:val="single" w:sz="4" w:space="0" w:color="000001"/>
              <w:bottom w:val="single" w:sz="4" w:space="0" w:color="000001"/>
            </w:tcBorders>
            <w:shd w:val="clear" w:color="auto" w:fill="auto"/>
            <w:tcMar>
              <w:left w:w="65" w:type="dxa"/>
            </w:tcMar>
            <w:vAlign w:val="center"/>
          </w:tcPr>
          <w:p w14:paraId="39D66A48" w14:textId="77777777" w:rsidR="007D6593" w:rsidRDefault="007D6593" w:rsidP="001210E4">
            <w:pPr>
              <w:snapToGrid w:val="0"/>
              <w:jc w:val="center"/>
              <w:rPr>
                <w:rFonts w:ascii="Arial" w:hAnsi="Arial" w:cs="Arial"/>
                <w:b/>
                <w:bCs/>
                <w:sz w:val="16"/>
                <w:szCs w:val="16"/>
              </w:rPr>
            </w:pPr>
            <w:r>
              <w:rPr>
                <w:rFonts w:ascii="Arial" w:hAnsi="Arial" w:cs="Arial"/>
                <w:bCs/>
                <w:sz w:val="16"/>
                <w:szCs w:val="16"/>
              </w:rPr>
              <w:t>ITT</w:t>
            </w:r>
          </w:p>
        </w:tc>
        <w:tc>
          <w:tcPr>
            <w:tcW w:w="1418" w:type="dxa"/>
            <w:tcBorders>
              <w:top w:val="single" w:sz="4" w:space="0" w:color="000001"/>
              <w:left w:val="single" w:sz="4" w:space="0" w:color="000001"/>
              <w:bottom w:val="single" w:sz="4" w:space="0" w:color="000001"/>
            </w:tcBorders>
            <w:shd w:val="clear" w:color="auto" w:fill="auto"/>
            <w:tcMar>
              <w:left w:w="65" w:type="dxa"/>
            </w:tcMar>
            <w:vAlign w:val="center"/>
          </w:tcPr>
          <w:p w14:paraId="71B827B7" w14:textId="77777777" w:rsidR="007D6593" w:rsidRDefault="007D6593" w:rsidP="001210E4">
            <w:pPr>
              <w:snapToGrid w:val="0"/>
              <w:jc w:val="center"/>
              <w:rPr>
                <w:rFonts w:ascii="Arial" w:hAnsi="Arial" w:cs="Arial"/>
                <w:sz w:val="16"/>
                <w:szCs w:val="16"/>
              </w:rPr>
            </w:pPr>
          </w:p>
          <w:p w14:paraId="40D89656" w14:textId="77777777" w:rsidR="007D6593" w:rsidRDefault="007D6593" w:rsidP="001210E4">
            <w:pPr>
              <w:snapToGrid w:val="0"/>
              <w:jc w:val="center"/>
              <w:rPr>
                <w:rFonts w:ascii="Arial" w:hAnsi="Arial" w:cs="Arial"/>
                <w:sz w:val="16"/>
                <w:szCs w:val="16"/>
              </w:rPr>
            </w:pPr>
            <w:r>
              <w:rPr>
                <w:rFonts w:ascii="Arial" w:hAnsi="Arial" w:cs="Arial"/>
                <w:sz w:val="16"/>
                <w:szCs w:val="16"/>
              </w:rPr>
              <w:t>13,0</w:t>
            </w:r>
          </w:p>
          <w:p w14:paraId="500C28A6" w14:textId="77777777" w:rsidR="007D6593" w:rsidRDefault="007D6593" w:rsidP="001210E4">
            <w:pPr>
              <w:snapToGrid w:val="0"/>
              <w:jc w:val="center"/>
              <w:rPr>
                <w:rFonts w:ascii="Arial" w:hAnsi="Arial" w:cs="Arial"/>
                <w:sz w:val="16"/>
                <w:szCs w:val="16"/>
              </w:rPr>
            </w:pPr>
          </w:p>
        </w:tc>
        <w:tc>
          <w:tcPr>
            <w:tcW w:w="1276" w:type="dxa"/>
            <w:tcBorders>
              <w:top w:val="single" w:sz="4" w:space="0" w:color="000001"/>
              <w:left w:val="single" w:sz="4" w:space="0" w:color="000001"/>
              <w:bottom w:val="single" w:sz="4" w:space="0" w:color="000001"/>
            </w:tcBorders>
            <w:shd w:val="clear" w:color="auto" w:fill="auto"/>
            <w:tcMar>
              <w:left w:w="65" w:type="dxa"/>
            </w:tcMar>
            <w:vAlign w:val="center"/>
          </w:tcPr>
          <w:p w14:paraId="7D80461D" w14:textId="77777777" w:rsidR="007D6593" w:rsidRDefault="007D6593" w:rsidP="001210E4">
            <w:pPr>
              <w:snapToGrid w:val="0"/>
              <w:jc w:val="center"/>
              <w:rPr>
                <w:rFonts w:ascii="Arial" w:hAnsi="Arial" w:cs="Arial"/>
                <w:sz w:val="16"/>
                <w:szCs w:val="16"/>
                <w:lang w:eastAsia="es-ES"/>
              </w:rPr>
            </w:pPr>
          </w:p>
          <w:p w14:paraId="3D0EB042" w14:textId="77777777" w:rsidR="007D6593" w:rsidRDefault="007D6593" w:rsidP="001210E4">
            <w:pPr>
              <w:snapToGrid w:val="0"/>
              <w:jc w:val="center"/>
              <w:rPr>
                <w:rFonts w:ascii="Arial" w:hAnsi="Arial" w:cs="Arial"/>
                <w:sz w:val="16"/>
                <w:szCs w:val="16"/>
                <w:lang w:eastAsia="es-ES"/>
              </w:rPr>
            </w:pPr>
            <w:r>
              <w:rPr>
                <w:rFonts w:ascii="Arial" w:hAnsi="Arial" w:cs="Arial"/>
                <w:sz w:val="16"/>
                <w:szCs w:val="16"/>
                <w:lang w:eastAsia="es-ES"/>
              </w:rPr>
              <w:t>10,7</w:t>
            </w:r>
          </w:p>
          <w:p w14:paraId="778CB934" w14:textId="77777777" w:rsidR="007D6593" w:rsidRDefault="007D6593" w:rsidP="001210E4">
            <w:pPr>
              <w:snapToGrid w:val="0"/>
              <w:jc w:val="center"/>
              <w:rPr>
                <w:rFonts w:ascii="Arial" w:hAnsi="Arial" w:cs="Arial"/>
                <w:sz w:val="16"/>
                <w:szCs w:val="16"/>
              </w:rPr>
            </w:pPr>
          </w:p>
        </w:tc>
        <w:tc>
          <w:tcPr>
            <w:tcW w:w="992" w:type="dxa"/>
            <w:tcBorders>
              <w:top w:val="single" w:sz="4" w:space="0" w:color="000001"/>
              <w:left w:val="single" w:sz="4" w:space="0" w:color="000001"/>
              <w:bottom w:val="single" w:sz="4" w:space="0" w:color="000001"/>
            </w:tcBorders>
            <w:shd w:val="clear" w:color="auto" w:fill="auto"/>
            <w:tcMar>
              <w:left w:w="65" w:type="dxa"/>
            </w:tcMar>
            <w:vAlign w:val="center"/>
          </w:tcPr>
          <w:p w14:paraId="6CA9E8F0" w14:textId="77777777" w:rsidR="007D6593" w:rsidRDefault="007D6593" w:rsidP="001210E4">
            <w:pPr>
              <w:snapToGrid w:val="0"/>
              <w:jc w:val="center"/>
              <w:rPr>
                <w:rFonts w:ascii="Arial" w:hAnsi="Arial" w:cs="Arial"/>
                <w:sz w:val="16"/>
                <w:szCs w:val="16"/>
              </w:rPr>
            </w:pPr>
          </w:p>
          <w:p w14:paraId="4D5A3280" w14:textId="77777777" w:rsidR="007D6593" w:rsidRDefault="007D6593" w:rsidP="001210E4">
            <w:pPr>
              <w:snapToGrid w:val="0"/>
              <w:jc w:val="center"/>
              <w:rPr>
                <w:rFonts w:ascii="Arial" w:hAnsi="Arial" w:cs="Arial"/>
                <w:sz w:val="16"/>
                <w:szCs w:val="16"/>
              </w:rPr>
            </w:pPr>
            <w:r>
              <w:rPr>
                <w:rFonts w:ascii="Arial" w:hAnsi="Arial" w:cs="Arial"/>
                <w:sz w:val="16"/>
                <w:szCs w:val="16"/>
              </w:rPr>
              <w:t>2,3 meses</w:t>
            </w:r>
          </w:p>
          <w:p w14:paraId="18504752" w14:textId="77777777" w:rsidR="007D6593" w:rsidRDefault="007D6593" w:rsidP="001210E4">
            <w:pPr>
              <w:snapToGrid w:val="0"/>
              <w:jc w:val="center"/>
              <w:rPr>
                <w:rFonts w:ascii="Arial" w:hAnsi="Arial" w:cs="Arial"/>
                <w:sz w:val="16"/>
                <w:szCs w:val="16"/>
              </w:rPr>
            </w:pPr>
          </w:p>
        </w:tc>
        <w:tc>
          <w:tcPr>
            <w:tcW w:w="1134" w:type="dxa"/>
            <w:tcBorders>
              <w:top w:val="single" w:sz="4" w:space="0" w:color="000001"/>
              <w:left w:val="single" w:sz="4" w:space="0" w:color="000001"/>
              <w:bottom w:val="single" w:sz="4" w:space="0" w:color="000001"/>
            </w:tcBorders>
            <w:shd w:val="clear" w:color="auto" w:fill="auto"/>
            <w:tcMar>
              <w:left w:w="65" w:type="dxa"/>
            </w:tcMar>
            <w:vAlign w:val="center"/>
          </w:tcPr>
          <w:p w14:paraId="5ACCE111" w14:textId="77777777" w:rsidR="007D6593" w:rsidRPr="007E75A8" w:rsidRDefault="00740125" w:rsidP="001210E4">
            <w:pPr>
              <w:jc w:val="center"/>
              <w:rPr>
                <w:sz w:val="16"/>
                <w:szCs w:val="16"/>
              </w:rPr>
            </w:pPr>
            <w:r>
              <w:rPr>
                <w:rFonts w:ascii="Arial" w:hAnsi="Arial" w:cs="Arial"/>
                <w:bCs/>
                <w:sz w:val="16"/>
                <w:szCs w:val="16"/>
              </w:rPr>
              <w:t>3.136.90</w:t>
            </w:r>
            <w:r w:rsidR="007D6593" w:rsidRPr="007E75A8">
              <w:rPr>
                <w:rFonts w:ascii="Arial" w:hAnsi="Arial" w:cs="Arial"/>
                <w:bCs/>
                <w:sz w:val="16"/>
                <w:szCs w:val="16"/>
              </w:rPr>
              <w:t xml:space="preserve"> €</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14:paraId="00E31F93" w14:textId="77777777" w:rsidR="007D6593" w:rsidRDefault="007D6593" w:rsidP="001210E4">
            <w:pPr>
              <w:snapToGrid w:val="0"/>
              <w:jc w:val="center"/>
              <w:rPr>
                <w:rFonts w:ascii="Arial" w:hAnsi="Arial" w:cs="Arial"/>
                <w:sz w:val="16"/>
                <w:szCs w:val="16"/>
              </w:rPr>
            </w:pPr>
          </w:p>
          <w:p w14:paraId="243EE813" w14:textId="77777777" w:rsidR="007D6593" w:rsidRDefault="00740125" w:rsidP="001210E4">
            <w:pPr>
              <w:snapToGrid w:val="0"/>
              <w:jc w:val="center"/>
              <w:rPr>
                <w:rFonts w:ascii="Arial" w:hAnsi="Arial" w:cs="Arial"/>
                <w:sz w:val="16"/>
                <w:szCs w:val="16"/>
              </w:rPr>
            </w:pPr>
            <w:r>
              <w:rPr>
                <w:rFonts w:ascii="Arial" w:hAnsi="Arial" w:cs="Arial"/>
                <w:sz w:val="16"/>
                <w:szCs w:val="16"/>
              </w:rPr>
              <w:t>16.366</w:t>
            </w:r>
            <w:r w:rsidR="007D6593">
              <w:rPr>
                <w:rFonts w:ascii="Arial" w:hAnsi="Arial" w:cs="Arial"/>
                <w:sz w:val="16"/>
                <w:szCs w:val="16"/>
              </w:rPr>
              <w:t>€/AVG</w:t>
            </w:r>
          </w:p>
          <w:p w14:paraId="1C59F80C" w14:textId="77777777" w:rsidR="007D6593" w:rsidRDefault="007D6593" w:rsidP="001210E4">
            <w:pPr>
              <w:snapToGrid w:val="0"/>
              <w:jc w:val="center"/>
              <w:rPr>
                <w:rFonts w:ascii="Arial" w:hAnsi="Arial" w:cs="Arial"/>
                <w:sz w:val="16"/>
                <w:szCs w:val="16"/>
              </w:rPr>
            </w:pPr>
          </w:p>
        </w:tc>
      </w:tr>
      <w:tr w:rsidR="007D6593" w14:paraId="3641A5D5" w14:textId="77777777" w:rsidTr="001210E4">
        <w:trPr>
          <w:cantSplit/>
        </w:trPr>
        <w:tc>
          <w:tcPr>
            <w:tcW w:w="962" w:type="dxa"/>
            <w:vMerge/>
            <w:tcBorders>
              <w:left w:val="single" w:sz="4" w:space="0" w:color="000001"/>
            </w:tcBorders>
            <w:shd w:val="clear" w:color="auto" w:fill="auto"/>
            <w:tcMar>
              <w:left w:w="65" w:type="dxa"/>
            </w:tcMar>
            <w:vAlign w:val="center"/>
          </w:tcPr>
          <w:p w14:paraId="502D0A23" w14:textId="77777777" w:rsidR="007D6593" w:rsidRDefault="007D6593" w:rsidP="001210E4">
            <w:pPr>
              <w:snapToGrid w:val="0"/>
              <w:jc w:val="center"/>
            </w:pPr>
          </w:p>
        </w:tc>
        <w:tc>
          <w:tcPr>
            <w:tcW w:w="943" w:type="dxa"/>
            <w:vMerge/>
            <w:tcBorders>
              <w:left w:val="single" w:sz="4" w:space="0" w:color="000001"/>
              <w:right w:val="single" w:sz="4" w:space="0" w:color="000001"/>
            </w:tcBorders>
            <w:shd w:val="clear" w:color="auto" w:fill="auto"/>
            <w:tcMar>
              <w:left w:w="65" w:type="dxa"/>
            </w:tcMar>
            <w:vAlign w:val="center"/>
          </w:tcPr>
          <w:p w14:paraId="6AEAC843" w14:textId="77777777" w:rsidR="007D6593" w:rsidRDefault="007D6593" w:rsidP="001210E4">
            <w:pPr>
              <w:snapToGrid w:val="0"/>
              <w:rPr>
                <w:rFonts w:ascii="Arial" w:hAnsi="Arial" w:cs="Arial"/>
                <w:bCs/>
                <w:sz w:val="18"/>
                <w:szCs w:val="18"/>
              </w:rPr>
            </w:pPr>
          </w:p>
        </w:tc>
        <w:tc>
          <w:tcPr>
            <w:tcW w:w="992" w:type="dxa"/>
            <w:tcBorders>
              <w:top w:val="single" w:sz="4" w:space="0" w:color="000001"/>
              <w:left w:val="single" w:sz="4" w:space="0" w:color="000001"/>
              <w:bottom w:val="single" w:sz="4" w:space="0" w:color="000001"/>
            </w:tcBorders>
            <w:shd w:val="clear" w:color="auto" w:fill="auto"/>
            <w:tcMar>
              <w:left w:w="65" w:type="dxa"/>
            </w:tcMar>
            <w:vAlign w:val="center"/>
          </w:tcPr>
          <w:p w14:paraId="4C11B397" w14:textId="77777777" w:rsidR="007D6593" w:rsidRDefault="007D6593" w:rsidP="001210E4">
            <w:pPr>
              <w:snapToGrid w:val="0"/>
              <w:jc w:val="center"/>
              <w:rPr>
                <w:rFonts w:ascii="Arial" w:hAnsi="Arial" w:cs="Arial"/>
                <w:b/>
                <w:bCs/>
                <w:sz w:val="16"/>
                <w:szCs w:val="16"/>
              </w:rPr>
            </w:pPr>
            <w:r>
              <w:rPr>
                <w:rFonts w:ascii="Arial" w:hAnsi="Arial" w:cs="Arial"/>
                <w:bCs/>
                <w:sz w:val="16"/>
                <w:szCs w:val="16"/>
              </w:rPr>
              <w:t>PD-L1 CPS ≥20</w:t>
            </w:r>
          </w:p>
        </w:tc>
        <w:tc>
          <w:tcPr>
            <w:tcW w:w="1418" w:type="dxa"/>
            <w:tcBorders>
              <w:top w:val="single" w:sz="4" w:space="0" w:color="000001"/>
              <w:left w:val="single" w:sz="4" w:space="0" w:color="000001"/>
              <w:bottom w:val="single" w:sz="4" w:space="0" w:color="000001"/>
            </w:tcBorders>
            <w:shd w:val="clear" w:color="auto" w:fill="auto"/>
            <w:tcMar>
              <w:left w:w="65" w:type="dxa"/>
            </w:tcMar>
            <w:vAlign w:val="center"/>
          </w:tcPr>
          <w:p w14:paraId="5E238E6E" w14:textId="77777777" w:rsidR="007D6593" w:rsidRDefault="007D6593" w:rsidP="001210E4">
            <w:pPr>
              <w:snapToGrid w:val="0"/>
              <w:jc w:val="center"/>
              <w:rPr>
                <w:rFonts w:ascii="Arial" w:hAnsi="Arial" w:cs="Arial"/>
                <w:sz w:val="16"/>
                <w:szCs w:val="16"/>
              </w:rPr>
            </w:pPr>
          </w:p>
          <w:p w14:paraId="151C055A" w14:textId="77777777" w:rsidR="007D6593" w:rsidRDefault="007D6593" w:rsidP="001210E4">
            <w:pPr>
              <w:snapToGrid w:val="0"/>
              <w:jc w:val="center"/>
              <w:rPr>
                <w:rFonts w:ascii="Arial" w:hAnsi="Arial" w:cs="Arial"/>
                <w:sz w:val="16"/>
                <w:szCs w:val="16"/>
              </w:rPr>
            </w:pPr>
            <w:r>
              <w:rPr>
                <w:rFonts w:ascii="Arial" w:hAnsi="Arial" w:cs="Arial"/>
                <w:sz w:val="16"/>
                <w:szCs w:val="16"/>
              </w:rPr>
              <w:t>14,7</w:t>
            </w:r>
          </w:p>
          <w:p w14:paraId="6F061D0B" w14:textId="77777777" w:rsidR="007D6593" w:rsidRDefault="007D6593" w:rsidP="001210E4">
            <w:pPr>
              <w:snapToGrid w:val="0"/>
              <w:jc w:val="center"/>
              <w:rPr>
                <w:rFonts w:ascii="Arial" w:hAnsi="Arial" w:cs="Arial"/>
                <w:sz w:val="16"/>
                <w:szCs w:val="16"/>
              </w:rPr>
            </w:pPr>
          </w:p>
        </w:tc>
        <w:tc>
          <w:tcPr>
            <w:tcW w:w="1276" w:type="dxa"/>
            <w:tcBorders>
              <w:top w:val="single" w:sz="4" w:space="0" w:color="000001"/>
              <w:left w:val="single" w:sz="4" w:space="0" w:color="000001"/>
              <w:bottom w:val="single" w:sz="4" w:space="0" w:color="000001"/>
            </w:tcBorders>
            <w:shd w:val="clear" w:color="auto" w:fill="auto"/>
            <w:tcMar>
              <w:left w:w="65" w:type="dxa"/>
            </w:tcMar>
            <w:vAlign w:val="center"/>
          </w:tcPr>
          <w:p w14:paraId="5895168C" w14:textId="77777777" w:rsidR="007D6593" w:rsidRDefault="007D6593" w:rsidP="001210E4">
            <w:pPr>
              <w:snapToGrid w:val="0"/>
              <w:jc w:val="center"/>
              <w:rPr>
                <w:rFonts w:ascii="Arial" w:hAnsi="Arial" w:cs="Arial"/>
                <w:sz w:val="16"/>
                <w:szCs w:val="16"/>
              </w:rPr>
            </w:pPr>
          </w:p>
          <w:p w14:paraId="6A8ED3E5" w14:textId="77777777" w:rsidR="007D6593" w:rsidRDefault="007D6593" w:rsidP="001210E4">
            <w:pPr>
              <w:snapToGrid w:val="0"/>
              <w:jc w:val="center"/>
              <w:rPr>
                <w:rFonts w:ascii="Arial" w:hAnsi="Arial" w:cs="Arial"/>
                <w:sz w:val="16"/>
                <w:szCs w:val="16"/>
              </w:rPr>
            </w:pPr>
            <w:r>
              <w:rPr>
                <w:rFonts w:ascii="Arial" w:hAnsi="Arial" w:cs="Arial"/>
                <w:sz w:val="16"/>
                <w:szCs w:val="16"/>
              </w:rPr>
              <w:t>11,0</w:t>
            </w:r>
          </w:p>
          <w:p w14:paraId="0463ECA2" w14:textId="77777777" w:rsidR="007D6593" w:rsidRDefault="007D6593" w:rsidP="001210E4">
            <w:pPr>
              <w:snapToGrid w:val="0"/>
              <w:jc w:val="center"/>
              <w:rPr>
                <w:rFonts w:ascii="Arial" w:hAnsi="Arial" w:cs="Arial"/>
                <w:sz w:val="16"/>
                <w:szCs w:val="16"/>
              </w:rPr>
            </w:pPr>
          </w:p>
        </w:tc>
        <w:tc>
          <w:tcPr>
            <w:tcW w:w="992" w:type="dxa"/>
            <w:tcBorders>
              <w:top w:val="single" w:sz="4" w:space="0" w:color="000001"/>
              <w:left w:val="single" w:sz="4" w:space="0" w:color="000001"/>
              <w:bottom w:val="single" w:sz="4" w:space="0" w:color="000001"/>
            </w:tcBorders>
            <w:shd w:val="clear" w:color="auto" w:fill="auto"/>
            <w:tcMar>
              <w:left w:w="65" w:type="dxa"/>
            </w:tcMar>
            <w:vAlign w:val="center"/>
          </w:tcPr>
          <w:p w14:paraId="0879C0AC" w14:textId="77777777" w:rsidR="007D6593" w:rsidRDefault="007D6593" w:rsidP="001210E4">
            <w:pPr>
              <w:snapToGrid w:val="0"/>
              <w:jc w:val="center"/>
              <w:rPr>
                <w:rFonts w:ascii="Arial" w:hAnsi="Arial" w:cs="Arial"/>
                <w:sz w:val="16"/>
                <w:szCs w:val="16"/>
              </w:rPr>
            </w:pPr>
          </w:p>
          <w:p w14:paraId="41E13457" w14:textId="77777777" w:rsidR="007D6593" w:rsidRDefault="007D6593" w:rsidP="001210E4">
            <w:pPr>
              <w:snapToGrid w:val="0"/>
              <w:jc w:val="center"/>
              <w:rPr>
                <w:rFonts w:ascii="Arial" w:hAnsi="Arial" w:cs="Arial"/>
                <w:sz w:val="16"/>
                <w:szCs w:val="16"/>
              </w:rPr>
            </w:pPr>
            <w:r>
              <w:rPr>
                <w:rFonts w:ascii="Arial" w:hAnsi="Arial" w:cs="Arial"/>
                <w:sz w:val="16"/>
                <w:szCs w:val="16"/>
              </w:rPr>
              <w:t>3,7 meses</w:t>
            </w:r>
          </w:p>
          <w:p w14:paraId="77A1CDBC" w14:textId="77777777" w:rsidR="007D6593" w:rsidRDefault="007D6593" w:rsidP="001210E4">
            <w:pPr>
              <w:snapToGrid w:val="0"/>
              <w:jc w:val="center"/>
              <w:rPr>
                <w:rFonts w:ascii="Arial" w:hAnsi="Arial" w:cs="Arial"/>
                <w:sz w:val="16"/>
                <w:szCs w:val="16"/>
              </w:rPr>
            </w:pPr>
          </w:p>
        </w:tc>
        <w:tc>
          <w:tcPr>
            <w:tcW w:w="1134" w:type="dxa"/>
            <w:tcBorders>
              <w:top w:val="single" w:sz="4" w:space="0" w:color="000001"/>
              <w:left w:val="single" w:sz="4" w:space="0" w:color="000001"/>
              <w:bottom w:val="single" w:sz="4" w:space="0" w:color="000001"/>
            </w:tcBorders>
            <w:shd w:val="clear" w:color="auto" w:fill="auto"/>
            <w:tcMar>
              <w:left w:w="65" w:type="dxa"/>
            </w:tcMar>
            <w:vAlign w:val="center"/>
          </w:tcPr>
          <w:p w14:paraId="155EA73A" w14:textId="77777777" w:rsidR="007D6593" w:rsidRPr="007E75A8" w:rsidRDefault="00740125" w:rsidP="001210E4">
            <w:pPr>
              <w:jc w:val="center"/>
              <w:rPr>
                <w:sz w:val="16"/>
                <w:szCs w:val="16"/>
              </w:rPr>
            </w:pPr>
            <w:r>
              <w:rPr>
                <w:rFonts w:ascii="Arial" w:hAnsi="Arial" w:cs="Arial"/>
                <w:bCs/>
                <w:sz w:val="16"/>
                <w:szCs w:val="16"/>
              </w:rPr>
              <w:t>6.025,60</w:t>
            </w:r>
            <w:r w:rsidR="007D6593" w:rsidRPr="007E75A8">
              <w:rPr>
                <w:rFonts w:ascii="Arial" w:hAnsi="Arial" w:cs="Arial"/>
                <w:bCs/>
                <w:sz w:val="16"/>
                <w:szCs w:val="16"/>
              </w:rPr>
              <w:t xml:space="preserve"> €</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14:paraId="6B420E58" w14:textId="77777777" w:rsidR="007D6593" w:rsidRDefault="007D6593" w:rsidP="001210E4">
            <w:pPr>
              <w:snapToGrid w:val="0"/>
              <w:jc w:val="center"/>
              <w:rPr>
                <w:rFonts w:ascii="Arial" w:hAnsi="Arial" w:cs="Arial"/>
                <w:bCs/>
                <w:sz w:val="16"/>
                <w:szCs w:val="16"/>
              </w:rPr>
            </w:pPr>
          </w:p>
          <w:p w14:paraId="602D4199" w14:textId="77777777" w:rsidR="007D6593" w:rsidRDefault="00740125" w:rsidP="001210E4">
            <w:pPr>
              <w:snapToGrid w:val="0"/>
              <w:jc w:val="center"/>
              <w:rPr>
                <w:rFonts w:ascii="Arial" w:hAnsi="Arial" w:cs="Arial"/>
                <w:bCs/>
                <w:sz w:val="16"/>
                <w:szCs w:val="16"/>
              </w:rPr>
            </w:pPr>
            <w:r>
              <w:rPr>
                <w:rFonts w:ascii="Arial" w:hAnsi="Arial" w:cs="Arial"/>
                <w:bCs/>
                <w:sz w:val="16"/>
                <w:szCs w:val="16"/>
              </w:rPr>
              <w:t>19.542</w:t>
            </w:r>
            <w:r w:rsidR="007D6593">
              <w:rPr>
                <w:rFonts w:ascii="Arial" w:hAnsi="Arial" w:cs="Arial"/>
                <w:bCs/>
                <w:sz w:val="16"/>
                <w:szCs w:val="16"/>
              </w:rPr>
              <w:t>€/AVG</w:t>
            </w:r>
          </w:p>
          <w:p w14:paraId="433A7FB2" w14:textId="77777777" w:rsidR="007D6593" w:rsidRDefault="007D6593" w:rsidP="001210E4">
            <w:pPr>
              <w:snapToGrid w:val="0"/>
              <w:jc w:val="center"/>
              <w:rPr>
                <w:rFonts w:ascii="Arial" w:hAnsi="Arial" w:cs="Arial"/>
                <w:sz w:val="16"/>
                <w:szCs w:val="16"/>
              </w:rPr>
            </w:pPr>
          </w:p>
        </w:tc>
      </w:tr>
      <w:tr w:rsidR="007D6593" w14:paraId="3135003E" w14:textId="77777777" w:rsidTr="001210E4">
        <w:trPr>
          <w:cantSplit/>
          <w:trHeight w:val="446"/>
        </w:trPr>
        <w:tc>
          <w:tcPr>
            <w:tcW w:w="962" w:type="dxa"/>
            <w:vMerge/>
            <w:tcBorders>
              <w:left w:val="single" w:sz="4" w:space="0" w:color="000001"/>
              <w:bottom w:val="single" w:sz="4" w:space="0" w:color="00000A"/>
            </w:tcBorders>
            <w:shd w:val="clear" w:color="auto" w:fill="auto"/>
            <w:tcMar>
              <w:left w:w="65" w:type="dxa"/>
            </w:tcMar>
            <w:vAlign w:val="center"/>
          </w:tcPr>
          <w:p w14:paraId="0F83B1E0" w14:textId="77777777" w:rsidR="007D6593" w:rsidRDefault="007D6593" w:rsidP="001210E4">
            <w:pPr>
              <w:snapToGrid w:val="0"/>
              <w:jc w:val="center"/>
            </w:pPr>
          </w:p>
        </w:tc>
        <w:tc>
          <w:tcPr>
            <w:tcW w:w="943" w:type="dxa"/>
            <w:vMerge/>
            <w:tcBorders>
              <w:left w:val="single" w:sz="4" w:space="0" w:color="000001"/>
              <w:bottom w:val="single" w:sz="4" w:space="0" w:color="00000A"/>
              <w:right w:val="single" w:sz="4" w:space="0" w:color="000001"/>
            </w:tcBorders>
            <w:shd w:val="clear" w:color="auto" w:fill="auto"/>
            <w:tcMar>
              <w:left w:w="65" w:type="dxa"/>
            </w:tcMar>
            <w:vAlign w:val="center"/>
          </w:tcPr>
          <w:p w14:paraId="4A4B9B84" w14:textId="77777777" w:rsidR="007D6593" w:rsidRDefault="007D6593" w:rsidP="001210E4">
            <w:pPr>
              <w:snapToGrid w:val="0"/>
              <w:rPr>
                <w:rFonts w:ascii="Arial" w:hAnsi="Arial" w:cs="Arial"/>
                <w:bCs/>
                <w:sz w:val="16"/>
                <w:szCs w:val="16"/>
              </w:rPr>
            </w:pPr>
          </w:p>
        </w:tc>
        <w:tc>
          <w:tcPr>
            <w:tcW w:w="992" w:type="dxa"/>
            <w:tcBorders>
              <w:top w:val="single" w:sz="4" w:space="0" w:color="000001"/>
              <w:left w:val="single" w:sz="4" w:space="0" w:color="000001"/>
              <w:bottom w:val="single" w:sz="4" w:space="0" w:color="000001"/>
            </w:tcBorders>
            <w:shd w:val="clear" w:color="auto" w:fill="auto"/>
            <w:tcMar>
              <w:left w:w="65" w:type="dxa"/>
            </w:tcMar>
            <w:vAlign w:val="center"/>
          </w:tcPr>
          <w:p w14:paraId="5199F92F" w14:textId="77777777" w:rsidR="007D6593" w:rsidRDefault="007D6593" w:rsidP="001210E4">
            <w:pPr>
              <w:snapToGrid w:val="0"/>
              <w:jc w:val="center"/>
              <w:rPr>
                <w:rFonts w:ascii="Arial" w:hAnsi="Arial" w:cs="Arial"/>
                <w:b/>
                <w:bCs/>
                <w:sz w:val="16"/>
                <w:szCs w:val="16"/>
              </w:rPr>
            </w:pPr>
            <w:r>
              <w:rPr>
                <w:rFonts w:ascii="Arial" w:hAnsi="Arial" w:cs="Arial"/>
                <w:bCs/>
                <w:sz w:val="16"/>
                <w:szCs w:val="16"/>
              </w:rPr>
              <w:t>PD-L1 CPS ≥1</w:t>
            </w:r>
          </w:p>
        </w:tc>
        <w:tc>
          <w:tcPr>
            <w:tcW w:w="1418" w:type="dxa"/>
            <w:tcBorders>
              <w:top w:val="single" w:sz="4" w:space="0" w:color="000001"/>
              <w:left w:val="single" w:sz="4" w:space="0" w:color="000001"/>
              <w:bottom w:val="single" w:sz="4" w:space="0" w:color="000001"/>
            </w:tcBorders>
            <w:shd w:val="clear" w:color="auto" w:fill="auto"/>
            <w:tcMar>
              <w:left w:w="65" w:type="dxa"/>
            </w:tcMar>
            <w:vAlign w:val="center"/>
          </w:tcPr>
          <w:p w14:paraId="1AF95EF0" w14:textId="77777777" w:rsidR="007D6593" w:rsidRDefault="007D6593" w:rsidP="001210E4">
            <w:pPr>
              <w:snapToGrid w:val="0"/>
              <w:jc w:val="center"/>
              <w:rPr>
                <w:rFonts w:ascii="Arial" w:hAnsi="Arial" w:cs="Arial"/>
                <w:sz w:val="16"/>
                <w:szCs w:val="16"/>
              </w:rPr>
            </w:pPr>
          </w:p>
          <w:p w14:paraId="6BBBCF03" w14:textId="77777777" w:rsidR="007D6593" w:rsidRDefault="007D6593" w:rsidP="001210E4">
            <w:pPr>
              <w:snapToGrid w:val="0"/>
              <w:jc w:val="center"/>
              <w:rPr>
                <w:rFonts w:ascii="Arial" w:hAnsi="Arial" w:cs="Arial"/>
                <w:sz w:val="16"/>
                <w:szCs w:val="16"/>
              </w:rPr>
            </w:pPr>
            <w:r>
              <w:rPr>
                <w:rFonts w:ascii="Arial" w:hAnsi="Arial" w:cs="Arial"/>
                <w:sz w:val="16"/>
                <w:szCs w:val="16"/>
              </w:rPr>
              <w:t>13,6</w:t>
            </w:r>
          </w:p>
          <w:p w14:paraId="1F019E47" w14:textId="77777777" w:rsidR="007D6593" w:rsidRDefault="007D6593" w:rsidP="001210E4">
            <w:pPr>
              <w:snapToGrid w:val="0"/>
              <w:jc w:val="center"/>
              <w:rPr>
                <w:rFonts w:ascii="Arial" w:hAnsi="Arial" w:cs="Arial"/>
                <w:sz w:val="16"/>
                <w:szCs w:val="16"/>
              </w:rPr>
            </w:pPr>
          </w:p>
        </w:tc>
        <w:tc>
          <w:tcPr>
            <w:tcW w:w="1276" w:type="dxa"/>
            <w:tcBorders>
              <w:top w:val="single" w:sz="4" w:space="0" w:color="000001"/>
              <w:left w:val="single" w:sz="4" w:space="0" w:color="000001"/>
              <w:bottom w:val="single" w:sz="4" w:space="0" w:color="000001"/>
            </w:tcBorders>
            <w:shd w:val="clear" w:color="auto" w:fill="auto"/>
            <w:tcMar>
              <w:left w:w="65" w:type="dxa"/>
            </w:tcMar>
            <w:vAlign w:val="center"/>
          </w:tcPr>
          <w:p w14:paraId="1C21CAC2" w14:textId="77777777" w:rsidR="007D6593" w:rsidRDefault="007D6593" w:rsidP="001210E4">
            <w:pPr>
              <w:snapToGrid w:val="0"/>
              <w:jc w:val="center"/>
              <w:rPr>
                <w:rFonts w:ascii="Arial" w:hAnsi="Arial" w:cs="Arial"/>
                <w:sz w:val="16"/>
                <w:szCs w:val="16"/>
              </w:rPr>
            </w:pPr>
          </w:p>
          <w:p w14:paraId="576C3A75" w14:textId="77777777" w:rsidR="007D6593" w:rsidRDefault="007D6593" w:rsidP="001210E4">
            <w:pPr>
              <w:snapToGrid w:val="0"/>
              <w:jc w:val="center"/>
              <w:rPr>
                <w:rFonts w:ascii="Arial" w:hAnsi="Arial" w:cs="Arial"/>
                <w:sz w:val="16"/>
                <w:szCs w:val="16"/>
              </w:rPr>
            </w:pPr>
            <w:r>
              <w:rPr>
                <w:rFonts w:ascii="Arial" w:hAnsi="Arial" w:cs="Arial"/>
                <w:sz w:val="16"/>
                <w:szCs w:val="16"/>
              </w:rPr>
              <w:t>10,4</w:t>
            </w:r>
          </w:p>
          <w:p w14:paraId="6E0B8D5E" w14:textId="77777777" w:rsidR="007D6593" w:rsidRDefault="007D6593" w:rsidP="001210E4">
            <w:pPr>
              <w:snapToGrid w:val="0"/>
              <w:jc w:val="center"/>
              <w:rPr>
                <w:rFonts w:ascii="Arial" w:hAnsi="Arial" w:cs="Arial"/>
                <w:sz w:val="16"/>
                <w:szCs w:val="16"/>
                <w:lang w:eastAsia="es-ES"/>
              </w:rPr>
            </w:pPr>
          </w:p>
        </w:tc>
        <w:tc>
          <w:tcPr>
            <w:tcW w:w="992" w:type="dxa"/>
            <w:tcBorders>
              <w:top w:val="single" w:sz="4" w:space="0" w:color="000001"/>
              <w:left w:val="single" w:sz="4" w:space="0" w:color="000001"/>
              <w:bottom w:val="single" w:sz="4" w:space="0" w:color="000001"/>
            </w:tcBorders>
            <w:shd w:val="clear" w:color="auto" w:fill="auto"/>
            <w:tcMar>
              <w:left w:w="65" w:type="dxa"/>
            </w:tcMar>
            <w:vAlign w:val="center"/>
          </w:tcPr>
          <w:p w14:paraId="4C3B3A72" w14:textId="77777777" w:rsidR="007D6593" w:rsidRDefault="007D6593" w:rsidP="001210E4">
            <w:pPr>
              <w:snapToGrid w:val="0"/>
              <w:jc w:val="center"/>
              <w:rPr>
                <w:rFonts w:ascii="Arial" w:hAnsi="Arial" w:cs="Arial"/>
                <w:sz w:val="16"/>
                <w:szCs w:val="16"/>
              </w:rPr>
            </w:pPr>
          </w:p>
          <w:p w14:paraId="173E0574" w14:textId="77777777" w:rsidR="007D6593" w:rsidRDefault="007D6593" w:rsidP="001210E4">
            <w:pPr>
              <w:snapToGrid w:val="0"/>
              <w:jc w:val="center"/>
              <w:rPr>
                <w:rFonts w:ascii="Arial" w:hAnsi="Arial" w:cs="Arial"/>
                <w:sz w:val="16"/>
                <w:szCs w:val="16"/>
              </w:rPr>
            </w:pPr>
            <w:r>
              <w:rPr>
                <w:rFonts w:ascii="Arial" w:hAnsi="Arial" w:cs="Arial"/>
                <w:sz w:val="16"/>
                <w:szCs w:val="16"/>
              </w:rPr>
              <w:t>3,2 meses</w:t>
            </w:r>
          </w:p>
          <w:p w14:paraId="4163E50B" w14:textId="77777777" w:rsidR="007D6593" w:rsidRDefault="007D6593" w:rsidP="001210E4">
            <w:pPr>
              <w:snapToGrid w:val="0"/>
              <w:jc w:val="center"/>
              <w:rPr>
                <w:rFonts w:ascii="Arial" w:hAnsi="Arial" w:cs="Arial"/>
                <w:sz w:val="16"/>
                <w:szCs w:val="16"/>
              </w:rPr>
            </w:pPr>
          </w:p>
        </w:tc>
        <w:tc>
          <w:tcPr>
            <w:tcW w:w="1134" w:type="dxa"/>
            <w:tcBorders>
              <w:top w:val="single" w:sz="4" w:space="0" w:color="000001"/>
              <w:left w:val="single" w:sz="4" w:space="0" w:color="000001"/>
              <w:bottom w:val="single" w:sz="4" w:space="0" w:color="000001"/>
            </w:tcBorders>
            <w:shd w:val="clear" w:color="auto" w:fill="auto"/>
            <w:tcMar>
              <w:left w:w="65" w:type="dxa"/>
            </w:tcMar>
            <w:vAlign w:val="center"/>
          </w:tcPr>
          <w:p w14:paraId="3056AFCA" w14:textId="77777777" w:rsidR="007D6593" w:rsidRPr="007E75A8" w:rsidRDefault="00740125" w:rsidP="001210E4">
            <w:pPr>
              <w:jc w:val="center"/>
              <w:rPr>
                <w:sz w:val="16"/>
                <w:szCs w:val="16"/>
              </w:rPr>
            </w:pPr>
            <w:r>
              <w:rPr>
                <w:rFonts w:ascii="Arial" w:hAnsi="Arial" w:cs="Arial"/>
                <w:bCs/>
                <w:sz w:val="16"/>
                <w:szCs w:val="16"/>
              </w:rPr>
              <w:t>4.228,81</w:t>
            </w:r>
            <w:r w:rsidR="007D6593" w:rsidRPr="007E75A8">
              <w:rPr>
                <w:rFonts w:ascii="Arial" w:hAnsi="Arial" w:cs="Arial"/>
                <w:bCs/>
                <w:sz w:val="16"/>
                <w:szCs w:val="16"/>
              </w:rPr>
              <w:t xml:space="preserve"> €</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14:paraId="08A2953A" w14:textId="77777777" w:rsidR="007D6593" w:rsidRDefault="007D6593" w:rsidP="001210E4">
            <w:pPr>
              <w:snapToGrid w:val="0"/>
              <w:jc w:val="center"/>
              <w:rPr>
                <w:rFonts w:ascii="Arial" w:hAnsi="Arial" w:cs="Arial"/>
                <w:bCs/>
                <w:sz w:val="16"/>
                <w:szCs w:val="16"/>
              </w:rPr>
            </w:pPr>
          </w:p>
          <w:p w14:paraId="6043986D" w14:textId="77777777" w:rsidR="007D6593" w:rsidRDefault="00740125" w:rsidP="001210E4">
            <w:pPr>
              <w:snapToGrid w:val="0"/>
              <w:jc w:val="center"/>
              <w:rPr>
                <w:rFonts w:ascii="Arial" w:hAnsi="Arial" w:cs="Arial"/>
                <w:bCs/>
                <w:sz w:val="16"/>
                <w:szCs w:val="16"/>
              </w:rPr>
            </w:pPr>
            <w:r>
              <w:rPr>
                <w:rFonts w:ascii="Arial" w:hAnsi="Arial" w:cs="Arial"/>
                <w:bCs/>
                <w:sz w:val="16"/>
                <w:szCs w:val="16"/>
              </w:rPr>
              <w:t>15.858</w:t>
            </w:r>
            <w:r w:rsidR="007D6593">
              <w:rPr>
                <w:rFonts w:ascii="Arial" w:hAnsi="Arial" w:cs="Arial"/>
                <w:bCs/>
                <w:sz w:val="16"/>
                <w:szCs w:val="16"/>
              </w:rPr>
              <w:t>€/AVG</w:t>
            </w:r>
          </w:p>
          <w:p w14:paraId="1C3B7CF2" w14:textId="77777777" w:rsidR="007D6593" w:rsidRDefault="007D6593" w:rsidP="001210E4">
            <w:pPr>
              <w:snapToGrid w:val="0"/>
              <w:jc w:val="center"/>
              <w:rPr>
                <w:rFonts w:ascii="Arial" w:hAnsi="Arial" w:cs="Arial"/>
                <w:bCs/>
                <w:sz w:val="16"/>
                <w:szCs w:val="16"/>
              </w:rPr>
            </w:pPr>
          </w:p>
        </w:tc>
      </w:tr>
      <w:tr w:rsidR="007D6593" w14:paraId="082D780E" w14:textId="77777777" w:rsidTr="001210E4">
        <w:trPr>
          <w:cantSplit/>
        </w:trPr>
        <w:tc>
          <w:tcPr>
            <w:tcW w:w="962" w:type="dxa"/>
            <w:tcBorders>
              <w:top w:val="single" w:sz="4" w:space="0" w:color="000001"/>
              <w:left w:val="single" w:sz="4" w:space="0" w:color="000001"/>
              <w:bottom w:val="single" w:sz="4" w:space="0" w:color="00000A"/>
            </w:tcBorders>
            <w:shd w:val="clear" w:color="auto" w:fill="E0E0E0"/>
            <w:tcMar>
              <w:left w:w="65" w:type="dxa"/>
            </w:tcMar>
            <w:vAlign w:val="center"/>
          </w:tcPr>
          <w:p w14:paraId="59572A6E" w14:textId="77777777" w:rsidR="007D6593" w:rsidRPr="00AB4DD5" w:rsidRDefault="007D6593" w:rsidP="001210E4">
            <w:pPr>
              <w:snapToGrid w:val="0"/>
              <w:jc w:val="center"/>
              <w:rPr>
                <w:rFonts w:ascii="Arial" w:hAnsi="Arial" w:cs="Arial"/>
                <w:b/>
                <w:sz w:val="16"/>
                <w:szCs w:val="16"/>
              </w:rPr>
            </w:pPr>
            <w:r w:rsidRPr="00AB4DD5">
              <w:rPr>
                <w:rFonts w:ascii="Arial" w:hAnsi="Arial" w:cs="Arial"/>
                <w:b/>
                <w:sz w:val="16"/>
                <w:szCs w:val="16"/>
              </w:rPr>
              <w:t>Estudio</w:t>
            </w:r>
          </w:p>
        </w:tc>
        <w:tc>
          <w:tcPr>
            <w:tcW w:w="943" w:type="dxa"/>
            <w:tcBorders>
              <w:top w:val="single" w:sz="4" w:space="0" w:color="000001"/>
              <w:left w:val="single" w:sz="4" w:space="0" w:color="000001"/>
              <w:bottom w:val="single" w:sz="4" w:space="0" w:color="000001"/>
              <w:right w:val="single" w:sz="4" w:space="0" w:color="000001"/>
            </w:tcBorders>
            <w:shd w:val="clear" w:color="auto" w:fill="E0E0E0"/>
            <w:tcMar>
              <w:left w:w="65" w:type="dxa"/>
            </w:tcMar>
            <w:vAlign w:val="center"/>
          </w:tcPr>
          <w:p w14:paraId="0003AAFC" w14:textId="77777777" w:rsidR="007D6593" w:rsidRPr="00AB4DD5" w:rsidRDefault="007D6593" w:rsidP="001210E4">
            <w:pPr>
              <w:snapToGrid w:val="0"/>
              <w:jc w:val="center"/>
              <w:rPr>
                <w:rFonts w:ascii="Arial" w:hAnsi="Arial" w:cs="Arial"/>
                <w:b/>
                <w:sz w:val="16"/>
                <w:szCs w:val="16"/>
              </w:rPr>
            </w:pPr>
            <w:r w:rsidRPr="00AB4DD5">
              <w:rPr>
                <w:rFonts w:ascii="Arial" w:hAnsi="Arial" w:cs="Arial"/>
                <w:b/>
                <w:sz w:val="16"/>
                <w:szCs w:val="16"/>
              </w:rPr>
              <w:t>Variable de estudio</w:t>
            </w:r>
          </w:p>
        </w:tc>
        <w:tc>
          <w:tcPr>
            <w:tcW w:w="992" w:type="dxa"/>
            <w:tcBorders>
              <w:top w:val="single" w:sz="4" w:space="0" w:color="000001"/>
              <w:left w:val="single" w:sz="4" w:space="0" w:color="000001"/>
              <w:bottom w:val="single" w:sz="4" w:space="0" w:color="000001"/>
            </w:tcBorders>
            <w:shd w:val="clear" w:color="auto" w:fill="E0E0E0"/>
            <w:tcMar>
              <w:left w:w="65" w:type="dxa"/>
            </w:tcMar>
            <w:vAlign w:val="center"/>
          </w:tcPr>
          <w:p w14:paraId="27C3440A" w14:textId="77777777" w:rsidR="007D6593" w:rsidRPr="00AB4DD5" w:rsidRDefault="007D6593" w:rsidP="001210E4">
            <w:pPr>
              <w:snapToGrid w:val="0"/>
              <w:jc w:val="center"/>
              <w:rPr>
                <w:rFonts w:ascii="Arial" w:hAnsi="Arial" w:cs="Arial"/>
                <w:b/>
                <w:sz w:val="16"/>
                <w:szCs w:val="16"/>
              </w:rPr>
            </w:pPr>
            <w:r>
              <w:rPr>
                <w:rFonts w:ascii="Arial" w:hAnsi="Arial" w:cs="Arial"/>
                <w:b/>
                <w:sz w:val="16"/>
                <w:szCs w:val="16"/>
              </w:rPr>
              <w:t>Población</w:t>
            </w:r>
          </w:p>
        </w:tc>
        <w:tc>
          <w:tcPr>
            <w:tcW w:w="1418" w:type="dxa"/>
            <w:tcBorders>
              <w:top w:val="single" w:sz="4" w:space="0" w:color="000001"/>
              <w:left w:val="single" w:sz="4" w:space="0" w:color="000001"/>
              <w:bottom w:val="single" w:sz="4" w:space="0" w:color="000001"/>
            </w:tcBorders>
            <w:shd w:val="clear" w:color="auto" w:fill="E0E0E0"/>
            <w:tcMar>
              <w:left w:w="65" w:type="dxa"/>
            </w:tcMar>
            <w:vAlign w:val="center"/>
          </w:tcPr>
          <w:p w14:paraId="0915F9D9" w14:textId="77777777" w:rsidR="007D6593" w:rsidRPr="00AB4DD5" w:rsidRDefault="007D6593" w:rsidP="001210E4">
            <w:pPr>
              <w:snapToGrid w:val="0"/>
              <w:jc w:val="center"/>
              <w:rPr>
                <w:rFonts w:ascii="Arial" w:hAnsi="Arial" w:cs="Arial"/>
                <w:b/>
                <w:sz w:val="16"/>
                <w:szCs w:val="16"/>
              </w:rPr>
            </w:pPr>
            <w:r w:rsidRPr="00AB4DD5">
              <w:rPr>
                <w:rFonts w:ascii="Arial" w:hAnsi="Arial" w:cs="Arial"/>
                <w:b/>
                <w:bCs/>
                <w:sz w:val="16"/>
                <w:szCs w:val="16"/>
              </w:rPr>
              <w:t>Eficacia Pembrolizumab monoterapia</w:t>
            </w:r>
          </w:p>
        </w:tc>
        <w:tc>
          <w:tcPr>
            <w:tcW w:w="1276" w:type="dxa"/>
            <w:tcBorders>
              <w:top w:val="single" w:sz="4" w:space="0" w:color="000001"/>
              <w:left w:val="single" w:sz="4" w:space="0" w:color="000001"/>
              <w:bottom w:val="single" w:sz="4" w:space="0" w:color="000001"/>
            </w:tcBorders>
            <w:shd w:val="clear" w:color="auto" w:fill="E0E0E0"/>
            <w:tcMar>
              <w:left w:w="65" w:type="dxa"/>
            </w:tcMar>
            <w:vAlign w:val="center"/>
          </w:tcPr>
          <w:p w14:paraId="2B1E9C57" w14:textId="77777777" w:rsidR="007D6593" w:rsidRPr="00AB4DD5" w:rsidRDefault="007D6593" w:rsidP="001210E4">
            <w:pPr>
              <w:snapToGrid w:val="0"/>
              <w:jc w:val="center"/>
              <w:rPr>
                <w:rFonts w:ascii="Arial" w:hAnsi="Arial" w:cs="Arial"/>
                <w:b/>
                <w:sz w:val="16"/>
                <w:szCs w:val="16"/>
              </w:rPr>
            </w:pPr>
            <w:r w:rsidRPr="00AB4DD5">
              <w:rPr>
                <w:rFonts w:ascii="Arial" w:hAnsi="Arial" w:cs="Arial"/>
                <w:b/>
                <w:bCs/>
                <w:sz w:val="16"/>
                <w:szCs w:val="16"/>
              </w:rPr>
              <w:t xml:space="preserve">Eficacia </w:t>
            </w:r>
            <w:r>
              <w:rPr>
                <w:rFonts w:ascii="Arial" w:hAnsi="Arial" w:cs="Arial"/>
                <w:b/>
                <w:bCs/>
                <w:sz w:val="16"/>
                <w:szCs w:val="16"/>
              </w:rPr>
              <w:t>T</w:t>
            </w:r>
            <w:r w:rsidRPr="00AB4DD5">
              <w:rPr>
                <w:rFonts w:ascii="Arial" w:hAnsi="Arial" w:cs="Arial"/>
                <w:b/>
                <w:bCs/>
                <w:sz w:val="16"/>
                <w:szCs w:val="16"/>
              </w:rPr>
              <w:t>ratamiento estándar</w:t>
            </w:r>
          </w:p>
        </w:tc>
        <w:tc>
          <w:tcPr>
            <w:tcW w:w="992" w:type="dxa"/>
            <w:tcBorders>
              <w:top w:val="single" w:sz="4" w:space="0" w:color="000001"/>
              <w:left w:val="single" w:sz="4" w:space="0" w:color="000001"/>
              <w:bottom w:val="single" w:sz="4" w:space="0" w:color="000001"/>
            </w:tcBorders>
            <w:shd w:val="clear" w:color="auto" w:fill="E0E0E0"/>
            <w:tcMar>
              <w:left w:w="65" w:type="dxa"/>
            </w:tcMar>
            <w:vAlign w:val="center"/>
          </w:tcPr>
          <w:p w14:paraId="50606EAA" w14:textId="77777777" w:rsidR="007D6593" w:rsidRPr="00AB4DD5" w:rsidRDefault="007D6593" w:rsidP="001210E4">
            <w:pPr>
              <w:snapToGrid w:val="0"/>
              <w:jc w:val="center"/>
              <w:rPr>
                <w:rFonts w:ascii="Arial" w:hAnsi="Arial" w:cs="Arial"/>
                <w:b/>
                <w:sz w:val="16"/>
                <w:szCs w:val="16"/>
              </w:rPr>
            </w:pPr>
            <w:r w:rsidRPr="00305C3E">
              <w:rPr>
                <w:rFonts w:ascii="Arial" w:hAnsi="Arial" w:cs="Arial"/>
                <w:b/>
                <w:bCs/>
                <w:sz w:val="16"/>
                <w:szCs w:val="16"/>
              </w:rPr>
              <w:t xml:space="preserve">Diferencia de </w:t>
            </w:r>
            <w:proofErr w:type="spellStart"/>
            <w:r w:rsidRPr="00305C3E">
              <w:rPr>
                <w:rFonts w:ascii="Arial" w:hAnsi="Arial" w:cs="Arial"/>
                <w:b/>
                <w:bCs/>
                <w:sz w:val="16"/>
                <w:szCs w:val="16"/>
              </w:rPr>
              <w:t>eficac</w:t>
            </w:r>
            <w:r w:rsidRPr="00AB4DD5">
              <w:rPr>
                <w:rFonts w:ascii="Arial" w:hAnsi="Arial" w:cs="Arial"/>
                <w:b/>
                <w:bCs/>
                <w:sz w:val="16"/>
                <w:szCs w:val="16"/>
                <w:lang w:val="en-US"/>
              </w:rPr>
              <w:t>ia</w:t>
            </w:r>
            <w:proofErr w:type="spellEnd"/>
            <w:r w:rsidRPr="00AB4DD5">
              <w:rPr>
                <w:rFonts w:ascii="Arial" w:hAnsi="Arial" w:cs="Arial"/>
                <w:b/>
                <w:bCs/>
                <w:sz w:val="16"/>
                <w:szCs w:val="16"/>
                <w:lang w:val="en-US"/>
              </w:rPr>
              <w:t xml:space="preserve"> (IC95%)</w:t>
            </w:r>
          </w:p>
        </w:tc>
        <w:tc>
          <w:tcPr>
            <w:tcW w:w="1134" w:type="dxa"/>
            <w:tcBorders>
              <w:top w:val="single" w:sz="4" w:space="0" w:color="000001"/>
              <w:left w:val="single" w:sz="4" w:space="0" w:color="000001"/>
              <w:bottom w:val="single" w:sz="4" w:space="0" w:color="000001"/>
            </w:tcBorders>
            <w:shd w:val="clear" w:color="auto" w:fill="E0E0E0"/>
            <w:tcMar>
              <w:left w:w="65" w:type="dxa"/>
            </w:tcMar>
            <w:vAlign w:val="center"/>
          </w:tcPr>
          <w:p w14:paraId="1E8242AB" w14:textId="77777777" w:rsidR="007D6593" w:rsidRPr="00AB4DD5" w:rsidRDefault="007D6593" w:rsidP="001210E4">
            <w:pPr>
              <w:snapToGrid w:val="0"/>
              <w:jc w:val="center"/>
              <w:rPr>
                <w:rFonts w:ascii="Arial" w:hAnsi="Arial" w:cs="Arial"/>
                <w:b/>
                <w:sz w:val="16"/>
                <w:szCs w:val="16"/>
              </w:rPr>
            </w:pPr>
            <w:r w:rsidRPr="00AB4DD5">
              <w:rPr>
                <w:rFonts w:ascii="Arial" w:hAnsi="Arial" w:cs="Arial"/>
                <w:b/>
                <w:bCs/>
                <w:sz w:val="16"/>
                <w:szCs w:val="16"/>
              </w:rPr>
              <w:t>Coste incremental</w:t>
            </w:r>
          </w:p>
        </w:tc>
        <w:tc>
          <w:tcPr>
            <w:tcW w:w="1276" w:type="dxa"/>
            <w:tcBorders>
              <w:top w:val="single" w:sz="4" w:space="0" w:color="000001"/>
              <w:left w:val="single" w:sz="4" w:space="0" w:color="000001"/>
              <w:bottom w:val="single" w:sz="4" w:space="0" w:color="000001"/>
              <w:right w:val="single" w:sz="4" w:space="0" w:color="000001"/>
            </w:tcBorders>
            <w:shd w:val="clear" w:color="auto" w:fill="E0E0E0"/>
            <w:tcMar>
              <w:left w:w="65" w:type="dxa"/>
            </w:tcMar>
            <w:vAlign w:val="center"/>
          </w:tcPr>
          <w:p w14:paraId="06446042" w14:textId="36F0093A" w:rsidR="007D6593" w:rsidRPr="00AB4DD5" w:rsidRDefault="007D6593" w:rsidP="001210E4">
            <w:pPr>
              <w:snapToGrid w:val="0"/>
              <w:jc w:val="center"/>
              <w:rPr>
                <w:rFonts w:ascii="Arial" w:hAnsi="Arial" w:cs="Arial"/>
                <w:b/>
                <w:sz w:val="16"/>
                <w:szCs w:val="16"/>
              </w:rPr>
            </w:pPr>
            <w:r w:rsidRPr="00AB4DD5">
              <w:rPr>
                <w:rFonts w:ascii="Arial" w:hAnsi="Arial" w:cs="Arial"/>
                <w:b/>
                <w:bCs/>
                <w:sz w:val="16"/>
                <w:szCs w:val="16"/>
                <w:lang w:val="en-US"/>
              </w:rPr>
              <w:t>CEI (IC95</w:t>
            </w:r>
            <w:proofErr w:type="gramStart"/>
            <w:r w:rsidRPr="00AB4DD5">
              <w:rPr>
                <w:rFonts w:ascii="Arial" w:hAnsi="Arial" w:cs="Arial"/>
                <w:b/>
                <w:bCs/>
                <w:sz w:val="16"/>
                <w:szCs w:val="16"/>
                <w:lang w:val="en-US"/>
              </w:rPr>
              <w:t>%)</w:t>
            </w:r>
            <w:r w:rsidR="00AA01FF">
              <w:rPr>
                <w:rFonts w:ascii="Arial" w:hAnsi="Arial" w:cs="Arial"/>
                <w:b/>
                <w:bCs/>
                <w:sz w:val="16"/>
                <w:szCs w:val="16"/>
                <w:lang w:val="en-US"/>
              </w:rPr>
              <w:t>*</w:t>
            </w:r>
            <w:proofErr w:type="gramEnd"/>
          </w:p>
        </w:tc>
      </w:tr>
      <w:tr w:rsidR="007D6593" w14:paraId="5FB841D8" w14:textId="77777777" w:rsidTr="001210E4">
        <w:trPr>
          <w:cantSplit/>
        </w:trPr>
        <w:tc>
          <w:tcPr>
            <w:tcW w:w="962" w:type="dxa"/>
            <w:vMerge w:val="restart"/>
            <w:tcBorders>
              <w:top w:val="single" w:sz="4" w:space="0" w:color="00000A"/>
              <w:left w:val="single" w:sz="4" w:space="0" w:color="000001"/>
            </w:tcBorders>
            <w:shd w:val="clear" w:color="auto" w:fill="auto"/>
            <w:tcMar>
              <w:left w:w="65" w:type="dxa"/>
            </w:tcMar>
            <w:vAlign w:val="center"/>
          </w:tcPr>
          <w:p w14:paraId="53636DC7" w14:textId="77777777" w:rsidR="007D6593" w:rsidRDefault="007D6593" w:rsidP="001210E4">
            <w:pPr>
              <w:snapToGrid w:val="0"/>
              <w:jc w:val="center"/>
              <w:rPr>
                <w:b/>
              </w:rPr>
            </w:pPr>
            <w:r>
              <w:rPr>
                <w:rFonts w:ascii="Arial" w:hAnsi="Arial" w:cs="Arial"/>
                <w:b/>
                <w:sz w:val="16"/>
                <w:szCs w:val="16"/>
                <w:lang w:val="en-US"/>
              </w:rPr>
              <w:t>KEYNOTE-048</w:t>
            </w:r>
          </w:p>
          <w:p w14:paraId="28774A14" w14:textId="77777777" w:rsidR="007D6593" w:rsidRDefault="007D6593" w:rsidP="001210E4">
            <w:pPr>
              <w:snapToGrid w:val="0"/>
              <w:jc w:val="center"/>
              <w:rPr>
                <w:rFonts w:ascii="Arial" w:hAnsi="Arial" w:cs="Arial"/>
                <w:b/>
                <w:sz w:val="16"/>
                <w:szCs w:val="16"/>
                <w:lang w:val="en-US"/>
              </w:rPr>
            </w:pPr>
          </w:p>
        </w:tc>
        <w:tc>
          <w:tcPr>
            <w:tcW w:w="943" w:type="dxa"/>
            <w:vMerge w:val="restart"/>
            <w:tcBorders>
              <w:top w:val="single" w:sz="4" w:space="0" w:color="000001"/>
              <w:left w:val="single" w:sz="4" w:space="0" w:color="000001"/>
              <w:right w:val="single" w:sz="4" w:space="0" w:color="000001"/>
            </w:tcBorders>
            <w:shd w:val="clear" w:color="auto" w:fill="auto"/>
            <w:tcMar>
              <w:left w:w="65" w:type="dxa"/>
            </w:tcMar>
            <w:vAlign w:val="center"/>
          </w:tcPr>
          <w:p w14:paraId="0361B27E" w14:textId="77777777" w:rsidR="007D6593" w:rsidRDefault="007D6593" w:rsidP="001210E4">
            <w:pPr>
              <w:snapToGrid w:val="0"/>
              <w:jc w:val="center"/>
              <w:rPr>
                <w:rFonts w:ascii="Arial" w:hAnsi="Arial" w:cs="Arial"/>
                <w:bCs/>
                <w:sz w:val="16"/>
                <w:szCs w:val="16"/>
              </w:rPr>
            </w:pPr>
            <w:r>
              <w:rPr>
                <w:rFonts w:ascii="Arial" w:hAnsi="Arial" w:cs="Arial"/>
                <w:bCs/>
                <w:sz w:val="16"/>
                <w:szCs w:val="16"/>
              </w:rPr>
              <w:t>SG</w:t>
            </w:r>
          </w:p>
          <w:p w14:paraId="56093B5A" w14:textId="77777777" w:rsidR="007D6593" w:rsidRDefault="007D6593" w:rsidP="001210E4">
            <w:pPr>
              <w:snapToGrid w:val="0"/>
              <w:jc w:val="center"/>
              <w:rPr>
                <w:rFonts w:ascii="Arial" w:hAnsi="Arial" w:cs="Arial"/>
                <w:bCs/>
                <w:sz w:val="16"/>
                <w:szCs w:val="16"/>
              </w:rPr>
            </w:pPr>
            <w:r>
              <w:rPr>
                <w:rFonts w:ascii="Arial" w:hAnsi="Arial" w:cs="Arial"/>
                <w:bCs/>
                <w:sz w:val="16"/>
                <w:szCs w:val="16"/>
              </w:rPr>
              <w:t>(meses)</w:t>
            </w:r>
          </w:p>
        </w:tc>
        <w:tc>
          <w:tcPr>
            <w:tcW w:w="992" w:type="dxa"/>
            <w:tcBorders>
              <w:top w:val="single" w:sz="4" w:space="0" w:color="000001"/>
              <w:left w:val="single" w:sz="4" w:space="0" w:color="000001"/>
              <w:bottom w:val="single" w:sz="4" w:space="0" w:color="000001"/>
            </w:tcBorders>
            <w:shd w:val="clear" w:color="auto" w:fill="auto"/>
            <w:tcMar>
              <w:left w:w="65" w:type="dxa"/>
            </w:tcMar>
            <w:vAlign w:val="center"/>
          </w:tcPr>
          <w:p w14:paraId="3B36D2A6" w14:textId="77777777" w:rsidR="007D6593" w:rsidRPr="00003405" w:rsidRDefault="007D6593" w:rsidP="001210E4">
            <w:pPr>
              <w:snapToGrid w:val="0"/>
              <w:jc w:val="center"/>
              <w:rPr>
                <w:rFonts w:ascii="Arial" w:hAnsi="Arial" w:cs="Arial"/>
                <w:bCs/>
                <w:sz w:val="16"/>
                <w:szCs w:val="16"/>
              </w:rPr>
            </w:pPr>
            <w:r>
              <w:rPr>
                <w:rFonts w:ascii="Arial" w:hAnsi="Arial" w:cs="Arial"/>
                <w:bCs/>
                <w:sz w:val="16"/>
                <w:szCs w:val="16"/>
              </w:rPr>
              <w:t>ITT</w:t>
            </w:r>
          </w:p>
        </w:tc>
        <w:tc>
          <w:tcPr>
            <w:tcW w:w="1418" w:type="dxa"/>
            <w:tcBorders>
              <w:top w:val="single" w:sz="4" w:space="0" w:color="000001"/>
              <w:left w:val="single" w:sz="4" w:space="0" w:color="000001"/>
              <w:bottom w:val="single" w:sz="4" w:space="0" w:color="000001"/>
            </w:tcBorders>
            <w:shd w:val="clear" w:color="auto" w:fill="auto"/>
            <w:tcMar>
              <w:left w:w="65" w:type="dxa"/>
            </w:tcMar>
            <w:vAlign w:val="center"/>
          </w:tcPr>
          <w:p w14:paraId="413BF3CF" w14:textId="77777777" w:rsidR="007D6593" w:rsidRDefault="007D6593" w:rsidP="001210E4">
            <w:pPr>
              <w:snapToGrid w:val="0"/>
              <w:jc w:val="center"/>
              <w:rPr>
                <w:rFonts w:ascii="Arial" w:hAnsi="Arial" w:cs="Arial"/>
                <w:sz w:val="16"/>
                <w:szCs w:val="16"/>
              </w:rPr>
            </w:pPr>
          </w:p>
          <w:p w14:paraId="34052D4F" w14:textId="77777777" w:rsidR="007D6593" w:rsidRPr="00003405" w:rsidRDefault="007D6593" w:rsidP="001210E4">
            <w:pPr>
              <w:snapToGrid w:val="0"/>
              <w:jc w:val="center"/>
              <w:rPr>
                <w:rFonts w:ascii="Arial" w:hAnsi="Arial" w:cs="Arial"/>
                <w:sz w:val="16"/>
                <w:szCs w:val="16"/>
              </w:rPr>
            </w:pPr>
            <w:r w:rsidRPr="00003405">
              <w:rPr>
                <w:rFonts w:ascii="Arial" w:hAnsi="Arial" w:cs="Arial"/>
                <w:sz w:val="16"/>
                <w:szCs w:val="16"/>
              </w:rPr>
              <w:t>11,5</w:t>
            </w:r>
          </w:p>
          <w:p w14:paraId="45A7F2C3" w14:textId="77777777" w:rsidR="007D6593" w:rsidRPr="00003405" w:rsidRDefault="007D6593" w:rsidP="001210E4">
            <w:pPr>
              <w:snapToGrid w:val="0"/>
              <w:jc w:val="center"/>
              <w:rPr>
                <w:rFonts w:ascii="Arial" w:hAnsi="Arial" w:cs="Arial"/>
                <w:sz w:val="16"/>
                <w:szCs w:val="16"/>
              </w:rPr>
            </w:pPr>
          </w:p>
        </w:tc>
        <w:tc>
          <w:tcPr>
            <w:tcW w:w="1276" w:type="dxa"/>
            <w:tcBorders>
              <w:top w:val="single" w:sz="4" w:space="0" w:color="000001"/>
              <w:left w:val="single" w:sz="4" w:space="0" w:color="000001"/>
              <w:bottom w:val="single" w:sz="4" w:space="0" w:color="000001"/>
            </w:tcBorders>
            <w:shd w:val="clear" w:color="auto" w:fill="auto"/>
            <w:tcMar>
              <w:left w:w="65" w:type="dxa"/>
            </w:tcMar>
            <w:vAlign w:val="center"/>
          </w:tcPr>
          <w:p w14:paraId="5718EC1E" w14:textId="77777777" w:rsidR="007D6593" w:rsidRDefault="007D6593" w:rsidP="001210E4">
            <w:pPr>
              <w:snapToGrid w:val="0"/>
              <w:jc w:val="center"/>
              <w:rPr>
                <w:rFonts w:ascii="Arial" w:hAnsi="Arial" w:cs="Arial"/>
                <w:sz w:val="16"/>
                <w:szCs w:val="16"/>
              </w:rPr>
            </w:pPr>
          </w:p>
          <w:p w14:paraId="72272D76" w14:textId="77777777" w:rsidR="007D6593" w:rsidRPr="00003405" w:rsidRDefault="007D6593" w:rsidP="001210E4">
            <w:pPr>
              <w:snapToGrid w:val="0"/>
              <w:jc w:val="center"/>
              <w:rPr>
                <w:rFonts w:ascii="Arial" w:hAnsi="Arial" w:cs="Arial"/>
                <w:sz w:val="16"/>
                <w:szCs w:val="16"/>
              </w:rPr>
            </w:pPr>
            <w:r w:rsidRPr="00003405">
              <w:rPr>
                <w:rFonts w:ascii="Arial" w:hAnsi="Arial" w:cs="Arial"/>
                <w:sz w:val="16"/>
                <w:szCs w:val="16"/>
              </w:rPr>
              <w:t>10,7</w:t>
            </w:r>
          </w:p>
          <w:p w14:paraId="6407FDA7" w14:textId="77777777" w:rsidR="007D6593" w:rsidRPr="00003405" w:rsidRDefault="007D6593" w:rsidP="001210E4">
            <w:pPr>
              <w:snapToGrid w:val="0"/>
              <w:jc w:val="center"/>
              <w:rPr>
                <w:rFonts w:ascii="Arial" w:hAnsi="Arial" w:cs="Arial"/>
                <w:sz w:val="16"/>
                <w:szCs w:val="16"/>
              </w:rPr>
            </w:pPr>
          </w:p>
        </w:tc>
        <w:tc>
          <w:tcPr>
            <w:tcW w:w="992" w:type="dxa"/>
            <w:tcBorders>
              <w:top w:val="single" w:sz="4" w:space="0" w:color="000001"/>
              <w:left w:val="single" w:sz="4" w:space="0" w:color="000001"/>
              <w:bottom w:val="single" w:sz="4" w:space="0" w:color="000001"/>
            </w:tcBorders>
            <w:shd w:val="clear" w:color="auto" w:fill="auto"/>
            <w:tcMar>
              <w:left w:w="65" w:type="dxa"/>
            </w:tcMar>
            <w:vAlign w:val="center"/>
          </w:tcPr>
          <w:p w14:paraId="219ADE30" w14:textId="77777777" w:rsidR="007D6593" w:rsidRDefault="007D6593" w:rsidP="001210E4">
            <w:pPr>
              <w:snapToGrid w:val="0"/>
              <w:jc w:val="center"/>
              <w:rPr>
                <w:rFonts w:ascii="Arial" w:hAnsi="Arial" w:cs="Arial"/>
                <w:sz w:val="16"/>
                <w:szCs w:val="16"/>
              </w:rPr>
            </w:pPr>
          </w:p>
          <w:p w14:paraId="4D4AAE34" w14:textId="77777777" w:rsidR="007D6593" w:rsidRPr="00003405" w:rsidRDefault="007D6593" w:rsidP="001210E4">
            <w:pPr>
              <w:snapToGrid w:val="0"/>
              <w:jc w:val="center"/>
              <w:rPr>
                <w:rFonts w:ascii="Arial" w:hAnsi="Arial" w:cs="Arial"/>
                <w:sz w:val="16"/>
                <w:szCs w:val="16"/>
              </w:rPr>
            </w:pPr>
            <w:r w:rsidRPr="00003405">
              <w:rPr>
                <w:rFonts w:ascii="Arial" w:hAnsi="Arial" w:cs="Arial"/>
                <w:sz w:val="16"/>
                <w:szCs w:val="16"/>
              </w:rPr>
              <w:t>0,8</w:t>
            </w:r>
            <w:r>
              <w:rPr>
                <w:rFonts w:ascii="Arial" w:hAnsi="Arial" w:cs="Arial"/>
                <w:sz w:val="16"/>
                <w:szCs w:val="16"/>
              </w:rPr>
              <w:t xml:space="preserve"> meses</w:t>
            </w:r>
          </w:p>
          <w:p w14:paraId="4509E7C4" w14:textId="77777777" w:rsidR="007D6593" w:rsidRPr="00003405" w:rsidRDefault="007D6593" w:rsidP="001210E4">
            <w:pPr>
              <w:jc w:val="center"/>
              <w:rPr>
                <w:rFonts w:ascii="Arial" w:hAnsi="Arial" w:cs="Arial"/>
                <w:sz w:val="16"/>
                <w:szCs w:val="16"/>
                <w:lang w:val="en-GB"/>
              </w:rPr>
            </w:pPr>
          </w:p>
        </w:tc>
        <w:tc>
          <w:tcPr>
            <w:tcW w:w="1134" w:type="dxa"/>
            <w:tcBorders>
              <w:top w:val="single" w:sz="4" w:space="0" w:color="000001"/>
              <w:left w:val="single" w:sz="4" w:space="0" w:color="000001"/>
              <w:bottom w:val="single" w:sz="4" w:space="0" w:color="000001"/>
            </w:tcBorders>
            <w:shd w:val="clear" w:color="auto" w:fill="auto"/>
            <w:tcMar>
              <w:left w:w="65" w:type="dxa"/>
            </w:tcMar>
            <w:vAlign w:val="center"/>
          </w:tcPr>
          <w:p w14:paraId="280D331B" w14:textId="77777777" w:rsidR="007D6593" w:rsidRPr="00003405" w:rsidRDefault="007D6593" w:rsidP="00740125">
            <w:pPr>
              <w:snapToGrid w:val="0"/>
              <w:jc w:val="center"/>
              <w:rPr>
                <w:rFonts w:ascii="Arial" w:hAnsi="Arial" w:cs="Arial"/>
                <w:sz w:val="16"/>
                <w:szCs w:val="16"/>
              </w:rPr>
            </w:pPr>
            <w:r>
              <w:rPr>
                <w:rFonts w:ascii="Arial" w:hAnsi="Arial" w:cs="Arial"/>
                <w:bCs/>
                <w:sz w:val="16"/>
                <w:szCs w:val="16"/>
              </w:rPr>
              <w:t>-</w:t>
            </w:r>
            <w:r w:rsidR="00740125">
              <w:rPr>
                <w:rFonts w:ascii="Arial" w:hAnsi="Arial" w:cs="Arial"/>
                <w:bCs/>
                <w:sz w:val="16"/>
                <w:szCs w:val="16"/>
              </w:rPr>
              <w:t>7.819,73</w:t>
            </w:r>
            <w:r w:rsidRPr="00003405">
              <w:rPr>
                <w:rFonts w:ascii="Arial" w:hAnsi="Arial" w:cs="Arial"/>
                <w:bCs/>
                <w:sz w:val="16"/>
                <w:szCs w:val="16"/>
              </w:rPr>
              <w:t xml:space="preserve"> €</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14:paraId="1D6E51AD" w14:textId="77777777" w:rsidR="007D6593" w:rsidRDefault="007D6593" w:rsidP="001210E4">
            <w:pPr>
              <w:snapToGrid w:val="0"/>
              <w:jc w:val="center"/>
              <w:rPr>
                <w:rFonts w:ascii="Arial" w:hAnsi="Arial" w:cs="Arial"/>
                <w:sz w:val="16"/>
                <w:szCs w:val="16"/>
              </w:rPr>
            </w:pPr>
          </w:p>
          <w:p w14:paraId="2C401C89" w14:textId="77777777" w:rsidR="007D6593" w:rsidRPr="00003405" w:rsidRDefault="007D6593" w:rsidP="001210E4">
            <w:pPr>
              <w:snapToGrid w:val="0"/>
              <w:jc w:val="center"/>
              <w:rPr>
                <w:rFonts w:ascii="Arial" w:hAnsi="Arial" w:cs="Arial"/>
                <w:sz w:val="16"/>
                <w:szCs w:val="16"/>
              </w:rPr>
            </w:pPr>
            <w:r>
              <w:rPr>
                <w:rFonts w:ascii="Arial" w:hAnsi="Arial" w:cs="Arial"/>
                <w:sz w:val="16"/>
                <w:szCs w:val="16"/>
              </w:rPr>
              <w:t>-</w:t>
            </w:r>
            <w:r w:rsidR="00740125">
              <w:rPr>
                <w:rFonts w:ascii="Arial" w:hAnsi="Arial" w:cs="Arial"/>
                <w:sz w:val="16"/>
                <w:szCs w:val="16"/>
              </w:rPr>
              <w:t>117.296</w:t>
            </w:r>
            <w:r w:rsidRPr="00003405">
              <w:rPr>
                <w:rFonts w:ascii="Arial" w:hAnsi="Arial" w:cs="Arial"/>
                <w:bCs/>
                <w:sz w:val="16"/>
                <w:szCs w:val="16"/>
              </w:rPr>
              <w:t>€</w:t>
            </w:r>
          </w:p>
          <w:p w14:paraId="32938092" w14:textId="77777777" w:rsidR="007D6593" w:rsidRPr="00003405" w:rsidRDefault="007D6593" w:rsidP="001210E4">
            <w:pPr>
              <w:snapToGrid w:val="0"/>
              <w:jc w:val="center"/>
              <w:rPr>
                <w:rFonts w:ascii="Arial" w:hAnsi="Arial" w:cs="Arial"/>
                <w:sz w:val="16"/>
                <w:szCs w:val="16"/>
                <w:lang w:val="en-GB"/>
              </w:rPr>
            </w:pPr>
          </w:p>
        </w:tc>
      </w:tr>
      <w:tr w:rsidR="007D6593" w14:paraId="387D9E71" w14:textId="77777777" w:rsidTr="001210E4">
        <w:trPr>
          <w:cantSplit/>
          <w:trHeight w:val="567"/>
        </w:trPr>
        <w:tc>
          <w:tcPr>
            <w:tcW w:w="962" w:type="dxa"/>
            <w:vMerge/>
            <w:tcBorders>
              <w:left w:val="single" w:sz="4" w:space="0" w:color="000001"/>
            </w:tcBorders>
            <w:shd w:val="clear" w:color="auto" w:fill="auto"/>
            <w:tcMar>
              <w:left w:w="65" w:type="dxa"/>
            </w:tcMar>
            <w:vAlign w:val="center"/>
          </w:tcPr>
          <w:p w14:paraId="3AC2EF62" w14:textId="77777777" w:rsidR="007D6593" w:rsidRDefault="007D6593" w:rsidP="001210E4">
            <w:pPr>
              <w:snapToGrid w:val="0"/>
              <w:jc w:val="center"/>
              <w:rPr>
                <w:b/>
              </w:rPr>
            </w:pPr>
          </w:p>
        </w:tc>
        <w:tc>
          <w:tcPr>
            <w:tcW w:w="943" w:type="dxa"/>
            <w:vMerge/>
            <w:tcBorders>
              <w:left w:val="single" w:sz="4" w:space="0" w:color="000001"/>
              <w:right w:val="single" w:sz="4" w:space="0" w:color="000001"/>
            </w:tcBorders>
            <w:shd w:val="clear" w:color="auto" w:fill="auto"/>
            <w:tcMar>
              <w:left w:w="65" w:type="dxa"/>
            </w:tcMar>
            <w:vAlign w:val="center"/>
          </w:tcPr>
          <w:p w14:paraId="63665C5D" w14:textId="77777777" w:rsidR="007D6593" w:rsidRDefault="007D6593" w:rsidP="001210E4">
            <w:pPr>
              <w:snapToGrid w:val="0"/>
              <w:jc w:val="center"/>
              <w:rPr>
                <w:rFonts w:ascii="Arial" w:hAnsi="Arial" w:cs="Arial"/>
                <w:bCs/>
                <w:sz w:val="18"/>
                <w:szCs w:val="18"/>
              </w:rPr>
            </w:pPr>
          </w:p>
        </w:tc>
        <w:tc>
          <w:tcPr>
            <w:tcW w:w="992" w:type="dxa"/>
            <w:tcBorders>
              <w:top w:val="single" w:sz="4" w:space="0" w:color="000001"/>
              <w:left w:val="single" w:sz="4" w:space="0" w:color="000001"/>
              <w:bottom w:val="single" w:sz="4" w:space="0" w:color="000001"/>
            </w:tcBorders>
            <w:shd w:val="clear" w:color="auto" w:fill="auto"/>
            <w:tcMar>
              <w:left w:w="65" w:type="dxa"/>
            </w:tcMar>
            <w:vAlign w:val="center"/>
          </w:tcPr>
          <w:p w14:paraId="68F24CDA" w14:textId="77777777" w:rsidR="007D6593" w:rsidRPr="00003405" w:rsidRDefault="007D6593" w:rsidP="001210E4">
            <w:pPr>
              <w:snapToGrid w:val="0"/>
              <w:jc w:val="center"/>
              <w:rPr>
                <w:rFonts w:ascii="Arial" w:hAnsi="Arial" w:cs="Arial"/>
                <w:sz w:val="16"/>
                <w:szCs w:val="16"/>
              </w:rPr>
            </w:pPr>
            <w:r w:rsidRPr="00003405">
              <w:rPr>
                <w:rFonts w:ascii="Arial" w:hAnsi="Arial" w:cs="Arial"/>
                <w:bCs/>
                <w:sz w:val="16"/>
                <w:szCs w:val="16"/>
              </w:rPr>
              <w:t>PD-L1 CPS ≥20</w:t>
            </w:r>
          </w:p>
        </w:tc>
        <w:tc>
          <w:tcPr>
            <w:tcW w:w="1418" w:type="dxa"/>
            <w:tcBorders>
              <w:top w:val="single" w:sz="4" w:space="0" w:color="000001"/>
              <w:left w:val="single" w:sz="4" w:space="0" w:color="000001"/>
              <w:bottom w:val="single" w:sz="4" w:space="0" w:color="000001"/>
            </w:tcBorders>
            <w:shd w:val="clear" w:color="auto" w:fill="auto"/>
            <w:tcMar>
              <w:left w:w="65" w:type="dxa"/>
            </w:tcMar>
            <w:vAlign w:val="center"/>
          </w:tcPr>
          <w:p w14:paraId="327B24B5" w14:textId="77777777" w:rsidR="007D6593" w:rsidRDefault="007D6593" w:rsidP="001210E4">
            <w:pPr>
              <w:snapToGrid w:val="0"/>
              <w:jc w:val="center"/>
              <w:rPr>
                <w:rFonts w:ascii="Arial" w:hAnsi="Arial" w:cs="Arial"/>
                <w:sz w:val="16"/>
                <w:szCs w:val="16"/>
              </w:rPr>
            </w:pPr>
          </w:p>
          <w:p w14:paraId="393C019B" w14:textId="77777777" w:rsidR="007D6593" w:rsidRPr="00003405" w:rsidRDefault="007D6593" w:rsidP="001210E4">
            <w:pPr>
              <w:snapToGrid w:val="0"/>
              <w:jc w:val="center"/>
              <w:rPr>
                <w:rFonts w:ascii="Arial" w:hAnsi="Arial" w:cs="Arial"/>
                <w:sz w:val="16"/>
                <w:szCs w:val="16"/>
              </w:rPr>
            </w:pPr>
            <w:r w:rsidRPr="00003405">
              <w:rPr>
                <w:rFonts w:ascii="Arial" w:hAnsi="Arial" w:cs="Arial"/>
                <w:sz w:val="16"/>
                <w:szCs w:val="16"/>
              </w:rPr>
              <w:t>14,9</w:t>
            </w:r>
          </w:p>
          <w:p w14:paraId="4E166695" w14:textId="77777777" w:rsidR="007D6593" w:rsidRPr="00003405" w:rsidRDefault="007D6593" w:rsidP="001210E4">
            <w:pPr>
              <w:snapToGrid w:val="0"/>
              <w:jc w:val="center"/>
              <w:rPr>
                <w:rFonts w:ascii="Arial" w:hAnsi="Arial" w:cs="Arial"/>
                <w:sz w:val="16"/>
                <w:szCs w:val="16"/>
              </w:rPr>
            </w:pPr>
          </w:p>
        </w:tc>
        <w:tc>
          <w:tcPr>
            <w:tcW w:w="1276" w:type="dxa"/>
            <w:tcBorders>
              <w:top w:val="single" w:sz="4" w:space="0" w:color="000001"/>
              <w:left w:val="single" w:sz="4" w:space="0" w:color="000001"/>
              <w:bottom w:val="single" w:sz="4" w:space="0" w:color="000001"/>
            </w:tcBorders>
            <w:shd w:val="clear" w:color="auto" w:fill="auto"/>
            <w:tcMar>
              <w:left w:w="65" w:type="dxa"/>
            </w:tcMar>
            <w:vAlign w:val="center"/>
          </w:tcPr>
          <w:p w14:paraId="4C6A42B6" w14:textId="77777777" w:rsidR="007D6593" w:rsidRDefault="007D6593" w:rsidP="001210E4">
            <w:pPr>
              <w:snapToGrid w:val="0"/>
              <w:jc w:val="center"/>
              <w:rPr>
                <w:rFonts w:ascii="Arial" w:hAnsi="Arial" w:cs="Arial"/>
                <w:sz w:val="16"/>
                <w:szCs w:val="16"/>
              </w:rPr>
            </w:pPr>
          </w:p>
          <w:p w14:paraId="238E1F21" w14:textId="77777777" w:rsidR="007D6593" w:rsidRPr="00003405" w:rsidRDefault="007D6593" w:rsidP="001210E4">
            <w:pPr>
              <w:snapToGrid w:val="0"/>
              <w:jc w:val="center"/>
              <w:rPr>
                <w:rFonts w:ascii="Arial" w:hAnsi="Arial" w:cs="Arial"/>
                <w:sz w:val="16"/>
                <w:szCs w:val="16"/>
              </w:rPr>
            </w:pPr>
            <w:r w:rsidRPr="00003405">
              <w:rPr>
                <w:rFonts w:ascii="Arial" w:hAnsi="Arial" w:cs="Arial"/>
                <w:sz w:val="16"/>
                <w:szCs w:val="16"/>
              </w:rPr>
              <w:t>10,7</w:t>
            </w:r>
          </w:p>
          <w:p w14:paraId="1E4CF4C1" w14:textId="77777777" w:rsidR="007D6593" w:rsidRPr="00003405" w:rsidRDefault="007D6593" w:rsidP="001210E4">
            <w:pPr>
              <w:snapToGrid w:val="0"/>
              <w:jc w:val="center"/>
              <w:rPr>
                <w:rFonts w:ascii="Arial" w:hAnsi="Arial" w:cs="Arial"/>
                <w:sz w:val="16"/>
                <w:szCs w:val="16"/>
              </w:rPr>
            </w:pPr>
          </w:p>
        </w:tc>
        <w:tc>
          <w:tcPr>
            <w:tcW w:w="992" w:type="dxa"/>
            <w:tcBorders>
              <w:top w:val="single" w:sz="4" w:space="0" w:color="000001"/>
              <w:left w:val="single" w:sz="4" w:space="0" w:color="000001"/>
              <w:bottom w:val="single" w:sz="4" w:space="0" w:color="000001"/>
            </w:tcBorders>
            <w:shd w:val="clear" w:color="auto" w:fill="auto"/>
            <w:tcMar>
              <w:left w:w="65" w:type="dxa"/>
            </w:tcMar>
            <w:vAlign w:val="center"/>
          </w:tcPr>
          <w:p w14:paraId="095659B2" w14:textId="77777777" w:rsidR="007D6593" w:rsidRDefault="007D6593" w:rsidP="001210E4">
            <w:pPr>
              <w:jc w:val="center"/>
              <w:rPr>
                <w:rFonts w:ascii="Arial" w:hAnsi="Arial" w:cs="Arial"/>
                <w:sz w:val="16"/>
                <w:szCs w:val="16"/>
                <w:lang w:val="en-GB"/>
              </w:rPr>
            </w:pPr>
          </w:p>
          <w:p w14:paraId="50BBC360" w14:textId="77777777" w:rsidR="007D6593" w:rsidRPr="00003405" w:rsidRDefault="007D6593" w:rsidP="001210E4">
            <w:pPr>
              <w:jc w:val="center"/>
              <w:rPr>
                <w:rFonts w:ascii="Arial" w:hAnsi="Arial" w:cs="Arial"/>
                <w:sz w:val="16"/>
                <w:szCs w:val="16"/>
                <w:lang w:val="en-GB"/>
              </w:rPr>
            </w:pPr>
            <w:r w:rsidRPr="00003405">
              <w:rPr>
                <w:rFonts w:ascii="Arial" w:hAnsi="Arial" w:cs="Arial"/>
                <w:sz w:val="16"/>
                <w:szCs w:val="16"/>
                <w:lang w:val="en-GB"/>
              </w:rPr>
              <w:t>4,2</w:t>
            </w:r>
            <w:r>
              <w:rPr>
                <w:rFonts w:ascii="Arial" w:hAnsi="Arial" w:cs="Arial"/>
                <w:sz w:val="16"/>
                <w:szCs w:val="16"/>
                <w:lang w:val="en-GB"/>
              </w:rPr>
              <w:t>meses</w:t>
            </w:r>
          </w:p>
          <w:p w14:paraId="4E431F2D" w14:textId="77777777" w:rsidR="007D6593" w:rsidRPr="00003405" w:rsidRDefault="007D6593" w:rsidP="001210E4">
            <w:pPr>
              <w:jc w:val="center"/>
              <w:rPr>
                <w:rFonts w:ascii="Arial" w:hAnsi="Arial" w:cs="Arial"/>
                <w:sz w:val="16"/>
                <w:szCs w:val="16"/>
                <w:lang w:val="en-US"/>
              </w:rPr>
            </w:pPr>
          </w:p>
        </w:tc>
        <w:tc>
          <w:tcPr>
            <w:tcW w:w="1134" w:type="dxa"/>
            <w:tcBorders>
              <w:top w:val="single" w:sz="4" w:space="0" w:color="000001"/>
              <w:left w:val="single" w:sz="4" w:space="0" w:color="000001"/>
              <w:bottom w:val="single" w:sz="4" w:space="0" w:color="000001"/>
            </w:tcBorders>
            <w:shd w:val="clear" w:color="auto" w:fill="auto"/>
            <w:tcMar>
              <w:left w:w="65" w:type="dxa"/>
            </w:tcMar>
            <w:vAlign w:val="center"/>
          </w:tcPr>
          <w:p w14:paraId="000FF15F" w14:textId="77777777" w:rsidR="007D6593" w:rsidRPr="00003405" w:rsidRDefault="007D6593" w:rsidP="00740125">
            <w:pPr>
              <w:jc w:val="center"/>
              <w:rPr>
                <w:sz w:val="16"/>
                <w:szCs w:val="16"/>
              </w:rPr>
            </w:pPr>
            <w:r>
              <w:rPr>
                <w:rFonts w:ascii="Arial" w:hAnsi="Arial" w:cs="Arial"/>
                <w:bCs/>
                <w:sz w:val="16"/>
                <w:szCs w:val="16"/>
              </w:rPr>
              <w:t>-</w:t>
            </w:r>
            <w:r w:rsidR="00740125">
              <w:rPr>
                <w:rFonts w:ascii="Arial" w:hAnsi="Arial" w:cs="Arial"/>
                <w:bCs/>
                <w:sz w:val="16"/>
                <w:szCs w:val="16"/>
              </w:rPr>
              <w:t>3.815,12</w:t>
            </w:r>
            <w:r w:rsidRPr="00003405">
              <w:rPr>
                <w:rFonts w:ascii="Arial" w:hAnsi="Arial" w:cs="Arial"/>
                <w:bCs/>
                <w:sz w:val="16"/>
                <w:szCs w:val="16"/>
              </w:rPr>
              <w:t xml:space="preserve"> €</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14:paraId="7EAB6BD3" w14:textId="77777777" w:rsidR="007D6593" w:rsidRDefault="007D6593" w:rsidP="001210E4">
            <w:pPr>
              <w:snapToGrid w:val="0"/>
              <w:jc w:val="center"/>
              <w:rPr>
                <w:rFonts w:ascii="Arial" w:hAnsi="Arial" w:cs="Arial"/>
                <w:sz w:val="16"/>
                <w:szCs w:val="16"/>
              </w:rPr>
            </w:pPr>
          </w:p>
          <w:p w14:paraId="11548534" w14:textId="77777777" w:rsidR="007D6593" w:rsidRPr="00003405" w:rsidRDefault="007D6593" w:rsidP="001210E4">
            <w:pPr>
              <w:snapToGrid w:val="0"/>
              <w:jc w:val="center"/>
              <w:rPr>
                <w:rFonts w:ascii="Arial" w:hAnsi="Arial" w:cs="Arial"/>
                <w:sz w:val="16"/>
                <w:szCs w:val="16"/>
              </w:rPr>
            </w:pPr>
            <w:r>
              <w:rPr>
                <w:rFonts w:ascii="Arial" w:hAnsi="Arial" w:cs="Arial"/>
                <w:sz w:val="16"/>
                <w:szCs w:val="16"/>
              </w:rPr>
              <w:t>-10.</w:t>
            </w:r>
            <w:r w:rsidR="00740125">
              <w:rPr>
                <w:rFonts w:ascii="Arial" w:hAnsi="Arial" w:cs="Arial"/>
                <w:sz w:val="16"/>
                <w:szCs w:val="16"/>
              </w:rPr>
              <w:t>900</w:t>
            </w:r>
            <w:r w:rsidRPr="00003405">
              <w:rPr>
                <w:rFonts w:ascii="Arial" w:hAnsi="Arial" w:cs="Arial"/>
                <w:bCs/>
                <w:sz w:val="16"/>
                <w:szCs w:val="16"/>
              </w:rPr>
              <w:t>€</w:t>
            </w:r>
          </w:p>
          <w:p w14:paraId="7286CD44" w14:textId="77777777" w:rsidR="007D6593" w:rsidRPr="00003405" w:rsidRDefault="007D6593" w:rsidP="001210E4">
            <w:pPr>
              <w:jc w:val="center"/>
              <w:rPr>
                <w:sz w:val="16"/>
                <w:szCs w:val="16"/>
              </w:rPr>
            </w:pPr>
          </w:p>
        </w:tc>
      </w:tr>
      <w:tr w:rsidR="007D6593" w14:paraId="1768D0A6" w14:textId="77777777" w:rsidTr="001210E4">
        <w:trPr>
          <w:cantSplit/>
        </w:trPr>
        <w:tc>
          <w:tcPr>
            <w:tcW w:w="962" w:type="dxa"/>
            <w:vMerge/>
            <w:tcBorders>
              <w:left w:val="single" w:sz="4" w:space="0" w:color="000001"/>
            </w:tcBorders>
            <w:shd w:val="clear" w:color="auto" w:fill="auto"/>
            <w:tcMar>
              <w:left w:w="65" w:type="dxa"/>
            </w:tcMar>
            <w:vAlign w:val="center"/>
          </w:tcPr>
          <w:p w14:paraId="46342EE4" w14:textId="77777777" w:rsidR="007D6593" w:rsidRPr="00003405" w:rsidRDefault="007D6593" w:rsidP="001210E4">
            <w:pPr>
              <w:snapToGrid w:val="0"/>
              <w:jc w:val="center"/>
            </w:pPr>
          </w:p>
        </w:tc>
        <w:tc>
          <w:tcPr>
            <w:tcW w:w="943" w:type="dxa"/>
            <w:vMerge/>
            <w:tcBorders>
              <w:left w:val="single" w:sz="4" w:space="0" w:color="000001"/>
              <w:right w:val="single" w:sz="4" w:space="0" w:color="000001"/>
            </w:tcBorders>
            <w:shd w:val="clear" w:color="auto" w:fill="auto"/>
            <w:tcMar>
              <w:left w:w="65" w:type="dxa"/>
            </w:tcMar>
            <w:vAlign w:val="center"/>
          </w:tcPr>
          <w:p w14:paraId="5AF7B280" w14:textId="77777777" w:rsidR="007D6593" w:rsidRPr="00003405" w:rsidRDefault="007D6593" w:rsidP="001210E4">
            <w:pPr>
              <w:snapToGrid w:val="0"/>
              <w:jc w:val="center"/>
              <w:rPr>
                <w:rFonts w:ascii="Arial" w:hAnsi="Arial" w:cs="Arial"/>
                <w:bCs/>
                <w:sz w:val="18"/>
                <w:szCs w:val="18"/>
              </w:rPr>
            </w:pPr>
          </w:p>
        </w:tc>
        <w:tc>
          <w:tcPr>
            <w:tcW w:w="992" w:type="dxa"/>
            <w:tcBorders>
              <w:top w:val="single" w:sz="4" w:space="0" w:color="000001"/>
              <w:left w:val="single" w:sz="4" w:space="0" w:color="000001"/>
              <w:bottom w:val="single" w:sz="4" w:space="0" w:color="000001"/>
            </w:tcBorders>
            <w:shd w:val="clear" w:color="auto" w:fill="auto"/>
            <w:tcMar>
              <w:left w:w="65" w:type="dxa"/>
            </w:tcMar>
            <w:vAlign w:val="center"/>
          </w:tcPr>
          <w:p w14:paraId="6B87B1E3" w14:textId="77777777" w:rsidR="007D6593" w:rsidRPr="00003405" w:rsidRDefault="007D6593" w:rsidP="001210E4">
            <w:pPr>
              <w:snapToGrid w:val="0"/>
              <w:jc w:val="center"/>
              <w:rPr>
                <w:rFonts w:ascii="Arial" w:hAnsi="Arial" w:cs="Arial"/>
                <w:sz w:val="16"/>
                <w:szCs w:val="16"/>
              </w:rPr>
            </w:pPr>
            <w:r w:rsidRPr="00003405">
              <w:rPr>
                <w:rFonts w:ascii="Arial" w:hAnsi="Arial" w:cs="Arial"/>
                <w:bCs/>
                <w:sz w:val="16"/>
                <w:szCs w:val="16"/>
              </w:rPr>
              <w:t>PD-L1 CPS ≥1</w:t>
            </w:r>
          </w:p>
        </w:tc>
        <w:tc>
          <w:tcPr>
            <w:tcW w:w="1418" w:type="dxa"/>
            <w:tcBorders>
              <w:top w:val="single" w:sz="4" w:space="0" w:color="000001"/>
              <w:left w:val="single" w:sz="4" w:space="0" w:color="000001"/>
              <w:bottom w:val="single" w:sz="4" w:space="0" w:color="000001"/>
            </w:tcBorders>
            <w:shd w:val="clear" w:color="auto" w:fill="auto"/>
            <w:tcMar>
              <w:left w:w="65" w:type="dxa"/>
            </w:tcMar>
            <w:vAlign w:val="center"/>
          </w:tcPr>
          <w:p w14:paraId="4FC0460D" w14:textId="77777777" w:rsidR="007D6593" w:rsidRDefault="007D6593" w:rsidP="001210E4">
            <w:pPr>
              <w:snapToGrid w:val="0"/>
              <w:jc w:val="center"/>
              <w:rPr>
                <w:rFonts w:ascii="Arial" w:hAnsi="Arial" w:cs="Arial"/>
                <w:sz w:val="16"/>
                <w:szCs w:val="16"/>
              </w:rPr>
            </w:pPr>
          </w:p>
          <w:p w14:paraId="1E4C52D7" w14:textId="77777777" w:rsidR="007D6593" w:rsidRPr="00003405" w:rsidRDefault="007D6593" w:rsidP="001210E4">
            <w:pPr>
              <w:snapToGrid w:val="0"/>
              <w:jc w:val="center"/>
              <w:rPr>
                <w:rFonts w:ascii="Arial" w:hAnsi="Arial" w:cs="Arial"/>
                <w:sz w:val="16"/>
                <w:szCs w:val="16"/>
              </w:rPr>
            </w:pPr>
            <w:r w:rsidRPr="00003405">
              <w:rPr>
                <w:rFonts w:ascii="Arial" w:hAnsi="Arial" w:cs="Arial"/>
                <w:sz w:val="16"/>
                <w:szCs w:val="16"/>
              </w:rPr>
              <w:t>12,3</w:t>
            </w:r>
          </w:p>
          <w:p w14:paraId="7112CE15" w14:textId="77777777" w:rsidR="007D6593" w:rsidRPr="00003405" w:rsidRDefault="007D6593" w:rsidP="001210E4">
            <w:pPr>
              <w:snapToGrid w:val="0"/>
              <w:jc w:val="center"/>
              <w:rPr>
                <w:rFonts w:ascii="Arial" w:hAnsi="Arial" w:cs="Arial"/>
                <w:sz w:val="16"/>
                <w:szCs w:val="16"/>
              </w:rPr>
            </w:pPr>
          </w:p>
        </w:tc>
        <w:tc>
          <w:tcPr>
            <w:tcW w:w="1276" w:type="dxa"/>
            <w:tcBorders>
              <w:top w:val="single" w:sz="4" w:space="0" w:color="000001"/>
              <w:left w:val="single" w:sz="4" w:space="0" w:color="000001"/>
              <w:bottom w:val="single" w:sz="4" w:space="0" w:color="000001"/>
            </w:tcBorders>
            <w:shd w:val="clear" w:color="auto" w:fill="auto"/>
            <w:tcMar>
              <w:left w:w="65" w:type="dxa"/>
            </w:tcMar>
            <w:vAlign w:val="center"/>
          </w:tcPr>
          <w:p w14:paraId="7978DC82" w14:textId="77777777" w:rsidR="007D6593" w:rsidRDefault="007D6593" w:rsidP="001210E4">
            <w:pPr>
              <w:snapToGrid w:val="0"/>
              <w:jc w:val="center"/>
              <w:rPr>
                <w:rFonts w:ascii="Arial" w:hAnsi="Arial" w:cs="Arial"/>
                <w:sz w:val="16"/>
                <w:szCs w:val="16"/>
              </w:rPr>
            </w:pPr>
          </w:p>
          <w:p w14:paraId="2CB0622F" w14:textId="77777777" w:rsidR="007D6593" w:rsidRPr="00003405" w:rsidRDefault="007D6593" w:rsidP="001210E4">
            <w:pPr>
              <w:snapToGrid w:val="0"/>
              <w:jc w:val="center"/>
              <w:rPr>
                <w:rFonts w:ascii="Arial" w:hAnsi="Arial" w:cs="Arial"/>
                <w:sz w:val="16"/>
                <w:szCs w:val="16"/>
              </w:rPr>
            </w:pPr>
            <w:r w:rsidRPr="00003405">
              <w:rPr>
                <w:rFonts w:ascii="Arial" w:hAnsi="Arial" w:cs="Arial"/>
                <w:sz w:val="16"/>
                <w:szCs w:val="16"/>
              </w:rPr>
              <w:t>10,3</w:t>
            </w:r>
          </w:p>
          <w:p w14:paraId="05B381C4" w14:textId="77777777" w:rsidR="007D6593" w:rsidRPr="00003405" w:rsidRDefault="007D6593" w:rsidP="001210E4">
            <w:pPr>
              <w:snapToGrid w:val="0"/>
              <w:jc w:val="center"/>
              <w:rPr>
                <w:rFonts w:ascii="Arial" w:hAnsi="Arial" w:cs="Arial"/>
                <w:sz w:val="16"/>
                <w:szCs w:val="16"/>
              </w:rPr>
            </w:pPr>
          </w:p>
        </w:tc>
        <w:tc>
          <w:tcPr>
            <w:tcW w:w="992" w:type="dxa"/>
            <w:tcBorders>
              <w:top w:val="single" w:sz="4" w:space="0" w:color="000001"/>
              <w:left w:val="single" w:sz="4" w:space="0" w:color="000001"/>
              <w:bottom w:val="single" w:sz="4" w:space="0" w:color="000001"/>
            </w:tcBorders>
            <w:shd w:val="clear" w:color="auto" w:fill="auto"/>
            <w:tcMar>
              <w:left w:w="65" w:type="dxa"/>
            </w:tcMar>
            <w:vAlign w:val="center"/>
          </w:tcPr>
          <w:p w14:paraId="5285E3C4" w14:textId="77777777" w:rsidR="007D6593" w:rsidRDefault="007D6593" w:rsidP="001210E4">
            <w:pPr>
              <w:snapToGrid w:val="0"/>
              <w:jc w:val="center"/>
              <w:rPr>
                <w:rFonts w:ascii="Arial" w:hAnsi="Arial" w:cs="Arial"/>
                <w:sz w:val="16"/>
                <w:szCs w:val="16"/>
              </w:rPr>
            </w:pPr>
          </w:p>
          <w:p w14:paraId="757FAC71" w14:textId="77777777" w:rsidR="007D6593" w:rsidRPr="00003405" w:rsidRDefault="007D6593" w:rsidP="001210E4">
            <w:pPr>
              <w:snapToGrid w:val="0"/>
              <w:jc w:val="center"/>
              <w:rPr>
                <w:rFonts w:ascii="Arial" w:hAnsi="Arial" w:cs="Arial"/>
                <w:sz w:val="16"/>
                <w:szCs w:val="16"/>
              </w:rPr>
            </w:pPr>
            <w:r w:rsidRPr="00003405">
              <w:rPr>
                <w:rFonts w:ascii="Arial" w:hAnsi="Arial" w:cs="Arial"/>
                <w:sz w:val="16"/>
                <w:szCs w:val="16"/>
              </w:rPr>
              <w:t>2,0</w:t>
            </w:r>
            <w:r>
              <w:rPr>
                <w:rFonts w:ascii="Arial" w:hAnsi="Arial" w:cs="Arial"/>
                <w:sz w:val="16"/>
                <w:szCs w:val="16"/>
              </w:rPr>
              <w:t xml:space="preserve"> meses</w:t>
            </w:r>
          </w:p>
          <w:p w14:paraId="3E076DE0" w14:textId="77777777" w:rsidR="007D6593" w:rsidRPr="00003405" w:rsidRDefault="007D6593" w:rsidP="001210E4">
            <w:pPr>
              <w:snapToGrid w:val="0"/>
              <w:jc w:val="center"/>
              <w:rPr>
                <w:rFonts w:ascii="Arial" w:hAnsi="Arial" w:cs="Arial"/>
                <w:sz w:val="16"/>
                <w:szCs w:val="16"/>
              </w:rPr>
            </w:pPr>
          </w:p>
        </w:tc>
        <w:tc>
          <w:tcPr>
            <w:tcW w:w="1134" w:type="dxa"/>
            <w:tcBorders>
              <w:top w:val="single" w:sz="4" w:space="0" w:color="000001"/>
              <w:left w:val="single" w:sz="4" w:space="0" w:color="000001"/>
              <w:bottom w:val="single" w:sz="4" w:space="0" w:color="000001"/>
            </w:tcBorders>
            <w:shd w:val="clear" w:color="auto" w:fill="auto"/>
            <w:tcMar>
              <w:left w:w="65" w:type="dxa"/>
            </w:tcMar>
            <w:vAlign w:val="center"/>
          </w:tcPr>
          <w:p w14:paraId="3E0F09E9" w14:textId="77777777" w:rsidR="007D6593" w:rsidRPr="00003405" w:rsidRDefault="007D6593" w:rsidP="00740125">
            <w:pPr>
              <w:jc w:val="center"/>
              <w:rPr>
                <w:sz w:val="16"/>
                <w:szCs w:val="16"/>
              </w:rPr>
            </w:pPr>
            <w:r>
              <w:rPr>
                <w:rFonts w:ascii="Arial" w:hAnsi="Arial" w:cs="Arial"/>
                <w:bCs/>
                <w:sz w:val="16"/>
                <w:szCs w:val="16"/>
              </w:rPr>
              <w:t>-</w:t>
            </w:r>
            <w:r w:rsidR="00740125">
              <w:rPr>
                <w:rFonts w:ascii="Arial" w:hAnsi="Arial" w:cs="Arial"/>
                <w:bCs/>
                <w:sz w:val="16"/>
                <w:szCs w:val="16"/>
              </w:rPr>
              <w:t>3.675,79</w:t>
            </w:r>
            <w:r w:rsidRPr="00003405">
              <w:rPr>
                <w:rFonts w:ascii="Arial" w:hAnsi="Arial" w:cs="Arial"/>
                <w:bCs/>
                <w:sz w:val="16"/>
                <w:szCs w:val="16"/>
              </w:rPr>
              <w:t xml:space="preserve"> €</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14:paraId="61FBF9D2" w14:textId="77777777" w:rsidR="007D6593" w:rsidRDefault="007D6593" w:rsidP="001210E4">
            <w:pPr>
              <w:snapToGrid w:val="0"/>
              <w:jc w:val="center"/>
              <w:rPr>
                <w:rFonts w:ascii="Arial" w:hAnsi="Arial" w:cs="Arial"/>
                <w:sz w:val="16"/>
                <w:szCs w:val="16"/>
              </w:rPr>
            </w:pPr>
          </w:p>
          <w:p w14:paraId="1AABE6C0" w14:textId="77777777" w:rsidR="007D6593" w:rsidRPr="00003405" w:rsidRDefault="00284673" w:rsidP="001210E4">
            <w:pPr>
              <w:snapToGrid w:val="0"/>
              <w:jc w:val="center"/>
              <w:rPr>
                <w:rFonts w:ascii="Arial" w:hAnsi="Arial" w:cs="Arial"/>
                <w:sz w:val="16"/>
                <w:szCs w:val="16"/>
              </w:rPr>
            </w:pPr>
            <w:r>
              <w:rPr>
                <w:rFonts w:ascii="Arial" w:hAnsi="Arial" w:cs="Arial"/>
                <w:sz w:val="16"/>
                <w:szCs w:val="16"/>
              </w:rPr>
              <w:t>-</w:t>
            </w:r>
            <w:r w:rsidR="00740125">
              <w:rPr>
                <w:rFonts w:ascii="Arial" w:hAnsi="Arial" w:cs="Arial"/>
                <w:sz w:val="16"/>
                <w:szCs w:val="16"/>
              </w:rPr>
              <w:t>22.055</w:t>
            </w:r>
            <w:r w:rsidR="007D6593" w:rsidRPr="00003405">
              <w:rPr>
                <w:rFonts w:ascii="Arial" w:hAnsi="Arial" w:cs="Arial"/>
                <w:bCs/>
                <w:sz w:val="16"/>
                <w:szCs w:val="16"/>
              </w:rPr>
              <w:t>€</w:t>
            </w:r>
          </w:p>
          <w:p w14:paraId="4FC01815" w14:textId="77777777" w:rsidR="007D6593" w:rsidRPr="00003405" w:rsidRDefault="007D6593" w:rsidP="001210E4">
            <w:pPr>
              <w:snapToGrid w:val="0"/>
              <w:jc w:val="center"/>
              <w:rPr>
                <w:rFonts w:ascii="Arial" w:hAnsi="Arial" w:cs="Arial"/>
                <w:sz w:val="16"/>
                <w:szCs w:val="16"/>
              </w:rPr>
            </w:pPr>
          </w:p>
        </w:tc>
      </w:tr>
      <w:tr w:rsidR="00AA01FF" w14:paraId="70275B77" w14:textId="77777777" w:rsidTr="0004129D">
        <w:trPr>
          <w:cantSplit/>
        </w:trPr>
        <w:tc>
          <w:tcPr>
            <w:tcW w:w="8993" w:type="dxa"/>
            <w:gridSpan w:val="8"/>
            <w:tcBorders>
              <w:left w:val="single" w:sz="4" w:space="0" w:color="000001"/>
              <w:right w:val="single" w:sz="4" w:space="0" w:color="000001"/>
            </w:tcBorders>
            <w:shd w:val="clear" w:color="auto" w:fill="auto"/>
            <w:tcMar>
              <w:left w:w="65" w:type="dxa"/>
            </w:tcMar>
            <w:vAlign w:val="center"/>
          </w:tcPr>
          <w:p w14:paraId="570B862D" w14:textId="422C2B27" w:rsidR="00AA01FF" w:rsidRDefault="00AA01FF" w:rsidP="00AA01FF">
            <w:pPr>
              <w:snapToGrid w:val="0"/>
              <w:rPr>
                <w:rFonts w:ascii="Arial" w:hAnsi="Arial" w:cs="Arial"/>
                <w:sz w:val="16"/>
                <w:szCs w:val="16"/>
              </w:rPr>
            </w:pPr>
            <w:r>
              <w:rPr>
                <w:rFonts w:ascii="Arial" w:hAnsi="Arial" w:cs="Arial"/>
                <w:sz w:val="16"/>
                <w:szCs w:val="16"/>
              </w:rPr>
              <w:t>*En aquellos resultados de RCEI que adoptan un valor negativo debe interpretarse que se trata de una opción dominante.</w:t>
            </w:r>
          </w:p>
        </w:tc>
      </w:tr>
    </w:tbl>
    <w:p w14:paraId="2B191CD0" w14:textId="77777777" w:rsidR="002B3423" w:rsidRPr="002B3423" w:rsidRDefault="002B3423" w:rsidP="002B3423">
      <w:pPr>
        <w:pStyle w:val="Cuerpodetexto"/>
      </w:pPr>
    </w:p>
    <w:p w14:paraId="7D732D5A" w14:textId="77777777" w:rsidR="002B3423" w:rsidRPr="002B3423" w:rsidRDefault="002B3423" w:rsidP="002B3423">
      <w:pPr>
        <w:jc w:val="both"/>
      </w:pPr>
    </w:p>
    <w:p w14:paraId="469FD513" w14:textId="77777777" w:rsidR="00CC05DA" w:rsidRPr="002F0E7C" w:rsidRDefault="00CC05DA" w:rsidP="00CC05DA">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sz w:val="20"/>
          <w:szCs w:val="20"/>
        </w:rPr>
      </w:pPr>
      <w:r w:rsidRPr="002F0E7C">
        <w:rPr>
          <w:rFonts w:ascii="Arial" w:hAnsi="Arial" w:cs="Arial"/>
          <w:b/>
          <w:sz w:val="20"/>
          <w:szCs w:val="20"/>
        </w:rPr>
        <w:t>7.4. Estimación del impacto presupuestario y de los beneficios esperados en salud</w:t>
      </w:r>
    </w:p>
    <w:p w14:paraId="7CBE0BA5" w14:textId="77777777" w:rsidR="00CC05DA" w:rsidRPr="002F0E7C" w:rsidRDefault="00CC05DA" w:rsidP="00CC05DA">
      <w:pPr>
        <w:jc w:val="both"/>
        <w:rPr>
          <w:rFonts w:ascii="Arial" w:hAnsi="Arial" w:cs="Arial"/>
          <w:sz w:val="20"/>
          <w:szCs w:val="20"/>
        </w:rPr>
      </w:pPr>
    </w:p>
    <w:p w14:paraId="21D1BFAA" w14:textId="77777777" w:rsidR="00CC05DA" w:rsidRPr="002F0E7C" w:rsidRDefault="00CC05DA" w:rsidP="00CC05DA">
      <w:pPr>
        <w:jc w:val="both"/>
        <w:rPr>
          <w:rFonts w:ascii="Arial" w:hAnsi="Arial" w:cs="Arial"/>
          <w:sz w:val="20"/>
          <w:szCs w:val="20"/>
        </w:rPr>
      </w:pPr>
    </w:p>
    <w:p w14:paraId="06B2A704" w14:textId="77777777" w:rsidR="00CC05DA" w:rsidRPr="002F0E7C" w:rsidRDefault="00CC05DA" w:rsidP="00CC05DA">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b/>
          <w:sz w:val="20"/>
          <w:szCs w:val="20"/>
        </w:rPr>
      </w:pPr>
      <w:r w:rsidRPr="002F0E7C">
        <w:rPr>
          <w:rFonts w:ascii="Arial" w:hAnsi="Arial" w:cs="Arial"/>
          <w:b/>
          <w:sz w:val="20"/>
          <w:szCs w:val="20"/>
        </w:rPr>
        <w:t>7.4.1. Estimación de la población diana</w:t>
      </w:r>
    </w:p>
    <w:p w14:paraId="0EBDF828" w14:textId="77777777" w:rsidR="00CC05DA" w:rsidRPr="002F0E7C" w:rsidRDefault="00CC05DA" w:rsidP="00CC05DA">
      <w:pPr>
        <w:jc w:val="both"/>
        <w:rPr>
          <w:rFonts w:ascii="Arial" w:hAnsi="Arial" w:cs="Arial"/>
          <w:sz w:val="20"/>
          <w:szCs w:val="20"/>
        </w:rPr>
      </w:pPr>
    </w:p>
    <w:p w14:paraId="28E5D6BF" w14:textId="77777777" w:rsidR="00CC05DA" w:rsidRPr="00F31558" w:rsidRDefault="00CC05DA" w:rsidP="00D850FD">
      <w:pPr>
        <w:numPr>
          <w:ilvl w:val="0"/>
          <w:numId w:val="15"/>
        </w:numPr>
        <w:suppressAutoHyphens w:val="0"/>
        <w:ind w:left="0" w:firstLine="0"/>
        <w:jc w:val="both"/>
        <w:rPr>
          <w:rFonts w:ascii="Arial" w:hAnsi="Arial" w:cs="Arial"/>
          <w:sz w:val="18"/>
          <w:szCs w:val="18"/>
        </w:rPr>
      </w:pPr>
      <w:r w:rsidRPr="008632BB">
        <w:rPr>
          <w:rFonts w:ascii="Arial" w:hAnsi="Arial" w:cs="Arial"/>
          <w:b/>
          <w:bCs/>
          <w:sz w:val="18"/>
          <w:szCs w:val="18"/>
        </w:rPr>
        <w:t>Estimación de la población diana en tratamientos de duración limitada</w:t>
      </w:r>
    </w:p>
    <w:p w14:paraId="146C2A6A" w14:textId="77777777" w:rsidR="00CC05DA" w:rsidRDefault="00CC05DA" w:rsidP="00CC05DA">
      <w:pPr>
        <w:jc w:val="both"/>
        <w:rPr>
          <w:rFonts w:ascii="Arial" w:hAnsi="Arial" w:cs="Arial"/>
          <w:b/>
          <w:bCs/>
          <w:sz w:val="18"/>
          <w:szCs w:val="18"/>
        </w:rPr>
      </w:pPr>
    </w:p>
    <w:tbl>
      <w:tblPr>
        <w:tblW w:w="8936"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59"/>
        <w:gridCol w:w="2977"/>
      </w:tblGrid>
      <w:tr w:rsidR="00CC05DA" w:rsidRPr="00F31558" w14:paraId="70CF001B" w14:textId="77777777" w:rsidTr="002120B5">
        <w:trPr>
          <w:trHeight w:val="268"/>
        </w:trPr>
        <w:tc>
          <w:tcPr>
            <w:tcW w:w="8936" w:type="dxa"/>
            <w:gridSpan w:val="2"/>
            <w:shd w:val="clear" w:color="auto" w:fill="CCFFCC"/>
          </w:tcPr>
          <w:p w14:paraId="14A3F3DC" w14:textId="77777777" w:rsidR="00CC05DA" w:rsidRPr="00A02A56" w:rsidRDefault="00CC05DA" w:rsidP="002120B5">
            <w:pPr>
              <w:jc w:val="both"/>
              <w:rPr>
                <w:rFonts w:ascii="Arial" w:hAnsi="Arial" w:cs="Arial"/>
                <w:b/>
                <w:bCs/>
                <w:sz w:val="18"/>
                <w:szCs w:val="18"/>
              </w:rPr>
            </w:pPr>
            <w:r w:rsidRPr="00A02A56">
              <w:rPr>
                <w:rFonts w:ascii="Arial" w:hAnsi="Arial" w:cs="Arial"/>
                <w:b/>
                <w:bCs/>
                <w:sz w:val="18"/>
                <w:szCs w:val="18"/>
              </w:rPr>
              <w:t>Tabla 7.4.1.1. Estimación de la población diana en tratamientos de duración limitada</w:t>
            </w:r>
          </w:p>
        </w:tc>
      </w:tr>
      <w:tr w:rsidR="00CC05DA" w:rsidRPr="00F31558" w14:paraId="5DB5DF06" w14:textId="77777777" w:rsidTr="002120B5">
        <w:trPr>
          <w:trHeight w:val="268"/>
        </w:trPr>
        <w:tc>
          <w:tcPr>
            <w:tcW w:w="8936" w:type="dxa"/>
            <w:gridSpan w:val="2"/>
          </w:tcPr>
          <w:p w14:paraId="50440D0F" w14:textId="77777777" w:rsidR="00CC05DA" w:rsidRPr="00A02A56" w:rsidRDefault="00CC05DA" w:rsidP="002120B5">
            <w:pPr>
              <w:jc w:val="both"/>
              <w:rPr>
                <w:rFonts w:ascii="Arial" w:hAnsi="Arial" w:cs="Arial"/>
                <w:b/>
                <w:bCs/>
                <w:sz w:val="18"/>
                <w:szCs w:val="18"/>
              </w:rPr>
            </w:pPr>
            <w:r w:rsidRPr="00A02A56">
              <w:rPr>
                <w:rFonts w:ascii="Arial" w:hAnsi="Arial" w:cs="Arial"/>
                <w:b/>
                <w:bCs/>
                <w:sz w:val="18"/>
                <w:szCs w:val="18"/>
              </w:rPr>
              <w:t xml:space="preserve">Fármaco e indicación: </w:t>
            </w:r>
            <w:r w:rsidRPr="00374AB2">
              <w:rPr>
                <w:rFonts w:ascii="Arial" w:hAnsi="Arial" w:cs="Arial"/>
                <w:bCs/>
                <w:sz w:val="18"/>
                <w:szCs w:val="18"/>
              </w:rPr>
              <w:t>P</w:t>
            </w:r>
            <w:r w:rsidRPr="00374AB2">
              <w:rPr>
                <w:rFonts w:ascii="Arial" w:hAnsi="Arial" w:cs="Arial"/>
                <w:sz w:val="18"/>
                <w:szCs w:val="18"/>
              </w:rPr>
              <w:t xml:space="preserve">embrolizumab </w:t>
            </w:r>
            <w:r>
              <w:rPr>
                <w:rFonts w:ascii="Arial" w:hAnsi="Arial" w:cs="Arial"/>
                <w:sz w:val="18"/>
                <w:szCs w:val="18"/>
              </w:rPr>
              <w:t xml:space="preserve">monoterapia o </w:t>
            </w:r>
            <w:r w:rsidRPr="00374AB2">
              <w:rPr>
                <w:rFonts w:ascii="Arial" w:hAnsi="Arial" w:cs="Arial"/>
                <w:sz w:val="18"/>
                <w:szCs w:val="18"/>
              </w:rPr>
              <w:t>en combinación con quimioterapia basada en platino y 5-fluorouracilo para pacientes con CCECC metastásico o recurrente irresecable cuyos tumores expresen PD-L1 con una CPS ≥1</w:t>
            </w:r>
            <w:r>
              <w:rPr>
                <w:rFonts w:ascii="Arial" w:hAnsi="Arial" w:cs="Arial"/>
                <w:sz w:val="18"/>
                <w:szCs w:val="18"/>
              </w:rPr>
              <w:t>.</w:t>
            </w:r>
          </w:p>
        </w:tc>
      </w:tr>
      <w:tr w:rsidR="00CC05DA" w:rsidRPr="00F31558" w14:paraId="32AF6984" w14:textId="77777777" w:rsidTr="00A209D9">
        <w:trPr>
          <w:trHeight w:val="375"/>
        </w:trPr>
        <w:tc>
          <w:tcPr>
            <w:tcW w:w="5959" w:type="dxa"/>
            <w:shd w:val="clear" w:color="auto" w:fill="D9D9D9"/>
            <w:vAlign w:val="center"/>
          </w:tcPr>
          <w:p w14:paraId="2539DC92" w14:textId="77777777" w:rsidR="00CC05DA" w:rsidRPr="00A02A56" w:rsidRDefault="00A209D9" w:rsidP="00A209D9">
            <w:pPr>
              <w:rPr>
                <w:rFonts w:ascii="Arial" w:hAnsi="Arial" w:cs="Arial"/>
                <w:b/>
                <w:bCs/>
                <w:sz w:val="18"/>
                <w:szCs w:val="18"/>
              </w:rPr>
            </w:pPr>
            <w:r>
              <w:rPr>
                <w:rFonts w:ascii="Arial" w:hAnsi="Arial" w:cs="Arial"/>
                <w:b/>
                <w:bCs/>
                <w:sz w:val="18"/>
                <w:szCs w:val="18"/>
              </w:rPr>
              <w:t>Á</w:t>
            </w:r>
            <w:r w:rsidR="00CC05DA" w:rsidRPr="00A02A56">
              <w:rPr>
                <w:rFonts w:ascii="Arial" w:hAnsi="Arial" w:cs="Arial"/>
                <w:b/>
                <w:bCs/>
                <w:sz w:val="18"/>
                <w:szCs w:val="18"/>
              </w:rPr>
              <w:t>mbito</w:t>
            </w:r>
          </w:p>
        </w:tc>
        <w:tc>
          <w:tcPr>
            <w:tcW w:w="2977" w:type="dxa"/>
            <w:shd w:val="clear" w:color="auto" w:fill="D9D9D9"/>
          </w:tcPr>
          <w:p w14:paraId="37CF9C64" w14:textId="77777777" w:rsidR="00CC05DA" w:rsidRPr="00A02A56" w:rsidRDefault="00CC05DA" w:rsidP="00A209D9">
            <w:pPr>
              <w:rPr>
                <w:rFonts w:ascii="Arial" w:hAnsi="Arial" w:cs="Arial"/>
                <w:bCs/>
                <w:sz w:val="18"/>
                <w:szCs w:val="18"/>
              </w:rPr>
            </w:pPr>
            <w:r w:rsidRPr="00A02A56">
              <w:rPr>
                <w:rFonts w:ascii="Arial" w:hAnsi="Arial" w:cs="Arial"/>
                <w:bCs/>
                <w:sz w:val="18"/>
                <w:szCs w:val="18"/>
              </w:rPr>
              <w:t>Hospital, área sanitaria, comunidad autónoma, etc.</w:t>
            </w:r>
          </w:p>
        </w:tc>
      </w:tr>
      <w:tr w:rsidR="00CC05DA" w:rsidRPr="00F31558" w14:paraId="01AA4BBC" w14:textId="77777777" w:rsidTr="002120B5">
        <w:trPr>
          <w:trHeight w:val="375"/>
        </w:trPr>
        <w:tc>
          <w:tcPr>
            <w:tcW w:w="5959" w:type="dxa"/>
            <w:vAlign w:val="center"/>
            <w:hideMark/>
          </w:tcPr>
          <w:p w14:paraId="0E6FC7D8" w14:textId="77777777" w:rsidR="00CC05DA" w:rsidRPr="00A02A56" w:rsidRDefault="00CC05DA" w:rsidP="002120B5">
            <w:pPr>
              <w:jc w:val="both"/>
              <w:rPr>
                <w:rFonts w:ascii="Arial" w:hAnsi="Arial" w:cs="Arial"/>
                <w:b/>
                <w:bCs/>
                <w:sz w:val="18"/>
                <w:szCs w:val="18"/>
              </w:rPr>
            </w:pPr>
            <w:r w:rsidRPr="00A02A56">
              <w:rPr>
                <w:rFonts w:ascii="Arial" w:hAnsi="Arial" w:cs="Arial"/>
                <w:b/>
                <w:bCs/>
                <w:sz w:val="18"/>
                <w:szCs w:val="18"/>
              </w:rPr>
              <w:t xml:space="preserve">0. Población de referencia (España </w:t>
            </w:r>
            <w:proofErr w:type="gramStart"/>
            <w:r w:rsidRPr="00A02A56">
              <w:rPr>
                <w:rFonts w:ascii="Arial" w:hAnsi="Arial" w:cs="Arial"/>
                <w:b/>
                <w:bCs/>
                <w:sz w:val="18"/>
                <w:szCs w:val="18"/>
              </w:rPr>
              <w:t>201</w:t>
            </w:r>
            <w:r>
              <w:rPr>
                <w:rFonts w:ascii="Arial" w:hAnsi="Arial" w:cs="Arial"/>
                <w:b/>
                <w:bCs/>
                <w:sz w:val="18"/>
                <w:szCs w:val="18"/>
              </w:rPr>
              <w:t>9</w:t>
            </w:r>
            <w:r w:rsidRPr="00A02A56">
              <w:rPr>
                <w:rFonts w:ascii="Arial" w:hAnsi="Arial" w:cs="Arial"/>
                <w:b/>
                <w:bCs/>
                <w:sz w:val="18"/>
                <w:szCs w:val="18"/>
              </w:rPr>
              <w:t>)</w:t>
            </w:r>
            <w:r w:rsidRPr="00A02A56">
              <w:rPr>
                <w:rFonts w:ascii="Arial" w:hAnsi="Arial" w:cs="Arial"/>
                <w:b/>
                <w:bCs/>
                <w:sz w:val="18"/>
                <w:szCs w:val="18"/>
                <w:vertAlign w:val="superscript"/>
              </w:rPr>
              <w:t>a</w:t>
            </w:r>
            <w:proofErr w:type="gramEnd"/>
          </w:p>
        </w:tc>
        <w:tc>
          <w:tcPr>
            <w:tcW w:w="2977" w:type="dxa"/>
            <w:vAlign w:val="center"/>
            <w:hideMark/>
          </w:tcPr>
          <w:p w14:paraId="7152699B" w14:textId="77777777" w:rsidR="00CC05DA" w:rsidRPr="00A02A56" w:rsidRDefault="00CC05DA" w:rsidP="002120B5">
            <w:pPr>
              <w:jc w:val="both"/>
              <w:rPr>
                <w:rFonts w:ascii="Arial" w:hAnsi="Arial" w:cs="Arial"/>
                <w:b/>
                <w:bCs/>
                <w:sz w:val="18"/>
                <w:szCs w:val="18"/>
              </w:rPr>
            </w:pPr>
            <w:r>
              <w:rPr>
                <w:rFonts w:ascii="Arial" w:hAnsi="Arial" w:cs="Arial"/>
                <w:sz w:val="18"/>
                <w:szCs w:val="18"/>
              </w:rPr>
              <w:t>47.100.396</w:t>
            </w:r>
          </w:p>
        </w:tc>
      </w:tr>
      <w:tr w:rsidR="00CC05DA" w:rsidRPr="00F31558" w14:paraId="5DAC310E" w14:textId="77777777" w:rsidTr="002120B5">
        <w:trPr>
          <w:trHeight w:val="510"/>
        </w:trPr>
        <w:tc>
          <w:tcPr>
            <w:tcW w:w="5959" w:type="dxa"/>
            <w:vAlign w:val="center"/>
            <w:hideMark/>
          </w:tcPr>
          <w:p w14:paraId="7D28187A" w14:textId="77777777" w:rsidR="00CC05DA" w:rsidRPr="00A02A56" w:rsidRDefault="00CC05DA" w:rsidP="002120B5">
            <w:pPr>
              <w:jc w:val="both"/>
              <w:rPr>
                <w:rFonts w:ascii="Arial" w:hAnsi="Arial" w:cs="Arial"/>
                <w:b/>
                <w:bCs/>
                <w:sz w:val="18"/>
                <w:szCs w:val="18"/>
              </w:rPr>
            </w:pPr>
            <w:r w:rsidRPr="00A02A56">
              <w:rPr>
                <w:rFonts w:ascii="Arial" w:hAnsi="Arial" w:cs="Arial"/>
                <w:b/>
                <w:bCs/>
                <w:sz w:val="18"/>
                <w:szCs w:val="18"/>
              </w:rPr>
              <w:t xml:space="preserve">A. Población con </w:t>
            </w:r>
            <w:r>
              <w:rPr>
                <w:rFonts w:ascii="Arial" w:hAnsi="Arial" w:cs="Arial"/>
                <w:b/>
                <w:bCs/>
                <w:sz w:val="18"/>
                <w:szCs w:val="18"/>
              </w:rPr>
              <w:t xml:space="preserve">tumores de </w:t>
            </w:r>
            <w:proofErr w:type="spellStart"/>
            <w:r>
              <w:rPr>
                <w:rFonts w:ascii="Arial" w:hAnsi="Arial" w:cs="Arial"/>
                <w:b/>
                <w:bCs/>
                <w:sz w:val="18"/>
                <w:szCs w:val="18"/>
              </w:rPr>
              <w:t>CCECC</w:t>
            </w:r>
            <w:r w:rsidRPr="00A02A56">
              <w:rPr>
                <w:rFonts w:ascii="Arial" w:hAnsi="Arial" w:cs="Arial"/>
                <w:b/>
                <w:sz w:val="18"/>
                <w:szCs w:val="18"/>
                <w:vertAlign w:val="superscript"/>
              </w:rPr>
              <w:t>b</w:t>
            </w:r>
            <w:proofErr w:type="spellEnd"/>
          </w:p>
        </w:tc>
        <w:tc>
          <w:tcPr>
            <w:tcW w:w="2977" w:type="dxa"/>
            <w:vAlign w:val="center"/>
            <w:hideMark/>
          </w:tcPr>
          <w:p w14:paraId="063FEE78" w14:textId="77777777" w:rsidR="00CC05DA" w:rsidRPr="00A02A56" w:rsidRDefault="00CC05DA" w:rsidP="002120B5">
            <w:pPr>
              <w:jc w:val="both"/>
              <w:rPr>
                <w:rFonts w:ascii="Arial" w:hAnsi="Arial" w:cs="Arial"/>
                <w:sz w:val="18"/>
                <w:szCs w:val="18"/>
              </w:rPr>
            </w:pPr>
            <w:r>
              <w:rPr>
                <w:rFonts w:ascii="Arial" w:hAnsi="Arial" w:cs="Arial"/>
                <w:sz w:val="18"/>
                <w:szCs w:val="18"/>
              </w:rPr>
              <w:t>11.815</w:t>
            </w:r>
          </w:p>
        </w:tc>
      </w:tr>
      <w:tr w:rsidR="00CC05DA" w:rsidRPr="00F31558" w14:paraId="5C8F6B6E" w14:textId="77777777" w:rsidTr="002120B5">
        <w:trPr>
          <w:trHeight w:val="528"/>
        </w:trPr>
        <w:tc>
          <w:tcPr>
            <w:tcW w:w="5959" w:type="dxa"/>
            <w:vAlign w:val="center"/>
            <w:hideMark/>
          </w:tcPr>
          <w:p w14:paraId="31E2E085" w14:textId="77777777" w:rsidR="00CC05DA" w:rsidRPr="00A02A56" w:rsidRDefault="00CC05DA" w:rsidP="002120B5">
            <w:pPr>
              <w:jc w:val="both"/>
              <w:rPr>
                <w:rFonts w:ascii="Arial" w:hAnsi="Arial" w:cs="Arial"/>
                <w:b/>
                <w:bCs/>
                <w:sz w:val="18"/>
                <w:szCs w:val="18"/>
              </w:rPr>
            </w:pPr>
            <w:r w:rsidRPr="00A02A56">
              <w:rPr>
                <w:rFonts w:ascii="Arial" w:hAnsi="Arial" w:cs="Arial"/>
                <w:b/>
                <w:bCs/>
                <w:sz w:val="18"/>
                <w:szCs w:val="18"/>
              </w:rPr>
              <w:t xml:space="preserve">B. </w:t>
            </w:r>
            <w:r>
              <w:rPr>
                <w:rFonts w:ascii="Arial" w:hAnsi="Arial" w:cs="Arial"/>
                <w:b/>
                <w:bCs/>
                <w:sz w:val="18"/>
                <w:szCs w:val="18"/>
              </w:rPr>
              <w:t>Población con enfermedad metastásica al diagnóstico (3,5</w:t>
            </w:r>
            <w:proofErr w:type="gramStart"/>
            <w:r>
              <w:rPr>
                <w:rFonts w:ascii="Arial" w:hAnsi="Arial" w:cs="Arial"/>
                <w:b/>
                <w:bCs/>
                <w:sz w:val="18"/>
                <w:szCs w:val="18"/>
              </w:rPr>
              <w:t>%)</w:t>
            </w:r>
            <w:r w:rsidRPr="00A02A56">
              <w:rPr>
                <w:rFonts w:ascii="Arial" w:hAnsi="Arial" w:cs="Arial"/>
                <w:b/>
                <w:bCs/>
                <w:sz w:val="18"/>
                <w:szCs w:val="18"/>
                <w:vertAlign w:val="superscript"/>
              </w:rPr>
              <w:t>c</w:t>
            </w:r>
            <w:proofErr w:type="gramEnd"/>
          </w:p>
          <w:p w14:paraId="67CC2083" w14:textId="77777777" w:rsidR="00CC05DA" w:rsidRPr="00A02A56" w:rsidRDefault="00CC05DA" w:rsidP="002120B5">
            <w:pPr>
              <w:jc w:val="both"/>
              <w:rPr>
                <w:rFonts w:ascii="Arial" w:hAnsi="Arial" w:cs="Arial"/>
                <w:b/>
                <w:bCs/>
                <w:sz w:val="18"/>
                <w:szCs w:val="18"/>
              </w:rPr>
            </w:pPr>
          </w:p>
        </w:tc>
        <w:tc>
          <w:tcPr>
            <w:tcW w:w="2977" w:type="dxa"/>
            <w:vAlign w:val="center"/>
            <w:hideMark/>
          </w:tcPr>
          <w:p w14:paraId="1D082566" w14:textId="77777777" w:rsidR="00CC05DA" w:rsidRPr="00A02A56" w:rsidRDefault="00CC05DA" w:rsidP="002120B5">
            <w:pPr>
              <w:jc w:val="both"/>
              <w:rPr>
                <w:rFonts w:ascii="Arial" w:hAnsi="Arial" w:cs="Arial"/>
                <w:sz w:val="18"/>
                <w:szCs w:val="18"/>
              </w:rPr>
            </w:pPr>
            <w:r>
              <w:rPr>
                <w:rFonts w:ascii="Arial" w:hAnsi="Arial" w:cs="Arial"/>
                <w:sz w:val="18"/>
                <w:szCs w:val="18"/>
              </w:rPr>
              <w:t>413</w:t>
            </w:r>
          </w:p>
        </w:tc>
      </w:tr>
      <w:tr w:rsidR="00CC05DA" w:rsidRPr="00F31558" w14:paraId="7D4BD993" w14:textId="77777777" w:rsidTr="002120B5">
        <w:trPr>
          <w:trHeight w:val="528"/>
        </w:trPr>
        <w:tc>
          <w:tcPr>
            <w:tcW w:w="5959" w:type="dxa"/>
            <w:vAlign w:val="center"/>
            <w:hideMark/>
          </w:tcPr>
          <w:p w14:paraId="05194FB4" w14:textId="77777777" w:rsidR="00CC05DA" w:rsidRPr="007151C7" w:rsidRDefault="00CC05DA" w:rsidP="002120B5">
            <w:pPr>
              <w:jc w:val="both"/>
              <w:rPr>
                <w:rFonts w:ascii="Arial" w:hAnsi="Arial" w:cs="Arial"/>
                <w:b/>
                <w:bCs/>
                <w:sz w:val="18"/>
                <w:szCs w:val="18"/>
                <w:vertAlign w:val="superscript"/>
              </w:rPr>
            </w:pPr>
            <w:r w:rsidRPr="00A02A56">
              <w:rPr>
                <w:rFonts w:ascii="Arial" w:hAnsi="Arial" w:cs="Arial"/>
                <w:b/>
                <w:bCs/>
                <w:sz w:val="18"/>
                <w:szCs w:val="18"/>
              </w:rPr>
              <w:t xml:space="preserve">C. Población </w:t>
            </w:r>
            <w:r>
              <w:rPr>
                <w:rFonts w:ascii="Arial" w:hAnsi="Arial" w:cs="Arial"/>
                <w:b/>
                <w:bCs/>
                <w:sz w:val="18"/>
                <w:szCs w:val="18"/>
              </w:rPr>
              <w:t xml:space="preserve">con enfermedad </w:t>
            </w:r>
            <w:proofErr w:type="spellStart"/>
            <w:r>
              <w:rPr>
                <w:rFonts w:ascii="Arial" w:hAnsi="Arial" w:cs="Arial"/>
                <w:b/>
                <w:bCs/>
                <w:sz w:val="18"/>
                <w:szCs w:val="18"/>
              </w:rPr>
              <w:t>locoregional</w:t>
            </w:r>
            <w:proofErr w:type="spellEnd"/>
            <w:r>
              <w:rPr>
                <w:rFonts w:ascii="Arial" w:hAnsi="Arial" w:cs="Arial"/>
                <w:b/>
                <w:bCs/>
                <w:sz w:val="18"/>
                <w:szCs w:val="18"/>
              </w:rPr>
              <w:t xml:space="preserve"> avanzada al diagnóstico (58</w:t>
            </w:r>
            <w:proofErr w:type="gramStart"/>
            <w:r>
              <w:rPr>
                <w:rFonts w:ascii="Arial" w:hAnsi="Arial" w:cs="Arial"/>
                <w:b/>
                <w:bCs/>
                <w:sz w:val="18"/>
                <w:szCs w:val="18"/>
              </w:rPr>
              <w:t>%)</w:t>
            </w:r>
            <w:r w:rsidR="007151C7">
              <w:rPr>
                <w:rFonts w:ascii="Arial" w:hAnsi="Arial" w:cs="Arial"/>
                <w:b/>
                <w:bCs/>
                <w:sz w:val="18"/>
                <w:szCs w:val="18"/>
                <w:vertAlign w:val="superscript"/>
              </w:rPr>
              <w:t>c</w:t>
            </w:r>
            <w:proofErr w:type="gramEnd"/>
          </w:p>
        </w:tc>
        <w:tc>
          <w:tcPr>
            <w:tcW w:w="2977" w:type="dxa"/>
            <w:vAlign w:val="center"/>
            <w:hideMark/>
          </w:tcPr>
          <w:p w14:paraId="37135FB8" w14:textId="77777777" w:rsidR="00CC05DA" w:rsidRPr="00A02A56" w:rsidRDefault="00CC05DA" w:rsidP="002120B5">
            <w:pPr>
              <w:jc w:val="both"/>
              <w:rPr>
                <w:rFonts w:ascii="Arial" w:hAnsi="Arial" w:cs="Arial"/>
                <w:sz w:val="18"/>
                <w:szCs w:val="18"/>
              </w:rPr>
            </w:pPr>
            <w:r>
              <w:rPr>
                <w:rFonts w:ascii="Arial" w:hAnsi="Arial" w:cs="Arial"/>
                <w:sz w:val="18"/>
                <w:szCs w:val="18"/>
              </w:rPr>
              <w:t>6.852</w:t>
            </w:r>
          </w:p>
        </w:tc>
      </w:tr>
      <w:tr w:rsidR="00CC05DA" w:rsidRPr="00F31558" w14:paraId="10391613" w14:textId="77777777" w:rsidTr="002120B5">
        <w:trPr>
          <w:trHeight w:val="452"/>
        </w:trPr>
        <w:tc>
          <w:tcPr>
            <w:tcW w:w="5959" w:type="dxa"/>
            <w:vAlign w:val="center"/>
            <w:hideMark/>
          </w:tcPr>
          <w:p w14:paraId="61E6E465" w14:textId="77777777" w:rsidR="00CC05DA" w:rsidRPr="007151C7" w:rsidRDefault="00CC05DA" w:rsidP="002120B5">
            <w:pPr>
              <w:jc w:val="both"/>
              <w:rPr>
                <w:rFonts w:ascii="Arial" w:hAnsi="Arial" w:cs="Arial"/>
                <w:b/>
                <w:bCs/>
                <w:sz w:val="18"/>
                <w:szCs w:val="18"/>
                <w:vertAlign w:val="superscript"/>
              </w:rPr>
            </w:pPr>
            <w:r w:rsidRPr="00A02A56">
              <w:rPr>
                <w:rFonts w:ascii="Arial" w:hAnsi="Arial" w:cs="Arial"/>
                <w:b/>
                <w:bCs/>
                <w:sz w:val="18"/>
                <w:szCs w:val="18"/>
              </w:rPr>
              <w:t xml:space="preserve">D. Pacientes </w:t>
            </w:r>
            <w:r>
              <w:rPr>
                <w:rFonts w:ascii="Arial" w:hAnsi="Arial" w:cs="Arial"/>
                <w:b/>
                <w:bCs/>
                <w:sz w:val="18"/>
                <w:szCs w:val="18"/>
              </w:rPr>
              <w:t xml:space="preserve">con enfermedad </w:t>
            </w:r>
            <w:proofErr w:type="spellStart"/>
            <w:r>
              <w:rPr>
                <w:rFonts w:ascii="Arial" w:hAnsi="Arial" w:cs="Arial"/>
                <w:b/>
                <w:bCs/>
                <w:sz w:val="18"/>
                <w:szCs w:val="18"/>
              </w:rPr>
              <w:t>locoregional</w:t>
            </w:r>
            <w:proofErr w:type="spellEnd"/>
            <w:r>
              <w:rPr>
                <w:rFonts w:ascii="Arial" w:hAnsi="Arial" w:cs="Arial"/>
                <w:b/>
                <w:bCs/>
                <w:sz w:val="18"/>
                <w:szCs w:val="18"/>
              </w:rPr>
              <w:t xml:space="preserve"> avanzada en recaída </w:t>
            </w:r>
            <w:proofErr w:type="spellStart"/>
            <w:r>
              <w:rPr>
                <w:rFonts w:ascii="Arial" w:hAnsi="Arial" w:cs="Arial"/>
                <w:b/>
                <w:bCs/>
                <w:sz w:val="18"/>
                <w:szCs w:val="18"/>
              </w:rPr>
              <w:t>locoregional</w:t>
            </w:r>
            <w:proofErr w:type="spellEnd"/>
            <w:r>
              <w:rPr>
                <w:rFonts w:ascii="Arial" w:hAnsi="Arial" w:cs="Arial"/>
                <w:b/>
                <w:bCs/>
                <w:sz w:val="18"/>
                <w:szCs w:val="18"/>
              </w:rPr>
              <w:t xml:space="preserve"> o a distancia (50</w:t>
            </w:r>
            <w:proofErr w:type="gramStart"/>
            <w:r>
              <w:rPr>
                <w:rFonts w:ascii="Arial" w:hAnsi="Arial" w:cs="Arial"/>
                <w:b/>
                <w:bCs/>
                <w:sz w:val="18"/>
                <w:szCs w:val="18"/>
              </w:rPr>
              <w:t>%)</w:t>
            </w:r>
            <w:r w:rsidR="007151C7">
              <w:rPr>
                <w:rFonts w:ascii="Arial" w:hAnsi="Arial" w:cs="Arial"/>
                <w:b/>
                <w:bCs/>
                <w:sz w:val="18"/>
                <w:szCs w:val="18"/>
                <w:vertAlign w:val="superscript"/>
              </w:rPr>
              <w:t>d</w:t>
            </w:r>
            <w:proofErr w:type="gramEnd"/>
          </w:p>
        </w:tc>
        <w:tc>
          <w:tcPr>
            <w:tcW w:w="2977" w:type="dxa"/>
            <w:vAlign w:val="center"/>
            <w:hideMark/>
          </w:tcPr>
          <w:p w14:paraId="71D4EA9A" w14:textId="77777777" w:rsidR="00CC05DA" w:rsidRPr="00A02A56" w:rsidRDefault="00CC05DA" w:rsidP="002120B5">
            <w:pPr>
              <w:jc w:val="both"/>
              <w:rPr>
                <w:rFonts w:ascii="Arial" w:hAnsi="Arial" w:cs="Arial"/>
                <w:sz w:val="18"/>
                <w:szCs w:val="18"/>
              </w:rPr>
            </w:pPr>
            <w:r>
              <w:rPr>
                <w:rFonts w:ascii="Arial" w:hAnsi="Arial" w:cs="Arial"/>
                <w:sz w:val="18"/>
                <w:szCs w:val="18"/>
              </w:rPr>
              <w:t>3.426</w:t>
            </w:r>
          </w:p>
        </w:tc>
      </w:tr>
      <w:tr w:rsidR="00CC05DA" w:rsidRPr="00F31558" w14:paraId="232ADE13" w14:textId="77777777" w:rsidTr="002120B5">
        <w:trPr>
          <w:trHeight w:val="452"/>
        </w:trPr>
        <w:tc>
          <w:tcPr>
            <w:tcW w:w="5959" w:type="dxa"/>
            <w:vAlign w:val="center"/>
            <w:hideMark/>
          </w:tcPr>
          <w:p w14:paraId="7910A1C1" w14:textId="77777777" w:rsidR="00CC05DA" w:rsidRPr="00A02A56" w:rsidRDefault="00CC05DA" w:rsidP="002120B5">
            <w:pPr>
              <w:jc w:val="both"/>
              <w:rPr>
                <w:rFonts w:ascii="Arial" w:hAnsi="Arial" w:cs="Arial"/>
                <w:b/>
                <w:bCs/>
                <w:sz w:val="18"/>
                <w:szCs w:val="18"/>
              </w:rPr>
            </w:pPr>
            <w:r>
              <w:rPr>
                <w:rFonts w:ascii="Arial" w:hAnsi="Arial" w:cs="Arial"/>
                <w:b/>
                <w:bCs/>
                <w:sz w:val="18"/>
                <w:szCs w:val="18"/>
              </w:rPr>
              <w:t>E. Población B+D</w:t>
            </w:r>
          </w:p>
        </w:tc>
        <w:tc>
          <w:tcPr>
            <w:tcW w:w="2977" w:type="dxa"/>
            <w:vAlign w:val="center"/>
            <w:hideMark/>
          </w:tcPr>
          <w:p w14:paraId="0E1A5490" w14:textId="77777777" w:rsidR="00CC05DA" w:rsidRPr="00A02A56" w:rsidRDefault="00CC05DA" w:rsidP="002120B5">
            <w:pPr>
              <w:jc w:val="both"/>
              <w:rPr>
                <w:rFonts w:ascii="Arial" w:hAnsi="Arial" w:cs="Arial"/>
                <w:sz w:val="18"/>
                <w:szCs w:val="18"/>
              </w:rPr>
            </w:pPr>
            <w:r>
              <w:rPr>
                <w:rFonts w:ascii="Arial" w:hAnsi="Arial" w:cs="Arial"/>
                <w:sz w:val="18"/>
                <w:szCs w:val="18"/>
              </w:rPr>
              <w:t>3.839</w:t>
            </w:r>
          </w:p>
        </w:tc>
      </w:tr>
      <w:tr w:rsidR="00CC05DA" w:rsidRPr="00F31558" w14:paraId="09737806" w14:textId="77777777" w:rsidTr="002120B5">
        <w:trPr>
          <w:trHeight w:val="452"/>
        </w:trPr>
        <w:tc>
          <w:tcPr>
            <w:tcW w:w="5959" w:type="dxa"/>
            <w:vAlign w:val="center"/>
            <w:hideMark/>
          </w:tcPr>
          <w:p w14:paraId="3E963680" w14:textId="77777777" w:rsidR="00CC05DA" w:rsidRPr="00A02A56" w:rsidRDefault="00CC05DA" w:rsidP="002120B5">
            <w:pPr>
              <w:jc w:val="both"/>
              <w:rPr>
                <w:rFonts w:ascii="Arial" w:hAnsi="Arial" w:cs="Arial"/>
                <w:b/>
                <w:bCs/>
                <w:sz w:val="18"/>
                <w:szCs w:val="18"/>
              </w:rPr>
            </w:pPr>
            <w:r w:rsidRPr="00A02A56">
              <w:rPr>
                <w:rFonts w:ascii="Arial" w:hAnsi="Arial" w:cs="Arial"/>
                <w:b/>
                <w:bCs/>
                <w:sz w:val="18"/>
                <w:szCs w:val="18"/>
              </w:rPr>
              <w:t xml:space="preserve">E. Población con las condiciones de uso </w:t>
            </w:r>
            <w:proofErr w:type="spellStart"/>
            <w:r w:rsidRPr="00A02A56">
              <w:rPr>
                <w:rFonts w:ascii="Arial" w:hAnsi="Arial" w:cs="Arial"/>
                <w:b/>
                <w:bCs/>
                <w:sz w:val="18"/>
                <w:szCs w:val="18"/>
              </w:rPr>
              <w:t>establecidas</w:t>
            </w:r>
            <w:r w:rsidRPr="00A02A56">
              <w:rPr>
                <w:rFonts w:ascii="Arial" w:hAnsi="Arial" w:cs="Arial"/>
                <w:b/>
                <w:bCs/>
                <w:sz w:val="18"/>
                <w:szCs w:val="18"/>
                <w:vertAlign w:val="superscript"/>
              </w:rPr>
              <w:t>d</w:t>
            </w:r>
            <w:proofErr w:type="spellEnd"/>
            <w:r w:rsidRPr="00923ECB">
              <w:rPr>
                <w:rFonts w:ascii="Arial" w:hAnsi="Arial" w:cs="Arial"/>
                <w:b/>
                <w:bCs/>
                <w:sz w:val="18"/>
                <w:szCs w:val="18"/>
              </w:rPr>
              <w:t>.</w:t>
            </w:r>
            <w:r w:rsidRPr="00A02A56">
              <w:rPr>
                <w:rFonts w:ascii="Arial" w:hAnsi="Arial" w:cs="Arial"/>
                <w:sz w:val="18"/>
                <w:szCs w:val="18"/>
              </w:rPr>
              <w:t xml:space="preserve"> Según el ensayo pivotal tomado como referencia, </w:t>
            </w:r>
            <w:r>
              <w:rPr>
                <w:rFonts w:ascii="Arial" w:hAnsi="Arial" w:cs="Arial"/>
                <w:sz w:val="18"/>
                <w:szCs w:val="18"/>
              </w:rPr>
              <w:t>el 85% tendría expresión de PD-L1 CPS≥1</w:t>
            </w:r>
          </w:p>
        </w:tc>
        <w:tc>
          <w:tcPr>
            <w:tcW w:w="2977" w:type="dxa"/>
            <w:vAlign w:val="center"/>
            <w:hideMark/>
          </w:tcPr>
          <w:p w14:paraId="23B59DCD" w14:textId="77777777" w:rsidR="00CC05DA" w:rsidRPr="00A02A56" w:rsidRDefault="00CC05DA" w:rsidP="002120B5">
            <w:pPr>
              <w:jc w:val="both"/>
              <w:rPr>
                <w:rFonts w:ascii="Arial" w:hAnsi="Arial" w:cs="Arial"/>
                <w:sz w:val="18"/>
                <w:szCs w:val="18"/>
              </w:rPr>
            </w:pPr>
            <w:r>
              <w:rPr>
                <w:rFonts w:ascii="Arial" w:hAnsi="Arial" w:cs="Arial"/>
                <w:sz w:val="18"/>
                <w:szCs w:val="18"/>
              </w:rPr>
              <w:t>3.263</w:t>
            </w:r>
          </w:p>
        </w:tc>
      </w:tr>
      <w:tr w:rsidR="00CC05DA" w:rsidRPr="00F31558" w14:paraId="084E34AA" w14:textId="77777777" w:rsidTr="002120B5">
        <w:trPr>
          <w:trHeight w:val="421"/>
        </w:trPr>
        <w:tc>
          <w:tcPr>
            <w:tcW w:w="5959" w:type="dxa"/>
            <w:tcBorders>
              <w:bottom w:val="single" w:sz="4" w:space="0" w:color="auto"/>
            </w:tcBorders>
            <w:vAlign w:val="center"/>
            <w:hideMark/>
          </w:tcPr>
          <w:p w14:paraId="2DD03AA6" w14:textId="77777777" w:rsidR="00CC05DA" w:rsidRPr="00A02A56" w:rsidRDefault="00CC05DA" w:rsidP="002120B5">
            <w:pPr>
              <w:jc w:val="both"/>
              <w:rPr>
                <w:rFonts w:ascii="Arial" w:hAnsi="Arial" w:cs="Arial"/>
                <w:b/>
                <w:bCs/>
                <w:sz w:val="18"/>
                <w:szCs w:val="18"/>
              </w:rPr>
            </w:pPr>
            <w:r w:rsidRPr="00A02A56">
              <w:rPr>
                <w:rFonts w:ascii="Arial" w:hAnsi="Arial" w:cs="Arial"/>
                <w:b/>
                <w:bCs/>
                <w:sz w:val="18"/>
                <w:szCs w:val="18"/>
              </w:rPr>
              <w:t>F. POBLACION DIANA</w:t>
            </w:r>
            <w:r w:rsidR="00185BE9">
              <w:rPr>
                <w:rFonts w:ascii="Arial" w:hAnsi="Arial" w:cs="Arial"/>
                <w:b/>
                <w:bCs/>
                <w:sz w:val="18"/>
                <w:szCs w:val="18"/>
              </w:rPr>
              <w:t>*</w:t>
            </w:r>
            <w:r w:rsidRPr="00A02A56">
              <w:rPr>
                <w:rFonts w:ascii="Arial" w:hAnsi="Arial" w:cs="Arial"/>
                <w:b/>
                <w:bCs/>
                <w:sz w:val="18"/>
                <w:szCs w:val="18"/>
              </w:rPr>
              <w:t xml:space="preserve">. </w:t>
            </w:r>
            <w:r w:rsidRPr="00A02A56">
              <w:rPr>
                <w:rFonts w:ascii="Arial" w:hAnsi="Arial" w:cs="Arial"/>
                <w:bCs/>
                <w:sz w:val="18"/>
                <w:szCs w:val="18"/>
              </w:rPr>
              <w:t>Suponiendo que el tratamiento se prescribe a todos los pacientes que cumplen criterios.</w:t>
            </w:r>
          </w:p>
        </w:tc>
        <w:tc>
          <w:tcPr>
            <w:tcW w:w="2977" w:type="dxa"/>
            <w:tcBorders>
              <w:bottom w:val="single" w:sz="4" w:space="0" w:color="auto"/>
            </w:tcBorders>
            <w:vAlign w:val="center"/>
            <w:hideMark/>
          </w:tcPr>
          <w:p w14:paraId="2866BC30" w14:textId="77777777" w:rsidR="00CC05DA" w:rsidRPr="00A02A56" w:rsidRDefault="00CC05DA" w:rsidP="002120B5">
            <w:pPr>
              <w:jc w:val="both"/>
              <w:rPr>
                <w:rFonts w:ascii="Arial" w:hAnsi="Arial" w:cs="Arial"/>
                <w:sz w:val="18"/>
                <w:szCs w:val="18"/>
              </w:rPr>
            </w:pPr>
            <w:r>
              <w:rPr>
                <w:rFonts w:ascii="Arial" w:hAnsi="Arial" w:cs="Arial"/>
                <w:sz w:val="18"/>
                <w:szCs w:val="18"/>
              </w:rPr>
              <w:t>3.263</w:t>
            </w:r>
          </w:p>
        </w:tc>
      </w:tr>
      <w:tr w:rsidR="00CC05DA" w:rsidRPr="008632BB" w14:paraId="41822CC2" w14:textId="77777777" w:rsidTr="002120B5">
        <w:trPr>
          <w:trHeight w:val="255"/>
        </w:trPr>
        <w:tc>
          <w:tcPr>
            <w:tcW w:w="8936" w:type="dxa"/>
            <w:gridSpan w:val="2"/>
            <w:shd w:val="clear" w:color="auto" w:fill="D9D9D9"/>
            <w:hideMark/>
          </w:tcPr>
          <w:p w14:paraId="3B470C37" w14:textId="77777777" w:rsidR="00CC05DA" w:rsidRPr="00A02A56" w:rsidRDefault="00CC05DA" w:rsidP="002120B5">
            <w:pPr>
              <w:jc w:val="both"/>
              <w:rPr>
                <w:rFonts w:ascii="Arial" w:hAnsi="Arial" w:cs="Arial"/>
                <w:b/>
                <w:bCs/>
                <w:sz w:val="18"/>
                <w:szCs w:val="18"/>
              </w:rPr>
            </w:pPr>
            <w:r w:rsidRPr="00A02A56">
              <w:rPr>
                <w:rFonts w:ascii="Arial" w:hAnsi="Arial" w:cs="Arial"/>
                <w:b/>
                <w:bCs/>
                <w:sz w:val="18"/>
                <w:szCs w:val="18"/>
              </w:rPr>
              <w:t>Observaciones:</w:t>
            </w:r>
          </w:p>
          <w:p w14:paraId="2FAC6523" w14:textId="1E8ADE4E" w:rsidR="00CC05DA" w:rsidRPr="00A02A56" w:rsidRDefault="00CC05DA" w:rsidP="002120B5">
            <w:pPr>
              <w:jc w:val="both"/>
              <w:rPr>
                <w:rFonts w:ascii="Arial" w:hAnsi="Arial" w:cs="Arial"/>
                <w:bCs/>
                <w:sz w:val="18"/>
                <w:szCs w:val="18"/>
                <w:vertAlign w:val="superscript"/>
              </w:rPr>
            </w:pPr>
            <w:proofErr w:type="spellStart"/>
            <w:r w:rsidRPr="00A02A56">
              <w:rPr>
                <w:rFonts w:ascii="Arial" w:hAnsi="Arial" w:cs="Arial"/>
                <w:bCs/>
                <w:sz w:val="18"/>
                <w:szCs w:val="18"/>
                <w:vertAlign w:val="superscript"/>
              </w:rPr>
              <w:t>a</w:t>
            </w:r>
            <w:r w:rsidRPr="00A02A56">
              <w:rPr>
                <w:rFonts w:ascii="Arial" w:hAnsi="Arial" w:cs="Arial"/>
                <w:bCs/>
                <w:sz w:val="18"/>
                <w:szCs w:val="18"/>
              </w:rPr>
              <w:t>Datos</w:t>
            </w:r>
            <w:proofErr w:type="spellEnd"/>
            <w:r w:rsidRPr="00A02A56">
              <w:rPr>
                <w:rFonts w:ascii="Arial" w:hAnsi="Arial" w:cs="Arial"/>
                <w:bCs/>
                <w:sz w:val="18"/>
                <w:szCs w:val="18"/>
              </w:rPr>
              <w:t xml:space="preserve"> INE de </w:t>
            </w:r>
            <w:r>
              <w:rPr>
                <w:rFonts w:ascii="Arial" w:hAnsi="Arial" w:cs="Arial"/>
                <w:bCs/>
                <w:sz w:val="18"/>
                <w:szCs w:val="18"/>
              </w:rPr>
              <w:t>julio</w:t>
            </w:r>
            <w:r w:rsidRPr="00A02A56">
              <w:rPr>
                <w:rFonts w:ascii="Arial" w:hAnsi="Arial" w:cs="Arial"/>
                <w:bCs/>
                <w:sz w:val="18"/>
                <w:szCs w:val="18"/>
              </w:rPr>
              <w:t xml:space="preserve"> de 201</w:t>
            </w:r>
            <w:r>
              <w:rPr>
                <w:rFonts w:ascii="Arial" w:hAnsi="Arial" w:cs="Arial"/>
                <w:bCs/>
                <w:sz w:val="18"/>
                <w:szCs w:val="18"/>
              </w:rPr>
              <w:t>9</w:t>
            </w:r>
            <w:r w:rsidR="00F61225">
              <w:rPr>
                <w:rFonts w:ascii="Arial" w:hAnsi="Arial" w:cs="Arial"/>
                <w:bCs/>
                <w:sz w:val="18"/>
                <w:szCs w:val="18"/>
                <w:vertAlign w:val="superscript"/>
              </w:rPr>
              <w:sym w:font="Symbol" w:char="F05B"/>
            </w:r>
            <w:r w:rsidR="00F61225">
              <w:rPr>
                <w:rFonts w:ascii="Arial" w:hAnsi="Arial" w:cs="Arial"/>
                <w:bCs/>
                <w:sz w:val="18"/>
                <w:szCs w:val="18"/>
                <w:vertAlign w:val="superscript"/>
              </w:rPr>
              <w:t>3</w:t>
            </w:r>
            <w:r w:rsidR="00DE5265">
              <w:rPr>
                <w:rFonts w:ascii="Arial" w:hAnsi="Arial" w:cs="Arial"/>
                <w:bCs/>
                <w:sz w:val="18"/>
                <w:szCs w:val="18"/>
                <w:vertAlign w:val="superscript"/>
              </w:rPr>
              <w:t>7</w:t>
            </w:r>
            <w:r w:rsidR="00F61225">
              <w:rPr>
                <w:rFonts w:ascii="Arial" w:hAnsi="Arial" w:cs="Arial"/>
                <w:bCs/>
                <w:sz w:val="18"/>
                <w:szCs w:val="18"/>
                <w:vertAlign w:val="superscript"/>
              </w:rPr>
              <w:sym w:font="Symbol" w:char="F05D"/>
            </w:r>
          </w:p>
          <w:p w14:paraId="03B0AA50" w14:textId="77777777" w:rsidR="00CC05DA" w:rsidRPr="00A02A56" w:rsidRDefault="00CC05DA" w:rsidP="002120B5">
            <w:pPr>
              <w:jc w:val="both"/>
              <w:rPr>
                <w:rFonts w:ascii="Arial" w:hAnsi="Arial" w:cs="Arial"/>
                <w:sz w:val="18"/>
                <w:szCs w:val="18"/>
                <w:vertAlign w:val="superscript"/>
              </w:rPr>
            </w:pPr>
            <w:proofErr w:type="spellStart"/>
            <w:r w:rsidRPr="00A02A56">
              <w:rPr>
                <w:rFonts w:ascii="Arial" w:hAnsi="Arial" w:cs="Arial"/>
                <w:sz w:val="18"/>
                <w:szCs w:val="18"/>
                <w:vertAlign w:val="superscript"/>
              </w:rPr>
              <w:t>b</w:t>
            </w:r>
            <w:r w:rsidRPr="00A02A56">
              <w:rPr>
                <w:rFonts w:ascii="Arial" w:hAnsi="Arial" w:cs="Arial"/>
                <w:sz w:val="18"/>
                <w:szCs w:val="18"/>
              </w:rPr>
              <w:t>Datos</w:t>
            </w:r>
            <w:proofErr w:type="spellEnd"/>
            <w:r w:rsidRPr="00A02A56">
              <w:rPr>
                <w:rFonts w:ascii="Arial" w:hAnsi="Arial" w:cs="Arial"/>
                <w:sz w:val="18"/>
                <w:szCs w:val="18"/>
              </w:rPr>
              <w:t xml:space="preserve"> </w:t>
            </w:r>
            <w:r w:rsidR="00F61225">
              <w:rPr>
                <w:rFonts w:ascii="Arial" w:hAnsi="Arial" w:cs="Arial"/>
                <w:sz w:val="18"/>
                <w:szCs w:val="18"/>
              </w:rPr>
              <w:t>de SEOM 2020</w:t>
            </w:r>
            <w:r w:rsidR="00F61225" w:rsidRPr="00F61225">
              <w:rPr>
                <w:rFonts w:ascii="Arial" w:hAnsi="Arial" w:cs="Arial"/>
                <w:sz w:val="18"/>
                <w:szCs w:val="18"/>
                <w:vertAlign w:val="superscript"/>
              </w:rPr>
              <w:sym w:font="Symbol" w:char="F05B"/>
            </w:r>
            <w:r w:rsidR="00F61225">
              <w:rPr>
                <w:rFonts w:ascii="Arial" w:hAnsi="Arial" w:cs="Arial"/>
                <w:sz w:val="18"/>
                <w:szCs w:val="18"/>
                <w:vertAlign w:val="superscript"/>
              </w:rPr>
              <w:t>9</w:t>
            </w:r>
            <w:r w:rsidR="00F61225">
              <w:rPr>
                <w:rFonts w:ascii="Arial" w:hAnsi="Arial" w:cs="Arial"/>
                <w:sz w:val="18"/>
                <w:szCs w:val="18"/>
                <w:vertAlign w:val="superscript"/>
              </w:rPr>
              <w:sym w:font="Symbol" w:char="F05D"/>
            </w:r>
          </w:p>
          <w:p w14:paraId="2B827430" w14:textId="34F8BE9D" w:rsidR="007151C7" w:rsidRDefault="00CC05DA" w:rsidP="002120B5">
            <w:pPr>
              <w:jc w:val="both"/>
              <w:rPr>
                <w:rFonts w:ascii="Arial" w:hAnsi="Arial" w:cs="Arial"/>
                <w:sz w:val="18"/>
                <w:szCs w:val="18"/>
                <w:vertAlign w:val="superscript"/>
              </w:rPr>
            </w:pPr>
            <w:proofErr w:type="spellStart"/>
            <w:r w:rsidRPr="00A02A56">
              <w:rPr>
                <w:rFonts w:ascii="Arial" w:hAnsi="Arial" w:cs="Arial"/>
                <w:sz w:val="18"/>
                <w:szCs w:val="18"/>
                <w:vertAlign w:val="superscript"/>
              </w:rPr>
              <w:t>c</w:t>
            </w:r>
            <w:r w:rsidRPr="00A02A56">
              <w:rPr>
                <w:rFonts w:ascii="Arial" w:hAnsi="Arial" w:cs="Arial"/>
                <w:sz w:val="18"/>
                <w:szCs w:val="18"/>
              </w:rPr>
              <w:t>Datos</w:t>
            </w:r>
            <w:proofErr w:type="spellEnd"/>
            <w:r w:rsidRPr="00A02A56">
              <w:rPr>
                <w:rFonts w:ascii="Arial" w:hAnsi="Arial" w:cs="Arial"/>
                <w:sz w:val="18"/>
                <w:szCs w:val="18"/>
              </w:rPr>
              <w:t xml:space="preserve"> de </w:t>
            </w:r>
            <w:proofErr w:type="spellStart"/>
            <w:r w:rsidR="007151C7" w:rsidRPr="007151C7">
              <w:rPr>
                <w:rFonts w:ascii="Arial" w:eastAsia="CharisSIL" w:hAnsi="Arial" w:cs="Arial"/>
                <w:sz w:val="18"/>
                <w:szCs w:val="18"/>
                <w:lang w:eastAsia="en-US"/>
              </w:rPr>
              <w:t>GrunwaldV</w:t>
            </w:r>
            <w:r w:rsidR="007151C7" w:rsidRPr="007151C7">
              <w:rPr>
                <w:rFonts w:ascii="Arial" w:hAnsi="Arial" w:cs="Arial"/>
                <w:sz w:val="18"/>
                <w:szCs w:val="18"/>
              </w:rPr>
              <w:t>et</w:t>
            </w:r>
            <w:proofErr w:type="spellEnd"/>
            <w:r w:rsidR="007151C7" w:rsidRPr="007151C7">
              <w:rPr>
                <w:rFonts w:ascii="Arial" w:hAnsi="Arial" w:cs="Arial"/>
                <w:sz w:val="18"/>
                <w:szCs w:val="18"/>
              </w:rPr>
              <w:t xml:space="preserve"> al</w:t>
            </w:r>
            <w:r w:rsidR="007151C7">
              <w:rPr>
                <w:rFonts w:ascii="Arial" w:hAnsi="Arial" w:cs="Arial"/>
                <w:sz w:val="18"/>
                <w:szCs w:val="18"/>
                <w:vertAlign w:val="superscript"/>
              </w:rPr>
              <w:sym w:font="Symbol" w:char="F05B"/>
            </w:r>
            <w:r w:rsidR="007151C7">
              <w:rPr>
                <w:rFonts w:ascii="Arial" w:hAnsi="Arial" w:cs="Arial"/>
                <w:sz w:val="18"/>
                <w:szCs w:val="18"/>
                <w:vertAlign w:val="superscript"/>
              </w:rPr>
              <w:t>3</w:t>
            </w:r>
            <w:r w:rsidR="00DE5265">
              <w:rPr>
                <w:rFonts w:ascii="Arial" w:hAnsi="Arial" w:cs="Arial"/>
                <w:sz w:val="18"/>
                <w:szCs w:val="18"/>
                <w:vertAlign w:val="superscript"/>
              </w:rPr>
              <w:t>8</w:t>
            </w:r>
            <w:r w:rsidR="007151C7">
              <w:rPr>
                <w:rFonts w:ascii="Arial" w:hAnsi="Arial" w:cs="Arial"/>
                <w:sz w:val="18"/>
                <w:szCs w:val="18"/>
                <w:vertAlign w:val="superscript"/>
              </w:rPr>
              <w:sym w:font="Symbol" w:char="F05D"/>
            </w:r>
          </w:p>
          <w:p w14:paraId="46B026F6" w14:textId="5B1BB257" w:rsidR="00CC05DA" w:rsidRPr="00A02A56" w:rsidRDefault="00CC05DA" w:rsidP="002120B5">
            <w:pPr>
              <w:jc w:val="both"/>
              <w:rPr>
                <w:rFonts w:ascii="Arial" w:hAnsi="Arial" w:cs="Arial"/>
                <w:sz w:val="18"/>
                <w:szCs w:val="18"/>
                <w:vertAlign w:val="superscript"/>
              </w:rPr>
            </w:pPr>
            <w:r w:rsidRPr="00A02A56">
              <w:rPr>
                <w:rFonts w:ascii="Arial" w:hAnsi="Arial" w:cs="Arial"/>
                <w:sz w:val="18"/>
                <w:szCs w:val="18"/>
                <w:vertAlign w:val="superscript"/>
              </w:rPr>
              <w:t xml:space="preserve">d </w:t>
            </w:r>
            <w:r w:rsidR="007151C7" w:rsidRPr="007151C7">
              <w:rPr>
                <w:rFonts w:ascii="Arial" w:hAnsi="Arial" w:cs="Arial"/>
                <w:sz w:val="18"/>
                <w:szCs w:val="18"/>
              </w:rPr>
              <w:t xml:space="preserve">Datos de </w:t>
            </w:r>
            <w:proofErr w:type="spellStart"/>
            <w:r w:rsidR="007151C7" w:rsidRPr="007151C7">
              <w:rPr>
                <w:rFonts w:ascii="Arial" w:hAnsi="Arial" w:cs="Arial"/>
                <w:bCs/>
                <w:color w:val="000000"/>
                <w:sz w:val="18"/>
                <w:szCs w:val="18"/>
                <w:lang w:eastAsia="es-ES"/>
              </w:rPr>
              <w:t>Argiris</w:t>
            </w:r>
            <w:proofErr w:type="spellEnd"/>
            <w:r w:rsidR="007151C7" w:rsidRPr="007151C7">
              <w:rPr>
                <w:rFonts w:ascii="Arial" w:hAnsi="Arial" w:cs="Arial"/>
                <w:bCs/>
                <w:color w:val="000000"/>
                <w:sz w:val="18"/>
                <w:szCs w:val="18"/>
                <w:lang w:eastAsia="es-ES"/>
              </w:rPr>
              <w:t xml:space="preserve"> A et al</w:t>
            </w:r>
            <w:r w:rsidR="007151C7" w:rsidRPr="007151C7">
              <w:rPr>
                <w:rFonts w:ascii="Arial" w:hAnsi="Arial" w:cs="Arial"/>
                <w:bCs/>
                <w:color w:val="000000"/>
                <w:sz w:val="16"/>
                <w:szCs w:val="16"/>
                <w:vertAlign w:val="superscript"/>
                <w:lang w:eastAsia="es-ES"/>
              </w:rPr>
              <w:sym w:font="Symbol" w:char="F05B"/>
            </w:r>
            <w:r w:rsidR="007151C7">
              <w:rPr>
                <w:rFonts w:ascii="Arial" w:hAnsi="Arial" w:cs="Arial"/>
                <w:sz w:val="18"/>
                <w:szCs w:val="18"/>
                <w:vertAlign w:val="superscript"/>
              </w:rPr>
              <w:t>3</w:t>
            </w:r>
            <w:r w:rsidR="00DE5265">
              <w:rPr>
                <w:rFonts w:ascii="Arial" w:hAnsi="Arial" w:cs="Arial"/>
                <w:sz w:val="18"/>
                <w:szCs w:val="18"/>
                <w:vertAlign w:val="superscript"/>
              </w:rPr>
              <w:t>9</w:t>
            </w:r>
            <w:r w:rsidR="007151C7">
              <w:rPr>
                <w:rFonts w:ascii="Arial" w:hAnsi="Arial" w:cs="Arial"/>
                <w:sz w:val="18"/>
                <w:szCs w:val="18"/>
                <w:vertAlign w:val="superscript"/>
              </w:rPr>
              <w:sym w:font="Symbol" w:char="F05D"/>
            </w:r>
          </w:p>
          <w:p w14:paraId="6ED376D1" w14:textId="6FF7131F" w:rsidR="00CC05DA" w:rsidRPr="00A02A56" w:rsidRDefault="00CC05DA" w:rsidP="007151C7">
            <w:pPr>
              <w:jc w:val="both"/>
              <w:rPr>
                <w:rFonts w:ascii="Arial" w:hAnsi="Arial" w:cs="Arial"/>
                <w:sz w:val="18"/>
                <w:szCs w:val="18"/>
                <w:vertAlign w:val="superscript"/>
              </w:rPr>
            </w:pPr>
            <w:proofErr w:type="spellStart"/>
            <w:r w:rsidRPr="00A02A56">
              <w:rPr>
                <w:rFonts w:ascii="Arial" w:hAnsi="Arial" w:cs="Arial"/>
                <w:sz w:val="18"/>
                <w:szCs w:val="18"/>
                <w:vertAlign w:val="superscript"/>
              </w:rPr>
              <w:t>e</w:t>
            </w:r>
            <w:r w:rsidRPr="00A02A56">
              <w:rPr>
                <w:rFonts w:ascii="Arial" w:hAnsi="Arial" w:cs="Arial"/>
                <w:sz w:val="18"/>
                <w:szCs w:val="18"/>
              </w:rPr>
              <w:t>Datos</w:t>
            </w:r>
            <w:proofErr w:type="spellEnd"/>
            <w:r w:rsidRPr="00A02A56">
              <w:rPr>
                <w:rFonts w:ascii="Arial" w:hAnsi="Arial" w:cs="Arial"/>
                <w:sz w:val="18"/>
                <w:szCs w:val="18"/>
              </w:rPr>
              <w:t xml:space="preserve"> del </w:t>
            </w:r>
            <w:r w:rsidR="007151C7">
              <w:rPr>
                <w:rFonts w:ascii="Arial" w:hAnsi="Arial" w:cs="Arial"/>
                <w:sz w:val="18"/>
                <w:szCs w:val="18"/>
              </w:rPr>
              <w:t>estudio pivotal KEYNOTE-048</w:t>
            </w:r>
            <w:r w:rsidR="007151C7" w:rsidRPr="007151C7">
              <w:rPr>
                <w:rFonts w:ascii="Arial" w:hAnsi="Arial" w:cs="Arial"/>
                <w:sz w:val="18"/>
                <w:szCs w:val="18"/>
                <w:vertAlign w:val="superscript"/>
              </w:rPr>
              <w:sym w:font="Symbol" w:char="F05B"/>
            </w:r>
            <w:r w:rsidR="004F6688">
              <w:rPr>
                <w:rFonts w:ascii="Arial" w:hAnsi="Arial" w:cs="Arial"/>
                <w:sz w:val="18"/>
                <w:szCs w:val="18"/>
                <w:vertAlign w:val="superscript"/>
              </w:rPr>
              <w:t>24</w:t>
            </w:r>
            <w:r w:rsidR="007151C7">
              <w:rPr>
                <w:rFonts w:ascii="Arial" w:hAnsi="Arial" w:cs="Arial"/>
                <w:sz w:val="18"/>
                <w:szCs w:val="18"/>
                <w:vertAlign w:val="superscript"/>
              </w:rPr>
              <w:sym w:font="Symbol" w:char="F05D"/>
            </w:r>
          </w:p>
        </w:tc>
      </w:tr>
    </w:tbl>
    <w:p w14:paraId="39FBD9A1" w14:textId="77777777" w:rsidR="00CC05DA" w:rsidRPr="008632BB" w:rsidRDefault="00CC05DA" w:rsidP="00CC05DA">
      <w:pPr>
        <w:jc w:val="both"/>
        <w:rPr>
          <w:rFonts w:ascii="Arial" w:hAnsi="Arial" w:cs="Arial"/>
          <w:sz w:val="18"/>
          <w:szCs w:val="18"/>
        </w:rPr>
      </w:pPr>
    </w:p>
    <w:p w14:paraId="0DD8D673" w14:textId="4E71EC1E" w:rsidR="00CC05DA" w:rsidRPr="008632BB" w:rsidRDefault="00185BE9" w:rsidP="00CC05DA">
      <w:pPr>
        <w:jc w:val="both"/>
        <w:rPr>
          <w:rFonts w:ascii="Arial" w:hAnsi="Arial" w:cs="Arial"/>
          <w:sz w:val="18"/>
          <w:szCs w:val="18"/>
        </w:rPr>
      </w:pPr>
      <w:r>
        <w:rPr>
          <w:rFonts w:ascii="Arial" w:hAnsi="Arial" w:cs="Arial"/>
          <w:sz w:val="18"/>
          <w:szCs w:val="18"/>
        </w:rPr>
        <w:t>*</w:t>
      </w:r>
      <w:r w:rsidR="00CC05DA">
        <w:rPr>
          <w:rFonts w:ascii="Arial" w:hAnsi="Arial" w:cs="Arial"/>
          <w:sz w:val="18"/>
          <w:szCs w:val="18"/>
        </w:rPr>
        <w:t xml:space="preserve">La población diana serían pacientes con tumores CCECC metastásicos o en recaída </w:t>
      </w:r>
      <w:proofErr w:type="spellStart"/>
      <w:r w:rsidR="00CC05DA">
        <w:rPr>
          <w:rFonts w:ascii="Arial" w:hAnsi="Arial" w:cs="Arial"/>
          <w:sz w:val="18"/>
          <w:szCs w:val="18"/>
        </w:rPr>
        <w:t>locoregional</w:t>
      </w:r>
      <w:proofErr w:type="spellEnd"/>
      <w:r w:rsidR="00E13A92">
        <w:rPr>
          <w:rFonts w:ascii="Arial" w:hAnsi="Arial" w:cs="Arial"/>
          <w:sz w:val="18"/>
          <w:szCs w:val="18"/>
        </w:rPr>
        <w:t xml:space="preserve"> </w:t>
      </w:r>
      <w:r w:rsidR="00CC05DA">
        <w:rPr>
          <w:rFonts w:ascii="Arial" w:hAnsi="Arial" w:cs="Arial"/>
          <w:sz w:val="18"/>
          <w:szCs w:val="18"/>
        </w:rPr>
        <w:t>irresecables que tuviesen una expresión de PD-L1 CPS≥1.</w:t>
      </w:r>
    </w:p>
    <w:p w14:paraId="52A7AEE7" w14:textId="77777777" w:rsidR="00CC05DA" w:rsidRPr="002F0E7C" w:rsidRDefault="00CC05DA" w:rsidP="00CC05DA">
      <w:pPr>
        <w:jc w:val="both"/>
        <w:rPr>
          <w:rFonts w:ascii="Arial" w:hAnsi="Arial" w:cs="Arial"/>
          <w:sz w:val="20"/>
          <w:szCs w:val="20"/>
        </w:rPr>
      </w:pPr>
    </w:p>
    <w:p w14:paraId="05EDA572" w14:textId="77777777" w:rsidR="00CC05DA" w:rsidRPr="002F0E7C" w:rsidRDefault="00CC05DA" w:rsidP="00CC05DA">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b/>
          <w:sz w:val="20"/>
          <w:szCs w:val="20"/>
        </w:rPr>
      </w:pPr>
      <w:r w:rsidRPr="002F0E7C">
        <w:rPr>
          <w:rFonts w:ascii="Arial" w:hAnsi="Arial" w:cs="Arial"/>
          <w:b/>
          <w:sz w:val="20"/>
          <w:szCs w:val="20"/>
        </w:rPr>
        <w:t>7.4.2 Estudios publicados de impacto presupuestario</w:t>
      </w:r>
    </w:p>
    <w:p w14:paraId="08F0AB82" w14:textId="77777777" w:rsidR="00CC05DA" w:rsidRPr="002F0E7C" w:rsidRDefault="00CC05DA" w:rsidP="00CC05DA">
      <w:pPr>
        <w:jc w:val="both"/>
        <w:rPr>
          <w:rFonts w:ascii="Arial" w:hAnsi="Arial" w:cs="Arial"/>
          <w:sz w:val="20"/>
          <w:szCs w:val="20"/>
        </w:rPr>
      </w:pPr>
    </w:p>
    <w:p w14:paraId="13F04A55" w14:textId="77777777" w:rsidR="00CC05DA" w:rsidRPr="002F0E7C" w:rsidRDefault="00CC05DA" w:rsidP="00CC05DA">
      <w:pPr>
        <w:jc w:val="both"/>
        <w:rPr>
          <w:rFonts w:ascii="Arial" w:hAnsi="Arial" w:cs="Arial"/>
          <w:sz w:val="20"/>
          <w:szCs w:val="20"/>
        </w:rPr>
      </w:pPr>
      <w:r w:rsidRPr="002F0E7C">
        <w:rPr>
          <w:rFonts w:ascii="Arial" w:hAnsi="Arial" w:cs="Arial"/>
          <w:sz w:val="20"/>
          <w:szCs w:val="20"/>
        </w:rPr>
        <w:t>No disponibles.</w:t>
      </w:r>
    </w:p>
    <w:p w14:paraId="046069E3" w14:textId="77777777" w:rsidR="00CC05DA" w:rsidRPr="002F0E7C" w:rsidRDefault="00CC05DA" w:rsidP="00CC05DA">
      <w:pPr>
        <w:jc w:val="both"/>
        <w:rPr>
          <w:rFonts w:ascii="Arial" w:hAnsi="Arial" w:cs="Arial"/>
          <w:sz w:val="20"/>
          <w:szCs w:val="20"/>
        </w:rPr>
      </w:pPr>
    </w:p>
    <w:p w14:paraId="01CAD620" w14:textId="77777777" w:rsidR="00CC05DA" w:rsidRPr="002F0E7C" w:rsidRDefault="00CC05DA" w:rsidP="00CC05DA">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b/>
          <w:sz w:val="20"/>
          <w:szCs w:val="20"/>
        </w:rPr>
      </w:pPr>
      <w:r w:rsidRPr="002F0E7C">
        <w:rPr>
          <w:rFonts w:ascii="Arial" w:hAnsi="Arial" w:cs="Arial"/>
          <w:b/>
          <w:sz w:val="20"/>
          <w:szCs w:val="20"/>
        </w:rPr>
        <w:t>7.4.3. Estimación propia de impacto presupuestario y beneficios en salud</w:t>
      </w:r>
    </w:p>
    <w:p w14:paraId="5D8546FD" w14:textId="77777777" w:rsidR="00CC05DA" w:rsidRPr="002F0E7C" w:rsidRDefault="00CC05DA" w:rsidP="00CC05DA">
      <w:pPr>
        <w:jc w:val="both"/>
        <w:rPr>
          <w:rFonts w:ascii="Arial" w:hAnsi="Arial" w:cs="Arial"/>
          <w:sz w:val="20"/>
          <w:szCs w:val="20"/>
        </w:rPr>
      </w:pPr>
    </w:p>
    <w:p w14:paraId="5D014F0C" w14:textId="77777777" w:rsidR="00CC05DA" w:rsidRPr="008632BB" w:rsidRDefault="00CC05DA" w:rsidP="00CC05DA">
      <w:pPr>
        <w:jc w:val="both"/>
        <w:rPr>
          <w:rFonts w:ascii="Arial" w:hAnsi="Arial" w:cs="Arial"/>
          <w:sz w:val="18"/>
          <w:szCs w:val="18"/>
        </w:rPr>
      </w:pPr>
    </w:p>
    <w:p w14:paraId="164268DC" w14:textId="77777777" w:rsidR="00CC05DA" w:rsidRPr="008632BB" w:rsidRDefault="00CC05DA" w:rsidP="00CC05DA">
      <w:pPr>
        <w:pBdr>
          <w:top w:val="single" w:sz="4" w:space="0" w:color="auto"/>
          <w:left w:val="single" w:sz="4" w:space="4" w:color="auto"/>
          <w:bottom w:val="single" w:sz="4" w:space="1" w:color="auto"/>
          <w:right w:val="single" w:sz="4" w:space="4" w:color="auto"/>
        </w:pBdr>
        <w:shd w:val="clear" w:color="auto" w:fill="D9D9D9"/>
        <w:jc w:val="both"/>
        <w:rPr>
          <w:rFonts w:ascii="Arial" w:hAnsi="Arial" w:cs="Arial"/>
          <w:b/>
          <w:sz w:val="18"/>
          <w:szCs w:val="18"/>
        </w:rPr>
      </w:pPr>
      <w:r w:rsidRPr="008632BB">
        <w:rPr>
          <w:rFonts w:ascii="Arial" w:hAnsi="Arial" w:cs="Arial"/>
          <w:b/>
          <w:sz w:val="18"/>
          <w:szCs w:val="18"/>
        </w:rPr>
        <w:t>7.4.3.1. Estimación propia de impacto presupuestario y beneficios en salud en el hospital</w:t>
      </w:r>
    </w:p>
    <w:p w14:paraId="0CBD902C" w14:textId="77777777" w:rsidR="00CC05DA" w:rsidRPr="008632BB" w:rsidRDefault="00CC05DA" w:rsidP="00CC05DA">
      <w:pPr>
        <w:jc w:val="both"/>
        <w:rPr>
          <w:rFonts w:ascii="Arial" w:hAnsi="Arial" w:cs="Arial"/>
          <w:sz w:val="18"/>
          <w:szCs w:val="18"/>
        </w:rPr>
      </w:pPr>
    </w:p>
    <w:p w14:paraId="5F50B010" w14:textId="77777777" w:rsidR="00CC05DA" w:rsidRPr="00AC4DCD" w:rsidRDefault="00CC05DA" w:rsidP="00CC05DA">
      <w:pPr>
        <w:jc w:val="both"/>
        <w:rPr>
          <w:rFonts w:ascii="Arial" w:hAnsi="Arial" w:cs="Arial"/>
          <w:sz w:val="20"/>
          <w:szCs w:val="20"/>
        </w:rPr>
      </w:pPr>
      <w:r w:rsidRPr="00AC4DCD">
        <w:rPr>
          <w:rFonts w:ascii="Arial" w:hAnsi="Arial" w:cs="Arial"/>
          <w:sz w:val="20"/>
          <w:szCs w:val="20"/>
        </w:rPr>
        <w:t>Se partirá de los resultados de coste incremental por paciente estimados en las tablas 7.1.1 y de los resultados de eficacia incremental y/o de los datos de NNT obtenidos en el apartado 5.2.a del informe de evaluación según las recomendaciones del programa MADRE.</w:t>
      </w:r>
    </w:p>
    <w:p w14:paraId="357F4BFA" w14:textId="77777777" w:rsidR="00CC05DA" w:rsidRPr="008632BB" w:rsidRDefault="00CC05DA" w:rsidP="00CC05DA">
      <w:pPr>
        <w:jc w:val="both"/>
        <w:rPr>
          <w:rFonts w:ascii="Arial" w:hAnsi="Arial" w:cs="Arial"/>
          <w:sz w:val="18"/>
          <w:szCs w:val="18"/>
        </w:rPr>
      </w:pPr>
    </w:p>
    <w:p w14:paraId="6F927A74" w14:textId="77777777" w:rsidR="00CC05DA" w:rsidRPr="002F0E7C" w:rsidRDefault="00CC05DA" w:rsidP="00CC05DA">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b/>
          <w:sz w:val="20"/>
          <w:szCs w:val="20"/>
        </w:rPr>
      </w:pPr>
      <w:r w:rsidRPr="002F0E7C">
        <w:rPr>
          <w:rFonts w:ascii="Arial" w:hAnsi="Arial" w:cs="Arial"/>
          <w:b/>
          <w:sz w:val="20"/>
          <w:szCs w:val="20"/>
        </w:rPr>
        <w:t>7.4.3.2. Estimación propia de impacto presupuestario y beneficios en salud en atención primaria</w:t>
      </w:r>
    </w:p>
    <w:p w14:paraId="61709CAA" w14:textId="77777777" w:rsidR="00CC05DA" w:rsidRPr="002F0E7C" w:rsidRDefault="00CC05DA" w:rsidP="00CC05DA">
      <w:pPr>
        <w:jc w:val="both"/>
        <w:rPr>
          <w:rFonts w:ascii="Arial" w:hAnsi="Arial" w:cs="Arial"/>
          <w:strike/>
          <w:sz w:val="20"/>
          <w:szCs w:val="20"/>
        </w:rPr>
      </w:pPr>
    </w:p>
    <w:p w14:paraId="38370E95" w14:textId="77777777" w:rsidR="00CC05DA" w:rsidRDefault="00CC05DA" w:rsidP="00CC05DA">
      <w:pPr>
        <w:jc w:val="both"/>
        <w:rPr>
          <w:rFonts w:ascii="Arial" w:hAnsi="Arial" w:cs="Arial"/>
          <w:sz w:val="20"/>
          <w:szCs w:val="20"/>
        </w:rPr>
      </w:pPr>
      <w:r w:rsidRPr="002F0E7C">
        <w:rPr>
          <w:rFonts w:ascii="Arial" w:hAnsi="Arial" w:cs="Arial"/>
          <w:sz w:val="20"/>
          <w:szCs w:val="20"/>
        </w:rPr>
        <w:lastRenderedPageBreak/>
        <w:t>No procede</w:t>
      </w:r>
      <w:r w:rsidR="00185BE9">
        <w:rPr>
          <w:rFonts w:ascii="Arial" w:hAnsi="Arial" w:cs="Arial"/>
          <w:sz w:val="20"/>
          <w:szCs w:val="20"/>
        </w:rPr>
        <w:t>.</w:t>
      </w:r>
    </w:p>
    <w:p w14:paraId="33374864" w14:textId="77777777" w:rsidR="00CC05DA" w:rsidRPr="002F0E7C" w:rsidRDefault="00CC05DA" w:rsidP="00CC05DA">
      <w:pPr>
        <w:jc w:val="both"/>
        <w:rPr>
          <w:rFonts w:ascii="Arial" w:hAnsi="Arial" w:cs="Arial"/>
          <w:sz w:val="20"/>
          <w:szCs w:val="20"/>
        </w:rPr>
      </w:pPr>
    </w:p>
    <w:p w14:paraId="6AE0EB22" w14:textId="77777777" w:rsidR="00CC05DA" w:rsidRPr="002F0E7C" w:rsidRDefault="00CC05DA" w:rsidP="00CC05DA">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b/>
          <w:sz w:val="20"/>
          <w:szCs w:val="20"/>
        </w:rPr>
      </w:pPr>
      <w:r w:rsidRPr="002F0E7C">
        <w:rPr>
          <w:rFonts w:ascii="Arial" w:hAnsi="Arial" w:cs="Arial"/>
          <w:b/>
          <w:sz w:val="20"/>
          <w:szCs w:val="20"/>
        </w:rPr>
        <w:t xml:space="preserve">7.4.3.3. Estimación propia de impacto presupuestario y beneficios en salud a nivel autonómico/estatal </w:t>
      </w:r>
    </w:p>
    <w:p w14:paraId="6B59CB68" w14:textId="77777777" w:rsidR="00CC05DA" w:rsidRPr="005103C1" w:rsidRDefault="00CC05DA" w:rsidP="00CC05DA">
      <w:pPr>
        <w:jc w:val="both"/>
        <w:rPr>
          <w:rFonts w:ascii="Arial" w:hAnsi="Arial" w:cs="Arial"/>
          <w:sz w:val="20"/>
          <w:szCs w:val="20"/>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1276"/>
        <w:gridCol w:w="1559"/>
        <w:gridCol w:w="1985"/>
      </w:tblGrid>
      <w:tr w:rsidR="00CC05DA" w:rsidRPr="00F31558" w14:paraId="37916D3B" w14:textId="77777777" w:rsidTr="002120B5">
        <w:trPr>
          <w:trHeight w:val="354"/>
        </w:trPr>
        <w:tc>
          <w:tcPr>
            <w:tcW w:w="9039" w:type="dxa"/>
            <w:gridSpan w:val="4"/>
            <w:shd w:val="clear" w:color="auto" w:fill="CCFFCC"/>
            <w:vAlign w:val="center"/>
          </w:tcPr>
          <w:p w14:paraId="6EDD36EF" w14:textId="77777777" w:rsidR="00CC05DA" w:rsidRPr="00BC0FD5" w:rsidRDefault="00CC05DA" w:rsidP="002120B5">
            <w:pPr>
              <w:rPr>
                <w:rFonts w:ascii="Arial" w:hAnsi="Arial" w:cs="Arial"/>
                <w:b/>
                <w:bCs/>
                <w:sz w:val="18"/>
                <w:szCs w:val="18"/>
              </w:rPr>
            </w:pPr>
            <w:r w:rsidRPr="00BC0FD5">
              <w:rPr>
                <w:rFonts w:ascii="Arial" w:hAnsi="Arial" w:cs="Arial"/>
                <w:b/>
                <w:bCs/>
                <w:sz w:val="18"/>
                <w:szCs w:val="18"/>
              </w:rPr>
              <w:t>Tabla 7.4.3.</w:t>
            </w:r>
            <w:r>
              <w:rPr>
                <w:rFonts w:ascii="Arial" w:hAnsi="Arial" w:cs="Arial"/>
                <w:b/>
                <w:bCs/>
                <w:sz w:val="18"/>
                <w:szCs w:val="18"/>
              </w:rPr>
              <w:t>3</w:t>
            </w:r>
            <w:r w:rsidRPr="00BC0FD5">
              <w:rPr>
                <w:rFonts w:ascii="Arial" w:hAnsi="Arial" w:cs="Arial"/>
                <w:b/>
                <w:bCs/>
                <w:sz w:val="18"/>
                <w:szCs w:val="18"/>
              </w:rPr>
              <w:t>.</w:t>
            </w:r>
            <w:r>
              <w:rPr>
                <w:rFonts w:ascii="Arial" w:hAnsi="Arial" w:cs="Arial"/>
                <w:b/>
                <w:bCs/>
                <w:sz w:val="18"/>
                <w:szCs w:val="18"/>
              </w:rPr>
              <w:t>3</w:t>
            </w:r>
            <w:r w:rsidRPr="00BC0FD5">
              <w:rPr>
                <w:rFonts w:ascii="Arial" w:hAnsi="Arial" w:cs="Arial"/>
                <w:b/>
                <w:bCs/>
                <w:sz w:val="18"/>
                <w:szCs w:val="18"/>
              </w:rPr>
              <w:t xml:space="preserve"> Análisis del Impacto Presupuestario </w:t>
            </w:r>
            <w:r>
              <w:rPr>
                <w:rFonts w:ascii="Arial" w:hAnsi="Arial" w:cs="Arial"/>
                <w:b/>
                <w:bCs/>
                <w:sz w:val="18"/>
                <w:szCs w:val="18"/>
              </w:rPr>
              <w:t>y beneficios en salud a nivel estatal.</w:t>
            </w:r>
          </w:p>
        </w:tc>
      </w:tr>
      <w:tr w:rsidR="00CC05DA" w:rsidRPr="00F31558" w14:paraId="6344F844" w14:textId="77777777" w:rsidTr="002120B5">
        <w:trPr>
          <w:trHeight w:val="1550"/>
        </w:trPr>
        <w:tc>
          <w:tcPr>
            <w:tcW w:w="9039" w:type="dxa"/>
            <w:gridSpan w:val="4"/>
            <w:vAlign w:val="center"/>
          </w:tcPr>
          <w:p w14:paraId="61183464" w14:textId="3278C55C" w:rsidR="00CC05DA" w:rsidRPr="00BC0FD5" w:rsidRDefault="00CC05DA" w:rsidP="002120B5">
            <w:pPr>
              <w:rPr>
                <w:rFonts w:ascii="Arial" w:hAnsi="Arial" w:cs="Arial"/>
                <w:b/>
                <w:bCs/>
                <w:sz w:val="18"/>
                <w:szCs w:val="18"/>
              </w:rPr>
            </w:pPr>
            <w:r w:rsidRPr="00BC0FD5">
              <w:rPr>
                <w:rFonts w:ascii="Arial" w:hAnsi="Arial" w:cs="Arial"/>
                <w:b/>
                <w:bCs/>
                <w:sz w:val="18"/>
                <w:szCs w:val="18"/>
              </w:rPr>
              <w:t xml:space="preserve">Tema y referencia: </w:t>
            </w:r>
            <w:r>
              <w:rPr>
                <w:rFonts w:ascii="Arial" w:hAnsi="Arial" w:cs="Arial"/>
                <w:bCs/>
                <w:sz w:val="18"/>
                <w:szCs w:val="18"/>
              </w:rPr>
              <w:t xml:space="preserve">Pembrolizumab combinado con quimioterapia </w:t>
            </w:r>
            <w:r w:rsidRPr="00BC0FD5">
              <w:rPr>
                <w:rFonts w:ascii="Arial" w:hAnsi="Arial" w:cs="Arial"/>
                <w:bCs/>
                <w:sz w:val="18"/>
                <w:szCs w:val="18"/>
              </w:rPr>
              <w:t>(EPAR)</w:t>
            </w:r>
          </w:p>
          <w:p w14:paraId="789ED6DD" w14:textId="77777777" w:rsidR="00CC05DA" w:rsidRPr="00BC0FD5" w:rsidRDefault="00CC05DA" w:rsidP="002120B5">
            <w:pPr>
              <w:rPr>
                <w:rFonts w:ascii="Arial" w:hAnsi="Arial" w:cs="Arial"/>
                <w:b/>
                <w:bCs/>
                <w:sz w:val="18"/>
                <w:szCs w:val="18"/>
              </w:rPr>
            </w:pPr>
            <w:r w:rsidRPr="00BC0FD5">
              <w:rPr>
                <w:rFonts w:ascii="Arial" w:hAnsi="Arial" w:cs="Arial"/>
                <w:b/>
                <w:bCs/>
                <w:sz w:val="18"/>
                <w:szCs w:val="18"/>
              </w:rPr>
              <w:t xml:space="preserve">Perspectiva: </w:t>
            </w:r>
            <w:r w:rsidRPr="00BC0FD5">
              <w:rPr>
                <w:rFonts w:ascii="Arial" w:hAnsi="Arial" w:cs="Arial"/>
                <w:bCs/>
                <w:sz w:val="18"/>
                <w:szCs w:val="18"/>
              </w:rPr>
              <w:t xml:space="preserve"> Sistema Nacional de Salud</w:t>
            </w:r>
          </w:p>
          <w:p w14:paraId="00A5C3C4" w14:textId="77777777" w:rsidR="00CC05DA" w:rsidRPr="00BC0FD5" w:rsidRDefault="00CC05DA" w:rsidP="002120B5">
            <w:pPr>
              <w:rPr>
                <w:rFonts w:ascii="Arial" w:hAnsi="Arial" w:cs="Arial"/>
                <w:b/>
                <w:bCs/>
                <w:sz w:val="18"/>
                <w:szCs w:val="18"/>
              </w:rPr>
            </w:pPr>
            <w:r w:rsidRPr="00BC0FD5">
              <w:rPr>
                <w:rFonts w:ascii="Arial" w:hAnsi="Arial" w:cs="Arial"/>
                <w:b/>
                <w:bCs/>
                <w:sz w:val="18"/>
                <w:szCs w:val="18"/>
              </w:rPr>
              <w:t xml:space="preserve">Horizonte temporal: </w:t>
            </w:r>
            <w:r w:rsidRPr="00BC0FD5">
              <w:rPr>
                <w:rFonts w:ascii="Arial" w:hAnsi="Arial" w:cs="Arial"/>
                <w:bCs/>
                <w:sz w:val="18"/>
                <w:szCs w:val="18"/>
              </w:rPr>
              <w:t>2 años.</w:t>
            </w:r>
          </w:p>
          <w:p w14:paraId="7253E3D5" w14:textId="77777777" w:rsidR="00CC05DA" w:rsidRPr="00BC0FD5" w:rsidRDefault="00CC05DA" w:rsidP="002120B5">
            <w:pPr>
              <w:rPr>
                <w:rFonts w:ascii="Arial" w:hAnsi="Arial" w:cs="Arial"/>
                <w:bCs/>
                <w:sz w:val="18"/>
                <w:szCs w:val="18"/>
              </w:rPr>
            </w:pPr>
            <w:r w:rsidRPr="00BC0FD5">
              <w:rPr>
                <w:rFonts w:ascii="Arial" w:hAnsi="Arial" w:cs="Arial"/>
                <w:b/>
                <w:bCs/>
                <w:sz w:val="18"/>
                <w:szCs w:val="18"/>
              </w:rPr>
              <w:t xml:space="preserve">Tasa de sustitución del tratamiento actual:  </w:t>
            </w:r>
            <w:r w:rsidRPr="00BC0FD5">
              <w:rPr>
                <w:rFonts w:ascii="Arial" w:hAnsi="Arial" w:cs="Arial"/>
                <w:bCs/>
                <w:sz w:val="18"/>
                <w:szCs w:val="18"/>
              </w:rPr>
              <w:t>100 %</w:t>
            </w:r>
          </w:p>
          <w:p w14:paraId="175853F9" w14:textId="77777777" w:rsidR="00CC05DA" w:rsidRPr="00BC0FD5" w:rsidRDefault="00CC05DA" w:rsidP="002120B5">
            <w:pPr>
              <w:rPr>
                <w:rFonts w:ascii="Arial" w:hAnsi="Arial" w:cs="Arial"/>
                <w:bCs/>
                <w:sz w:val="18"/>
                <w:szCs w:val="18"/>
              </w:rPr>
            </w:pPr>
            <w:r w:rsidRPr="00BC0FD5">
              <w:rPr>
                <w:rFonts w:ascii="Arial" w:hAnsi="Arial" w:cs="Arial"/>
                <w:bCs/>
                <w:sz w:val="18"/>
                <w:szCs w:val="18"/>
              </w:rPr>
              <w:t>Conflicto de intereses:</w:t>
            </w:r>
            <w:r>
              <w:rPr>
                <w:rFonts w:ascii="Arial" w:hAnsi="Arial" w:cs="Arial"/>
                <w:bCs/>
                <w:sz w:val="18"/>
                <w:szCs w:val="18"/>
              </w:rPr>
              <w:t xml:space="preserve"> No</w:t>
            </w:r>
          </w:p>
          <w:p w14:paraId="329A448F" w14:textId="77777777" w:rsidR="00CC05DA" w:rsidRPr="00BC0FD5" w:rsidRDefault="00CC05DA" w:rsidP="002120B5">
            <w:pPr>
              <w:rPr>
                <w:rFonts w:ascii="Arial" w:hAnsi="Arial" w:cs="Arial"/>
                <w:b/>
                <w:bCs/>
                <w:sz w:val="18"/>
                <w:szCs w:val="18"/>
              </w:rPr>
            </w:pPr>
            <w:r w:rsidRPr="00BC0FD5">
              <w:rPr>
                <w:rFonts w:ascii="Arial" w:hAnsi="Arial" w:cs="Arial"/>
                <w:bCs/>
                <w:sz w:val="18"/>
                <w:szCs w:val="18"/>
              </w:rPr>
              <w:t xml:space="preserve">*Se consideran similares los costes de atención y soporte médico en ambos grupos por la complejidad de su estimación. </w:t>
            </w:r>
          </w:p>
        </w:tc>
      </w:tr>
      <w:tr w:rsidR="00CC05DA" w:rsidRPr="00F31558" w14:paraId="194677B7" w14:textId="77777777" w:rsidTr="002120B5">
        <w:tc>
          <w:tcPr>
            <w:tcW w:w="4219" w:type="dxa"/>
            <w:shd w:val="clear" w:color="auto" w:fill="D9D9D9"/>
          </w:tcPr>
          <w:p w14:paraId="67F52C21" w14:textId="77777777" w:rsidR="00CC05DA" w:rsidRPr="00BC0FD5" w:rsidRDefault="00CC05DA" w:rsidP="002120B5">
            <w:pPr>
              <w:jc w:val="both"/>
              <w:rPr>
                <w:rFonts w:ascii="Arial" w:hAnsi="Arial" w:cs="Arial"/>
                <w:b/>
                <w:sz w:val="18"/>
                <w:szCs w:val="18"/>
              </w:rPr>
            </w:pPr>
          </w:p>
        </w:tc>
        <w:tc>
          <w:tcPr>
            <w:tcW w:w="1276" w:type="dxa"/>
            <w:shd w:val="clear" w:color="auto" w:fill="D9D9D9"/>
          </w:tcPr>
          <w:p w14:paraId="43AAEF9D" w14:textId="77777777" w:rsidR="00CC05DA" w:rsidRPr="00BC0FD5" w:rsidRDefault="00CC05DA" w:rsidP="002120B5">
            <w:pPr>
              <w:jc w:val="center"/>
              <w:rPr>
                <w:rFonts w:ascii="Arial" w:hAnsi="Arial" w:cs="Arial"/>
                <w:b/>
                <w:sz w:val="18"/>
                <w:szCs w:val="18"/>
              </w:rPr>
            </w:pPr>
            <w:r>
              <w:rPr>
                <w:rFonts w:ascii="Arial" w:hAnsi="Arial" w:cs="Arial"/>
                <w:b/>
                <w:sz w:val="18"/>
                <w:szCs w:val="18"/>
              </w:rPr>
              <w:t>Tratamiento estándar</w:t>
            </w:r>
          </w:p>
        </w:tc>
        <w:tc>
          <w:tcPr>
            <w:tcW w:w="1559" w:type="dxa"/>
            <w:shd w:val="clear" w:color="auto" w:fill="D9D9D9"/>
          </w:tcPr>
          <w:p w14:paraId="0FB73D05" w14:textId="77777777" w:rsidR="00CC05DA" w:rsidRDefault="00CC05DA" w:rsidP="002120B5">
            <w:pPr>
              <w:jc w:val="center"/>
              <w:rPr>
                <w:rFonts w:ascii="Arial" w:hAnsi="Arial" w:cs="Arial"/>
                <w:b/>
                <w:sz w:val="18"/>
                <w:szCs w:val="18"/>
              </w:rPr>
            </w:pPr>
            <w:r>
              <w:rPr>
                <w:rFonts w:ascii="Arial" w:hAnsi="Arial" w:cs="Arial"/>
                <w:b/>
                <w:sz w:val="18"/>
                <w:szCs w:val="18"/>
              </w:rPr>
              <w:t>Pembrolizumab</w:t>
            </w:r>
          </w:p>
          <w:p w14:paraId="03AC9A46" w14:textId="77777777" w:rsidR="00CC05DA" w:rsidRPr="00BC0FD5" w:rsidRDefault="00CC05DA" w:rsidP="002120B5">
            <w:pPr>
              <w:jc w:val="center"/>
              <w:rPr>
                <w:rFonts w:ascii="Arial" w:hAnsi="Arial" w:cs="Arial"/>
                <w:b/>
                <w:sz w:val="18"/>
                <w:szCs w:val="18"/>
              </w:rPr>
            </w:pPr>
            <w:r>
              <w:rPr>
                <w:rFonts w:ascii="Arial" w:hAnsi="Arial" w:cs="Arial"/>
                <w:b/>
                <w:sz w:val="18"/>
                <w:szCs w:val="18"/>
              </w:rPr>
              <w:t>combo</w:t>
            </w:r>
          </w:p>
        </w:tc>
        <w:tc>
          <w:tcPr>
            <w:tcW w:w="1985" w:type="dxa"/>
            <w:shd w:val="clear" w:color="auto" w:fill="D9D9D9"/>
          </w:tcPr>
          <w:p w14:paraId="0FA71E6A" w14:textId="77777777" w:rsidR="00CC05DA" w:rsidRPr="00BC0FD5" w:rsidRDefault="00CC05DA" w:rsidP="002120B5">
            <w:pPr>
              <w:jc w:val="center"/>
              <w:rPr>
                <w:rFonts w:ascii="Arial" w:hAnsi="Arial" w:cs="Arial"/>
                <w:b/>
                <w:sz w:val="18"/>
                <w:szCs w:val="18"/>
              </w:rPr>
            </w:pPr>
            <w:r w:rsidRPr="00BC0FD5">
              <w:rPr>
                <w:rFonts w:ascii="Arial" w:hAnsi="Arial" w:cs="Arial"/>
                <w:b/>
                <w:sz w:val="18"/>
                <w:szCs w:val="18"/>
              </w:rPr>
              <w:t>Diferencia</w:t>
            </w:r>
          </w:p>
        </w:tc>
      </w:tr>
      <w:tr w:rsidR="00CC05DA" w:rsidRPr="00F31558" w14:paraId="292CE7A3" w14:textId="77777777" w:rsidTr="002120B5">
        <w:trPr>
          <w:trHeight w:val="457"/>
        </w:trPr>
        <w:tc>
          <w:tcPr>
            <w:tcW w:w="4219" w:type="dxa"/>
            <w:vAlign w:val="center"/>
          </w:tcPr>
          <w:p w14:paraId="3F6B6B97" w14:textId="77777777" w:rsidR="00CC05DA" w:rsidRPr="00BC0FD5" w:rsidRDefault="00CC05DA" w:rsidP="002120B5">
            <w:pPr>
              <w:rPr>
                <w:rFonts w:ascii="Arial" w:hAnsi="Arial" w:cs="Arial"/>
                <w:sz w:val="18"/>
                <w:szCs w:val="18"/>
              </w:rPr>
            </w:pPr>
            <w:r w:rsidRPr="00BC0FD5">
              <w:rPr>
                <w:rFonts w:ascii="Arial" w:hAnsi="Arial" w:cs="Arial"/>
                <w:sz w:val="18"/>
                <w:szCs w:val="18"/>
              </w:rPr>
              <w:t>Población total (hab.)</w:t>
            </w:r>
          </w:p>
        </w:tc>
        <w:tc>
          <w:tcPr>
            <w:tcW w:w="1276" w:type="dxa"/>
            <w:vAlign w:val="center"/>
          </w:tcPr>
          <w:p w14:paraId="170B5DF8" w14:textId="77777777" w:rsidR="00CC05DA" w:rsidRPr="00BC0FD5" w:rsidRDefault="00CC05DA" w:rsidP="002120B5">
            <w:pPr>
              <w:jc w:val="center"/>
              <w:rPr>
                <w:rFonts w:ascii="Arial" w:hAnsi="Arial" w:cs="Arial"/>
                <w:sz w:val="18"/>
                <w:szCs w:val="18"/>
              </w:rPr>
            </w:pPr>
            <w:r>
              <w:rPr>
                <w:rFonts w:ascii="Arial" w:hAnsi="Arial" w:cs="Arial"/>
                <w:sz w:val="18"/>
                <w:szCs w:val="18"/>
              </w:rPr>
              <w:t>47.100.396</w:t>
            </w:r>
          </w:p>
        </w:tc>
        <w:tc>
          <w:tcPr>
            <w:tcW w:w="1559" w:type="dxa"/>
            <w:vAlign w:val="center"/>
          </w:tcPr>
          <w:p w14:paraId="2A20ABF7" w14:textId="77777777" w:rsidR="00CC05DA" w:rsidRPr="00BC0FD5" w:rsidRDefault="00CC05DA" w:rsidP="002120B5">
            <w:pPr>
              <w:jc w:val="center"/>
              <w:rPr>
                <w:rFonts w:ascii="Arial" w:hAnsi="Arial" w:cs="Arial"/>
                <w:sz w:val="18"/>
                <w:szCs w:val="18"/>
              </w:rPr>
            </w:pPr>
            <w:r>
              <w:rPr>
                <w:rFonts w:ascii="Arial" w:hAnsi="Arial" w:cs="Arial"/>
                <w:sz w:val="18"/>
                <w:szCs w:val="18"/>
              </w:rPr>
              <w:t>47.100.396</w:t>
            </w:r>
          </w:p>
        </w:tc>
        <w:tc>
          <w:tcPr>
            <w:tcW w:w="1985" w:type="dxa"/>
          </w:tcPr>
          <w:p w14:paraId="4271F766" w14:textId="77777777" w:rsidR="00CC05DA" w:rsidRPr="00BC0FD5" w:rsidRDefault="00CC05DA" w:rsidP="002120B5">
            <w:pPr>
              <w:jc w:val="center"/>
              <w:rPr>
                <w:rFonts w:ascii="Arial" w:hAnsi="Arial" w:cs="Arial"/>
                <w:sz w:val="18"/>
                <w:szCs w:val="18"/>
              </w:rPr>
            </w:pPr>
          </w:p>
        </w:tc>
      </w:tr>
      <w:tr w:rsidR="00CC05DA" w:rsidRPr="00F31558" w14:paraId="296D87EC" w14:textId="77777777" w:rsidTr="002120B5">
        <w:trPr>
          <w:trHeight w:val="420"/>
        </w:trPr>
        <w:tc>
          <w:tcPr>
            <w:tcW w:w="4219" w:type="dxa"/>
            <w:vAlign w:val="center"/>
          </w:tcPr>
          <w:p w14:paraId="3ABF1B0D" w14:textId="77777777" w:rsidR="00CC05DA" w:rsidRPr="00BC0FD5" w:rsidRDefault="00CC05DA" w:rsidP="002120B5">
            <w:pPr>
              <w:rPr>
                <w:rFonts w:ascii="Arial" w:hAnsi="Arial" w:cs="Arial"/>
                <w:sz w:val="18"/>
                <w:szCs w:val="18"/>
              </w:rPr>
            </w:pPr>
            <w:r w:rsidRPr="00911048">
              <w:rPr>
                <w:rFonts w:ascii="Arial" w:hAnsi="Arial" w:cs="Arial"/>
                <w:bCs/>
                <w:sz w:val="18"/>
                <w:szCs w:val="18"/>
              </w:rPr>
              <w:t>Población con tumores de CCECC</w:t>
            </w:r>
          </w:p>
        </w:tc>
        <w:tc>
          <w:tcPr>
            <w:tcW w:w="1276" w:type="dxa"/>
            <w:vAlign w:val="center"/>
          </w:tcPr>
          <w:p w14:paraId="507D9C76" w14:textId="77777777" w:rsidR="00CC05DA" w:rsidRPr="00BC0FD5" w:rsidRDefault="00CC05DA" w:rsidP="002120B5">
            <w:pPr>
              <w:jc w:val="center"/>
              <w:rPr>
                <w:rFonts w:ascii="Arial" w:hAnsi="Arial" w:cs="Arial"/>
                <w:sz w:val="18"/>
                <w:szCs w:val="18"/>
              </w:rPr>
            </w:pPr>
            <w:r>
              <w:rPr>
                <w:rFonts w:ascii="Arial" w:hAnsi="Arial" w:cs="Arial"/>
                <w:sz w:val="18"/>
                <w:szCs w:val="18"/>
              </w:rPr>
              <w:t>11</w:t>
            </w:r>
            <w:r w:rsidR="007151C7">
              <w:rPr>
                <w:rFonts w:ascii="Arial" w:hAnsi="Arial" w:cs="Arial"/>
                <w:sz w:val="18"/>
                <w:szCs w:val="18"/>
              </w:rPr>
              <w:t>.</w:t>
            </w:r>
            <w:r>
              <w:rPr>
                <w:rFonts w:ascii="Arial" w:hAnsi="Arial" w:cs="Arial"/>
                <w:sz w:val="18"/>
                <w:szCs w:val="18"/>
              </w:rPr>
              <w:t>815</w:t>
            </w:r>
          </w:p>
        </w:tc>
        <w:tc>
          <w:tcPr>
            <w:tcW w:w="1559" w:type="dxa"/>
            <w:vAlign w:val="center"/>
          </w:tcPr>
          <w:p w14:paraId="7DE8336E" w14:textId="77777777" w:rsidR="00CC05DA" w:rsidRPr="00BC0FD5" w:rsidRDefault="00CC05DA" w:rsidP="002120B5">
            <w:pPr>
              <w:jc w:val="center"/>
              <w:rPr>
                <w:rFonts w:ascii="Arial" w:hAnsi="Arial" w:cs="Arial"/>
                <w:sz w:val="18"/>
                <w:szCs w:val="18"/>
              </w:rPr>
            </w:pPr>
            <w:r>
              <w:rPr>
                <w:rFonts w:ascii="Arial" w:hAnsi="Arial" w:cs="Arial"/>
                <w:sz w:val="18"/>
                <w:szCs w:val="18"/>
              </w:rPr>
              <w:t>11.815</w:t>
            </w:r>
          </w:p>
        </w:tc>
        <w:tc>
          <w:tcPr>
            <w:tcW w:w="1985" w:type="dxa"/>
          </w:tcPr>
          <w:p w14:paraId="5009F7A0" w14:textId="77777777" w:rsidR="00CC05DA" w:rsidRPr="00BC0FD5" w:rsidRDefault="00CC05DA" w:rsidP="002120B5">
            <w:pPr>
              <w:jc w:val="center"/>
              <w:rPr>
                <w:rFonts w:ascii="Arial" w:hAnsi="Arial" w:cs="Arial"/>
                <w:sz w:val="18"/>
                <w:szCs w:val="18"/>
              </w:rPr>
            </w:pPr>
          </w:p>
        </w:tc>
      </w:tr>
      <w:tr w:rsidR="00CC05DA" w:rsidRPr="00F31558" w14:paraId="7A1C228A" w14:textId="77777777" w:rsidTr="002120B5">
        <w:trPr>
          <w:trHeight w:val="777"/>
        </w:trPr>
        <w:tc>
          <w:tcPr>
            <w:tcW w:w="4219" w:type="dxa"/>
            <w:vAlign w:val="center"/>
          </w:tcPr>
          <w:p w14:paraId="6A04378F" w14:textId="77777777" w:rsidR="00CC05DA" w:rsidRPr="00911048" w:rsidRDefault="00CC05DA" w:rsidP="002120B5">
            <w:pPr>
              <w:rPr>
                <w:rFonts w:ascii="Arial" w:hAnsi="Arial" w:cs="Arial"/>
                <w:bCs/>
                <w:sz w:val="18"/>
                <w:szCs w:val="18"/>
              </w:rPr>
            </w:pPr>
            <w:r w:rsidRPr="00911048">
              <w:rPr>
                <w:rFonts w:ascii="Arial" w:hAnsi="Arial" w:cs="Arial"/>
                <w:bCs/>
                <w:sz w:val="18"/>
                <w:szCs w:val="18"/>
              </w:rPr>
              <w:t>Población con enfermedad metastásica al diagnóstico (3,5%)</w:t>
            </w:r>
          </w:p>
        </w:tc>
        <w:tc>
          <w:tcPr>
            <w:tcW w:w="1276" w:type="dxa"/>
            <w:vAlign w:val="center"/>
          </w:tcPr>
          <w:p w14:paraId="3ED44616" w14:textId="77777777" w:rsidR="00CC05DA" w:rsidRPr="00BC0FD5" w:rsidRDefault="00CC05DA" w:rsidP="002120B5">
            <w:pPr>
              <w:jc w:val="center"/>
              <w:rPr>
                <w:rFonts w:ascii="Arial" w:hAnsi="Arial" w:cs="Arial"/>
                <w:sz w:val="18"/>
                <w:szCs w:val="18"/>
              </w:rPr>
            </w:pPr>
            <w:r>
              <w:rPr>
                <w:rFonts w:ascii="Arial" w:hAnsi="Arial" w:cs="Arial"/>
                <w:sz w:val="18"/>
                <w:szCs w:val="18"/>
              </w:rPr>
              <w:t>413</w:t>
            </w:r>
          </w:p>
        </w:tc>
        <w:tc>
          <w:tcPr>
            <w:tcW w:w="1559" w:type="dxa"/>
            <w:vAlign w:val="center"/>
          </w:tcPr>
          <w:p w14:paraId="70918B5D" w14:textId="77777777" w:rsidR="00CC05DA" w:rsidRPr="00BC0FD5" w:rsidRDefault="00CC05DA" w:rsidP="002120B5">
            <w:pPr>
              <w:jc w:val="center"/>
              <w:rPr>
                <w:rFonts w:ascii="Arial" w:hAnsi="Arial" w:cs="Arial"/>
                <w:sz w:val="18"/>
                <w:szCs w:val="18"/>
              </w:rPr>
            </w:pPr>
            <w:r>
              <w:rPr>
                <w:rFonts w:ascii="Arial" w:hAnsi="Arial" w:cs="Arial"/>
                <w:sz w:val="18"/>
                <w:szCs w:val="18"/>
              </w:rPr>
              <w:t>413</w:t>
            </w:r>
          </w:p>
        </w:tc>
        <w:tc>
          <w:tcPr>
            <w:tcW w:w="1985" w:type="dxa"/>
          </w:tcPr>
          <w:p w14:paraId="1A9C52AB" w14:textId="77777777" w:rsidR="00CC05DA" w:rsidRPr="00BC0FD5" w:rsidRDefault="00CC05DA" w:rsidP="002120B5">
            <w:pPr>
              <w:jc w:val="center"/>
              <w:rPr>
                <w:rFonts w:ascii="Arial" w:hAnsi="Arial" w:cs="Arial"/>
                <w:sz w:val="18"/>
                <w:szCs w:val="18"/>
              </w:rPr>
            </w:pPr>
          </w:p>
        </w:tc>
      </w:tr>
      <w:tr w:rsidR="00CC05DA" w:rsidRPr="00F31558" w14:paraId="3080B738" w14:textId="77777777" w:rsidTr="002120B5">
        <w:trPr>
          <w:trHeight w:val="609"/>
        </w:trPr>
        <w:tc>
          <w:tcPr>
            <w:tcW w:w="4219" w:type="dxa"/>
            <w:vAlign w:val="center"/>
          </w:tcPr>
          <w:p w14:paraId="2465FFB8" w14:textId="77777777" w:rsidR="00CC05DA" w:rsidRPr="00911048" w:rsidRDefault="00CC05DA" w:rsidP="002120B5">
            <w:pPr>
              <w:rPr>
                <w:rFonts w:ascii="Arial" w:hAnsi="Arial" w:cs="Arial"/>
                <w:sz w:val="18"/>
                <w:szCs w:val="18"/>
              </w:rPr>
            </w:pPr>
            <w:r w:rsidRPr="00911048">
              <w:rPr>
                <w:rFonts w:ascii="Arial" w:hAnsi="Arial" w:cs="Arial"/>
                <w:bCs/>
                <w:sz w:val="18"/>
                <w:szCs w:val="18"/>
              </w:rPr>
              <w:t xml:space="preserve">Población con enfermedad </w:t>
            </w:r>
            <w:proofErr w:type="spellStart"/>
            <w:r w:rsidRPr="00911048">
              <w:rPr>
                <w:rFonts w:ascii="Arial" w:hAnsi="Arial" w:cs="Arial"/>
                <w:bCs/>
                <w:sz w:val="18"/>
                <w:szCs w:val="18"/>
              </w:rPr>
              <w:t>locoregional</w:t>
            </w:r>
            <w:proofErr w:type="spellEnd"/>
            <w:r w:rsidRPr="00911048">
              <w:rPr>
                <w:rFonts w:ascii="Arial" w:hAnsi="Arial" w:cs="Arial"/>
                <w:bCs/>
                <w:sz w:val="18"/>
                <w:szCs w:val="18"/>
              </w:rPr>
              <w:t xml:space="preserve"> avanzada al diagnóstico (58%)</w:t>
            </w:r>
          </w:p>
        </w:tc>
        <w:tc>
          <w:tcPr>
            <w:tcW w:w="1276" w:type="dxa"/>
            <w:vAlign w:val="center"/>
          </w:tcPr>
          <w:p w14:paraId="78100BC9" w14:textId="77777777" w:rsidR="00CC05DA" w:rsidRPr="00BC0FD5" w:rsidRDefault="00CC05DA" w:rsidP="002120B5">
            <w:pPr>
              <w:jc w:val="center"/>
              <w:rPr>
                <w:rFonts w:ascii="Arial" w:hAnsi="Arial" w:cs="Arial"/>
                <w:sz w:val="18"/>
                <w:szCs w:val="18"/>
              </w:rPr>
            </w:pPr>
            <w:r>
              <w:rPr>
                <w:rFonts w:ascii="Arial" w:hAnsi="Arial" w:cs="Arial"/>
                <w:sz w:val="18"/>
                <w:szCs w:val="18"/>
              </w:rPr>
              <w:t>6</w:t>
            </w:r>
            <w:r w:rsidR="007151C7">
              <w:rPr>
                <w:rFonts w:ascii="Arial" w:hAnsi="Arial" w:cs="Arial"/>
                <w:sz w:val="18"/>
                <w:szCs w:val="18"/>
              </w:rPr>
              <w:t>.</w:t>
            </w:r>
            <w:r>
              <w:rPr>
                <w:rFonts w:ascii="Arial" w:hAnsi="Arial" w:cs="Arial"/>
                <w:sz w:val="18"/>
                <w:szCs w:val="18"/>
              </w:rPr>
              <w:t>852</w:t>
            </w:r>
          </w:p>
        </w:tc>
        <w:tc>
          <w:tcPr>
            <w:tcW w:w="1559" w:type="dxa"/>
            <w:vAlign w:val="center"/>
          </w:tcPr>
          <w:p w14:paraId="1AA104F9" w14:textId="77777777" w:rsidR="00CC05DA" w:rsidRPr="00BC0FD5" w:rsidRDefault="00CC05DA" w:rsidP="002120B5">
            <w:pPr>
              <w:jc w:val="center"/>
              <w:rPr>
                <w:rFonts w:ascii="Arial" w:hAnsi="Arial" w:cs="Arial"/>
                <w:sz w:val="18"/>
                <w:szCs w:val="18"/>
              </w:rPr>
            </w:pPr>
            <w:r>
              <w:rPr>
                <w:rFonts w:ascii="Arial" w:hAnsi="Arial" w:cs="Arial"/>
                <w:sz w:val="18"/>
                <w:szCs w:val="18"/>
              </w:rPr>
              <w:t>6</w:t>
            </w:r>
            <w:r w:rsidR="007151C7">
              <w:rPr>
                <w:rFonts w:ascii="Arial" w:hAnsi="Arial" w:cs="Arial"/>
                <w:sz w:val="18"/>
                <w:szCs w:val="18"/>
              </w:rPr>
              <w:t>.</w:t>
            </w:r>
            <w:r>
              <w:rPr>
                <w:rFonts w:ascii="Arial" w:hAnsi="Arial" w:cs="Arial"/>
                <w:sz w:val="18"/>
                <w:szCs w:val="18"/>
              </w:rPr>
              <w:t>852</w:t>
            </w:r>
          </w:p>
        </w:tc>
        <w:tc>
          <w:tcPr>
            <w:tcW w:w="1985" w:type="dxa"/>
          </w:tcPr>
          <w:p w14:paraId="2E488E1D" w14:textId="77777777" w:rsidR="00CC05DA" w:rsidRPr="00BC0FD5" w:rsidRDefault="00CC05DA" w:rsidP="002120B5">
            <w:pPr>
              <w:jc w:val="center"/>
              <w:rPr>
                <w:rFonts w:ascii="Arial" w:hAnsi="Arial" w:cs="Arial"/>
                <w:sz w:val="18"/>
                <w:szCs w:val="18"/>
              </w:rPr>
            </w:pPr>
          </w:p>
        </w:tc>
      </w:tr>
      <w:tr w:rsidR="00CC05DA" w:rsidRPr="00F31558" w14:paraId="25821C4F" w14:textId="77777777" w:rsidTr="002120B5">
        <w:trPr>
          <w:trHeight w:val="561"/>
        </w:trPr>
        <w:tc>
          <w:tcPr>
            <w:tcW w:w="4219" w:type="dxa"/>
            <w:vAlign w:val="center"/>
          </w:tcPr>
          <w:p w14:paraId="55019A29" w14:textId="77777777" w:rsidR="00CC05DA" w:rsidRPr="00911048" w:rsidRDefault="00CC05DA" w:rsidP="002120B5">
            <w:pPr>
              <w:rPr>
                <w:rFonts w:ascii="Arial" w:hAnsi="Arial" w:cs="Arial"/>
                <w:sz w:val="18"/>
                <w:szCs w:val="18"/>
              </w:rPr>
            </w:pPr>
            <w:r w:rsidRPr="00911048">
              <w:rPr>
                <w:rFonts w:ascii="Arial" w:hAnsi="Arial" w:cs="Arial"/>
                <w:bCs/>
                <w:sz w:val="18"/>
                <w:szCs w:val="18"/>
              </w:rPr>
              <w:t xml:space="preserve">Pacientes con enfermedad </w:t>
            </w:r>
            <w:proofErr w:type="spellStart"/>
            <w:r w:rsidRPr="00911048">
              <w:rPr>
                <w:rFonts w:ascii="Arial" w:hAnsi="Arial" w:cs="Arial"/>
                <w:bCs/>
                <w:sz w:val="18"/>
                <w:szCs w:val="18"/>
              </w:rPr>
              <w:t>locoregional</w:t>
            </w:r>
            <w:proofErr w:type="spellEnd"/>
            <w:r w:rsidRPr="00911048">
              <w:rPr>
                <w:rFonts w:ascii="Arial" w:hAnsi="Arial" w:cs="Arial"/>
                <w:bCs/>
                <w:sz w:val="18"/>
                <w:szCs w:val="18"/>
              </w:rPr>
              <w:t xml:space="preserve"> avanzada en recaída </w:t>
            </w:r>
            <w:proofErr w:type="spellStart"/>
            <w:r w:rsidRPr="00911048">
              <w:rPr>
                <w:rFonts w:ascii="Arial" w:hAnsi="Arial" w:cs="Arial"/>
                <w:bCs/>
                <w:sz w:val="18"/>
                <w:szCs w:val="18"/>
              </w:rPr>
              <w:t>locoregional</w:t>
            </w:r>
            <w:proofErr w:type="spellEnd"/>
            <w:r w:rsidRPr="00911048">
              <w:rPr>
                <w:rFonts w:ascii="Arial" w:hAnsi="Arial" w:cs="Arial"/>
                <w:bCs/>
                <w:sz w:val="18"/>
                <w:szCs w:val="18"/>
              </w:rPr>
              <w:t xml:space="preserve"> o a distancia (50%)</w:t>
            </w:r>
          </w:p>
        </w:tc>
        <w:tc>
          <w:tcPr>
            <w:tcW w:w="1276" w:type="dxa"/>
            <w:vAlign w:val="center"/>
          </w:tcPr>
          <w:p w14:paraId="3984074A" w14:textId="77777777" w:rsidR="00CC05DA" w:rsidRPr="00BC0FD5" w:rsidRDefault="00CC05DA" w:rsidP="002120B5">
            <w:pPr>
              <w:jc w:val="center"/>
              <w:rPr>
                <w:rFonts w:ascii="Arial" w:hAnsi="Arial" w:cs="Arial"/>
                <w:sz w:val="18"/>
                <w:szCs w:val="18"/>
              </w:rPr>
            </w:pPr>
            <w:r>
              <w:rPr>
                <w:rFonts w:ascii="Arial" w:hAnsi="Arial" w:cs="Arial"/>
                <w:sz w:val="18"/>
                <w:szCs w:val="18"/>
              </w:rPr>
              <w:t>3</w:t>
            </w:r>
            <w:r w:rsidR="007151C7">
              <w:rPr>
                <w:rFonts w:ascii="Arial" w:hAnsi="Arial" w:cs="Arial"/>
                <w:sz w:val="18"/>
                <w:szCs w:val="18"/>
              </w:rPr>
              <w:t>.</w:t>
            </w:r>
            <w:r>
              <w:rPr>
                <w:rFonts w:ascii="Arial" w:hAnsi="Arial" w:cs="Arial"/>
                <w:sz w:val="18"/>
                <w:szCs w:val="18"/>
              </w:rPr>
              <w:t>426</w:t>
            </w:r>
          </w:p>
        </w:tc>
        <w:tc>
          <w:tcPr>
            <w:tcW w:w="1559" w:type="dxa"/>
            <w:vAlign w:val="center"/>
          </w:tcPr>
          <w:p w14:paraId="1918670B" w14:textId="77777777" w:rsidR="00CC05DA" w:rsidRPr="00BC0FD5" w:rsidRDefault="00CC05DA" w:rsidP="002120B5">
            <w:pPr>
              <w:jc w:val="center"/>
              <w:rPr>
                <w:rFonts w:ascii="Arial" w:hAnsi="Arial" w:cs="Arial"/>
                <w:sz w:val="18"/>
                <w:szCs w:val="18"/>
              </w:rPr>
            </w:pPr>
            <w:r>
              <w:rPr>
                <w:rFonts w:ascii="Arial" w:hAnsi="Arial" w:cs="Arial"/>
                <w:sz w:val="18"/>
                <w:szCs w:val="18"/>
              </w:rPr>
              <w:t>3</w:t>
            </w:r>
            <w:r w:rsidR="007151C7">
              <w:rPr>
                <w:rFonts w:ascii="Arial" w:hAnsi="Arial" w:cs="Arial"/>
                <w:sz w:val="18"/>
                <w:szCs w:val="18"/>
              </w:rPr>
              <w:t>.</w:t>
            </w:r>
            <w:r>
              <w:rPr>
                <w:rFonts w:ascii="Arial" w:hAnsi="Arial" w:cs="Arial"/>
                <w:sz w:val="18"/>
                <w:szCs w:val="18"/>
              </w:rPr>
              <w:t>426</w:t>
            </w:r>
          </w:p>
        </w:tc>
        <w:tc>
          <w:tcPr>
            <w:tcW w:w="1985" w:type="dxa"/>
          </w:tcPr>
          <w:p w14:paraId="5835DD92" w14:textId="77777777" w:rsidR="00CC05DA" w:rsidRPr="00BC0FD5" w:rsidRDefault="00CC05DA" w:rsidP="002120B5">
            <w:pPr>
              <w:jc w:val="center"/>
              <w:rPr>
                <w:rFonts w:ascii="Arial" w:hAnsi="Arial" w:cs="Arial"/>
                <w:sz w:val="18"/>
                <w:szCs w:val="18"/>
              </w:rPr>
            </w:pPr>
          </w:p>
        </w:tc>
      </w:tr>
      <w:tr w:rsidR="00CC05DA" w:rsidRPr="00F31558" w14:paraId="22DBC334" w14:textId="77777777" w:rsidTr="002120B5">
        <w:tc>
          <w:tcPr>
            <w:tcW w:w="4219" w:type="dxa"/>
            <w:vAlign w:val="center"/>
          </w:tcPr>
          <w:p w14:paraId="0B84B641" w14:textId="77777777" w:rsidR="00CC05DA" w:rsidRDefault="00CC05DA" w:rsidP="002120B5">
            <w:pPr>
              <w:rPr>
                <w:rFonts w:ascii="Arial" w:hAnsi="Arial" w:cs="Arial"/>
                <w:b/>
                <w:bCs/>
                <w:sz w:val="18"/>
                <w:szCs w:val="18"/>
              </w:rPr>
            </w:pPr>
          </w:p>
          <w:p w14:paraId="7D508DE3" w14:textId="77777777" w:rsidR="00CC05DA" w:rsidRPr="00911048" w:rsidRDefault="00CC05DA" w:rsidP="002120B5">
            <w:pPr>
              <w:rPr>
                <w:rFonts w:ascii="Arial" w:hAnsi="Arial" w:cs="Arial"/>
                <w:b/>
                <w:bCs/>
                <w:sz w:val="18"/>
                <w:szCs w:val="18"/>
              </w:rPr>
            </w:pPr>
            <w:r>
              <w:rPr>
                <w:rFonts w:ascii="Arial" w:hAnsi="Arial" w:cs="Arial"/>
                <w:b/>
                <w:bCs/>
                <w:sz w:val="18"/>
                <w:szCs w:val="18"/>
              </w:rPr>
              <w:t>Población B+D</w:t>
            </w:r>
          </w:p>
          <w:p w14:paraId="16603919" w14:textId="77777777" w:rsidR="00CC05DA" w:rsidRPr="00BC0FD5" w:rsidRDefault="00CC05DA" w:rsidP="002120B5">
            <w:pPr>
              <w:rPr>
                <w:rFonts w:ascii="Arial" w:hAnsi="Arial" w:cs="Arial"/>
                <w:sz w:val="18"/>
                <w:szCs w:val="18"/>
              </w:rPr>
            </w:pPr>
          </w:p>
        </w:tc>
        <w:tc>
          <w:tcPr>
            <w:tcW w:w="1276" w:type="dxa"/>
            <w:vAlign w:val="center"/>
          </w:tcPr>
          <w:p w14:paraId="047B42D6" w14:textId="77777777" w:rsidR="00CC05DA" w:rsidRPr="00BC0FD5" w:rsidRDefault="00CC05DA" w:rsidP="002120B5">
            <w:pPr>
              <w:jc w:val="center"/>
              <w:rPr>
                <w:rFonts w:ascii="Arial" w:hAnsi="Arial" w:cs="Arial"/>
                <w:sz w:val="18"/>
                <w:szCs w:val="18"/>
              </w:rPr>
            </w:pPr>
            <w:r>
              <w:rPr>
                <w:rFonts w:ascii="Arial" w:hAnsi="Arial" w:cs="Arial"/>
                <w:sz w:val="18"/>
                <w:szCs w:val="18"/>
              </w:rPr>
              <w:t>3</w:t>
            </w:r>
            <w:r w:rsidR="007151C7">
              <w:rPr>
                <w:rFonts w:ascii="Arial" w:hAnsi="Arial" w:cs="Arial"/>
                <w:sz w:val="18"/>
                <w:szCs w:val="18"/>
              </w:rPr>
              <w:t>.</w:t>
            </w:r>
            <w:r>
              <w:rPr>
                <w:rFonts w:ascii="Arial" w:hAnsi="Arial" w:cs="Arial"/>
                <w:sz w:val="18"/>
                <w:szCs w:val="18"/>
              </w:rPr>
              <w:t>839</w:t>
            </w:r>
          </w:p>
        </w:tc>
        <w:tc>
          <w:tcPr>
            <w:tcW w:w="1559" w:type="dxa"/>
            <w:vAlign w:val="center"/>
          </w:tcPr>
          <w:p w14:paraId="07BFBB8D" w14:textId="77777777" w:rsidR="00CC05DA" w:rsidRPr="00911048" w:rsidRDefault="00CC05DA" w:rsidP="002120B5">
            <w:pPr>
              <w:jc w:val="center"/>
              <w:rPr>
                <w:rFonts w:ascii="Arial" w:hAnsi="Arial" w:cs="Arial"/>
                <w:sz w:val="18"/>
                <w:szCs w:val="18"/>
              </w:rPr>
            </w:pPr>
            <w:r w:rsidRPr="00911048">
              <w:rPr>
                <w:rFonts w:ascii="Arial" w:hAnsi="Arial" w:cs="Arial"/>
                <w:bCs/>
                <w:sz w:val="18"/>
                <w:szCs w:val="18"/>
              </w:rPr>
              <w:t>3</w:t>
            </w:r>
            <w:r w:rsidR="007151C7">
              <w:rPr>
                <w:rFonts w:ascii="Arial" w:hAnsi="Arial" w:cs="Arial"/>
                <w:bCs/>
                <w:sz w:val="18"/>
                <w:szCs w:val="18"/>
              </w:rPr>
              <w:t>.</w:t>
            </w:r>
            <w:r w:rsidRPr="00911048">
              <w:rPr>
                <w:rFonts w:ascii="Arial" w:hAnsi="Arial" w:cs="Arial"/>
                <w:bCs/>
                <w:sz w:val="18"/>
                <w:szCs w:val="18"/>
              </w:rPr>
              <w:t>839</w:t>
            </w:r>
          </w:p>
        </w:tc>
        <w:tc>
          <w:tcPr>
            <w:tcW w:w="1985" w:type="dxa"/>
          </w:tcPr>
          <w:p w14:paraId="618ABF5A" w14:textId="77777777" w:rsidR="00CC05DA" w:rsidRPr="00BC0FD5" w:rsidRDefault="00CC05DA" w:rsidP="002120B5">
            <w:pPr>
              <w:jc w:val="center"/>
              <w:rPr>
                <w:rFonts w:ascii="Arial" w:hAnsi="Arial" w:cs="Arial"/>
                <w:sz w:val="18"/>
                <w:szCs w:val="18"/>
              </w:rPr>
            </w:pPr>
          </w:p>
        </w:tc>
      </w:tr>
      <w:tr w:rsidR="00CC05DA" w:rsidRPr="00F31558" w14:paraId="5EAD0BC4" w14:textId="77777777" w:rsidTr="002120B5">
        <w:trPr>
          <w:trHeight w:val="494"/>
        </w:trPr>
        <w:tc>
          <w:tcPr>
            <w:tcW w:w="4219" w:type="dxa"/>
            <w:vAlign w:val="center"/>
          </w:tcPr>
          <w:p w14:paraId="63DC5DC2" w14:textId="77777777" w:rsidR="00CC05DA" w:rsidRPr="00BC0FD5" w:rsidRDefault="00CC05DA" w:rsidP="002120B5">
            <w:pPr>
              <w:rPr>
                <w:rFonts w:ascii="Arial" w:hAnsi="Arial" w:cs="Arial"/>
                <w:sz w:val="18"/>
                <w:szCs w:val="18"/>
              </w:rPr>
            </w:pPr>
            <w:r w:rsidRPr="00A02A56">
              <w:rPr>
                <w:rFonts w:ascii="Arial" w:hAnsi="Arial" w:cs="Arial"/>
                <w:b/>
                <w:bCs/>
                <w:sz w:val="18"/>
                <w:szCs w:val="18"/>
              </w:rPr>
              <w:t>POBLACION DIANA</w:t>
            </w:r>
          </w:p>
        </w:tc>
        <w:tc>
          <w:tcPr>
            <w:tcW w:w="1276" w:type="dxa"/>
            <w:vAlign w:val="center"/>
          </w:tcPr>
          <w:p w14:paraId="1805BA57" w14:textId="77777777" w:rsidR="00CC05DA" w:rsidRPr="00BC0FD5" w:rsidRDefault="00CC05DA" w:rsidP="002120B5">
            <w:pPr>
              <w:jc w:val="center"/>
              <w:rPr>
                <w:rFonts w:ascii="Arial" w:hAnsi="Arial" w:cs="Arial"/>
                <w:sz w:val="18"/>
                <w:szCs w:val="18"/>
              </w:rPr>
            </w:pPr>
            <w:r>
              <w:rPr>
                <w:rFonts w:ascii="Arial" w:hAnsi="Arial" w:cs="Arial"/>
                <w:sz w:val="18"/>
                <w:szCs w:val="18"/>
              </w:rPr>
              <w:t>3</w:t>
            </w:r>
            <w:r w:rsidR="007151C7">
              <w:rPr>
                <w:rFonts w:ascii="Arial" w:hAnsi="Arial" w:cs="Arial"/>
                <w:sz w:val="18"/>
                <w:szCs w:val="18"/>
              </w:rPr>
              <w:t>.</w:t>
            </w:r>
            <w:r>
              <w:rPr>
                <w:rFonts w:ascii="Arial" w:hAnsi="Arial" w:cs="Arial"/>
                <w:sz w:val="18"/>
                <w:szCs w:val="18"/>
              </w:rPr>
              <w:t>263</w:t>
            </w:r>
          </w:p>
        </w:tc>
        <w:tc>
          <w:tcPr>
            <w:tcW w:w="1559" w:type="dxa"/>
            <w:vAlign w:val="center"/>
          </w:tcPr>
          <w:p w14:paraId="2ECA4D6F" w14:textId="77777777" w:rsidR="00CC05DA" w:rsidRPr="00BC0FD5" w:rsidRDefault="00CC05DA" w:rsidP="002120B5">
            <w:pPr>
              <w:jc w:val="center"/>
              <w:rPr>
                <w:rFonts w:ascii="Arial" w:hAnsi="Arial" w:cs="Arial"/>
                <w:sz w:val="18"/>
                <w:szCs w:val="18"/>
              </w:rPr>
            </w:pPr>
            <w:r>
              <w:rPr>
                <w:rFonts w:ascii="Arial" w:hAnsi="Arial" w:cs="Arial"/>
                <w:sz w:val="18"/>
                <w:szCs w:val="18"/>
              </w:rPr>
              <w:t>3</w:t>
            </w:r>
            <w:r w:rsidR="007151C7">
              <w:rPr>
                <w:rFonts w:ascii="Arial" w:hAnsi="Arial" w:cs="Arial"/>
                <w:sz w:val="18"/>
                <w:szCs w:val="18"/>
              </w:rPr>
              <w:t>.</w:t>
            </w:r>
            <w:r>
              <w:rPr>
                <w:rFonts w:ascii="Arial" w:hAnsi="Arial" w:cs="Arial"/>
                <w:sz w:val="18"/>
                <w:szCs w:val="18"/>
              </w:rPr>
              <w:t>263</w:t>
            </w:r>
          </w:p>
        </w:tc>
        <w:tc>
          <w:tcPr>
            <w:tcW w:w="1985" w:type="dxa"/>
          </w:tcPr>
          <w:p w14:paraId="22096D26" w14:textId="77777777" w:rsidR="00CC05DA" w:rsidRPr="00BC0FD5" w:rsidRDefault="00CC05DA" w:rsidP="002120B5">
            <w:pPr>
              <w:jc w:val="center"/>
              <w:rPr>
                <w:rFonts w:ascii="Arial" w:hAnsi="Arial" w:cs="Arial"/>
                <w:sz w:val="18"/>
                <w:szCs w:val="18"/>
              </w:rPr>
            </w:pPr>
          </w:p>
        </w:tc>
      </w:tr>
      <w:tr w:rsidR="00CC05DA" w:rsidRPr="00F31558" w14:paraId="1D36D782" w14:textId="77777777" w:rsidTr="002120B5">
        <w:trPr>
          <w:trHeight w:val="560"/>
        </w:trPr>
        <w:tc>
          <w:tcPr>
            <w:tcW w:w="9039" w:type="dxa"/>
            <w:gridSpan w:val="4"/>
            <w:vAlign w:val="center"/>
          </w:tcPr>
          <w:p w14:paraId="2FA94A8D" w14:textId="77777777" w:rsidR="00CC05DA" w:rsidRPr="00BC0FD5" w:rsidRDefault="00CC05DA" w:rsidP="002120B5">
            <w:pPr>
              <w:jc w:val="center"/>
              <w:rPr>
                <w:rFonts w:ascii="Arial" w:hAnsi="Arial" w:cs="Arial"/>
                <w:sz w:val="18"/>
                <w:szCs w:val="18"/>
              </w:rPr>
            </w:pPr>
            <w:r w:rsidRPr="00BC0FD5">
              <w:rPr>
                <w:rFonts w:ascii="Arial" w:hAnsi="Arial" w:cs="Arial"/>
                <w:sz w:val="18"/>
                <w:szCs w:val="18"/>
              </w:rPr>
              <w:t>Coste global medicamentos en la población diana €</w:t>
            </w:r>
          </w:p>
          <w:p w14:paraId="0C9DCFBA" w14:textId="77777777" w:rsidR="00CC05DA" w:rsidRPr="00BC0FD5" w:rsidRDefault="00CC05DA" w:rsidP="002120B5">
            <w:pPr>
              <w:jc w:val="center"/>
              <w:rPr>
                <w:rFonts w:ascii="Arial" w:hAnsi="Arial" w:cs="Arial"/>
                <w:sz w:val="18"/>
                <w:szCs w:val="18"/>
              </w:rPr>
            </w:pPr>
            <w:r>
              <w:rPr>
                <w:rFonts w:ascii="Arial" w:hAnsi="Arial" w:cs="Arial"/>
                <w:sz w:val="18"/>
                <w:szCs w:val="18"/>
              </w:rPr>
              <w:t>considerando:</w:t>
            </w:r>
          </w:p>
        </w:tc>
      </w:tr>
      <w:tr w:rsidR="00CC05DA" w:rsidRPr="00F31558" w14:paraId="2FBD0351" w14:textId="77777777" w:rsidTr="002120B5">
        <w:trPr>
          <w:trHeight w:val="587"/>
        </w:trPr>
        <w:tc>
          <w:tcPr>
            <w:tcW w:w="4219" w:type="dxa"/>
            <w:vAlign w:val="center"/>
          </w:tcPr>
          <w:p w14:paraId="5BF64DE6" w14:textId="358913DC" w:rsidR="00CC05DA" w:rsidRPr="00BC0FD5" w:rsidRDefault="00CC05DA" w:rsidP="002120B5">
            <w:pPr>
              <w:rPr>
                <w:rFonts w:ascii="Arial" w:hAnsi="Arial" w:cs="Arial"/>
                <w:sz w:val="18"/>
                <w:szCs w:val="18"/>
              </w:rPr>
            </w:pPr>
            <w:r w:rsidRPr="00BC0FD5">
              <w:rPr>
                <w:rFonts w:ascii="Arial" w:hAnsi="Arial" w:cs="Arial"/>
                <w:sz w:val="18"/>
                <w:szCs w:val="18"/>
              </w:rPr>
              <w:t>Coste calculado a partir de</w:t>
            </w:r>
            <w:r>
              <w:rPr>
                <w:rFonts w:ascii="Arial" w:hAnsi="Arial" w:cs="Arial"/>
                <w:sz w:val="18"/>
                <w:szCs w:val="18"/>
              </w:rPr>
              <w:t xml:space="preserve">l precio de </w:t>
            </w:r>
            <w:r w:rsidRPr="00BC0FD5">
              <w:rPr>
                <w:rFonts w:ascii="Arial" w:hAnsi="Arial" w:cs="Arial"/>
                <w:sz w:val="18"/>
                <w:szCs w:val="18"/>
              </w:rPr>
              <w:t>adquisición</w:t>
            </w:r>
            <w:r w:rsidR="00E870EA">
              <w:rPr>
                <w:rFonts w:ascii="Arial" w:hAnsi="Arial" w:cs="Arial"/>
                <w:sz w:val="18"/>
                <w:szCs w:val="18"/>
              </w:rPr>
              <w:t xml:space="preserve"> </w:t>
            </w:r>
          </w:p>
        </w:tc>
        <w:tc>
          <w:tcPr>
            <w:tcW w:w="1276" w:type="dxa"/>
            <w:vAlign w:val="center"/>
          </w:tcPr>
          <w:p w14:paraId="131748D3" w14:textId="77777777" w:rsidR="00CC05DA" w:rsidRPr="00FB5D52" w:rsidRDefault="00CC05DA" w:rsidP="00AE42EE">
            <w:pPr>
              <w:jc w:val="center"/>
              <w:rPr>
                <w:rFonts w:ascii="Arial" w:hAnsi="Arial" w:cs="Arial"/>
                <w:sz w:val="20"/>
                <w:szCs w:val="20"/>
              </w:rPr>
            </w:pPr>
            <w:r w:rsidRPr="00FB5D52">
              <w:rPr>
                <w:rFonts w:ascii="Arial" w:hAnsi="Arial" w:cs="Arial"/>
                <w:b/>
                <w:bCs/>
                <w:sz w:val="20"/>
                <w:szCs w:val="20"/>
              </w:rPr>
              <w:t>16.</w:t>
            </w:r>
            <w:r w:rsidR="00AE42EE">
              <w:rPr>
                <w:rFonts w:ascii="Arial" w:hAnsi="Arial" w:cs="Arial"/>
                <w:b/>
                <w:bCs/>
                <w:sz w:val="20"/>
                <w:szCs w:val="20"/>
              </w:rPr>
              <w:t>351,78</w:t>
            </w:r>
            <w:r w:rsidRPr="00FB5D52">
              <w:rPr>
                <w:rFonts w:ascii="Arial" w:hAnsi="Arial" w:cs="Arial"/>
                <w:b/>
                <w:bCs/>
                <w:sz w:val="20"/>
                <w:szCs w:val="20"/>
              </w:rPr>
              <w:t>€</w:t>
            </w:r>
          </w:p>
        </w:tc>
        <w:tc>
          <w:tcPr>
            <w:tcW w:w="1559" w:type="dxa"/>
            <w:vAlign w:val="center"/>
          </w:tcPr>
          <w:p w14:paraId="7F517913" w14:textId="77777777" w:rsidR="00CC05DA" w:rsidRPr="00FB5D52" w:rsidRDefault="00CC05DA" w:rsidP="002120B5">
            <w:pPr>
              <w:jc w:val="center"/>
              <w:rPr>
                <w:rFonts w:ascii="Arial" w:hAnsi="Arial" w:cs="Arial"/>
                <w:sz w:val="20"/>
                <w:szCs w:val="20"/>
              </w:rPr>
            </w:pPr>
            <w:r w:rsidRPr="00FB5D52">
              <w:rPr>
                <w:rFonts w:ascii="Arial" w:hAnsi="Arial" w:cs="Arial"/>
                <w:b/>
                <w:sz w:val="20"/>
                <w:szCs w:val="20"/>
              </w:rPr>
              <w:t>50.964,95€</w:t>
            </w:r>
          </w:p>
        </w:tc>
        <w:tc>
          <w:tcPr>
            <w:tcW w:w="1985" w:type="dxa"/>
          </w:tcPr>
          <w:p w14:paraId="739ED778" w14:textId="77777777" w:rsidR="00CC05DA" w:rsidRPr="00BC0FD5" w:rsidRDefault="00CC05DA" w:rsidP="002120B5">
            <w:pPr>
              <w:jc w:val="both"/>
              <w:rPr>
                <w:rFonts w:ascii="Arial" w:hAnsi="Arial" w:cs="Arial"/>
                <w:sz w:val="18"/>
                <w:szCs w:val="18"/>
              </w:rPr>
            </w:pPr>
          </w:p>
        </w:tc>
      </w:tr>
      <w:tr w:rsidR="00CC05DA" w:rsidRPr="00F31558" w14:paraId="374C8FD9" w14:textId="77777777" w:rsidTr="002120B5">
        <w:trPr>
          <w:trHeight w:val="578"/>
        </w:trPr>
        <w:tc>
          <w:tcPr>
            <w:tcW w:w="4219" w:type="dxa"/>
            <w:vAlign w:val="center"/>
          </w:tcPr>
          <w:p w14:paraId="0135037C" w14:textId="77777777" w:rsidR="00CC05DA" w:rsidRPr="00BC0FD5" w:rsidRDefault="00CC05DA" w:rsidP="002120B5">
            <w:pPr>
              <w:rPr>
                <w:rFonts w:ascii="Arial" w:hAnsi="Arial" w:cs="Arial"/>
                <w:sz w:val="18"/>
                <w:szCs w:val="18"/>
              </w:rPr>
            </w:pPr>
            <w:r w:rsidRPr="00BC0FD5">
              <w:rPr>
                <w:rFonts w:ascii="Arial" w:hAnsi="Arial" w:cs="Arial"/>
                <w:sz w:val="18"/>
                <w:szCs w:val="18"/>
              </w:rPr>
              <w:t>Otros costes (excluidos medicamentos) en la población diana €</w:t>
            </w:r>
          </w:p>
        </w:tc>
        <w:tc>
          <w:tcPr>
            <w:tcW w:w="1276" w:type="dxa"/>
            <w:vAlign w:val="center"/>
          </w:tcPr>
          <w:p w14:paraId="69D36357" w14:textId="77777777" w:rsidR="00CC05DA" w:rsidRPr="00BC0FD5" w:rsidRDefault="00CC05DA" w:rsidP="002120B5">
            <w:pPr>
              <w:jc w:val="center"/>
              <w:rPr>
                <w:rFonts w:ascii="Arial" w:hAnsi="Arial" w:cs="Arial"/>
                <w:sz w:val="18"/>
                <w:szCs w:val="18"/>
              </w:rPr>
            </w:pPr>
            <w:r w:rsidRPr="00BC0FD5">
              <w:rPr>
                <w:rFonts w:ascii="Arial" w:hAnsi="Arial" w:cs="Arial"/>
                <w:sz w:val="18"/>
                <w:szCs w:val="18"/>
              </w:rPr>
              <w:t>Similar*</w:t>
            </w:r>
          </w:p>
        </w:tc>
        <w:tc>
          <w:tcPr>
            <w:tcW w:w="1559" w:type="dxa"/>
            <w:vAlign w:val="center"/>
          </w:tcPr>
          <w:p w14:paraId="6D9702C1" w14:textId="77777777" w:rsidR="00CC05DA" w:rsidRPr="00BC0FD5" w:rsidRDefault="00CC05DA" w:rsidP="002120B5">
            <w:pPr>
              <w:jc w:val="center"/>
              <w:rPr>
                <w:rFonts w:ascii="Arial" w:hAnsi="Arial" w:cs="Arial"/>
                <w:sz w:val="18"/>
                <w:szCs w:val="18"/>
              </w:rPr>
            </w:pPr>
            <w:r w:rsidRPr="00BC0FD5">
              <w:rPr>
                <w:rFonts w:ascii="Arial" w:hAnsi="Arial" w:cs="Arial"/>
                <w:sz w:val="18"/>
                <w:szCs w:val="18"/>
              </w:rPr>
              <w:t>Similar*</w:t>
            </w:r>
          </w:p>
        </w:tc>
        <w:tc>
          <w:tcPr>
            <w:tcW w:w="1985" w:type="dxa"/>
          </w:tcPr>
          <w:p w14:paraId="55519EF9" w14:textId="77777777" w:rsidR="00CC05DA" w:rsidRPr="00BC0FD5" w:rsidRDefault="00CC05DA" w:rsidP="002120B5">
            <w:pPr>
              <w:jc w:val="both"/>
              <w:rPr>
                <w:rFonts w:ascii="Arial" w:hAnsi="Arial" w:cs="Arial"/>
                <w:sz w:val="18"/>
                <w:szCs w:val="18"/>
              </w:rPr>
            </w:pPr>
          </w:p>
        </w:tc>
      </w:tr>
      <w:tr w:rsidR="00CC05DA" w:rsidRPr="00897171" w14:paraId="1B332162" w14:textId="77777777" w:rsidTr="002120B5">
        <w:trPr>
          <w:trHeight w:val="443"/>
        </w:trPr>
        <w:tc>
          <w:tcPr>
            <w:tcW w:w="4219" w:type="dxa"/>
            <w:vAlign w:val="center"/>
          </w:tcPr>
          <w:p w14:paraId="0F37460F" w14:textId="77777777" w:rsidR="00CC05DA" w:rsidRPr="00BC0FD5" w:rsidRDefault="00CC05DA" w:rsidP="002120B5">
            <w:pPr>
              <w:rPr>
                <w:rFonts w:ascii="Arial" w:hAnsi="Arial" w:cs="Arial"/>
                <w:sz w:val="18"/>
                <w:szCs w:val="18"/>
              </w:rPr>
            </w:pPr>
            <w:r w:rsidRPr="00BC0FD5">
              <w:rPr>
                <w:rFonts w:ascii="Arial" w:hAnsi="Arial" w:cs="Arial"/>
                <w:sz w:val="18"/>
                <w:szCs w:val="18"/>
              </w:rPr>
              <w:t>Coste incremental enfermedad € en la población diana</w:t>
            </w:r>
            <w:r>
              <w:rPr>
                <w:rFonts w:ascii="Arial" w:hAnsi="Arial" w:cs="Arial"/>
                <w:sz w:val="18"/>
                <w:szCs w:val="18"/>
              </w:rPr>
              <w:t>.</w:t>
            </w:r>
          </w:p>
        </w:tc>
        <w:tc>
          <w:tcPr>
            <w:tcW w:w="1276" w:type="dxa"/>
            <w:vAlign w:val="center"/>
          </w:tcPr>
          <w:p w14:paraId="56877933" w14:textId="77777777" w:rsidR="00CC05DA" w:rsidRDefault="00CC05DA" w:rsidP="002120B5">
            <w:pPr>
              <w:jc w:val="center"/>
              <w:rPr>
                <w:rFonts w:ascii="Arial" w:hAnsi="Arial" w:cs="Arial"/>
                <w:b/>
                <w:sz w:val="18"/>
                <w:szCs w:val="18"/>
              </w:rPr>
            </w:pPr>
          </w:p>
          <w:p w14:paraId="26418BDF" w14:textId="77777777" w:rsidR="00CC05DA" w:rsidRDefault="00913E71" w:rsidP="002120B5">
            <w:pPr>
              <w:jc w:val="center"/>
              <w:rPr>
                <w:rFonts w:ascii="Arial" w:hAnsi="Arial" w:cs="Arial"/>
                <w:b/>
                <w:sz w:val="18"/>
                <w:szCs w:val="18"/>
              </w:rPr>
            </w:pPr>
            <w:r>
              <w:rPr>
                <w:rFonts w:ascii="Arial" w:hAnsi="Arial" w:cs="Arial"/>
                <w:b/>
                <w:sz w:val="18"/>
                <w:szCs w:val="18"/>
              </w:rPr>
              <w:t>53.355.858</w:t>
            </w:r>
            <w:r w:rsidR="00CC05DA" w:rsidRPr="004367E7">
              <w:rPr>
                <w:rFonts w:ascii="Arial" w:hAnsi="Arial" w:cs="Arial"/>
                <w:b/>
                <w:sz w:val="18"/>
                <w:szCs w:val="18"/>
              </w:rPr>
              <w:t>€</w:t>
            </w:r>
          </w:p>
          <w:p w14:paraId="3B9FA488" w14:textId="77777777" w:rsidR="00CC05DA" w:rsidRPr="004367E7" w:rsidRDefault="00CC05DA" w:rsidP="002120B5">
            <w:pPr>
              <w:jc w:val="center"/>
              <w:rPr>
                <w:rFonts w:ascii="Arial" w:hAnsi="Arial" w:cs="Arial"/>
                <w:b/>
                <w:sz w:val="18"/>
                <w:szCs w:val="18"/>
              </w:rPr>
            </w:pPr>
          </w:p>
        </w:tc>
        <w:tc>
          <w:tcPr>
            <w:tcW w:w="1559" w:type="dxa"/>
            <w:vAlign w:val="center"/>
          </w:tcPr>
          <w:p w14:paraId="7677C9EC" w14:textId="77777777" w:rsidR="00CC05DA" w:rsidRPr="004367E7" w:rsidRDefault="00CC05DA" w:rsidP="002120B5">
            <w:pPr>
              <w:jc w:val="center"/>
              <w:rPr>
                <w:rFonts w:ascii="Arial" w:hAnsi="Arial" w:cs="Arial"/>
                <w:b/>
                <w:sz w:val="18"/>
                <w:szCs w:val="18"/>
              </w:rPr>
            </w:pPr>
            <w:r w:rsidRPr="004367E7">
              <w:rPr>
                <w:rFonts w:ascii="Arial" w:hAnsi="Arial" w:cs="Arial"/>
                <w:b/>
                <w:sz w:val="18"/>
                <w:szCs w:val="18"/>
              </w:rPr>
              <w:t>166.298.631€</w:t>
            </w:r>
          </w:p>
        </w:tc>
        <w:tc>
          <w:tcPr>
            <w:tcW w:w="1985" w:type="dxa"/>
            <w:vAlign w:val="center"/>
          </w:tcPr>
          <w:p w14:paraId="6C8A5EBD" w14:textId="4A1A897F" w:rsidR="00CC05DA" w:rsidRPr="00BC0FD5" w:rsidRDefault="00CC05DA" w:rsidP="002120B5">
            <w:pPr>
              <w:jc w:val="center"/>
              <w:rPr>
                <w:rFonts w:ascii="Arial" w:hAnsi="Arial" w:cs="Arial"/>
                <w:b/>
                <w:sz w:val="18"/>
                <w:szCs w:val="18"/>
              </w:rPr>
            </w:pPr>
            <w:r w:rsidRPr="00BC0FD5">
              <w:rPr>
                <w:rFonts w:ascii="Arial" w:hAnsi="Arial" w:cs="Arial"/>
                <w:b/>
                <w:sz w:val="18"/>
                <w:szCs w:val="18"/>
              </w:rPr>
              <w:t xml:space="preserve">IMPACTO PRESUPUESTARIO </w:t>
            </w:r>
            <w:r w:rsidR="00E13A92" w:rsidRPr="00BC0FD5">
              <w:rPr>
                <w:rFonts w:ascii="Arial" w:hAnsi="Arial" w:cs="Arial"/>
                <w:b/>
                <w:sz w:val="18"/>
                <w:szCs w:val="18"/>
              </w:rPr>
              <w:t>incremental:</w:t>
            </w:r>
          </w:p>
          <w:p w14:paraId="13616A2E" w14:textId="77777777" w:rsidR="00CC05DA" w:rsidRPr="00BC0FD5" w:rsidRDefault="00913E71" w:rsidP="002120B5">
            <w:pPr>
              <w:jc w:val="center"/>
              <w:rPr>
                <w:rFonts w:ascii="Arial" w:hAnsi="Arial" w:cs="Arial"/>
                <w:b/>
                <w:sz w:val="18"/>
                <w:szCs w:val="18"/>
              </w:rPr>
            </w:pPr>
            <w:r>
              <w:rPr>
                <w:rFonts w:ascii="Arial" w:hAnsi="Arial" w:cs="Arial"/>
                <w:b/>
                <w:sz w:val="18"/>
                <w:szCs w:val="18"/>
              </w:rPr>
              <w:t>112.942.773</w:t>
            </w:r>
            <w:r w:rsidR="00CC05DA" w:rsidRPr="00BC0FD5">
              <w:rPr>
                <w:rFonts w:ascii="Arial" w:hAnsi="Arial" w:cs="Arial"/>
                <w:b/>
                <w:sz w:val="18"/>
                <w:szCs w:val="18"/>
              </w:rPr>
              <w:t xml:space="preserve"> €</w:t>
            </w:r>
          </w:p>
        </w:tc>
      </w:tr>
    </w:tbl>
    <w:p w14:paraId="139468B2" w14:textId="77777777" w:rsidR="00CC05DA" w:rsidRDefault="00CC05DA" w:rsidP="00CC05DA">
      <w:pPr>
        <w:jc w:val="both"/>
        <w:rPr>
          <w:rFonts w:ascii="Arial" w:hAnsi="Arial" w:cs="Arial"/>
          <w:color w:val="000080"/>
          <w:sz w:val="20"/>
          <w:szCs w:val="20"/>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1276"/>
        <w:gridCol w:w="1559"/>
        <w:gridCol w:w="1985"/>
      </w:tblGrid>
      <w:tr w:rsidR="00CC05DA" w:rsidRPr="00F31558" w14:paraId="3EE6C34F" w14:textId="77777777" w:rsidTr="002120B5">
        <w:trPr>
          <w:trHeight w:val="366"/>
        </w:trPr>
        <w:tc>
          <w:tcPr>
            <w:tcW w:w="9039" w:type="dxa"/>
            <w:gridSpan w:val="4"/>
            <w:shd w:val="clear" w:color="auto" w:fill="CCFFCC"/>
            <w:vAlign w:val="center"/>
          </w:tcPr>
          <w:p w14:paraId="5CD05200" w14:textId="77777777" w:rsidR="00CC05DA" w:rsidRPr="00BC0FD5" w:rsidRDefault="00CC05DA" w:rsidP="002120B5">
            <w:pPr>
              <w:rPr>
                <w:rFonts w:ascii="Arial" w:hAnsi="Arial" w:cs="Arial"/>
                <w:b/>
                <w:bCs/>
                <w:sz w:val="18"/>
                <w:szCs w:val="18"/>
              </w:rPr>
            </w:pPr>
            <w:r w:rsidRPr="00BC0FD5">
              <w:rPr>
                <w:rFonts w:ascii="Arial" w:hAnsi="Arial" w:cs="Arial"/>
                <w:b/>
                <w:bCs/>
                <w:sz w:val="18"/>
                <w:szCs w:val="18"/>
              </w:rPr>
              <w:t>Tabla 7.4.3.</w:t>
            </w:r>
            <w:r>
              <w:rPr>
                <w:rFonts w:ascii="Arial" w:hAnsi="Arial" w:cs="Arial"/>
                <w:b/>
                <w:bCs/>
                <w:sz w:val="18"/>
                <w:szCs w:val="18"/>
              </w:rPr>
              <w:t>3</w:t>
            </w:r>
            <w:r w:rsidRPr="00BC0FD5">
              <w:rPr>
                <w:rFonts w:ascii="Arial" w:hAnsi="Arial" w:cs="Arial"/>
                <w:b/>
                <w:bCs/>
                <w:sz w:val="18"/>
                <w:szCs w:val="18"/>
              </w:rPr>
              <w:t>.</w:t>
            </w:r>
            <w:r>
              <w:rPr>
                <w:rFonts w:ascii="Arial" w:hAnsi="Arial" w:cs="Arial"/>
                <w:b/>
                <w:bCs/>
                <w:sz w:val="18"/>
                <w:szCs w:val="18"/>
              </w:rPr>
              <w:t>3</w:t>
            </w:r>
            <w:r w:rsidRPr="00BC0FD5">
              <w:rPr>
                <w:rFonts w:ascii="Arial" w:hAnsi="Arial" w:cs="Arial"/>
                <w:b/>
                <w:bCs/>
                <w:sz w:val="18"/>
                <w:szCs w:val="18"/>
              </w:rPr>
              <w:t xml:space="preserve"> Análisis del Impacto Presupuestario </w:t>
            </w:r>
            <w:r>
              <w:rPr>
                <w:rFonts w:ascii="Arial" w:hAnsi="Arial" w:cs="Arial"/>
                <w:b/>
                <w:bCs/>
                <w:sz w:val="18"/>
                <w:szCs w:val="18"/>
              </w:rPr>
              <w:t>y beneficios en salud a nivel estatal.</w:t>
            </w:r>
          </w:p>
        </w:tc>
      </w:tr>
      <w:tr w:rsidR="00CC05DA" w:rsidRPr="00F31558" w14:paraId="2FA2AABF" w14:textId="77777777" w:rsidTr="002B6959">
        <w:trPr>
          <w:trHeight w:val="1015"/>
        </w:trPr>
        <w:tc>
          <w:tcPr>
            <w:tcW w:w="9039" w:type="dxa"/>
            <w:gridSpan w:val="4"/>
            <w:vAlign w:val="center"/>
          </w:tcPr>
          <w:p w14:paraId="35DF8A76" w14:textId="5771B5C0" w:rsidR="00CC05DA" w:rsidRPr="00BC0FD5" w:rsidRDefault="00CC05DA" w:rsidP="002120B5">
            <w:pPr>
              <w:rPr>
                <w:rFonts w:ascii="Arial" w:hAnsi="Arial" w:cs="Arial"/>
                <w:b/>
                <w:bCs/>
                <w:sz w:val="18"/>
                <w:szCs w:val="18"/>
              </w:rPr>
            </w:pPr>
            <w:r w:rsidRPr="00BC0FD5">
              <w:rPr>
                <w:rFonts w:ascii="Arial" w:hAnsi="Arial" w:cs="Arial"/>
                <w:b/>
                <w:bCs/>
                <w:sz w:val="18"/>
                <w:szCs w:val="18"/>
              </w:rPr>
              <w:t xml:space="preserve">Tema y referencia: </w:t>
            </w:r>
            <w:r>
              <w:rPr>
                <w:rFonts w:ascii="Arial" w:hAnsi="Arial" w:cs="Arial"/>
                <w:bCs/>
                <w:sz w:val="18"/>
                <w:szCs w:val="18"/>
              </w:rPr>
              <w:t xml:space="preserve">Pembrolizumab </w:t>
            </w:r>
            <w:r w:rsidR="00E13A92">
              <w:rPr>
                <w:rFonts w:ascii="Arial" w:hAnsi="Arial" w:cs="Arial"/>
                <w:bCs/>
                <w:sz w:val="18"/>
                <w:szCs w:val="18"/>
              </w:rPr>
              <w:t xml:space="preserve">monoterapia </w:t>
            </w:r>
            <w:r w:rsidR="00E13A92" w:rsidRPr="00BC0FD5">
              <w:rPr>
                <w:rFonts w:ascii="Arial" w:hAnsi="Arial" w:cs="Arial"/>
                <w:bCs/>
                <w:sz w:val="18"/>
                <w:szCs w:val="18"/>
              </w:rPr>
              <w:t>(</w:t>
            </w:r>
            <w:r w:rsidRPr="00BC0FD5">
              <w:rPr>
                <w:rFonts w:ascii="Arial" w:hAnsi="Arial" w:cs="Arial"/>
                <w:bCs/>
                <w:sz w:val="18"/>
                <w:szCs w:val="18"/>
              </w:rPr>
              <w:t>EPAR)</w:t>
            </w:r>
          </w:p>
          <w:p w14:paraId="5BCFA5C2" w14:textId="77777777" w:rsidR="00CC05DA" w:rsidRPr="00BC0FD5" w:rsidRDefault="00CC05DA" w:rsidP="002120B5">
            <w:pPr>
              <w:rPr>
                <w:rFonts w:ascii="Arial" w:hAnsi="Arial" w:cs="Arial"/>
                <w:b/>
                <w:bCs/>
                <w:sz w:val="18"/>
                <w:szCs w:val="18"/>
              </w:rPr>
            </w:pPr>
            <w:r w:rsidRPr="00BC0FD5">
              <w:rPr>
                <w:rFonts w:ascii="Arial" w:hAnsi="Arial" w:cs="Arial"/>
                <w:b/>
                <w:bCs/>
                <w:sz w:val="18"/>
                <w:szCs w:val="18"/>
              </w:rPr>
              <w:t xml:space="preserve">Perspectiva: </w:t>
            </w:r>
            <w:r w:rsidRPr="00BC0FD5">
              <w:rPr>
                <w:rFonts w:ascii="Arial" w:hAnsi="Arial" w:cs="Arial"/>
                <w:bCs/>
                <w:sz w:val="18"/>
                <w:szCs w:val="18"/>
              </w:rPr>
              <w:t xml:space="preserve"> Sistema Nacional de Salud</w:t>
            </w:r>
          </w:p>
          <w:p w14:paraId="4816FBF6" w14:textId="77777777" w:rsidR="00CC05DA" w:rsidRPr="00BC0FD5" w:rsidRDefault="00CC05DA" w:rsidP="002120B5">
            <w:pPr>
              <w:rPr>
                <w:rFonts w:ascii="Arial" w:hAnsi="Arial" w:cs="Arial"/>
                <w:b/>
                <w:bCs/>
                <w:sz w:val="18"/>
                <w:szCs w:val="18"/>
              </w:rPr>
            </w:pPr>
            <w:r w:rsidRPr="00BC0FD5">
              <w:rPr>
                <w:rFonts w:ascii="Arial" w:hAnsi="Arial" w:cs="Arial"/>
                <w:b/>
                <w:bCs/>
                <w:sz w:val="18"/>
                <w:szCs w:val="18"/>
              </w:rPr>
              <w:t xml:space="preserve">Horizonte temporal: </w:t>
            </w:r>
            <w:r w:rsidRPr="00BC0FD5">
              <w:rPr>
                <w:rFonts w:ascii="Arial" w:hAnsi="Arial" w:cs="Arial"/>
                <w:bCs/>
                <w:sz w:val="18"/>
                <w:szCs w:val="18"/>
              </w:rPr>
              <w:t>2 años.</w:t>
            </w:r>
          </w:p>
          <w:p w14:paraId="34CCE934" w14:textId="77777777" w:rsidR="00CC05DA" w:rsidRPr="00BC0FD5" w:rsidRDefault="00CC05DA" w:rsidP="002120B5">
            <w:pPr>
              <w:rPr>
                <w:rFonts w:ascii="Arial" w:hAnsi="Arial" w:cs="Arial"/>
                <w:bCs/>
                <w:sz w:val="18"/>
                <w:szCs w:val="18"/>
              </w:rPr>
            </w:pPr>
            <w:r w:rsidRPr="00BC0FD5">
              <w:rPr>
                <w:rFonts w:ascii="Arial" w:hAnsi="Arial" w:cs="Arial"/>
                <w:b/>
                <w:bCs/>
                <w:sz w:val="18"/>
                <w:szCs w:val="18"/>
              </w:rPr>
              <w:t xml:space="preserve">Tasa de sustitución del tratamiento actual:  </w:t>
            </w:r>
            <w:r w:rsidRPr="00BC0FD5">
              <w:rPr>
                <w:rFonts w:ascii="Arial" w:hAnsi="Arial" w:cs="Arial"/>
                <w:bCs/>
                <w:sz w:val="18"/>
                <w:szCs w:val="18"/>
              </w:rPr>
              <w:t>100 %</w:t>
            </w:r>
          </w:p>
          <w:p w14:paraId="341B4BC1" w14:textId="77777777" w:rsidR="00CC05DA" w:rsidRPr="00BC0FD5" w:rsidRDefault="00CC05DA" w:rsidP="002120B5">
            <w:pPr>
              <w:rPr>
                <w:rFonts w:ascii="Arial" w:hAnsi="Arial" w:cs="Arial"/>
                <w:bCs/>
                <w:sz w:val="18"/>
                <w:szCs w:val="18"/>
              </w:rPr>
            </w:pPr>
            <w:r w:rsidRPr="00BC0FD5">
              <w:rPr>
                <w:rFonts w:ascii="Arial" w:hAnsi="Arial" w:cs="Arial"/>
                <w:bCs/>
                <w:sz w:val="18"/>
                <w:szCs w:val="18"/>
              </w:rPr>
              <w:t>Conflicto de intereses:</w:t>
            </w:r>
            <w:r>
              <w:rPr>
                <w:rFonts w:ascii="Arial" w:hAnsi="Arial" w:cs="Arial"/>
                <w:bCs/>
                <w:sz w:val="18"/>
                <w:szCs w:val="18"/>
              </w:rPr>
              <w:t xml:space="preserve"> No</w:t>
            </w:r>
          </w:p>
          <w:p w14:paraId="1635F91E" w14:textId="77777777" w:rsidR="00CC05DA" w:rsidRPr="00BC0FD5" w:rsidRDefault="00CC05DA" w:rsidP="002120B5">
            <w:pPr>
              <w:rPr>
                <w:rFonts w:ascii="Arial" w:hAnsi="Arial" w:cs="Arial"/>
                <w:b/>
                <w:bCs/>
                <w:sz w:val="18"/>
                <w:szCs w:val="18"/>
              </w:rPr>
            </w:pPr>
            <w:r w:rsidRPr="002B6959">
              <w:rPr>
                <w:rFonts w:ascii="Arial" w:hAnsi="Arial" w:cs="Arial"/>
                <w:bCs/>
                <w:sz w:val="16"/>
                <w:szCs w:val="16"/>
              </w:rPr>
              <w:t xml:space="preserve">*Se consideran similares los costes de atención y soporte médico en ambos grupos por la complejidad de su estimación. </w:t>
            </w:r>
          </w:p>
        </w:tc>
      </w:tr>
      <w:tr w:rsidR="00CC05DA" w:rsidRPr="00F31558" w14:paraId="007F9177" w14:textId="77777777" w:rsidTr="002120B5">
        <w:tc>
          <w:tcPr>
            <w:tcW w:w="4219" w:type="dxa"/>
            <w:shd w:val="clear" w:color="auto" w:fill="D9D9D9"/>
          </w:tcPr>
          <w:p w14:paraId="0E7D39BB" w14:textId="77777777" w:rsidR="00CC05DA" w:rsidRPr="00BC0FD5" w:rsidRDefault="00CC05DA" w:rsidP="002120B5">
            <w:pPr>
              <w:jc w:val="both"/>
              <w:rPr>
                <w:rFonts w:ascii="Arial" w:hAnsi="Arial" w:cs="Arial"/>
                <w:b/>
                <w:sz w:val="18"/>
                <w:szCs w:val="18"/>
              </w:rPr>
            </w:pPr>
          </w:p>
        </w:tc>
        <w:tc>
          <w:tcPr>
            <w:tcW w:w="1276" w:type="dxa"/>
            <w:shd w:val="clear" w:color="auto" w:fill="D9D9D9"/>
          </w:tcPr>
          <w:p w14:paraId="751C7453" w14:textId="77777777" w:rsidR="00CC05DA" w:rsidRPr="00BC0FD5" w:rsidRDefault="00CC05DA" w:rsidP="002120B5">
            <w:pPr>
              <w:jc w:val="center"/>
              <w:rPr>
                <w:rFonts w:ascii="Arial" w:hAnsi="Arial" w:cs="Arial"/>
                <w:b/>
                <w:sz w:val="18"/>
                <w:szCs w:val="18"/>
              </w:rPr>
            </w:pPr>
            <w:r>
              <w:rPr>
                <w:rFonts w:ascii="Arial" w:hAnsi="Arial" w:cs="Arial"/>
                <w:b/>
                <w:sz w:val="18"/>
                <w:szCs w:val="18"/>
              </w:rPr>
              <w:t>Tratamiento estándar</w:t>
            </w:r>
          </w:p>
        </w:tc>
        <w:tc>
          <w:tcPr>
            <w:tcW w:w="1559" w:type="dxa"/>
            <w:shd w:val="clear" w:color="auto" w:fill="D9D9D9"/>
          </w:tcPr>
          <w:p w14:paraId="5FA79999" w14:textId="77777777" w:rsidR="00CC05DA" w:rsidRDefault="00CC05DA" w:rsidP="002120B5">
            <w:pPr>
              <w:jc w:val="center"/>
              <w:rPr>
                <w:rFonts w:ascii="Arial" w:hAnsi="Arial" w:cs="Arial"/>
                <w:b/>
                <w:sz w:val="18"/>
                <w:szCs w:val="18"/>
              </w:rPr>
            </w:pPr>
            <w:r>
              <w:rPr>
                <w:rFonts w:ascii="Arial" w:hAnsi="Arial" w:cs="Arial"/>
                <w:b/>
                <w:sz w:val="18"/>
                <w:szCs w:val="18"/>
              </w:rPr>
              <w:t>Pembrolizumab</w:t>
            </w:r>
          </w:p>
          <w:p w14:paraId="3BBC6FC1" w14:textId="77777777" w:rsidR="00CC05DA" w:rsidRPr="00BC0FD5" w:rsidRDefault="00CC05DA" w:rsidP="002120B5">
            <w:pPr>
              <w:jc w:val="center"/>
              <w:rPr>
                <w:rFonts w:ascii="Arial" w:hAnsi="Arial" w:cs="Arial"/>
                <w:b/>
                <w:sz w:val="18"/>
                <w:szCs w:val="18"/>
              </w:rPr>
            </w:pPr>
            <w:r>
              <w:rPr>
                <w:rFonts w:ascii="Arial" w:hAnsi="Arial" w:cs="Arial"/>
                <w:b/>
                <w:sz w:val="18"/>
                <w:szCs w:val="18"/>
              </w:rPr>
              <w:t>monoterapia</w:t>
            </w:r>
          </w:p>
        </w:tc>
        <w:tc>
          <w:tcPr>
            <w:tcW w:w="1985" w:type="dxa"/>
            <w:shd w:val="clear" w:color="auto" w:fill="D9D9D9"/>
          </w:tcPr>
          <w:p w14:paraId="47180B8A" w14:textId="77777777" w:rsidR="00CC05DA" w:rsidRPr="00BC0FD5" w:rsidRDefault="00CC05DA" w:rsidP="002120B5">
            <w:pPr>
              <w:jc w:val="center"/>
              <w:rPr>
                <w:rFonts w:ascii="Arial" w:hAnsi="Arial" w:cs="Arial"/>
                <w:b/>
                <w:sz w:val="18"/>
                <w:szCs w:val="18"/>
              </w:rPr>
            </w:pPr>
            <w:r w:rsidRPr="00BC0FD5">
              <w:rPr>
                <w:rFonts w:ascii="Arial" w:hAnsi="Arial" w:cs="Arial"/>
                <w:b/>
                <w:sz w:val="18"/>
                <w:szCs w:val="18"/>
              </w:rPr>
              <w:t>Diferencia</w:t>
            </w:r>
          </w:p>
        </w:tc>
      </w:tr>
      <w:tr w:rsidR="00CC05DA" w:rsidRPr="00F31558" w14:paraId="70CAA5B2" w14:textId="77777777" w:rsidTr="002120B5">
        <w:trPr>
          <w:trHeight w:val="434"/>
        </w:trPr>
        <w:tc>
          <w:tcPr>
            <w:tcW w:w="4219" w:type="dxa"/>
            <w:vAlign w:val="center"/>
          </w:tcPr>
          <w:p w14:paraId="38FC3E06" w14:textId="77777777" w:rsidR="00CC05DA" w:rsidRPr="00BC0FD5" w:rsidRDefault="00CC05DA" w:rsidP="002120B5">
            <w:pPr>
              <w:rPr>
                <w:rFonts w:ascii="Arial" w:hAnsi="Arial" w:cs="Arial"/>
                <w:sz w:val="18"/>
                <w:szCs w:val="18"/>
              </w:rPr>
            </w:pPr>
            <w:r w:rsidRPr="00BC0FD5">
              <w:rPr>
                <w:rFonts w:ascii="Arial" w:hAnsi="Arial" w:cs="Arial"/>
                <w:sz w:val="18"/>
                <w:szCs w:val="18"/>
              </w:rPr>
              <w:t>Población total (hab.)</w:t>
            </w:r>
          </w:p>
        </w:tc>
        <w:tc>
          <w:tcPr>
            <w:tcW w:w="1276" w:type="dxa"/>
            <w:vAlign w:val="center"/>
          </w:tcPr>
          <w:p w14:paraId="3FE44412" w14:textId="77777777" w:rsidR="00CC05DA" w:rsidRPr="00BC0FD5" w:rsidRDefault="00CC05DA" w:rsidP="002120B5">
            <w:pPr>
              <w:jc w:val="center"/>
              <w:rPr>
                <w:rFonts w:ascii="Arial" w:hAnsi="Arial" w:cs="Arial"/>
                <w:sz w:val="18"/>
                <w:szCs w:val="18"/>
              </w:rPr>
            </w:pPr>
            <w:r>
              <w:rPr>
                <w:rFonts w:ascii="Arial" w:hAnsi="Arial" w:cs="Arial"/>
                <w:sz w:val="18"/>
                <w:szCs w:val="18"/>
              </w:rPr>
              <w:t>47.100.396</w:t>
            </w:r>
          </w:p>
        </w:tc>
        <w:tc>
          <w:tcPr>
            <w:tcW w:w="1559" w:type="dxa"/>
            <w:vAlign w:val="center"/>
          </w:tcPr>
          <w:p w14:paraId="33144E51" w14:textId="77777777" w:rsidR="00CC05DA" w:rsidRPr="00BC0FD5" w:rsidRDefault="00CC05DA" w:rsidP="002120B5">
            <w:pPr>
              <w:jc w:val="center"/>
              <w:rPr>
                <w:rFonts w:ascii="Arial" w:hAnsi="Arial" w:cs="Arial"/>
                <w:sz w:val="18"/>
                <w:szCs w:val="18"/>
              </w:rPr>
            </w:pPr>
            <w:r>
              <w:rPr>
                <w:rFonts w:ascii="Arial" w:hAnsi="Arial" w:cs="Arial"/>
                <w:sz w:val="18"/>
                <w:szCs w:val="18"/>
              </w:rPr>
              <w:t>47.100.396</w:t>
            </w:r>
          </w:p>
        </w:tc>
        <w:tc>
          <w:tcPr>
            <w:tcW w:w="1985" w:type="dxa"/>
          </w:tcPr>
          <w:p w14:paraId="2D0D42DB" w14:textId="77777777" w:rsidR="00CC05DA" w:rsidRPr="00BC0FD5" w:rsidRDefault="00CC05DA" w:rsidP="002120B5">
            <w:pPr>
              <w:jc w:val="center"/>
              <w:rPr>
                <w:rFonts w:ascii="Arial" w:hAnsi="Arial" w:cs="Arial"/>
                <w:sz w:val="18"/>
                <w:szCs w:val="18"/>
              </w:rPr>
            </w:pPr>
          </w:p>
        </w:tc>
      </w:tr>
      <w:tr w:rsidR="00CC05DA" w:rsidRPr="00F31558" w14:paraId="13F3A878" w14:textId="77777777" w:rsidTr="002120B5">
        <w:trPr>
          <w:trHeight w:val="424"/>
        </w:trPr>
        <w:tc>
          <w:tcPr>
            <w:tcW w:w="4219" w:type="dxa"/>
            <w:vAlign w:val="center"/>
          </w:tcPr>
          <w:p w14:paraId="29438B36" w14:textId="77777777" w:rsidR="00CC05DA" w:rsidRPr="00BC0FD5" w:rsidRDefault="00CC05DA" w:rsidP="002120B5">
            <w:pPr>
              <w:rPr>
                <w:rFonts w:ascii="Arial" w:hAnsi="Arial" w:cs="Arial"/>
                <w:sz w:val="18"/>
                <w:szCs w:val="18"/>
              </w:rPr>
            </w:pPr>
            <w:r w:rsidRPr="00911048">
              <w:rPr>
                <w:rFonts w:ascii="Arial" w:hAnsi="Arial" w:cs="Arial"/>
                <w:bCs/>
                <w:sz w:val="18"/>
                <w:szCs w:val="18"/>
              </w:rPr>
              <w:t>Población con tumores de CCECC</w:t>
            </w:r>
          </w:p>
        </w:tc>
        <w:tc>
          <w:tcPr>
            <w:tcW w:w="1276" w:type="dxa"/>
            <w:vAlign w:val="center"/>
          </w:tcPr>
          <w:p w14:paraId="1F405FAD" w14:textId="77777777" w:rsidR="00CC05DA" w:rsidRPr="00BC0FD5" w:rsidRDefault="00CC05DA" w:rsidP="002120B5">
            <w:pPr>
              <w:jc w:val="center"/>
              <w:rPr>
                <w:rFonts w:ascii="Arial" w:hAnsi="Arial" w:cs="Arial"/>
                <w:sz w:val="18"/>
                <w:szCs w:val="18"/>
              </w:rPr>
            </w:pPr>
            <w:r>
              <w:rPr>
                <w:rFonts w:ascii="Arial" w:hAnsi="Arial" w:cs="Arial"/>
                <w:sz w:val="18"/>
                <w:szCs w:val="18"/>
              </w:rPr>
              <w:t>11</w:t>
            </w:r>
            <w:r w:rsidR="007151C7">
              <w:rPr>
                <w:rFonts w:ascii="Arial" w:hAnsi="Arial" w:cs="Arial"/>
                <w:sz w:val="18"/>
                <w:szCs w:val="18"/>
              </w:rPr>
              <w:t>.</w:t>
            </w:r>
            <w:r>
              <w:rPr>
                <w:rFonts w:ascii="Arial" w:hAnsi="Arial" w:cs="Arial"/>
                <w:sz w:val="18"/>
                <w:szCs w:val="18"/>
              </w:rPr>
              <w:t>815</w:t>
            </w:r>
          </w:p>
        </w:tc>
        <w:tc>
          <w:tcPr>
            <w:tcW w:w="1559" w:type="dxa"/>
            <w:vAlign w:val="center"/>
          </w:tcPr>
          <w:p w14:paraId="03A32726" w14:textId="77777777" w:rsidR="00CC05DA" w:rsidRPr="00BC0FD5" w:rsidRDefault="00CC05DA" w:rsidP="002120B5">
            <w:pPr>
              <w:jc w:val="center"/>
              <w:rPr>
                <w:rFonts w:ascii="Arial" w:hAnsi="Arial" w:cs="Arial"/>
                <w:sz w:val="18"/>
                <w:szCs w:val="18"/>
              </w:rPr>
            </w:pPr>
            <w:r>
              <w:rPr>
                <w:rFonts w:ascii="Arial" w:hAnsi="Arial" w:cs="Arial"/>
                <w:sz w:val="18"/>
                <w:szCs w:val="18"/>
              </w:rPr>
              <w:t>11.815</w:t>
            </w:r>
          </w:p>
        </w:tc>
        <w:tc>
          <w:tcPr>
            <w:tcW w:w="1985" w:type="dxa"/>
          </w:tcPr>
          <w:p w14:paraId="2521923B" w14:textId="77777777" w:rsidR="00CC05DA" w:rsidRPr="00BC0FD5" w:rsidRDefault="00CC05DA" w:rsidP="002120B5">
            <w:pPr>
              <w:jc w:val="center"/>
              <w:rPr>
                <w:rFonts w:ascii="Arial" w:hAnsi="Arial" w:cs="Arial"/>
                <w:sz w:val="18"/>
                <w:szCs w:val="18"/>
              </w:rPr>
            </w:pPr>
          </w:p>
        </w:tc>
      </w:tr>
      <w:tr w:rsidR="00CC05DA" w:rsidRPr="00F31558" w14:paraId="66D8234A" w14:textId="77777777" w:rsidTr="002120B5">
        <w:trPr>
          <w:trHeight w:val="568"/>
        </w:trPr>
        <w:tc>
          <w:tcPr>
            <w:tcW w:w="4219" w:type="dxa"/>
            <w:vAlign w:val="center"/>
          </w:tcPr>
          <w:p w14:paraId="0592BE91" w14:textId="77777777" w:rsidR="00CC05DA" w:rsidRPr="00911048" w:rsidRDefault="00CC05DA" w:rsidP="002120B5">
            <w:pPr>
              <w:rPr>
                <w:rFonts w:ascii="Arial" w:hAnsi="Arial" w:cs="Arial"/>
                <w:bCs/>
                <w:sz w:val="18"/>
                <w:szCs w:val="18"/>
              </w:rPr>
            </w:pPr>
            <w:r w:rsidRPr="00911048">
              <w:rPr>
                <w:rFonts w:ascii="Arial" w:hAnsi="Arial" w:cs="Arial"/>
                <w:bCs/>
                <w:sz w:val="18"/>
                <w:szCs w:val="18"/>
              </w:rPr>
              <w:lastRenderedPageBreak/>
              <w:t>Población con enfermedad metastásica al diagnóstico (3,5%)</w:t>
            </w:r>
          </w:p>
        </w:tc>
        <w:tc>
          <w:tcPr>
            <w:tcW w:w="1276" w:type="dxa"/>
            <w:vAlign w:val="center"/>
          </w:tcPr>
          <w:p w14:paraId="69A57247" w14:textId="77777777" w:rsidR="00CC05DA" w:rsidRPr="00BC0FD5" w:rsidRDefault="00CC05DA" w:rsidP="002120B5">
            <w:pPr>
              <w:jc w:val="center"/>
              <w:rPr>
                <w:rFonts w:ascii="Arial" w:hAnsi="Arial" w:cs="Arial"/>
                <w:sz w:val="18"/>
                <w:szCs w:val="18"/>
              </w:rPr>
            </w:pPr>
            <w:r>
              <w:rPr>
                <w:rFonts w:ascii="Arial" w:hAnsi="Arial" w:cs="Arial"/>
                <w:sz w:val="18"/>
                <w:szCs w:val="18"/>
              </w:rPr>
              <w:t>413</w:t>
            </w:r>
          </w:p>
        </w:tc>
        <w:tc>
          <w:tcPr>
            <w:tcW w:w="1559" w:type="dxa"/>
            <w:vAlign w:val="center"/>
          </w:tcPr>
          <w:p w14:paraId="0B1DF114" w14:textId="77777777" w:rsidR="00CC05DA" w:rsidRPr="00BC0FD5" w:rsidRDefault="00CC05DA" w:rsidP="002120B5">
            <w:pPr>
              <w:jc w:val="center"/>
              <w:rPr>
                <w:rFonts w:ascii="Arial" w:hAnsi="Arial" w:cs="Arial"/>
                <w:sz w:val="18"/>
                <w:szCs w:val="18"/>
              </w:rPr>
            </w:pPr>
            <w:r>
              <w:rPr>
                <w:rFonts w:ascii="Arial" w:hAnsi="Arial" w:cs="Arial"/>
                <w:sz w:val="18"/>
                <w:szCs w:val="18"/>
              </w:rPr>
              <w:t>413</w:t>
            </w:r>
          </w:p>
        </w:tc>
        <w:tc>
          <w:tcPr>
            <w:tcW w:w="1985" w:type="dxa"/>
          </w:tcPr>
          <w:p w14:paraId="16B6333B" w14:textId="77777777" w:rsidR="00CC05DA" w:rsidRPr="00BC0FD5" w:rsidRDefault="00CC05DA" w:rsidP="002120B5">
            <w:pPr>
              <w:jc w:val="center"/>
              <w:rPr>
                <w:rFonts w:ascii="Arial" w:hAnsi="Arial" w:cs="Arial"/>
                <w:sz w:val="18"/>
                <w:szCs w:val="18"/>
              </w:rPr>
            </w:pPr>
          </w:p>
        </w:tc>
      </w:tr>
      <w:tr w:rsidR="00CC05DA" w:rsidRPr="00F31558" w14:paraId="32964802" w14:textId="77777777" w:rsidTr="002120B5">
        <w:trPr>
          <w:trHeight w:val="540"/>
        </w:trPr>
        <w:tc>
          <w:tcPr>
            <w:tcW w:w="4219" w:type="dxa"/>
            <w:vAlign w:val="center"/>
          </w:tcPr>
          <w:p w14:paraId="0CCECB51" w14:textId="77777777" w:rsidR="00CC05DA" w:rsidRPr="00911048" w:rsidRDefault="00CC05DA" w:rsidP="002120B5">
            <w:pPr>
              <w:rPr>
                <w:rFonts w:ascii="Arial" w:hAnsi="Arial" w:cs="Arial"/>
                <w:sz w:val="18"/>
                <w:szCs w:val="18"/>
              </w:rPr>
            </w:pPr>
            <w:r w:rsidRPr="00911048">
              <w:rPr>
                <w:rFonts w:ascii="Arial" w:hAnsi="Arial" w:cs="Arial"/>
                <w:bCs/>
                <w:sz w:val="18"/>
                <w:szCs w:val="18"/>
              </w:rPr>
              <w:t xml:space="preserve">Población con enfermedad </w:t>
            </w:r>
            <w:proofErr w:type="spellStart"/>
            <w:r w:rsidRPr="00911048">
              <w:rPr>
                <w:rFonts w:ascii="Arial" w:hAnsi="Arial" w:cs="Arial"/>
                <w:bCs/>
                <w:sz w:val="18"/>
                <w:szCs w:val="18"/>
              </w:rPr>
              <w:t>locoregional</w:t>
            </w:r>
            <w:proofErr w:type="spellEnd"/>
            <w:r w:rsidRPr="00911048">
              <w:rPr>
                <w:rFonts w:ascii="Arial" w:hAnsi="Arial" w:cs="Arial"/>
                <w:bCs/>
                <w:sz w:val="18"/>
                <w:szCs w:val="18"/>
              </w:rPr>
              <w:t xml:space="preserve"> avanzada al diagnóstico (58%)</w:t>
            </w:r>
          </w:p>
        </w:tc>
        <w:tc>
          <w:tcPr>
            <w:tcW w:w="1276" w:type="dxa"/>
            <w:vAlign w:val="center"/>
          </w:tcPr>
          <w:p w14:paraId="745A9872" w14:textId="77777777" w:rsidR="00CC05DA" w:rsidRPr="00BC0FD5" w:rsidRDefault="00CC05DA" w:rsidP="002120B5">
            <w:pPr>
              <w:jc w:val="center"/>
              <w:rPr>
                <w:rFonts w:ascii="Arial" w:hAnsi="Arial" w:cs="Arial"/>
                <w:sz w:val="18"/>
                <w:szCs w:val="18"/>
              </w:rPr>
            </w:pPr>
            <w:r>
              <w:rPr>
                <w:rFonts w:ascii="Arial" w:hAnsi="Arial" w:cs="Arial"/>
                <w:sz w:val="18"/>
                <w:szCs w:val="18"/>
              </w:rPr>
              <w:t>6</w:t>
            </w:r>
            <w:r w:rsidR="007151C7">
              <w:rPr>
                <w:rFonts w:ascii="Arial" w:hAnsi="Arial" w:cs="Arial"/>
                <w:sz w:val="18"/>
                <w:szCs w:val="18"/>
              </w:rPr>
              <w:t>.</w:t>
            </w:r>
            <w:r>
              <w:rPr>
                <w:rFonts w:ascii="Arial" w:hAnsi="Arial" w:cs="Arial"/>
                <w:sz w:val="18"/>
                <w:szCs w:val="18"/>
              </w:rPr>
              <w:t>852</w:t>
            </w:r>
          </w:p>
        </w:tc>
        <w:tc>
          <w:tcPr>
            <w:tcW w:w="1559" w:type="dxa"/>
            <w:vAlign w:val="center"/>
          </w:tcPr>
          <w:p w14:paraId="52974C31" w14:textId="77777777" w:rsidR="00CC05DA" w:rsidRPr="00BC0FD5" w:rsidRDefault="00CC05DA" w:rsidP="002120B5">
            <w:pPr>
              <w:jc w:val="center"/>
              <w:rPr>
                <w:rFonts w:ascii="Arial" w:hAnsi="Arial" w:cs="Arial"/>
                <w:sz w:val="18"/>
                <w:szCs w:val="18"/>
              </w:rPr>
            </w:pPr>
            <w:r>
              <w:rPr>
                <w:rFonts w:ascii="Arial" w:hAnsi="Arial" w:cs="Arial"/>
                <w:sz w:val="18"/>
                <w:szCs w:val="18"/>
              </w:rPr>
              <w:t>6</w:t>
            </w:r>
            <w:r w:rsidR="007151C7">
              <w:rPr>
                <w:rFonts w:ascii="Arial" w:hAnsi="Arial" w:cs="Arial"/>
                <w:sz w:val="18"/>
                <w:szCs w:val="18"/>
              </w:rPr>
              <w:t>.</w:t>
            </w:r>
            <w:r>
              <w:rPr>
                <w:rFonts w:ascii="Arial" w:hAnsi="Arial" w:cs="Arial"/>
                <w:sz w:val="18"/>
                <w:szCs w:val="18"/>
              </w:rPr>
              <w:t>852</w:t>
            </w:r>
          </w:p>
        </w:tc>
        <w:tc>
          <w:tcPr>
            <w:tcW w:w="1985" w:type="dxa"/>
          </w:tcPr>
          <w:p w14:paraId="1152DA88" w14:textId="77777777" w:rsidR="00CC05DA" w:rsidRPr="00BC0FD5" w:rsidRDefault="00CC05DA" w:rsidP="002120B5">
            <w:pPr>
              <w:jc w:val="center"/>
              <w:rPr>
                <w:rFonts w:ascii="Arial" w:hAnsi="Arial" w:cs="Arial"/>
                <w:sz w:val="18"/>
                <w:szCs w:val="18"/>
              </w:rPr>
            </w:pPr>
          </w:p>
        </w:tc>
      </w:tr>
      <w:tr w:rsidR="00CC05DA" w:rsidRPr="00F31558" w14:paraId="5C2377FA" w14:textId="77777777" w:rsidTr="002120B5">
        <w:trPr>
          <w:trHeight w:val="548"/>
        </w:trPr>
        <w:tc>
          <w:tcPr>
            <w:tcW w:w="4219" w:type="dxa"/>
            <w:vAlign w:val="center"/>
          </w:tcPr>
          <w:p w14:paraId="4A553BD5" w14:textId="77777777" w:rsidR="00CC05DA" w:rsidRPr="00911048" w:rsidRDefault="00CC05DA" w:rsidP="002120B5">
            <w:pPr>
              <w:rPr>
                <w:rFonts w:ascii="Arial" w:hAnsi="Arial" w:cs="Arial"/>
                <w:sz w:val="18"/>
                <w:szCs w:val="18"/>
              </w:rPr>
            </w:pPr>
            <w:r w:rsidRPr="00911048">
              <w:rPr>
                <w:rFonts w:ascii="Arial" w:hAnsi="Arial" w:cs="Arial"/>
                <w:bCs/>
                <w:sz w:val="18"/>
                <w:szCs w:val="18"/>
              </w:rPr>
              <w:t xml:space="preserve">Pacientes con enfermedad </w:t>
            </w:r>
            <w:proofErr w:type="spellStart"/>
            <w:r w:rsidRPr="00911048">
              <w:rPr>
                <w:rFonts w:ascii="Arial" w:hAnsi="Arial" w:cs="Arial"/>
                <w:bCs/>
                <w:sz w:val="18"/>
                <w:szCs w:val="18"/>
              </w:rPr>
              <w:t>locoregional</w:t>
            </w:r>
            <w:proofErr w:type="spellEnd"/>
            <w:r w:rsidRPr="00911048">
              <w:rPr>
                <w:rFonts w:ascii="Arial" w:hAnsi="Arial" w:cs="Arial"/>
                <w:bCs/>
                <w:sz w:val="18"/>
                <w:szCs w:val="18"/>
              </w:rPr>
              <w:t xml:space="preserve"> avanzada en recaída </w:t>
            </w:r>
            <w:proofErr w:type="spellStart"/>
            <w:r w:rsidRPr="00911048">
              <w:rPr>
                <w:rFonts w:ascii="Arial" w:hAnsi="Arial" w:cs="Arial"/>
                <w:bCs/>
                <w:sz w:val="18"/>
                <w:szCs w:val="18"/>
              </w:rPr>
              <w:t>locoregional</w:t>
            </w:r>
            <w:proofErr w:type="spellEnd"/>
            <w:r w:rsidRPr="00911048">
              <w:rPr>
                <w:rFonts w:ascii="Arial" w:hAnsi="Arial" w:cs="Arial"/>
                <w:bCs/>
                <w:sz w:val="18"/>
                <w:szCs w:val="18"/>
              </w:rPr>
              <w:t xml:space="preserve"> o a distancia (50%)</w:t>
            </w:r>
          </w:p>
        </w:tc>
        <w:tc>
          <w:tcPr>
            <w:tcW w:w="1276" w:type="dxa"/>
            <w:vAlign w:val="center"/>
          </w:tcPr>
          <w:p w14:paraId="42E542AE" w14:textId="77777777" w:rsidR="00CC05DA" w:rsidRPr="00BC0FD5" w:rsidRDefault="00CC05DA" w:rsidP="002120B5">
            <w:pPr>
              <w:jc w:val="center"/>
              <w:rPr>
                <w:rFonts w:ascii="Arial" w:hAnsi="Arial" w:cs="Arial"/>
                <w:sz w:val="18"/>
                <w:szCs w:val="18"/>
              </w:rPr>
            </w:pPr>
            <w:r>
              <w:rPr>
                <w:rFonts w:ascii="Arial" w:hAnsi="Arial" w:cs="Arial"/>
                <w:sz w:val="18"/>
                <w:szCs w:val="18"/>
              </w:rPr>
              <w:t>3</w:t>
            </w:r>
            <w:r w:rsidR="007151C7">
              <w:rPr>
                <w:rFonts w:ascii="Arial" w:hAnsi="Arial" w:cs="Arial"/>
                <w:sz w:val="18"/>
                <w:szCs w:val="18"/>
              </w:rPr>
              <w:t>.</w:t>
            </w:r>
            <w:r>
              <w:rPr>
                <w:rFonts w:ascii="Arial" w:hAnsi="Arial" w:cs="Arial"/>
                <w:sz w:val="18"/>
                <w:szCs w:val="18"/>
              </w:rPr>
              <w:t>426</w:t>
            </w:r>
          </w:p>
        </w:tc>
        <w:tc>
          <w:tcPr>
            <w:tcW w:w="1559" w:type="dxa"/>
            <w:vAlign w:val="center"/>
          </w:tcPr>
          <w:p w14:paraId="703BE10E" w14:textId="77777777" w:rsidR="00CC05DA" w:rsidRPr="00BC0FD5" w:rsidRDefault="00CC05DA" w:rsidP="002120B5">
            <w:pPr>
              <w:jc w:val="center"/>
              <w:rPr>
                <w:rFonts w:ascii="Arial" w:hAnsi="Arial" w:cs="Arial"/>
                <w:sz w:val="18"/>
                <w:szCs w:val="18"/>
              </w:rPr>
            </w:pPr>
            <w:r>
              <w:rPr>
                <w:rFonts w:ascii="Arial" w:hAnsi="Arial" w:cs="Arial"/>
                <w:sz w:val="18"/>
                <w:szCs w:val="18"/>
              </w:rPr>
              <w:t>3</w:t>
            </w:r>
            <w:r w:rsidR="007151C7">
              <w:rPr>
                <w:rFonts w:ascii="Arial" w:hAnsi="Arial" w:cs="Arial"/>
                <w:sz w:val="18"/>
                <w:szCs w:val="18"/>
              </w:rPr>
              <w:t>.</w:t>
            </w:r>
            <w:r>
              <w:rPr>
                <w:rFonts w:ascii="Arial" w:hAnsi="Arial" w:cs="Arial"/>
                <w:sz w:val="18"/>
                <w:szCs w:val="18"/>
              </w:rPr>
              <w:t>426</w:t>
            </w:r>
          </w:p>
        </w:tc>
        <w:tc>
          <w:tcPr>
            <w:tcW w:w="1985" w:type="dxa"/>
          </w:tcPr>
          <w:p w14:paraId="4435B9BE" w14:textId="77777777" w:rsidR="00CC05DA" w:rsidRPr="00BC0FD5" w:rsidRDefault="00CC05DA" w:rsidP="002120B5">
            <w:pPr>
              <w:jc w:val="center"/>
              <w:rPr>
                <w:rFonts w:ascii="Arial" w:hAnsi="Arial" w:cs="Arial"/>
                <w:sz w:val="18"/>
                <w:szCs w:val="18"/>
              </w:rPr>
            </w:pPr>
          </w:p>
        </w:tc>
      </w:tr>
      <w:tr w:rsidR="00CC05DA" w:rsidRPr="00F31558" w14:paraId="428DA070" w14:textId="77777777" w:rsidTr="002120B5">
        <w:trPr>
          <w:trHeight w:val="428"/>
        </w:trPr>
        <w:tc>
          <w:tcPr>
            <w:tcW w:w="4219" w:type="dxa"/>
            <w:vAlign w:val="center"/>
          </w:tcPr>
          <w:p w14:paraId="57BE965F" w14:textId="77777777" w:rsidR="00CC05DA" w:rsidRPr="00C470BF" w:rsidRDefault="00CC05DA" w:rsidP="002120B5">
            <w:pPr>
              <w:rPr>
                <w:rFonts w:ascii="Arial" w:hAnsi="Arial" w:cs="Arial"/>
                <w:b/>
                <w:bCs/>
                <w:sz w:val="18"/>
                <w:szCs w:val="18"/>
              </w:rPr>
            </w:pPr>
            <w:r>
              <w:rPr>
                <w:rFonts w:ascii="Arial" w:hAnsi="Arial" w:cs="Arial"/>
                <w:b/>
                <w:bCs/>
                <w:sz w:val="18"/>
                <w:szCs w:val="18"/>
              </w:rPr>
              <w:t>Población B+D</w:t>
            </w:r>
          </w:p>
        </w:tc>
        <w:tc>
          <w:tcPr>
            <w:tcW w:w="1276" w:type="dxa"/>
            <w:vAlign w:val="center"/>
          </w:tcPr>
          <w:p w14:paraId="459BB193" w14:textId="77777777" w:rsidR="00CC05DA" w:rsidRPr="00BC0FD5" w:rsidRDefault="00CC05DA" w:rsidP="002120B5">
            <w:pPr>
              <w:jc w:val="center"/>
              <w:rPr>
                <w:rFonts w:ascii="Arial" w:hAnsi="Arial" w:cs="Arial"/>
                <w:sz w:val="18"/>
                <w:szCs w:val="18"/>
              </w:rPr>
            </w:pPr>
            <w:r>
              <w:rPr>
                <w:rFonts w:ascii="Arial" w:hAnsi="Arial" w:cs="Arial"/>
                <w:sz w:val="18"/>
                <w:szCs w:val="18"/>
              </w:rPr>
              <w:t>3</w:t>
            </w:r>
            <w:r w:rsidR="007151C7">
              <w:rPr>
                <w:rFonts w:ascii="Arial" w:hAnsi="Arial" w:cs="Arial"/>
                <w:sz w:val="18"/>
                <w:szCs w:val="18"/>
              </w:rPr>
              <w:t>.</w:t>
            </w:r>
            <w:r>
              <w:rPr>
                <w:rFonts w:ascii="Arial" w:hAnsi="Arial" w:cs="Arial"/>
                <w:sz w:val="18"/>
                <w:szCs w:val="18"/>
              </w:rPr>
              <w:t>839</w:t>
            </w:r>
          </w:p>
        </w:tc>
        <w:tc>
          <w:tcPr>
            <w:tcW w:w="1559" w:type="dxa"/>
            <w:vAlign w:val="center"/>
          </w:tcPr>
          <w:p w14:paraId="00F81FEF" w14:textId="77777777" w:rsidR="00CC05DA" w:rsidRPr="00911048" w:rsidRDefault="00CC05DA" w:rsidP="002120B5">
            <w:pPr>
              <w:jc w:val="center"/>
              <w:rPr>
                <w:rFonts w:ascii="Arial" w:hAnsi="Arial" w:cs="Arial"/>
                <w:sz w:val="18"/>
                <w:szCs w:val="18"/>
              </w:rPr>
            </w:pPr>
            <w:r w:rsidRPr="00911048">
              <w:rPr>
                <w:rFonts w:ascii="Arial" w:hAnsi="Arial" w:cs="Arial"/>
                <w:bCs/>
                <w:sz w:val="18"/>
                <w:szCs w:val="18"/>
              </w:rPr>
              <w:t>3</w:t>
            </w:r>
            <w:r w:rsidR="007151C7">
              <w:rPr>
                <w:rFonts w:ascii="Arial" w:hAnsi="Arial" w:cs="Arial"/>
                <w:bCs/>
                <w:sz w:val="18"/>
                <w:szCs w:val="18"/>
              </w:rPr>
              <w:t>.</w:t>
            </w:r>
            <w:r w:rsidRPr="00911048">
              <w:rPr>
                <w:rFonts w:ascii="Arial" w:hAnsi="Arial" w:cs="Arial"/>
                <w:bCs/>
                <w:sz w:val="18"/>
                <w:szCs w:val="18"/>
              </w:rPr>
              <w:t>839</w:t>
            </w:r>
          </w:p>
        </w:tc>
        <w:tc>
          <w:tcPr>
            <w:tcW w:w="1985" w:type="dxa"/>
          </w:tcPr>
          <w:p w14:paraId="49EDCAE5" w14:textId="77777777" w:rsidR="00CC05DA" w:rsidRPr="00BC0FD5" w:rsidRDefault="00CC05DA" w:rsidP="002120B5">
            <w:pPr>
              <w:jc w:val="center"/>
              <w:rPr>
                <w:rFonts w:ascii="Arial" w:hAnsi="Arial" w:cs="Arial"/>
                <w:sz w:val="18"/>
                <w:szCs w:val="18"/>
              </w:rPr>
            </w:pPr>
          </w:p>
        </w:tc>
      </w:tr>
      <w:tr w:rsidR="00CC05DA" w:rsidRPr="00F31558" w14:paraId="06FFCDA4" w14:textId="77777777" w:rsidTr="002120B5">
        <w:trPr>
          <w:trHeight w:val="406"/>
        </w:trPr>
        <w:tc>
          <w:tcPr>
            <w:tcW w:w="4219" w:type="dxa"/>
            <w:vAlign w:val="center"/>
          </w:tcPr>
          <w:p w14:paraId="4E50C78C" w14:textId="77777777" w:rsidR="00CC05DA" w:rsidRPr="00BC0FD5" w:rsidRDefault="00CC05DA" w:rsidP="002120B5">
            <w:pPr>
              <w:rPr>
                <w:rFonts w:ascii="Arial" w:hAnsi="Arial" w:cs="Arial"/>
                <w:sz w:val="18"/>
                <w:szCs w:val="18"/>
              </w:rPr>
            </w:pPr>
            <w:r w:rsidRPr="00A02A56">
              <w:rPr>
                <w:rFonts w:ascii="Arial" w:hAnsi="Arial" w:cs="Arial"/>
                <w:b/>
                <w:bCs/>
                <w:sz w:val="18"/>
                <w:szCs w:val="18"/>
              </w:rPr>
              <w:t>POBLACION DIANA</w:t>
            </w:r>
          </w:p>
        </w:tc>
        <w:tc>
          <w:tcPr>
            <w:tcW w:w="1276" w:type="dxa"/>
            <w:vAlign w:val="center"/>
          </w:tcPr>
          <w:p w14:paraId="0C041E0E" w14:textId="77777777" w:rsidR="00CC05DA" w:rsidRPr="00BC0FD5" w:rsidRDefault="00CC05DA" w:rsidP="002120B5">
            <w:pPr>
              <w:jc w:val="center"/>
              <w:rPr>
                <w:rFonts w:ascii="Arial" w:hAnsi="Arial" w:cs="Arial"/>
                <w:sz w:val="18"/>
                <w:szCs w:val="18"/>
              </w:rPr>
            </w:pPr>
            <w:r>
              <w:rPr>
                <w:rFonts w:ascii="Arial" w:hAnsi="Arial" w:cs="Arial"/>
                <w:sz w:val="18"/>
                <w:szCs w:val="18"/>
              </w:rPr>
              <w:t>3</w:t>
            </w:r>
            <w:r w:rsidR="007151C7">
              <w:rPr>
                <w:rFonts w:ascii="Arial" w:hAnsi="Arial" w:cs="Arial"/>
                <w:sz w:val="18"/>
                <w:szCs w:val="18"/>
              </w:rPr>
              <w:t>.</w:t>
            </w:r>
            <w:r>
              <w:rPr>
                <w:rFonts w:ascii="Arial" w:hAnsi="Arial" w:cs="Arial"/>
                <w:sz w:val="18"/>
                <w:szCs w:val="18"/>
              </w:rPr>
              <w:t>263</w:t>
            </w:r>
          </w:p>
        </w:tc>
        <w:tc>
          <w:tcPr>
            <w:tcW w:w="1559" w:type="dxa"/>
            <w:vAlign w:val="center"/>
          </w:tcPr>
          <w:p w14:paraId="1501AA8C" w14:textId="77777777" w:rsidR="00CC05DA" w:rsidRPr="00BC0FD5" w:rsidRDefault="00CC05DA" w:rsidP="002120B5">
            <w:pPr>
              <w:jc w:val="center"/>
              <w:rPr>
                <w:rFonts w:ascii="Arial" w:hAnsi="Arial" w:cs="Arial"/>
                <w:sz w:val="18"/>
                <w:szCs w:val="18"/>
              </w:rPr>
            </w:pPr>
            <w:r>
              <w:rPr>
                <w:rFonts w:ascii="Arial" w:hAnsi="Arial" w:cs="Arial"/>
                <w:sz w:val="18"/>
                <w:szCs w:val="18"/>
              </w:rPr>
              <w:t>3</w:t>
            </w:r>
            <w:r w:rsidR="007151C7">
              <w:rPr>
                <w:rFonts w:ascii="Arial" w:hAnsi="Arial" w:cs="Arial"/>
                <w:sz w:val="18"/>
                <w:szCs w:val="18"/>
              </w:rPr>
              <w:t>.</w:t>
            </w:r>
            <w:r>
              <w:rPr>
                <w:rFonts w:ascii="Arial" w:hAnsi="Arial" w:cs="Arial"/>
                <w:sz w:val="18"/>
                <w:szCs w:val="18"/>
              </w:rPr>
              <w:t>263</w:t>
            </w:r>
          </w:p>
        </w:tc>
        <w:tc>
          <w:tcPr>
            <w:tcW w:w="1985" w:type="dxa"/>
          </w:tcPr>
          <w:p w14:paraId="7BF87DD2" w14:textId="77777777" w:rsidR="00CC05DA" w:rsidRPr="00BC0FD5" w:rsidRDefault="00CC05DA" w:rsidP="002120B5">
            <w:pPr>
              <w:jc w:val="center"/>
              <w:rPr>
                <w:rFonts w:ascii="Arial" w:hAnsi="Arial" w:cs="Arial"/>
                <w:sz w:val="18"/>
                <w:szCs w:val="18"/>
              </w:rPr>
            </w:pPr>
          </w:p>
        </w:tc>
      </w:tr>
      <w:tr w:rsidR="00CC05DA" w:rsidRPr="00F31558" w14:paraId="16BEE11D" w14:textId="77777777" w:rsidTr="002120B5">
        <w:tc>
          <w:tcPr>
            <w:tcW w:w="9039" w:type="dxa"/>
            <w:gridSpan w:val="4"/>
          </w:tcPr>
          <w:p w14:paraId="1E80B2DE" w14:textId="77777777" w:rsidR="00CC05DA" w:rsidRPr="00BC0FD5" w:rsidRDefault="00CC05DA" w:rsidP="002120B5">
            <w:pPr>
              <w:jc w:val="center"/>
              <w:rPr>
                <w:rFonts w:ascii="Arial" w:hAnsi="Arial" w:cs="Arial"/>
                <w:sz w:val="18"/>
                <w:szCs w:val="18"/>
              </w:rPr>
            </w:pPr>
            <w:r w:rsidRPr="00BC0FD5">
              <w:rPr>
                <w:rFonts w:ascii="Arial" w:hAnsi="Arial" w:cs="Arial"/>
                <w:sz w:val="18"/>
                <w:szCs w:val="18"/>
              </w:rPr>
              <w:t>Coste global medicamentos en la población diana €</w:t>
            </w:r>
          </w:p>
          <w:p w14:paraId="4A5AC185" w14:textId="77777777" w:rsidR="00CC05DA" w:rsidRPr="00BC0FD5" w:rsidRDefault="00CC05DA" w:rsidP="002120B5">
            <w:pPr>
              <w:jc w:val="center"/>
              <w:rPr>
                <w:rFonts w:ascii="Arial" w:hAnsi="Arial" w:cs="Arial"/>
                <w:sz w:val="18"/>
                <w:szCs w:val="18"/>
              </w:rPr>
            </w:pPr>
            <w:r w:rsidRPr="00BC0FD5">
              <w:rPr>
                <w:rFonts w:ascii="Arial" w:hAnsi="Arial" w:cs="Arial"/>
                <w:sz w:val="18"/>
                <w:szCs w:val="18"/>
              </w:rPr>
              <w:t>considerando:</w:t>
            </w:r>
          </w:p>
        </w:tc>
      </w:tr>
      <w:tr w:rsidR="00CC05DA" w:rsidRPr="00F31558" w14:paraId="354841BB" w14:textId="77777777" w:rsidTr="002120B5">
        <w:tc>
          <w:tcPr>
            <w:tcW w:w="4219" w:type="dxa"/>
            <w:vAlign w:val="center"/>
          </w:tcPr>
          <w:p w14:paraId="33CEC830" w14:textId="6E049FFA" w:rsidR="00CC05DA" w:rsidRPr="00BC0FD5" w:rsidRDefault="00CC05DA" w:rsidP="002120B5">
            <w:pPr>
              <w:rPr>
                <w:rFonts w:ascii="Arial" w:hAnsi="Arial" w:cs="Arial"/>
                <w:sz w:val="18"/>
                <w:szCs w:val="18"/>
              </w:rPr>
            </w:pPr>
            <w:r w:rsidRPr="00BC0FD5">
              <w:rPr>
                <w:rFonts w:ascii="Arial" w:hAnsi="Arial" w:cs="Arial"/>
                <w:sz w:val="18"/>
                <w:szCs w:val="18"/>
              </w:rPr>
              <w:t>Coste calculado a partir de</w:t>
            </w:r>
            <w:r>
              <w:rPr>
                <w:rFonts w:ascii="Arial" w:hAnsi="Arial" w:cs="Arial"/>
                <w:sz w:val="18"/>
                <w:szCs w:val="18"/>
              </w:rPr>
              <w:t xml:space="preserve">l precio de </w:t>
            </w:r>
            <w:r w:rsidRPr="00BC0FD5">
              <w:rPr>
                <w:rFonts w:ascii="Arial" w:hAnsi="Arial" w:cs="Arial"/>
                <w:sz w:val="18"/>
                <w:szCs w:val="18"/>
              </w:rPr>
              <w:t>adquisición</w:t>
            </w:r>
          </w:p>
        </w:tc>
        <w:tc>
          <w:tcPr>
            <w:tcW w:w="1276" w:type="dxa"/>
            <w:vAlign w:val="center"/>
          </w:tcPr>
          <w:p w14:paraId="1EE2AB30" w14:textId="77777777" w:rsidR="00CC05DA" w:rsidRDefault="00CC05DA" w:rsidP="002120B5">
            <w:pPr>
              <w:jc w:val="center"/>
              <w:rPr>
                <w:rFonts w:ascii="Arial" w:hAnsi="Arial" w:cs="Arial"/>
                <w:b/>
                <w:bCs/>
                <w:sz w:val="20"/>
                <w:szCs w:val="20"/>
              </w:rPr>
            </w:pPr>
          </w:p>
          <w:p w14:paraId="78CE0A6E" w14:textId="77777777" w:rsidR="00CC05DA" w:rsidRPr="00FB5D52" w:rsidRDefault="00CC05DA" w:rsidP="002120B5">
            <w:pPr>
              <w:jc w:val="center"/>
              <w:rPr>
                <w:rFonts w:ascii="Arial" w:hAnsi="Arial" w:cs="Arial"/>
                <w:b/>
                <w:bCs/>
                <w:sz w:val="20"/>
                <w:szCs w:val="20"/>
              </w:rPr>
            </w:pPr>
            <w:r w:rsidRPr="00FB5D52">
              <w:rPr>
                <w:rFonts w:ascii="Arial" w:hAnsi="Arial" w:cs="Arial"/>
                <w:b/>
                <w:bCs/>
                <w:sz w:val="20"/>
                <w:szCs w:val="20"/>
              </w:rPr>
              <w:t>16.</w:t>
            </w:r>
            <w:r w:rsidR="00913E71">
              <w:rPr>
                <w:rFonts w:ascii="Arial" w:hAnsi="Arial" w:cs="Arial"/>
                <w:b/>
                <w:bCs/>
                <w:sz w:val="20"/>
                <w:szCs w:val="20"/>
              </w:rPr>
              <w:t>351.78</w:t>
            </w:r>
            <w:r>
              <w:rPr>
                <w:rFonts w:ascii="Arial" w:hAnsi="Arial" w:cs="Arial"/>
                <w:b/>
                <w:bCs/>
                <w:sz w:val="20"/>
                <w:szCs w:val="20"/>
              </w:rPr>
              <w:t>€</w:t>
            </w:r>
          </w:p>
          <w:p w14:paraId="13730E6E" w14:textId="77777777" w:rsidR="00CC05DA" w:rsidRPr="00FB5D52" w:rsidRDefault="00CC05DA" w:rsidP="002120B5">
            <w:pPr>
              <w:jc w:val="center"/>
              <w:rPr>
                <w:rFonts w:ascii="Arial" w:hAnsi="Arial" w:cs="Arial"/>
                <w:sz w:val="20"/>
                <w:szCs w:val="20"/>
              </w:rPr>
            </w:pPr>
          </w:p>
        </w:tc>
        <w:tc>
          <w:tcPr>
            <w:tcW w:w="1559" w:type="dxa"/>
            <w:vAlign w:val="center"/>
          </w:tcPr>
          <w:p w14:paraId="3FFD5E2A" w14:textId="77777777" w:rsidR="00CC05DA" w:rsidRPr="00FB5D52" w:rsidRDefault="00CC05DA" w:rsidP="002120B5">
            <w:pPr>
              <w:jc w:val="center"/>
              <w:rPr>
                <w:rFonts w:ascii="Arial" w:hAnsi="Arial" w:cs="Arial"/>
                <w:sz w:val="20"/>
                <w:szCs w:val="20"/>
              </w:rPr>
            </w:pPr>
            <w:r w:rsidRPr="00FB5D52">
              <w:rPr>
                <w:rFonts w:ascii="Arial" w:hAnsi="Arial" w:cs="Arial"/>
                <w:b/>
                <w:bCs/>
                <w:sz w:val="20"/>
                <w:szCs w:val="20"/>
              </w:rPr>
              <w:t>31.690,87€</w:t>
            </w:r>
          </w:p>
        </w:tc>
        <w:tc>
          <w:tcPr>
            <w:tcW w:w="1985" w:type="dxa"/>
          </w:tcPr>
          <w:p w14:paraId="761240AE" w14:textId="77777777" w:rsidR="00CC05DA" w:rsidRPr="00BC0FD5" w:rsidRDefault="00CC05DA" w:rsidP="002120B5">
            <w:pPr>
              <w:jc w:val="center"/>
              <w:rPr>
                <w:rFonts w:ascii="Arial" w:hAnsi="Arial" w:cs="Arial"/>
                <w:sz w:val="18"/>
                <w:szCs w:val="18"/>
              </w:rPr>
            </w:pPr>
          </w:p>
        </w:tc>
      </w:tr>
      <w:tr w:rsidR="00CC05DA" w:rsidRPr="00F31558" w14:paraId="32FA2F96" w14:textId="77777777" w:rsidTr="002120B5">
        <w:tc>
          <w:tcPr>
            <w:tcW w:w="4219" w:type="dxa"/>
            <w:vAlign w:val="center"/>
          </w:tcPr>
          <w:p w14:paraId="300E79C7" w14:textId="77777777" w:rsidR="00CC05DA" w:rsidRPr="00BC0FD5" w:rsidRDefault="00CC05DA" w:rsidP="002120B5">
            <w:pPr>
              <w:rPr>
                <w:rFonts w:ascii="Arial" w:hAnsi="Arial" w:cs="Arial"/>
                <w:sz w:val="18"/>
                <w:szCs w:val="18"/>
              </w:rPr>
            </w:pPr>
            <w:r w:rsidRPr="00BC0FD5">
              <w:rPr>
                <w:rFonts w:ascii="Arial" w:hAnsi="Arial" w:cs="Arial"/>
                <w:sz w:val="18"/>
                <w:szCs w:val="18"/>
              </w:rPr>
              <w:t>Otros costes (excluidos medicamentos) en la población diana €</w:t>
            </w:r>
          </w:p>
        </w:tc>
        <w:tc>
          <w:tcPr>
            <w:tcW w:w="1276" w:type="dxa"/>
            <w:vAlign w:val="center"/>
          </w:tcPr>
          <w:p w14:paraId="36628EC7" w14:textId="77777777" w:rsidR="00CC05DA" w:rsidRPr="00BC0FD5" w:rsidRDefault="00CC05DA" w:rsidP="002120B5">
            <w:pPr>
              <w:jc w:val="center"/>
              <w:rPr>
                <w:rFonts w:ascii="Arial" w:hAnsi="Arial" w:cs="Arial"/>
                <w:sz w:val="18"/>
                <w:szCs w:val="18"/>
              </w:rPr>
            </w:pPr>
            <w:r w:rsidRPr="00BC0FD5">
              <w:rPr>
                <w:rFonts w:ascii="Arial" w:hAnsi="Arial" w:cs="Arial"/>
                <w:sz w:val="18"/>
                <w:szCs w:val="18"/>
              </w:rPr>
              <w:t>Similar*</w:t>
            </w:r>
          </w:p>
        </w:tc>
        <w:tc>
          <w:tcPr>
            <w:tcW w:w="1559" w:type="dxa"/>
            <w:vAlign w:val="center"/>
          </w:tcPr>
          <w:p w14:paraId="7E0C26B4" w14:textId="77777777" w:rsidR="00CC05DA" w:rsidRPr="00BC0FD5" w:rsidRDefault="00CC05DA" w:rsidP="002120B5">
            <w:pPr>
              <w:jc w:val="center"/>
              <w:rPr>
                <w:rFonts w:ascii="Arial" w:hAnsi="Arial" w:cs="Arial"/>
                <w:sz w:val="18"/>
                <w:szCs w:val="18"/>
              </w:rPr>
            </w:pPr>
            <w:r w:rsidRPr="00BC0FD5">
              <w:rPr>
                <w:rFonts w:ascii="Arial" w:hAnsi="Arial" w:cs="Arial"/>
                <w:sz w:val="18"/>
                <w:szCs w:val="18"/>
              </w:rPr>
              <w:t>Similar*</w:t>
            </w:r>
          </w:p>
        </w:tc>
        <w:tc>
          <w:tcPr>
            <w:tcW w:w="1985" w:type="dxa"/>
          </w:tcPr>
          <w:p w14:paraId="3335D35C" w14:textId="77777777" w:rsidR="00CC05DA" w:rsidRPr="00BC0FD5" w:rsidRDefault="00CC05DA" w:rsidP="002120B5">
            <w:pPr>
              <w:jc w:val="center"/>
              <w:rPr>
                <w:rFonts w:ascii="Arial" w:hAnsi="Arial" w:cs="Arial"/>
                <w:sz w:val="18"/>
                <w:szCs w:val="18"/>
              </w:rPr>
            </w:pPr>
          </w:p>
        </w:tc>
      </w:tr>
      <w:tr w:rsidR="00CC05DA" w:rsidRPr="00897171" w14:paraId="1C0208AD" w14:textId="77777777" w:rsidTr="002120B5">
        <w:trPr>
          <w:trHeight w:val="1001"/>
        </w:trPr>
        <w:tc>
          <w:tcPr>
            <w:tcW w:w="4219" w:type="dxa"/>
            <w:vAlign w:val="center"/>
          </w:tcPr>
          <w:p w14:paraId="43006C0D" w14:textId="77777777" w:rsidR="00CC05DA" w:rsidRPr="00BC0FD5" w:rsidRDefault="00CC05DA" w:rsidP="002120B5">
            <w:pPr>
              <w:rPr>
                <w:rFonts w:ascii="Arial" w:hAnsi="Arial" w:cs="Arial"/>
                <w:sz w:val="18"/>
                <w:szCs w:val="18"/>
              </w:rPr>
            </w:pPr>
            <w:r w:rsidRPr="00BC0FD5">
              <w:rPr>
                <w:rFonts w:ascii="Arial" w:hAnsi="Arial" w:cs="Arial"/>
                <w:sz w:val="18"/>
                <w:szCs w:val="18"/>
              </w:rPr>
              <w:t>Coste incremental enfermedad € en la población diana</w:t>
            </w:r>
            <w:r>
              <w:rPr>
                <w:rFonts w:ascii="Arial" w:hAnsi="Arial" w:cs="Arial"/>
                <w:sz w:val="18"/>
                <w:szCs w:val="18"/>
              </w:rPr>
              <w:t>.</w:t>
            </w:r>
          </w:p>
        </w:tc>
        <w:tc>
          <w:tcPr>
            <w:tcW w:w="1276" w:type="dxa"/>
            <w:vAlign w:val="center"/>
          </w:tcPr>
          <w:p w14:paraId="023E1168" w14:textId="77777777" w:rsidR="00CC05DA" w:rsidRPr="004367E7" w:rsidRDefault="00913E71" w:rsidP="002120B5">
            <w:pPr>
              <w:jc w:val="center"/>
              <w:rPr>
                <w:rFonts w:ascii="Arial" w:hAnsi="Arial" w:cs="Arial"/>
                <w:b/>
                <w:sz w:val="18"/>
                <w:szCs w:val="18"/>
              </w:rPr>
            </w:pPr>
            <w:r>
              <w:rPr>
                <w:rFonts w:ascii="Arial" w:hAnsi="Arial" w:cs="Arial"/>
                <w:b/>
                <w:sz w:val="18"/>
                <w:szCs w:val="18"/>
              </w:rPr>
              <w:t>53.355.858</w:t>
            </w:r>
            <w:r w:rsidR="00CC05DA" w:rsidRPr="004367E7">
              <w:rPr>
                <w:rFonts w:ascii="Arial" w:hAnsi="Arial" w:cs="Arial"/>
                <w:b/>
                <w:sz w:val="18"/>
                <w:szCs w:val="18"/>
              </w:rPr>
              <w:t>€</w:t>
            </w:r>
          </w:p>
        </w:tc>
        <w:tc>
          <w:tcPr>
            <w:tcW w:w="1559" w:type="dxa"/>
            <w:vAlign w:val="center"/>
          </w:tcPr>
          <w:p w14:paraId="222E7EBA" w14:textId="77777777" w:rsidR="00CC05DA" w:rsidRDefault="00CC05DA" w:rsidP="002120B5">
            <w:pPr>
              <w:jc w:val="center"/>
              <w:rPr>
                <w:rFonts w:ascii="Arial" w:hAnsi="Arial" w:cs="Arial"/>
                <w:b/>
                <w:sz w:val="18"/>
                <w:szCs w:val="18"/>
              </w:rPr>
            </w:pPr>
          </w:p>
          <w:p w14:paraId="6CC06509" w14:textId="77777777" w:rsidR="00CC05DA" w:rsidRDefault="00CC05DA" w:rsidP="002120B5">
            <w:pPr>
              <w:jc w:val="center"/>
              <w:rPr>
                <w:rFonts w:ascii="Arial" w:hAnsi="Arial" w:cs="Arial"/>
                <w:b/>
                <w:sz w:val="18"/>
                <w:szCs w:val="18"/>
              </w:rPr>
            </w:pPr>
            <w:r>
              <w:rPr>
                <w:rFonts w:ascii="Arial" w:hAnsi="Arial" w:cs="Arial"/>
                <w:b/>
                <w:sz w:val="18"/>
                <w:szCs w:val="18"/>
              </w:rPr>
              <w:t>103.407.309</w:t>
            </w:r>
            <w:r w:rsidRPr="004367E7">
              <w:rPr>
                <w:rFonts w:ascii="Arial" w:hAnsi="Arial" w:cs="Arial"/>
                <w:b/>
                <w:sz w:val="18"/>
                <w:szCs w:val="18"/>
              </w:rPr>
              <w:t>€</w:t>
            </w:r>
          </w:p>
          <w:p w14:paraId="2BF0F558" w14:textId="77777777" w:rsidR="00CC05DA" w:rsidRPr="004367E7" w:rsidRDefault="00CC05DA" w:rsidP="002120B5">
            <w:pPr>
              <w:jc w:val="center"/>
              <w:rPr>
                <w:rFonts w:ascii="Arial" w:hAnsi="Arial" w:cs="Arial"/>
                <w:b/>
                <w:sz w:val="18"/>
                <w:szCs w:val="18"/>
              </w:rPr>
            </w:pPr>
          </w:p>
        </w:tc>
        <w:tc>
          <w:tcPr>
            <w:tcW w:w="1985" w:type="dxa"/>
            <w:vAlign w:val="center"/>
          </w:tcPr>
          <w:p w14:paraId="5600FA2C" w14:textId="50874734" w:rsidR="00CC05DA" w:rsidRPr="00BC0FD5" w:rsidRDefault="00CC05DA" w:rsidP="002120B5">
            <w:pPr>
              <w:jc w:val="center"/>
              <w:rPr>
                <w:rFonts w:ascii="Arial" w:hAnsi="Arial" w:cs="Arial"/>
                <w:b/>
                <w:sz w:val="18"/>
                <w:szCs w:val="18"/>
              </w:rPr>
            </w:pPr>
            <w:r w:rsidRPr="00BC0FD5">
              <w:rPr>
                <w:rFonts w:ascii="Arial" w:hAnsi="Arial" w:cs="Arial"/>
                <w:b/>
                <w:sz w:val="18"/>
                <w:szCs w:val="18"/>
              </w:rPr>
              <w:t xml:space="preserve">IMPACTO PRESUPUESTARIO </w:t>
            </w:r>
            <w:r w:rsidR="00E13A92" w:rsidRPr="00BC0FD5">
              <w:rPr>
                <w:rFonts w:ascii="Arial" w:hAnsi="Arial" w:cs="Arial"/>
                <w:b/>
                <w:sz w:val="18"/>
                <w:szCs w:val="18"/>
              </w:rPr>
              <w:t>incremental:</w:t>
            </w:r>
          </w:p>
          <w:p w14:paraId="7E8A5594" w14:textId="77777777" w:rsidR="00CC05DA" w:rsidRPr="00BC0FD5" w:rsidRDefault="00CC05DA" w:rsidP="00913E71">
            <w:pPr>
              <w:jc w:val="center"/>
              <w:rPr>
                <w:rFonts w:ascii="Arial" w:hAnsi="Arial" w:cs="Arial"/>
                <w:b/>
                <w:sz w:val="18"/>
                <w:szCs w:val="18"/>
              </w:rPr>
            </w:pPr>
            <w:r>
              <w:rPr>
                <w:rFonts w:ascii="Arial" w:hAnsi="Arial" w:cs="Arial"/>
                <w:b/>
                <w:sz w:val="18"/>
                <w:szCs w:val="18"/>
              </w:rPr>
              <w:t>50.</w:t>
            </w:r>
            <w:r w:rsidR="00913E71">
              <w:rPr>
                <w:rFonts w:ascii="Arial" w:hAnsi="Arial" w:cs="Arial"/>
                <w:b/>
                <w:sz w:val="18"/>
                <w:szCs w:val="18"/>
              </w:rPr>
              <w:t>051.451</w:t>
            </w:r>
            <w:r w:rsidRPr="00BC0FD5">
              <w:rPr>
                <w:rFonts w:ascii="Arial" w:hAnsi="Arial" w:cs="Arial"/>
                <w:b/>
                <w:sz w:val="18"/>
                <w:szCs w:val="18"/>
              </w:rPr>
              <w:t xml:space="preserve"> €</w:t>
            </w:r>
          </w:p>
        </w:tc>
      </w:tr>
    </w:tbl>
    <w:p w14:paraId="15139CB5" w14:textId="77777777" w:rsidR="00A715D8" w:rsidRDefault="00A715D8"/>
    <w:p w14:paraId="2C6F86A6" w14:textId="77777777" w:rsidR="00A715D8" w:rsidRDefault="00A715D8">
      <w:pPr>
        <w:pStyle w:val="Encabezado1"/>
        <w:rPr>
          <w:color w:val="0000FF"/>
          <w:u w:val="single"/>
        </w:rPr>
      </w:pPr>
    </w:p>
    <w:tbl>
      <w:tblPr>
        <w:tblW w:w="8979" w:type="dxa"/>
        <w:tblInd w:w="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right w:w="70" w:type="dxa"/>
        </w:tblCellMar>
        <w:tblLook w:val="0000" w:firstRow="0" w:lastRow="0" w:firstColumn="0" w:lastColumn="0" w:noHBand="0" w:noVBand="0"/>
      </w:tblPr>
      <w:tblGrid>
        <w:gridCol w:w="8979"/>
      </w:tblGrid>
      <w:tr w:rsidR="00A715D8" w14:paraId="438DF460" w14:textId="77777777">
        <w:trPr>
          <w:trHeight w:val="228"/>
        </w:trPr>
        <w:tc>
          <w:tcPr>
            <w:tcW w:w="8979" w:type="dxa"/>
            <w:tcBorders>
              <w:top w:val="single" w:sz="4" w:space="0" w:color="000001"/>
              <w:left w:val="single" w:sz="4" w:space="0" w:color="000001"/>
              <w:bottom w:val="single" w:sz="4" w:space="0" w:color="000001"/>
              <w:right w:val="single" w:sz="4" w:space="0" w:color="000001"/>
            </w:tcBorders>
            <w:shd w:val="clear" w:color="auto" w:fill="B3B3B3"/>
            <w:tcMar>
              <w:left w:w="65" w:type="dxa"/>
            </w:tcMar>
          </w:tcPr>
          <w:p w14:paraId="4D8D5F4D" w14:textId="77777777" w:rsidR="00A715D8" w:rsidRDefault="006E5DC5">
            <w:pPr>
              <w:pStyle w:val="Encabezado1"/>
              <w:shd w:val="clear" w:color="auto" w:fill="A6A6A6"/>
              <w:snapToGrid w:val="0"/>
            </w:pPr>
            <w:bookmarkStart w:id="71" w:name="_Toc82798424"/>
            <w:r>
              <w:t>8</w:t>
            </w:r>
            <w:r w:rsidR="0096646D">
              <w:t>.</w:t>
            </w:r>
            <w:r>
              <w:t xml:space="preserve"> EVALUACIÓN DE LA CONVENIENCIA</w:t>
            </w:r>
            <w:r w:rsidR="002C4355">
              <w:t>,</w:t>
            </w:r>
            <w:bookmarkEnd w:id="71"/>
          </w:p>
        </w:tc>
      </w:tr>
    </w:tbl>
    <w:p w14:paraId="37E4D3D4" w14:textId="77777777" w:rsidR="00A715D8" w:rsidRDefault="00A715D8"/>
    <w:p w14:paraId="50C3B44C" w14:textId="77777777" w:rsidR="00A715D8" w:rsidRDefault="006E5DC5">
      <w:pPr>
        <w:pStyle w:val="Encabezado2"/>
        <w:pBdr>
          <w:top w:val="single" w:sz="4" w:space="1" w:color="000001"/>
          <w:left w:val="single" w:sz="4" w:space="4" w:color="000001"/>
          <w:bottom w:val="single" w:sz="4" w:space="1" w:color="000001"/>
          <w:right w:val="single" w:sz="4" w:space="4" w:color="000001"/>
        </w:pBdr>
        <w:shd w:val="clear" w:color="auto" w:fill="D9D9D9"/>
        <w:rPr>
          <w:color w:val="000080"/>
          <w:sz w:val="20"/>
        </w:rPr>
      </w:pPr>
      <w:bookmarkStart w:id="72" w:name="_Toc82798425"/>
      <w:r>
        <w:rPr>
          <w:sz w:val="20"/>
        </w:rPr>
        <w:t>8</w:t>
      </w:r>
      <w:r w:rsidR="0096646D">
        <w:rPr>
          <w:sz w:val="20"/>
        </w:rPr>
        <w:t>.</w:t>
      </w:r>
      <w:r>
        <w:rPr>
          <w:sz w:val="20"/>
        </w:rPr>
        <w:t>1 Descripción de la conveniencia</w:t>
      </w:r>
      <w:bookmarkEnd w:id="72"/>
    </w:p>
    <w:p w14:paraId="7EE8B1A1" w14:textId="77777777" w:rsidR="00A715D8" w:rsidRDefault="00A715D8">
      <w:pPr>
        <w:shd w:val="clear" w:color="auto" w:fill="FFFFFF"/>
        <w:jc w:val="both"/>
        <w:rPr>
          <w:rFonts w:ascii="Arial" w:hAnsi="Arial" w:cs="Arial"/>
          <w:color w:val="000080"/>
          <w:sz w:val="20"/>
          <w:szCs w:val="20"/>
        </w:rPr>
      </w:pPr>
    </w:p>
    <w:p w14:paraId="3FF36E84" w14:textId="3130D0F9" w:rsidR="00A715D8" w:rsidRDefault="001316D3">
      <w:pPr>
        <w:shd w:val="clear" w:color="auto" w:fill="FFFFFF"/>
        <w:jc w:val="both"/>
        <w:rPr>
          <w:rFonts w:ascii="Arial" w:hAnsi="Arial" w:cs="Arial"/>
          <w:color w:val="000080"/>
          <w:sz w:val="20"/>
          <w:szCs w:val="20"/>
        </w:rPr>
      </w:pPr>
      <w:r>
        <w:rPr>
          <w:rFonts w:ascii="Arial" w:hAnsi="Arial" w:cs="Arial"/>
          <w:sz w:val="20"/>
          <w:szCs w:val="20"/>
        </w:rPr>
        <w:t>En el caso de pembrolizumab, su pauta de adm</w:t>
      </w:r>
      <w:r w:rsidR="009633B7">
        <w:rPr>
          <w:rFonts w:ascii="Arial" w:hAnsi="Arial" w:cs="Arial"/>
          <w:sz w:val="20"/>
          <w:szCs w:val="20"/>
        </w:rPr>
        <w:t>i</w:t>
      </w:r>
      <w:r>
        <w:rPr>
          <w:rFonts w:ascii="Arial" w:hAnsi="Arial" w:cs="Arial"/>
          <w:sz w:val="20"/>
          <w:szCs w:val="20"/>
        </w:rPr>
        <w:t xml:space="preserve">nistración es de </w:t>
      </w:r>
      <w:r w:rsidR="009633B7">
        <w:rPr>
          <w:rFonts w:ascii="Arial" w:hAnsi="Arial" w:cs="Arial"/>
          <w:sz w:val="20"/>
          <w:szCs w:val="20"/>
        </w:rPr>
        <w:t>perfusión intravenosa en 30 minutos cada 3 semanas.</w:t>
      </w:r>
    </w:p>
    <w:p w14:paraId="78E38FB2" w14:textId="77777777" w:rsidR="00A715D8" w:rsidRDefault="00A715D8">
      <w:pPr>
        <w:rPr>
          <w:rFonts w:ascii="Arial" w:hAnsi="Arial" w:cs="Arial"/>
          <w:color w:val="000080"/>
          <w:sz w:val="20"/>
          <w:szCs w:val="20"/>
        </w:rPr>
      </w:pPr>
    </w:p>
    <w:p w14:paraId="4D0CA662" w14:textId="77777777" w:rsidR="00A715D8" w:rsidRDefault="006E5DC5">
      <w:pPr>
        <w:pStyle w:val="Encabezado2"/>
        <w:pBdr>
          <w:top w:val="single" w:sz="4" w:space="1" w:color="000001"/>
          <w:left w:val="single" w:sz="4" w:space="4" w:color="000001"/>
          <w:bottom w:val="single" w:sz="4" w:space="1" w:color="000001"/>
          <w:right w:val="single" w:sz="4" w:space="4" w:color="000001"/>
        </w:pBdr>
        <w:shd w:val="clear" w:color="auto" w:fill="D9D9D9"/>
        <w:rPr>
          <w:color w:val="000080"/>
          <w:sz w:val="20"/>
        </w:rPr>
      </w:pPr>
      <w:bookmarkStart w:id="73" w:name="_Toc82798426"/>
      <w:r>
        <w:rPr>
          <w:sz w:val="20"/>
        </w:rPr>
        <w:t>8</w:t>
      </w:r>
      <w:r w:rsidR="0096646D">
        <w:rPr>
          <w:sz w:val="20"/>
        </w:rPr>
        <w:t>.</w:t>
      </w:r>
      <w:r>
        <w:rPr>
          <w:sz w:val="20"/>
        </w:rPr>
        <w:t>2 Influencia de la conveniencia en la efectividad del tratamiento</w:t>
      </w:r>
      <w:bookmarkEnd w:id="73"/>
    </w:p>
    <w:p w14:paraId="7957EE37" w14:textId="77777777" w:rsidR="00A715D8" w:rsidRDefault="00A715D8">
      <w:pPr>
        <w:shd w:val="clear" w:color="auto" w:fill="FFFFFF"/>
        <w:jc w:val="both"/>
        <w:rPr>
          <w:rFonts w:ascii="Arial" w:hAnsi="Arial" w:cs="Arial"/>
          <w:b/>
          <w:bCs/>
          <w:color w:val="000080"/>
          <w:sz w:val="20"/>
          <w:szCs w:val="20"/>
        </w:rPr>
      </w:pPr>
    </w:p>
    <w:p w14:paraId="3D5AB468" w14:textId="77777777" w:rsidR="009633B7" w:rsidRPr="009633B7" w:rsidRDefault="009633B7">
      <w:pPr>
        <w:shd w:val="clear" w:color="auto" w:fill="FFFFFF"/>
        <w:jc w:val="both"/>
        <w:rPr>
          <w:rFonts w:ascii="Arial" w:hAnsi="Arial" w:cs="Arial"/>
          <w:bCs/>
          <w:sz w:val="20"/>
          <w:szCs w:val="20"/>
        </w:rPr>
      </w:pPr>
      <w:r w:rsidRPr="009633B7">
        <w:rPr>
          <w:rFonts w:ascii="Arial" w:hAnsi="Arial" w:cs="Arial"/>
          <w:bCs/>
          <w:sz w:val="20"/>
          <w:szCs w:val="20"/>
        </w:rPr>
        <w:t>En este caso, dadas las alternativas, no estimamos que la forma de administración de pembrolizumab pueda influir negativamente en la adherencia al tratamiento.</w:t>
      </w:r>
    </w:p>
    <w:p w14:paraId="5BC7E082" w14:textId="77777777" w:rsidR="00A715D8" w:rsidRDefault="00A715D8">
      <w:pPr>
        <w:rPr>
          <w:rFonts w:ascii="Arial" w:hAnsi="Arial" w:cs="Arial"/>
          <w:color w:val="FF0000"/>
          <w:sz w:val="20"/>
          <w:szCs w:val="20"/>
          <w:u w:val="single"/>
        </w:rPr>
      </w:pPr>
    </w:p>
    <w:tbl>
      <w:tblPr>
        <w:tblW w:w="9010" w:type="dxa"/>
        <w:tblInd w:w="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right w:w="70" w:type="dxa"/>
        </w:tblCellMar>
        <w:tblLook w:val="0000" w:firstRow="0" w:lastRow="0" w:firstColumn="0" w:lastColumn="0" w:noHBand="0" w:noVBand="0"/>
      </w:tblPr>
      <w:tblGrid>
        <w:gridCol w:w="9010"/>
      </w:tblGrid>
      <w:tr w:rsidR="00A715D8" w14:paraId="02E63CE9" w14:textId="77777777">
        <w:tc>
          <w:tcPr>
            <w:tcW w:w="9010" w:type="dxa"/>
            <w:tcBorders>
              <w:top w:val="single" w:sz="4" w:space="0" w:color="000001"/>
              <w:left w:val="single" w:sz="4" w:space="0" w:color="000001"/>
              <w:bottom w:val="single" w:sz="4" w:space="0" w:color="000001"/>
              <w:right w:val="single" w:sz="4" w:space="0" w:color="000001"/>
            </w:tcBorders>
            <w:shd w:val="clear" w:color="auto" w:fill="B3B3B3"/>
            <w:tcMar>
              <w:left w:w="65" w:type="dxa"/>
            </w:tcMar>
          </w:tcPr>
          <w:p w14:paraId="1DFCB631" w14:textId="77777777" w:rsidR="00A715D8" w:rsidRDefault="006E5DC5">
            <w:pPr>
              <w:pStyle w:val="Encabezado1"/>
              <w:shd w:val="clear" w:color="auto" w:fill="A6A6A6"/>
              <w:snapToGrid w:val="0"/>
            </w:pPr>
            <w:bookmarkStart w:id="74" w:name="_Toc82798427"/>
            <w:r>
              <w:t>9</w:t>
            </w:r>
            <w:r w:rsidR="0096646D">
              <w:t>.</w:t>
            </w:r>
            <w:r>
              <w:t xml:space="preserve"> AREA DE CONCLUSIONES</w:t>
            </w:r>
            <w:bookmarkEnd w:id="74"/>
          </w:p>
        </w:tc>
      </w:tr>
    </w:tbl>
    <w:p w14:paraId="55BB7895" w14:textId="77777777" w:rsidR="00A715D8" w:rsidRDefault="00A715D8">
      <w:pPr>
        <w:pStyle w:val="Encabezamiento"/>
      </w:pPr>
    </w:p>
    <w:p w14:paraId="140DBFFB" w14:textId="77777777" w:rsidR="00A715D8" w:rsidRDefault="006E5DC5">
      <w:pPr>
        <w:pStyle w:val="Encabezado2"/>
        <w:pBdr>
          <w:top w:val="single" w:sz="4" w:space="1" w:color="000001"/>
          <w:left w:val="single" w:sz="4" w:space="4" w:color="000001"/>
          <w:bottom w:val="single" w:sz="4" w:space="1" w:color="000001"/>
          <w:right w:val="single" w:sz="4" w:space="4" w:color="000001"/>
        </w:pBdr>
        <w:shd w:val="clear" w:color="auto" w:fill="D9D9D9"/>
        <w:rPr>
          <w:sz w:val="20"/>
        </w:rPr>
      </w:pPr>
      <w:bookmarkStart w:id="75" w:name="_Toc82798428"/>
      <w:r>
        <w:rPr>
          <w:sz w:val="20"/>
        </w:rPr>
        <w:t>9</w:t>
      </w:r>
      <w:r w:rsidR="0096646D">
        <w:rPr>
          <w:sz w:val="20"/>
        </w:rPr>
        <w:t>.</w:t>
      </w:r>
      <w:r>
        <w:rPr>
          <w:sz w:val="20"/>
        </w:rPr>
        <w:t>1 Resumen de los aspectos más significativos respecto a la alternativa y propuestas</w:t>
      </w:r>
      <w:bookmarkEnd w:id="75"/>
    </w:p>
    <w:p w14:paraId="6E8AAE1D" w14:textId="77777777" w:rsidR="00A715D8" w:rsidRDefault="00A715D8">
      <w:pPr>
        <w:jc w:val="both"/>
        <w:rPr>
          <w:rFonts w:ascii="Arial" w:hAnsi="Arial" w:cs="Arial"/>
          <w:sz w:val="20"/>
          <w:szCs w:val="20"/>
        </w:rPr>
      </w:pPr>
    </w:p>
    <w:p w14:paraId="594675A3" w14:textId="77777777" w:rsidR="009633B7" w:rsidRDefault="009633B7">
      <w:pPr>
        <w:jc w:val="both"/>
        <w:rPr>
          <w:rFonts w:ascii="Arial" w:hAnsi="Arial" w:cs="Arial"/>
          <w:sz w:val="20"/>
          <w:szCs w:val="20"/>
        </w:rPr>
      </w:pPr>
      <w:r>
        <w:rPr>
          <w:rFonts w:ascii="Arial" w:hAnsi="Arial" w:cs="Arial"/>
          <w:sz w:val="20"/>
          <w:szCs w:val="20"/>
        </w:rPr>
        <w:t>La terapia estándar en pacientes con CCECC con enfermedad metastásica o recurrente irresecable con un ECOG-PS 0-1, es el esquema EXTREME y así están recogido en las recomendaciones de las diferentes guías publicadas para esta patología y en esta situación clínica. Este esquema de tratamiento es el que se ha utilizado como grupo comparador en el estudio pivotal KEYNOTE-048.</w:t>
      </w:r>
    </w:p>
    <w:p w14:paraId="7F1BC5A7" w14:textId="77777777" w:rsidR="009633B7" w:rsidRDefault="009633B7">
      <w:pPr>
        <w:jc w:val="both"/>
        <w:rPr>
          <w:rFonts w:ascii="Arial" w:hAnsi="Arial" w:cs="Arial"/>
          <w:sz w:val="20"/>
          <w:szCs w:val="20"/>
        </w:rPr>
      </w:pPr>
    </w:p>
    <w:p w14:paraId="677A96E5" w14:textId="77777777" w:rsidR="00A715D8" w:rsidRPr="002B6959" w:rsidRDefault="006E5DC5" w:rsidP="009633B7">
      <w:pPr>
        <w:pStyle w:val="Prrafodelista"/>
        <w:numPr>
          <w:ilvl w:val="0"/>
          <w:numId w:val="13"/>
        </w:numPr>
        <w:ind w:left="0" w:firstLine="0"/>
        <w:jc w:val="both"/>
        <w:rPr>
          <w:rFonts w:ascii="Arial" w:hAnsi="Arial" w:cs="Arial"/>
          <w:b/>
          <w:bCs/>
          <w:sz w:val="20"/>
          <w:szCs w:val="20"/>
          <w:u w:val="single"/>
        </w:rPr>
      </w:pPr>
      <w:bookmarkStart w:id="76" w:name="_Hlk71212648"/>
      <w:r w:rsidRPr="002B6959">
        <w:rPr>
          <w:rFonts w:ascii="Arial" w:hAnsi="Arial" w:cs="Arial"/>
          <w:b/>
          <w:bCs/>
          <w:sz w:val="20"/>
          <w:szCs w:val="20"/>
          <w:u w:val="single"/>
        </w:rPr>
        <w:t>Aspectos clínico-terapéuticos</w:t>
      </w:r>
    </w:p>
    <w:p w14:paraId="64FBB983" w14:textId="77777777" w:rsidR="009633B7" w:rsidRDefault="009633B7" w:rsidP="009633B7">
      <w:pPr>
        <w:snapToGrid w:val="0"/>
        <w:jc w:val="both"/>
        <w:rPr>
          <w:rFonts w:ascii="Arial" w:hAnsi="Arial" w:cs="Arial"/>
          <w:color w:val="FF0000"/>
          <w:sz w:val="20"/>
          <w:szCs w:val="20"/>
        </w:rPr>
      </w:pPr>
    </w:p>
    <w:p w14:paraId="2808CD21" w14:textId="77777777" w:rsidR="009633B7" w:rsidRPr="009633B7" w:rsidRDefault="009633B7" w:rsidP="009633B7">
      <w:pPr>
        <w:snapToGrid w:val="0"/>
        <w:jc w:val="both"/>
        <w:rPr>
          <w:rFonts w:ascii="Arial" w:hAnsi="Arial" w:cs="Arial"/>
          <w:sz w:val="20"/>
          <w:szCs w:val="20"/>
        </w:rPr>
      </w:pPr>
      <w:r w:rsidRPr="009633B7">
        <w:rPr>
          <w:rFonts w:ascii="Arial" w:hAnsi="Arial" w:cs="Arial"/>
          <w:sz w:val="20"/>
          <w:szCs w:val="20"/>
        </w:rPr>
        <w:t>EFICACIA</w:t>
      </w:r>
    </w:p>
    <w:p w14:paraId="74B22C19" w14:textId="77777777" w:rsidR="009633B7" w:rsidRDefault="009633B7" w:rsidP="009633B7">
      <w:pPr>
        <w:snapToGrid w:val="0"/>
        <w:jc w:val="both"/>
        <w:rPr>
          <w:rFonts w:ascii="Arial" w:hAnsi="Arial" w:cs="Arial"/>
          <w:color w:val="FF0000"/>
          <w:sz w:val="20"/>
          <w:szCs w:val="20"/>
        </w:rPr>
      </w:pPr>
    </w:p>
    <w:p w14:paraId="7252B55D" w14:textId="77777777" w:rsidR="009633B7" w:rsidRDefault="009633B7" w:rsidP="009633B7">
      <w:pPr>
        <w:pStyle w:val="Prrafodelista"/>
        <w:numPr>
          <w:ilvl w:val="0"/>
          <w:numId w:val="20"/>
        </w:numPr>
        <w:snapToGrid w:val="0"/>
        <w:jc w:val="both"/>
        <w:rPr>
          <w:rFonts w:ascii="Arial" w:hAnsi="Arial" w:cs="Arial"/>
          <w:sz w:val="20"/>
          <w:szCs w:val="20"/>
        </w:rPr>
      </w:pPr>
      <w:r w:rsidRPr="009633B7">
        <w:rPr>
          <w:rFonts w:ascii="Arial" w:hAnsi="Arial" w:cs="Arial"/>
          <w:sz w:val="20"/>
          <w:szCs w:val="20"/>
        </w:rPr>
        <w:t>Pembrolizumab combo vs tratamiento estándar</w:t>
      </w:r>
      <w:bookmarkEnd w:id="76"/>
      <w:r w:rsidRPr="009633B7">
        <w:rPr>
          <w:rFonts w:ascii="Arial" w:hAnsi="Arial" w:cs="Arial"/>
          <w:sz w:val="20"/>
          <w:szCs w:val="20"/>
        </w:rPr>
        <w:t>.</w:t>
      </w:r>
    </w:p>
    <w:p w14:paraId="6A049B68" w14:textId="77777777" w:rsidR="009633B7" w:rsidRDefault="009633B7" w:rsidP="009633B7">
      <w:pPr>
        <w:snapToGrid w:val="0"/>
        <w:jc w:val="both"/>
        <w:rPr>
          <w:rFonts w:ascii="Arial" w:hAnsi="Arial" w:cs="Arial"/>
          <w:sz w:val="20"/>
          <w:szCs w:val="20"/>
        </w:rPr>
      </w:pPr>
    </w:p>
    <w:p w14:paraId="4DCAD0E7" w14:textId="77777777" w:rsidR="005B71BC" w:rsidRDefault="008C4CB0" w:rsidP="008C4CB0">
      <w:pPr>
        <w:jc w:val="both"/>
        <w:rPr>
          <w:rFonts w:ascii="Arial" w:hAnsi="Arial" w:cs="Arial"/>
          <w:sz w:val="20"/>
          <w:szCs w:val="20"/>
        </w:rPr>
      </w:pPr>
      <w:bookmarkStart w:id="77" w:name="_Hlk71212755"/>
      <w:r>
        <w:rPr>
          <w:rFonts w:ascii="Arial" w:hAnsi="Arial" w:cs="Arial"/>
          <w:sz w:val="20"/>
          <w:szCs w:val="20"/>
        </w:rPr>
        <w:t>De acuerdo</w:t>
      </w:r>
      <w:r w:rsidR="00D97107">
        <w:rPr>
          <w:rFonts w:ascii="Arial" w:hAnsi="Arial" w:cs="Arial"/>
          <w:sz w:val="20"/>
          <w:szCs w:val="20"/>
        </w:rPr>
        <w:t xml:space="preserve"> con el ensayo pivotal de fase III KEYNOTE-048, </w:t>
      </w:r>
      <w:r w:rsidR="0025013B">
        <w:rPr>
          <w:rFonts w:ascii="Arial" w:hAnsi="Arial" w:cs="Arial"/>
          <w:sz w:val="20"/>
          <w:szCs w:val="20"/>
        </w:rPr>
        <w:t>pembrolizumab en combinación con quimioterapia, ofrece una mejora en la supervivencia global en la población ITT, con una mediana de 13 meses en el grupo de pembrolizumab combo y de 10,7 meses en el grupo de tratamiento estándar</w:t>
      </w:r>
      <w:r>
        <w:rPr>
          <w:rFonts w:ascii="Arial" w:hAnsi="Arial" w:cs="Arial"/>
          <w:sz w:val="20"/>
          <w:szCs w:val="20"/>
        </w:rPr>
        <w:t xml:space="preserve"> (HR 0,72; IC95%: 0,60-0,87; p=0,00025). </w:t>
      </w:r>
      <w:r w:rsidR="0025013B">
        <w:rPr>
          <w:rFonts w:ascii="Arial" w:hAnsi="Arial" w:cs="Arial"/>
          <w:sz w:val="20"/>
          <w:szCs w:val="20"/>
        </w:rPr>
        <w:t>No se observó ninguna ventaja en la supervivencia libre de progresi</w:t>
      </w:r>
      <w:r w:rsidR="005B71BC">
        <w:rPr>
          <w:rFonts w:ascii="Arial" w:hAnsi="Arial" w:cs="Arial"/>
          <w:sz w:val="20"/>
          <w:szCs w:val="20"/>
        </w:rPr>
        <w:t>ón</w:t>
      </w:r>
      <w:r w:rsidR="0025013B">
        <w:rPr>
          <w:rFonts w:ascii="Arial" w:hAnsi="Arial" w:cs="Arial"/>
          <w:sz w:val="20"/>
          <w:szCs w:val="20"/>
        </w:rPr>
        <w:t xml:space="preserve"> entre ambos grupos de tratamiento (4,9 meses vs 5,1 meses; HR 0,93; IC95%: 0,78-1,11; p=0,</w:t>
      </w:r>
      <w:r w:rsidR="005B71BC">
        <w:rPr>
          <w:rFonts w:ascii="Arial" w:hAnsi="Arial" w:cs="Arial"/>
          <w:sz w:val="20"/>
          <w:szCs w:val="20"/>
        </w:rPr>
        <w:t>21211</w:t>
      </w:r>
      <w:r w:rsidR="0025013B">
        <w:rPr>
          <w:rFonts w:ascii="Arial" w:hAnsi="Arial" w:cs="Arial"/>
          <w:sz w:val="20"/>
          <w:szCs w:val="20"/>
        </w:rPr>
        <w:t xml:space="preserve">). </w:t>
      </w:r>
      <w:r w:rsidR="00ED7DEA">
        <w:rPr>
          <w:rFonts w:ascii="Arial" w:hAnsi="Arial" w:cs="Arial"/>
          <w:sz w:val="20"/>
          <w:szCs w:val="20"/>
        </w:rPr>
        <w:t xml:space="preserve"> En esta población la SG a los 12 meses fue del 53% </w:t>
      </w:r>
      <w:r w:rsidR="005427A9">
        <w:rPr>
          <w:rFonts w:ascii="Arial" w:hAnsi="Arial" w:cs="Arial"/>
          <w:sz w:val="20"/>
          <w:szCs w:val="20"/>
        </w:rPr>
        <w:t xml:space="preserve">vs 44% </w:t>
      </w:r>
      <w:r w:rsidR="005427A9">
        <w:rPr>
          <w:rFonts w:ascii="Arial" w:hAnsi="Arial" w:cs="Arial"/>
          <w:sz w:val="20"/>
          <w:szCs w:val="20"/>
        </w:rPr>
        <w:lastRenderedPageBreak/>
        <w:t>(diferencia del 9%) para pembrolizumab combo y tratamiento estándar, respectivamente y a los 24 meses del 29% vs 19% (diferencia del 10%), respectivamente.</w:t>
      </w:r>
    </w:p>
    <w:p w14:paraId="78BD0BE0" w14:textId="77777777" w:rsidR="005B71BC" w:rsidRDefault="005B71BC" w:rsidP="008C4CB0">
      <w:pPr>
        <w:jc w:val="both"/>
        <w:rPr>
          <w:rFonts w:ascii="Arial" w:hAnsi="Arial" w:cs="Arial"/>
          <w:sz w:val="20"/>
          <w:szCs w:val="20"/>
        </w:rPr>
      </w:pPr>
    </w:p>
    <w:p w14:paraId="077D880A" w14:textId="14A50A7B" w:rsidR="005B71BC" w:rsidRDefault="008C4CB0" w:rsidP="005B71BC">
      <w:pPr>
        <w:jc w:val="both"/>
        <w:rPr>
          <w:rFonts w:ascii="Arial" w:hAnsi="Arial" w:cs="Arial"/>
          <w:sz w:val="20"/>
          <w:szCs w:val="20"/>
        </w:rPr>
      </w:pPr>
      <w:r>
        <w:rPr>
          <w:rFonts w:ascii="Arial" w:hAnsi="Arial" w:cs="Arial"/>
          <w:sz w:val="20"/>
          <w:szCs w:val="20"/>
        </w:rPr>
        <w:t xml:space="preserve">En </w:t>
      </w:r>
      <w:r w:rsidR="005B71BC">
        <w:rPr>
          <w:rFonts w:ascii="Arial" w:hAnsi="Arial" w:cs="Arial"/>
          <w:sz w:val="20"/>
          <w:szCs w:val="20"/>
        </w:rPr>
        <w:t xml:space="preserve">la población con expresión de PD-L1 CPS≥20, pembrolizumab en combinación con </w:t>
      </w:r>
      <w:r w:rsidR="00E13A92">
        <w:rPr>
          <w:rFonts w:ascii="Arial" w:hAnsi="Arial" w:cs="Arial"/>
          <w:sz w:val="20"/>
          <w:szCs w:val="20"/>
        </w:rPr>
        <w:t>quimioterapia ofrece</w:t>
      </w:r>
      <w:r w:rsidR="005B71BC">
        <w:rPr>
          <w:rFonts w:ascii="Arial" w:hAnsi="Arial" w:cs="Arial"/>
          <w:sz w:val="20"/>
          <w:szCs w:val="20"/>
        </w:rPr>
        <w:t xml:space="preserve"> una mejora en la supervivencia global</w:t>
      </w:r>
      <w:bookmarkStart w:id="78" w:name="_Hlk71213629"/>
      <w:r w:rsidR="005B71BC">
        <w:rPr>
          <w:rFonts w:ascii="Arial" w:hAnsi="Arial" w:cs="Arial"/>
          <w:sz w:val="20"/>
          <w:szCs w:val="20"/>
        </w:rPr>
        <w:t xml:space="preserve">, con una mediana de 14,7 meses en el grupo de pembrolizumab combo y de 11,0 meses en el grupo de tratamiento estándar (HR 0,60; IC95%: 0,45-0,82; p=0,00044). </w:t>
      </w:r>
      <w:r w:rsidR="005B71BC" w:rsidRPr="00CF4290">
        <w:rPr>
          <w:rFonts w:ascii="Arial" w:hAnsi="Arial" w:cs="Arial"/>
          <w:sz w:val="20"/>
          <w:szCs w:val="20"/>
        </w:rPr>
        <w:t>No se observó ventaja</w:t>
      </w:r>
      <w:r w:rsidR="005B71BC">
        <w:rPr>
          <w:rFonts w:ascii="Arial" w:hAnsi="Arial" w:cs="Arial"/>
          <w:sz w:val="20"/>
          <w:szCs w:val="20"/>
        </w:rPr>
        <w:t xml:space="preserve"> en la supervivencia libre de progresión entre ambos grupos de tratamiento (5,8 meses vs 5,3 meses; HR 0,76; IC95%: 0,58-1,01; p=0,02951</w:t>
      </w:r>
      <w:bookmarkEnd w:id="78"/>
      <w:r w:rsidR="005B71BC">
        <w:rPr>
          <w:rFonts w:ascii="Arial" w:hAnsi="Arial" w:cs="Arial"/>
          <w:sz w:val="20"/>
          <w:szCs w:val="20"/>
        </w:rPr>
        <w:t xml:space="preserve">). </w:t>
      </w:r>
    </w:p>
    <w:p w14:paraId="75D89E41" w14:textId="17B8B254" w:rsidR="009633B7" w:rsidRDefault="005B71BC" w:rsidP="00610011">
      <w:pPr>
        <w:jc w:val="both"/>
        <w:rPr>
          <w:rFonts w:ascii="Arial" w:hAnsi="Arial" w:cs="Arial"/>
          <w:sz w:val="20"/>
          <w:szCs w:val="20"/>
        </w:rPr>
      </w:pPr>
      <w:r>
        <w:rPr>
          <w:rFonts w:ascii="Arial" w:hAnsi="Arial" w:cs="Arial"/>
          <w:sz w:val="20"/>
          <w:szCs w:val="20"/>
        </w:rPr>
        <w:t xml:space="preserve">En la población con expresión de PD-L1 CPS≥1, pembrolizumab en combinación con </w:t>
      </w:r>
      <w:r w:rsidR="00E13A92">
        <w:rPr>
          <w:rFonts w:ascii="Arial" w:hAnsi="Arial" w:cs="Arial"/>
          <w:sz w:val="20"/>
          <w:szCs w:val="20"/>
        </w:rPr>
        <w:t>quimioterapia ofrece</w:t>
      </w:r>
      <w:r>
        <w:rPr>
          <w:rFonts w:ascii="Arial" w:hAnsi="Arial" w:cs="Arial"/>
          <w:sz w:val="20"/>
          <w:szCs w:val="20"/>
        </w:rPr>
        <w:t xml:space="preserve"> una mejora en la supervivencia global, con una mediana de 13,6 meses en el grupo de pembrolizumab combo y de 10,4 meses en el grupo de tratamiento estándar (HR 0,65; IC95%: 0,53-0,80; p=0,00002). </w:t>
      </w:r>
      <w:r w:rsidRPr="00CF4290">
        <w:rPr>
          <w:rFonts w:ascii="Arial" w:hAnsi="Arial" w:cs="Arial"/>
          <w:sz w:val="20"/>
          <w:szCs w:val="20"/>
        </w:rPr>
        <w:t>No se observó ventaja</w:t>
      </w:r>
      <w:r>
        <w:rPr>
          <w:rFonts w:ascii="Arial" w:hAnsi="Arial" w:cs="Arial"/>
          <w:sz w:val="20"/>
          <w:szCs w:val="20"/>
        </w:rPr>
        <w:t xml:space="preserve"> en la supervivencia libre de progresión entre ambos grupos de tratamiento (5,1 meses vs 5,0 meses; HR 0,84; IC95%: 0,69-1,02; p=0,03697). </w:t>
      </w:r>
    </w:p>
    <w:bookmarkEnd w:id="77"/>
    <w:p w14:paraId="123C0D6A" w14:textId="77777777" w:rsidR="00602F49" w:rsidRDefault="00602F49" w:rsidP="00602F49">
      <w:pPr>
        <w:snapToGrid w:val="0"/>
        <w:jc w:val="both"/>
        <w:rPr>
          <w:rFonts w:ascii="Arial" w:hAnsi="Arial" w:cs="Arial"/>
          <w:sz w:val="20"/>
          <w:szCs w:val="20"/>
        </w:rPr>
      </w:pPr>
    </w:p>
    <w:p w14:paraId="24DB6145" w14:textId="4760E88E" w:rsidR="00602F49" w:rsidRDefault="00602F49" w:rsidP="00602F49">
      <w:pPr>
        <w:snapToGrid w:val="0"/>
        <w:jc w:val="both"/>
        <w:rPr>
          <w:rFonts w:ascii="Arial" w:hAnsi="Arial" w:cs="Arial"/>
          <w:sz w:val="20"/>
          <w:szCs w:val="20"/>
        </w:rPr>
      </w:pPr>
      <w:r>
        <w:rPr>
          <w:rFonts w:ascii="Arial" w:hAnsi="Arial" w:cs="Arial"/>
          <w:sz w:val="20"/>
          <w:szCs w:val="20"/>
        </w:rPr>
        <w:t>En el análisis exploratorio que se solicitó estableciendo otros puntos de corte de los niveles de expresión de PDL-1 (CPS&lt;1, 1</w:t>
      </w:r>
      <w:r w:rsidRPr="00602F49">
        <w:rPr>
          <w:rFonts w:ascii="Arial" w:hAnsi="Arial" w:cs="Arial"/>
          <w:sz w:val="20"/>
          <w:szCs w:val="20"/>
        </w:rPr>
        <w:t>≤</w:t>
      </w:r>
      <w:r>
        <w:rPr>
          <w:rFonts w:ascii="Arial" w:hAnsi="Arial" w:cs="Arial"/>
          <w:sz w:val="20"/>
          <w:szCs w:val="20"/>
        </w:rPr>
        <w:t>CPS&lt; 20 y CPS&lt;20), se observó que en la población CPS</w:t>
      </w:r>
      <w:r w:rsidR="00DF419D">
        <w:rPr>
          <w:rFonts w:ascii="Arial" w:hAnsi="Arial" w:cs="Arial"/>
          <w:sz w:val="20"/>
          <w:szCs w:val="20"/>
        </w:rPr>
        <w:t>&lt;</w:t>
      </w:r>
      <w:r>
        <w:rPr>
          <w:rFonts w:ascii="Arial" w:hAnsi="Arial" w:cs="Arial"/>
          <w:sz w:val="20"/>
          <w:szCs w:val="20"/>
        </w:rPr>
        <w:t>1  (que representan el 15% de los participantes del estudio), no se obtenía ninguna diferencia en SG (HR=1,</w:t>
      </w:r>
      <w:r w:rsidR="00620873">
        <w:rPr>
          <w:rFonts w:ascii="Arial" w:hAnsi="Arial" w:cs="Arial"/>
          <w:sz w:val="20"/>
          <w:szCs w:val="20"/>
        </w:rPr>
        <w:t xml:space="preserve">21; IC95%:0,76-1,94; p=0,78932) </w:t>
      </w:r>
      <w:r>
        <w:rPr>
          <w:rFonts w:ascii="Arial" w:hAnsi="Arial" w:cs="Arial"/>
          <w:sz w:val="20"/>
          <w:szCs w:val="20"/>
        </w:rPr>
        <w:t xml:space="preserve">cuando se comparó pembrolizumab combo con el tratamiento estándar, con curvas de K-M que se superponían completamente y con una SLP </w:t>
      </w:r>
      <w:r w:rsidRPr="00CF4290">
        <w:rPr>
          <w:rFonts w:ascii="Arial" w:hAnsi="Arial" w:cs="Arial"/>
          <w:sz w:val="20"/>
          <w:szCs w:val="20"/>
        </w:rPr>
        <w:t>claramente negativa</w:t>
      </w:r>
      <w:r>
        <w:rPr>
          <w:rFonts w:ascii="Arial" w:hAnsi="Arial" w:cs="Arial"/>
          <w:sz w:val="20"/>
          <w:szCs w:val="20"/>
        </w:rPr>
        <w:t xml:space="preserve"> (HR=1,4</w:t>
      </w:r>
      <w:r w:rsidR="00620873">
        <w:rPr>
          <w:rFonts w:ascii="Arial" w:hAnsi="Arial" w:cs="Arial"/>
          <w:sz w:val="20"/>
          <w:szCs w:val="20"/>
        </w:rPr>
        <w:t xml:space="preserve">6; IC95%: </w:t>
      </w:r>
      <w:r w:rsidR="00620873" w:rsidRPr="00CF4290">
        <w:rPr>
          <w:rFonts w:ascii="Arial" w:hAnsi="Arial" w:cs="Arial"/>
          <w:sz w:val="20"/>
          <w:szCs w:val="20"/>
        </w:rPr>
        <w:t>0,96</w:t>
      </w:r>
      <w:r w:rsidR="00620873">
        <w:rPr>
          <w:rFonts w:ascii="Arial" w:hAnsi="Arial" w:cs="Arial"/>
          <w:sz w:val="20"/>
          <w:szCs w:val="20"/>
        </w:rPr>
        <w:t>-2,30; p=0,94898</w:t>
      </w:r>
      <w:r>
        <w:rPr>
          <w:rFonts w:ascii="Arial" w:hAnsi="Arial" w:cs="Arial"/>
          <w:sz w:val="20"/>
          <w:szCs w:val="20"/>
        </w:rPr>
        <w:t xml:space="preserve">). </w:t>
      </w:r>
    </w:p>
    <w:p w14:paraId="0F2F4BAB" w14:textId="77777777" w:rsidR="00602F49" w:rsidRDefault="00602F49" w:rsidP="009633B7">
      <w:pPr>
        <w:snapToGrid w:val="0"/>
        <w:jc w:val="both"/>
        <w:rPr>
          <w:rFonts w:ascii="Arial" w:hAnsi="Arial" w:cs="Arial"/>
          <w:sz w:val="20"/>
          <w:szCs w:val="20"/>
        </w:rPr>
      </w:pPr>
    </w:p>
    <w:p w14:paraId="729B17FF" w14:textId="77777777" w:rsidR="00610011" w:rsidRPr="00610011" w:rsidRDefault="00610011" w:rsidP="00610011">
      <w:pPr>
        <w:pStyle w:val="Prrafodelista"/>
        <w:numPr>
          <w:ilvl w:val="0"/>
          <w:numId w:val="20"/>
        </w:numPr>
        <w:snapToGrid w:val="0"/>
        <w:jc w:val="both"/>
        <w:rPr>
          <w:rFonts w:ascii="Arial" w:hAnsi="Arial" w:cs="Arial"/>
          <w:sz w:val="20"/>
          <w:szCs w:val="20"/>
        </w:rPr>
      </w:pPr>
      <w:r w:rsidRPr="00610011">
        <w:rPr>
          <w:rFonts w:ascii="Arial" w:hAnsi="Arial" w:cs="Arial"/>
          <w:sz w:val="20"/>
          <w:szCs w:val="20"/>
        </w:rPr>
        <w:t>Pembrolizumab monoterapia vs tratamiento estándar.</w:t>
      </w:r>
    </w:p>
    <w:p w14:paraId="42F47478" w14:textId="77777777" w:rsidR="00610011" w:rsidRDefault="00610011" w:rsidP="00610011">
      <w:pPr>
        <w:snapToGrid w:val="0"/>
        <w:jc w:val="both"/>
        <w:rPr>
          <w:rFonts w:ascii="Arial" w:hAnsi="Arial" w:cs="Arial"/>
          <w:sz w:val="20"/>
          <w:szCs w:val="20"/>
        </w:rPr>
      </w:pPr>
    </w:p>
    <w:p w14:paraId="3724E98D" w14:textId="0B8D7909" w:rsidR="00610011" w:rsidRDefault="00610011" w:rsidP="00610011">
      <w:pPr>
        <w:jc w:val="both"/>
        <w:rPr>
          <w:rFonts w:ascii="Arial" w:hAnsi="Arial" w:cs="Arial"/>
          <w:sz w:val="20"/>
          <w:szCs w:val="20"/>
        </w:rPr>
      </w:pPr>
      <w:r>
        <w:rPr>
          <w:rFonts w:ascii="Arial" w:hAnsi="Arial" w:cs="Arial"/>
          <w:sz w:val="20"/>
          <w:szCs w:val="20"/>
        </w:rPr>
        <w:t xml:space="preserve">De acuerdo con el ensayo pivotal de fase III KEYNOTE-048, pembrolizumab monoterapia, ofrece una modesta mejora en la supervivencia global en la población ITT, con una mediana de 11,5 meses en el grupo de pembrolizumab y de 10,7 meses en el grupo de tratamiento estándar (HR 0,83; IC95%: 0,70-0,99; p=0,01985). </w:t>
      </w:r>
      <w:r w:rsidR="00185578">
        <w:rPr>
          <w:rFonts w:ascii="Arial" w:hAnsi="Arial" w:cs="Arial"/>
          <w:sz w:val="20"/>
          <w:szCs w:val="20"/>
        </w:rPr>
        <w:t xml:space="preserve">La </w:t>
      </w:r>
      <w:r>
        <w:rPr>
          <w:rFonts w:ascii="Arial" w:hAnsi="Arial" w:cs="Arial"/>
          <w:sz w:val="20"/>
          <w:szCs w:val="20"/>
        </w:rPr>
        <w:t>supervivencia libre de progresión</w:t>
      </w:r>
      <w:r w:rsidR="00185578">
        <w:rPr>
          <w:rFonts w:ascii="Arial" w:hAnsi="Arial" w:cs="Arial"/>
          <w:sz w:val="20"/>
          <w:szCs w:val="20"/>
        </w:rPr>
        <w:t xml:space="preserve"> fue mayor para grupo de tratamiento </w:t>
      </w:r>
      <w:r w:rsidR="00E13A92">
        <w:rPr>
          <w:rFonts w:ascii="Arial" w:hAnsi="Arial" w:cs="Arial"/>
          <w:sz w:val="20"/>
          <w:szCs w:val="20"/>
        </w:rPr>
        <w:t>estándar,</w:t>
      </w:r>
      <w:r w:rsidR="00185578">
        <w:rPr>
          <w:rFonts w:ascii="Arial" w:hAnsi="Arial" w:cs="Arial"/>
          <w:sz w:val="20"/>
          <w:szCs w:val="20"/>
        </w:rPr>
        <w:t xml:space="preserve"> aunque no se observaron diferencias estadísticamente significativas</w:t>
      </w:r>
      <w:r>
        <w:rPr>
          <w:rFonts w:ascii="Arial" w:hAnsi="Arial" w:cs="Arial"/>
          <w:sz w:val="20"/>
          <w:szCs w:val="20"/>
        </w:rPr>
        <w:t xml:space="preserve"> entre ambos grupos de tratamiento (</w:t>
      </w:r>
      <w:r w:rsidR="00185578">
        <w:rPr>
          <w:rFonts w:ascii="Arial" w:hAnsi="Arial" w:cs="Arial"/>
          <w:sz w:val="20"/>
          <w:szCs w:val="20"/>
        </w:rPr>
        <w:t>2,3</w:t>
      </w:r>
      <w:r>
        <w:rPr>
          <w:rFonts w:ascii="Arial" w:hAnsi="Arial" w:cs="Arial"/>
          <w:sz w:val="20"/>
          <w:szCs w:val="20"/>
        </w:rPr>
        <w:t xml:space="preserve"> meses vs 5,</w:t>
      </w:r>
      <w:r w:rsidR="00185578">
        <w:rPr>
          <w:rFonts w:ascii="Arial" w:hAnsi="Arial" w:cs="Arial"/>
          <w:sz w:val="20"/>
          <w:szCs w:val="20"/>
        </w:rPr>
        <w:t>2</w:t>
      </w:r>
      <w:r>
        <w:rPr>
          <w:rFonts w:ascii="Arial" w:hAnsi="Arial" w:cs="Arial"/>
          <w:sz w:val="20"/>
          <w:szCs w:val="20"/>
        </w:rPr>
        <w:t xml:space="preserve"> meses; HR </w:t>
      </w:r>
      <w:r w:rsidR="00185578">
        <w:rPr>
          <w:rFonts w:ascii="Arial" w:hAnsi="Arial" w:cs="Arial"/>
          <w:sz w:val="20"/>
          <w:szCs w:val="20"/>
        </w:rPr>
        <w:t>1,29</w:t>
      </w:r>
      <w:r>
        <w:rPr>
          <w:rFonts w:ascii="Arial" w:hAnsi="Arial" w:cs="Arial"/>
          <w:sz w:val="20"/>
          <w:szCs w:val="20"/>
        </w:rPr>
        <w:t xml:space="preserve">; IC95%: </w:t>
      </w:r>
      <w:r w:rsidR="00185578">
        <w:rPr>
          <w:rFonts w:ascii="Arial" w:hAnsi="Arial" w:cs="Arial"/>
          <w:sz w:val="20"/>
          <w:szCs w:val="20"/>
        </w:rPr>
        <w:t>1,09-1,53</w:t>
      </w:r>
      <w:r>
        <w:rPr>
          <w:rFonts w:ascii="Arial" w:hAnsi="Arial" w:cs="Arial"/>
          <w:sz w:val="20"/>
          <w:szCs w:val="20"/>
        </w:rPr>
        <w:t>; p=0,</w:t>
      </w:r>
      <w:r w:rsidR="00185578">
        <w:rPr>
          <w:rFonts w:ascii="Arial" w:hAnsi="Arial" w:cs="Arial"/>
          <w:sz w:val="20"/>
          <w:szCs w:val="20"/>
        </w:rPr>
        <w:t>9983</w:t>
      </w:r>
      <w:r>
        <w:rPr>
          <w:rFonts w:ascii="Arial" w:hAnsi="Arial" w:cs="Arial"/>
          <w:sz w:val="20"/>
          <w:szCs w:val="20"/>
        </w:rPr>
        <w:t xml:space="preserve">). </w:t>
      </w:r>
    </w:p>
    <w:p w14:paraId="1E20846A" w14:textId="77777777" w:rsidR="00610011" w:rsidRDefault="00610011" w:rsidP="00610011">
      <w:pPr>
        <w:jc w:val="both"/>
        <w:rPr>
          <w:rFonts w:ascii="Arial" w:hAnsi="Arial" w:cs="Arial"/>
          <w:sz w:val="20"/>
          <w:szCs w:val="20"/>
        </w:rPr>
      </w:pPr>
    </w:p>
    <w:p w14:paraId="6084A734" w14:textId="5EB12434" w:rsidR="00185578" w:rsidRPr="003A7C5A" w:rsidRDefault="00610011" w:rsidP="00185578">
      <w:pPr>
        <w:jc w:val="both"/>
        <w:rPr>
          <w:rFonts w:ascii="Arial" w:hAnsi="Arial" w:cs="Arial"/>
          <w:sz w:val="20"/>
          <w:szCs w:val="20"/>
        </w:rPr>
      </w:pPr>
      <w:r>
        <w:rPr>
          <w:rFonts w:ascii="Arial" w:hAnsi="Arial" w:cs="Arial"/>
          <w:sz w:val="20"/>
          <w:szCs w:val="20"/>
        </w:rPr>
        <w:t>En la población con expresión de PD-L1 CPS≥20, pembrolizumab en monoterapia ofrece una mejora en la supervivencia global, con una mediana de 14,8 meses en el grupo de pembrolizumab y de 10,7 meses en el grupo de tratamiento estándar (HR 0,58; IC95%: 0,44-0,78; p=0,0001</w:t>
      </w:r>
      <w:r w:rsidRPr="00CF4290">
        <w:rPr>
          <w:rFonts w:ascii="Arial" w:hAnsi="Arial" w:cs="Arial"/>
          <w:sz w:val="20"/>
          <w:szCs w:val="20"/>
        </w:rPr>
        <w:t xml:space="preserve">). </w:t>
      </w:r>
      <w:r w:rsidR="00185578" w:rsidRPr="00CF4290">
        <w:rPr>
          <w:rFonts w:ascii="Arial" w:hAnsi="Arial" w:cs="Arial"/>
          <w:sz w:val="20"/>
          <w:szCs w:val="20"/>
        </w:rPr>
        <w:t xml:space="preserve">La supervivencia libre de progresión fue mayor para grupo de tratamiento </w:t>
      </w:r>
      <w:r w:rsidR="00E13A92" w:rsidRPr="00CF4290">
        <w:rPr>
          <w:rFonts w:ascii="Arial" w:hAnsi="Arial" w:cs="Arial"/>
          <w:sz w:val="20"/>
          <w:szCs w:val="20"/>
        </w:rPr>
        <w:t>estándar,</w:t>
      </w:r>
      <w:r w:rsidR="00185578">
        <w:rPr>
          <w:rFonts w:ascii="Arial" w:hAnsi="Arial" w:cs="Arial"/>
          <w:sz w:val="20"/>
          <w:szCs w:val="20"/>
        </w:rPr>
        <w:t xml:space="preserve"> aunque no se observaron diferencias estadísticamente significativas entre ambos grupos de tratamiento (3,4 meses vs 5,3 meses; HR 0,99; IC95%: 0,76-1,29; p=0,46791). </w:t>
      </w:r>
      <w:r w:rsidR="005427A9" w:rsidRPr="003A7C5A">
        <w:rPr>
          <w:rFonts w:ascii="Arial" w:hAnsi="Arial" w:cs="Arial"/>
          <w:sz w:val="20"/>
          <w:szCs w:val="20"/>
        </w:rPr>
        <w:t xml:space="preserve">En esta población se obtuvo una diferencia en SG del 11% a los 12 meses (56% vs 45%) y del 16% </w:t>
      </w:r>
      <w:r w:rsidR="00D82AE1" w:rsidRPr="003A7C5A">
        <w:rPr>
          <w:rFonts w:ascii="Arial" w:hAnsi="Arial" w:cs="Arial"/>
          <w:sz w:val="20"/>
          <w:szCs w:val="20"/>
        </w:rPr>
        <w:t xml:space="preserve">a los 24 meses </w:t>
      </w:r>
      <w:r w:rsidR="005427A9" w:rsidRPr="003A7C5A">
        <w:rPr>
          <w:rFonts w:ascii="Arial" w:hAnsi="Arial" w:cs="Arial"/>
          <w:sz w:val="20"/>
          <w:szCs w:val="20"/>
        </w:rPr>
        <w:t>(35% vs 19%</w:t>
      </w:r>
      <w:r w:rsidR="00E13A92" w:rsidRPr="003A7C5A">
        <w:rPr>
          <w:rFonts w:ascii="Arial" w:hAnsi="Arial" w:cs="Arial"/>
          <w:sz w:val="20"/>
          <w:szCs w:val="20"/>
        </w:rPr>
        <w:t>), pembrolizumab</w:t>
      </w:r>
      <w:r w:rsidR="005427A9" w:rsidRPr="003A7C5A">
        <w:rPr>
          <w:rFonts w:ascii="Arial" w:hAnsi="Arial" w:cs="Arial"/>
          <w:sz w:val="20"/>
          <w:szCs w:val="20"/>
        </w:rPr>
        <w:t xml:space="preserve"> </w:t>
      </w:r>
      <w:r w:rsidR="00D82AE1" w:rsidRPr="003A7C5A">
        <w:rPr>
          <w:rFonts w:ascii="Arial" w:hAnsi="Arial" w:cs="Arial"/>
          <w:sz w:val="20"/>
          <w:szCs w:val="20"/>
        </w:rPr>
        <w:t>vs</w:t>
      </w:r>
      <w:r w:rsidR="0040289D">
        <w:rPr>
          <w:rFonts w:ascii="Arial" w:hAnsi="Arial" w:cs="Arial"/>
          <w:sz w:val="20"/>
          <w:szCs w:val="20"/>
        </w:rPr>
        <w:t xml:space="preserve"> </w:t>
      </w:r>
      <w:r w:rsidR="005427A9" w:rsidRPr="003A7C5A">
        <w:rPr>
          <w:rFonts w:ascii="Arial" w:hAnsi="Arial" w:cs="Arial"/>
          <w:sz w:val="20"/>
          <w:szCs w:val="20"/>
        </w:rPr>
        <w:t>tratamiento estándar.</w:t>
      </w:r>
    </w:p>
    <w:p w14:paraId="5C0F67C8" w14:textId="77777777" w:rsidR="00610011" w:rsidRPr="003A7C5A" w:rsidRDefault="00610011" w:rsidP="00610011">
      <w:pPr>
        <w:jc w:val="both"/>
        <w:rPr>
          <w:rFonts w:ascii="Arial" w:hAnsi="Arial" w:cs="Arial"/>
          <w:sz w:val="20"/>
          <w:szCs w:val="20"/>
        </w:rPr>
      </w:pPr>
    </w:p>
    <w:p w14:paraId="560D4117" w14:textId="321D60A0" w:rsidR="005427A9" w:rsidRDefault="00610011" w:rsidP="005427A9">
      <w:pPr>
        <w:jc w:val="both"/>
        <w:rPr>
          <w:rFonts w:ascii="Arial" w:hAnsi="Arial" w:cs="Arial"/>
          <w:sz w:val="20"/>
          <w:szCs w:val="20"/>
        </w:rPr>
      </w:pPr>
      <w:r w:rsidRPr="003A7C5A">
        <w:rPr>
          <w:rFonts w:ascii="Arial" w:hAnsi="Arial" w:cs="Arial"/>
          <w:sz w:val="20"/>
          <w:szCs w:val="20"/>
        </w:rPr>
        <w:t>En la población con expresión de PD-L1 CPS≥1, pembrolizumab monoterapia</w:t>
      </w:r>
      <w:r w:rsidR="005D5936">
        <w:rPr>
          <w:rFonts w:ascii="Arial" w:hAnsi="Arial" w:cs="Arial"/>
          <w:sz w:val="20"/>
          <w:szCs w:val="20"/>
        </w:rPr>
        <w:t xml:space="preserve"> </w:t>
      </w:r>
      <w:r w:rsidRPr="003A7C5A">
        <w:rPr>
          <w:rFonts w:ascii="Arial" w:hAnsi="Arial" w:cs="Arial"/>
          <w:sz w:val="20"/>
          <w:szCs w:val="20"/>
        </w:rPr>
        <w:t>ofrece una mejora en la supervivencia global, con una mediana de 12,3 meses en el grupo de pembrolizumab y de 10,3 meses en el grupo de tratamiento estándar (HR 0,78; IC95%: 0,64-0,96; p=0,0086</w:t>
      </w:r>
      <w:r w:rsidR="00185578" w:rsidRPr="003A7C5A">
        <w:rPr>
          <w:rFonts w:ascii="Arial" w:hAnsi="Arial" w:cs="Arial"/>
          <w:sz w:val="20"/>
          <w:szCs w:val="20"/>
        </w:rPr>
        <w:t xml:space="preserve">). La supervivencia libre de progresión fue mayor para grupo de tratamiento </w:t>
      </w:r>
      <w:r w:rsidR="00E13A92" w:rsidRPr="003A7C5A">
        <w:rPr>
          <w:rFonts w:ascii="Arial" w:hAnsi="Arial" w:cs="Arial"/>
          <w:sz w:val="20"/>
          <w:szCs w:val="20"/>
        </w:rPr>
        <w:t>estándar,</w:t>
      </w:r>
      <w:r w:rsidR="00185578" w:rsidRPr="003A7C5A">
        <w:rPr>
          <w:rFonts w:ascii="Arial" w:hAnsi="Arial" w:cs="Arial"/>
          <w:sz w:val="20"/>
          <w:szCs w:val="20"/>
        </w:rPr>
        <w:t xml:space="preserve"> aunque no se observaron diferencias estadísticamente </w:t>
      </w:r>
      <w:r w:rsidR="00E13A92" w:rsidRPr="003A7C5A">
        <w:rPr>
          <w:rFonts w:ascii="Arial" w:hAnsi="Arial" w:cs="Arial"/>
          <w:sz w:val="20"/>
          <w:szCs w:val="20"/>
        </w:rPr>
        <w:t>significativas entre</w:t>
      </w:r>
      <w:r w:rsidR="00185578" w:rsidRPr="003A7C5A">
        <w:rPr>
          <w:rFonts w:ascii="Arial" w:hAnsi="Arial" w:cs="Arial"/>
          <w:sz w:val="20"/>
          <w:szCs w:val="20"/>
        </w:rPr>
        <w:t xml:space="preserve"> ambos grupos de tratamiento (3,2 meses vs 5,0 meses; HR 1,13; IC95%: 0,96-1,90; p=0,8958). </w:t>
      </w:r>
      <w:r w:rsidR="005427A9" w:rsidRPr="003A7C5A">
        <w:rPr>
          <w:rFonts w:ascii="Arial" w:hAnsi="Arial" w:cs="Arial"/>
          <w:sz w:val="20"/>
          <w:szCs w:val="20"/>
        </w:rPr>
        <w:t xml:space="preserve">En esta población se obtuvo una diferencia en SG del 6% a los 12 meses (50% vs 44%) y del 12% </w:t>
      </w:r>
      <w:r w:rsidR="00D82AE1" w:rsidRPr="003A7C5A">
        <w:rPr>
          <w:rFonts w:ascii="Arial" w:hAnsi="Arial" w:cs="Arial"/>
          <w:sz w:val="20"/>
          <w:szCs w:val="20"/>
        </w:rPr>
        <w:t xml:space="preserve">a los 24 meses </w:t>
      </w:r>
      <w:r w:rsidR="005427A9" w:rsidRPr="003A7C5A">
        <w:rPr>
          <w:rFonts w:ascii="Arial" w:hAnsi="Arial" w:cs="Arial"/>
          <w:sz w:val="20"/>
          <w:szCs w:val="20"/>
        </w:rPr>
        <w:t xml:space="preserve">(29% vs 17%) </w:t>
      </w:r>
      <w:r w:rsidR="00D82AE1" w:rsidRPr="003A7C5A">
        <w:rPr>
          <w:rFonts w:ascii="Arial" w:hAnsi="Arial" w:cs="Arial"/>
          <w:sz w:val="20"/>
          <w:szCs w:val="20"/>
        </w:rPr>
        <w:t>(</w:t>
      </w:r>
      <w:r w:rsidR="005427A9" w:rsidRPr="003A7C5A">
        <w:rPr>
          <w:rFonts w:ascii="Arial" w:hAnsi="Arial" w:cs="Arial"/>
          <w:sz w:val="20"/>
          <w:szCs w:val="20"/>
        </w:rPr>
        <w:t xml:space="preserve">pembrolizumab </w:t>
      </w:r>
      <w:r w:rsidR="00D82AE1" w:rsidRPr="003A7C5A">
        <w:rPr>
          <w:rFonts w:ascii="Arial" w:hAnsi="Arial" w:cs="Arial"/>
          <w:sz w:val="20"/>
          <w:szCs w:val="20"/>
        </w:rPr>
        <w:t>vs</w:t>
      </w:r>
      <w:r w:rsidR="00E13A92">
        <w:rPr>
          <w:rFonts w:ascii="Arial" w:hAnsi="Arial" w:cs="Arial"/>
          <w:sz w:val="20"/>
          <w:szCs w:val="20"/>
        </w:rPr>
        <w:t xml:space="preserve"> </w:t>
      </w:r>
      <w:r w:rsidR="005427A9" w:rsidRPr="003A7C5A">
        <w:rPr>
          <w:rFonts w:ascii="Arial" w:hAnsi="Arial" w:cs="Arial"/>
          <w:sz w:val="20"/>
          <w:szCs w:val="20"/>
        </w:rPr>
        <w:t>tratamiento estándar</w:t>
      </w:r>
      <w:r w:rsidR="00D82AE1" w:rsidRPr="003A7C5A">
        <w:rPr>
          <w:rFonts w:ascii="Arial" w:hAnsi="Arial" w:cs="Arial"/>
          <w:sz w:val="20"/>
          <w:szCs w:val="20"/>
        </w:rPr>
        <w:t>)</w:t>
      </w:r>
      <w:r w:rsidR="005427A9" w:rsidRPr="003A7C5A">
        <w:rPr>
          <w:rFonts w:ascii="Arial" w:hAnsi="Arial" w:cs="Arial"/>
          <w:sz w:val="20"/>
          <w:szCs w:val="20"/>
        </w:rPr>
        <w:t>.</w:t>
      </w:r>
    </w:p>
    <w:p w14:paraId="36957357" w14:textId="77777777" w:rsidR="009633B7" w:rsidRDefault="009633B7" w:rsidP="00185578">
      <w:pPr>
        <w:jc w:val="both"/>
        <w:rPr>
          <w:rFonts w:ascii="Arial" w:hAnsi="Arial" w:cs="Arial"/>
          <w:sz w:val="20"/>
          <w:szCs w:val="20"/>
        </w:rPr>
      </w:pPr>
    </w:p>
    <w:p w14:paraId="1E76B0D1" w14:textId="152B9B0E" w:rsidR="00250833" w:rsidRDefault="00250833" w:rsidP="00250833">
      <w:pPr>
        <w:snapToGrid w:val="0"/>
        <w:jc w:val="both"/>
        <w:rPr>
          <w:rFonts w:ascii="Arial" w:hAnsi="Arial" w:cs="Arial"/>
          <w:sz w:val="20"/>
          <w:szCs w:val="20"/>
        </w:rPr>
      </w:pPr>
      <w:r>
        <w:rPr>
          <w:rFonts w:ascii="Arial" w:hAnsi="Arial" w:cs="Arial"/>
          <w:sz w:val="20"/>
          <w:szCs w:val="20"/>
        </w:rPr>
        <w:t>En el análisis exploratorio que se solicitó estableciendo otros puntos de corte de los niveles de expresión de PDL-1 (CPS&lt;1, 1</w:t>
      </w:r>
      <w:r w:rsidRPr="00602F49">
        <w:rPr>
          <w:rFonts w:ascii="Arial" w:hAnsi="Arial" w:cs="Arial"/>
          <w:sz w:val="20"/>
          <w:szCs w:val="20"/>
        </w:rPr>
        <w:t>≤</w:t>
      </w:r>
      <w:r>
        <w:rPr>
          <w:rFonts w:ascii="Arial" w:hAnsi="Arial" w:cs="Arial"/>
          <w:sz w:val="20"/>
          <w:szCs w:val="20"/>
        </w:rPr>
        <w:t>CPS&lt; 20 y CPS&lt;20), se observó que en la población CPS</w:t>
      </w:r>
      <w:r w:rsidR="00D82AE1">
        <w:rPr>
          <w:rFonts w:ascii="Arial" w:hAnsi="Arial" w:cs="Arial"/>
          <w:sz w:val="20"/>
          <w:szCs w:val="20"/>
        </w:rPr>
        <w:t>&lt;</w:t>
      </w:r>
      <w:r w:rsidR="00E13A92">
        <w:rPr>
          <w:rFonts w:ascii="Arial" w:hAnsi="Arial" w:cs="Arial"/>
          <w:sz w:val="20"/>
          <w:szCs w:val="20"/>
        </w:rPr>
        <w:t>1 (</w:t>
      </w:r>
      <w:r>
        <w:rPr>
          <w:rFonts w:ascii="Arial" w:hAnsi="Arial" w:cs="Arial"/>
          <w:sz w:val="20"/>
          <w:szCs w:val="20"/>
        </w:rPr>
        <w:t>que representan el 15% de los participantes del estudio), no se obtenía ninguna diferencia en SG (HR=1,51; IC95%:0,96-2,37; p=0,</w:t>
      </w:r>
      <w:r w:rsidR="00330ED0">
        <w:rPr>
          <w:rFonts w:ascii="Arial" w:hAnsi="Arial" w:cs="Arial"/>
          <w:sz w:val="20"/>
          <w:szCs w:val="20"/>
        </w:rPr>
        <w:t>96241</w:t>
      </w:r>
      <w:r>
        <w:rPr>
          <w:rFonts w:ascii="Arial" w:hAnsi="Arial" w:cs="Arial"/>
          <w:sz w:val="20"/>
          <w:szCs w:val="20"/>
        </w:rPr>
        <w:t>) cuando se comparó pembrolizumab con el tratamiento estándar, con una SLP claramente negativa (HR=</w:t>
      </w:r>
      <w:r w:rsidR="00330ED0">
        <w:rPr>
          <w:rFonts w:ascii="Arial" w:hAnsi="Arial" w:cs="Arial"/>
          <w:sz w:val="20"/>
          <w:szCs w:val="20"/>
        </w:rPr>
        <w:t>4,31</w:t>
      </w:r>
      <w:r>
        <w:rPr>
          <w:rFonts w:ascii="Arial" w:hAnsi="Arial" w:cs="Arial"/>
          <w:sz w:val="20"/>
          <w:szCs w:val="20"/>
        </w:rPr>
        <w:t xml:space="preserve">; IC95%: </w:t>
      </w:r>
      <w:r w:rsidR="00330ED0">
        <w:rPr>
          <w:rFonts w:ascii="Arial" w:hAnsi="Arial" w:cs="Arial"/>
          <w:sz w:val="20"/>
          <w:szCs w:val="20"/>
        </w:rPr>
        <w:t>2,63-7,08</w:t>
      </w:r>
      <w:r>
        <w:rPr>
          <w:rFonts w:ascii="Arial" w:hAnsi="Arial" w:cs="Arial"/>
          <w:sz w:val="20"/>
          <w:szCs w:val="20"/>
        </w:rPr>
        <w:t>; p=</w:t>
      </w:r>
      <w:r w:rsidR="00330ED0">
        <w:rPr>
          <w:rFonts w:ascii="Arial" w:hAnsi="Arial" w:cs="Arial"/>
          <w:sz w:val="20"/>
          <w:szCs w:val="20"/>
        </w:rPr>
        <w:t>1,0000</w:t>
      </w:r>
      <w:r>
        <w:rPr>
          <w:rFonts w:ascii="Arial" w:hAnsi="Arial" w:cs="Arial"/>
          <w:sz w:val="20"/>
          <w:szCs w:val="20"/>
        </w:rPr>
        <w:t xml:space="preserve">). </w:t>
      </w:r>
    </w:p>
    <w:p w14:paraId="4A69FE18" w14:textId="77777777" w:rsidR="00330ED0" w:rsidRDefault="00330ED0" w:rsidP="00330ED0">
      <w:pPr>
        <w:pStyle w:val="Prrafodelista"/>
        <w:snapToGrid w:val="0"/>
        <w:ind w:left="720"/>
        <w:jc w:val="both"/>
        <w:rPr>
          <w:rFonts w:ascii="Arial" w:hAnsi="Arial" w:cs="Arial"/>
          <w:sz w:val="20"/>
          <w:szCs w:val="20"/>
        </w:rPr>
      </w:pPr>
    </w:p>
    <w:p w14:paraId="5F45B316" w14:textId="3A1A8658" w:rsidR="00330ED0" w:rsidRPr="00610011" w:rsidRDefault="00330ED0" w:rsidP="00330ED0">
      <w:pPr>
        <w:pStyle w:val="Prrafodelista"/>
        <w:numPr>
          <w:ilvl w:val="0"/>
          <w:numId w:val="20"/>
        </w:numPr>
        <w:snapToGrid w:val="0"/>
        <w:jc w:val="both"/>
        <w:rPr>
          <w:rFonts w:ascii="Arial" w:hAnsi="Arial" w:cs="Arial"/>
          <w:sz w:val="20"/>
          <w:szCs w:val="20"/>
        </w:rPr>
      </w:pPr>
      <w:r w:rsidRPr="00610011">
        <w:rPr>
          <w:rFonts w:ascii="Arial" w:hAnsi="Arial" w:cs="Arial"/>
          <w:sz w:val="20"/>
          <w:szCs w:val="20"/>
        </w:rPr>
        <w:t>Pembrolizumab monoterapia vs</w:t>
      </w:r>
      <w:r w:rsidR="0056441C">
        <w:rPr>
          <w:rFonts w:ascii="Arial" w:hAnsi="Arial" w:cs="Arial"/>
          <w:sz w:val="20"/>
          <w:szCs w:val="20"/>
        </w:rPr>
        <w:t xml:space="preserve"> pembro</w:t>
      </w:r>
      <w:r w:rsidR="003A7C5A">
        <w:rPr>
          <w:rFonts w:ascii="Arial" w:hAnsi="Arial" w:cs="Arial"/>
          <w:sz w:val="20"/>
          <w:szCs w:val="20"/>
        </w:rPr>
        <w:t>lizumab</w:t>
      </w:r>
      <w:r w:rsidR="0056441C">
        <w:rPr>
          <w:rFonts w:ascii="Arial" w:hAnsi="Arial" w:cs="Arial"/>
          <w:sz w:val="20"/>
          <w:szCs w:val="20"/>
        </w:rPr>
        <w:t xml:space="preserve"> combo</w:t>
      </w:r>
      <w:r w:rsidRPr="00610011">
        <w:rPr>
          <w:rFonts w:ascii="Arial" w:hAnsi="Arial" w:cs="Arial"/>
          <w:sz w:val="20"/>
          <w:szCs w:val="20"/>
        </w:rPr>
        <w:t>.</w:t>
      </w:r>
    </w:p>
    <w:p w14:paraId="0FF44111" w14:textId="77777777" w:rsidR="009633B7" w:rsidRDefault="009633B7" w:rsidP="009633B7">
      <w:pPr>
        <w:snapToGrid w:val="0"/>
        <w:jc w:val="both"/>
        <w:rPr>
          <w:rFonts w:ascii="Arial" w:hAnsi="Arial" w:cs="Arial"/>
          <w:sz w:val="20"/>
          <w:szCs w:val="20"/>
        </w:rPr>
      </w:pPr>
    </w:p>
    <w:p w14:paraId="2870D622" w14:textId="77777777" w:rsidR="00212ABB" w:rsidRDefault="00250833" w:rsidP="002508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sz w:val="20"/>
          <w:szCs w:val="20"/>
        </w:rPr>
      </w:pPr>
      <w:r>
        <w:rPr>
          <w:rFonts w:ascii="Arial" w:hAnsi="Arial" w:cs="Arial"/>
          <w:sz w:val="20"/>
          <w:szCs w:val="20"/>
        </w:rPr>
        <w:t xml:space="preserve">En la comparación descriptiva que se hizo de </w:t>
      </w:r>
      <w:r w:rsidR="00330ED0">
        <w:rPr>
          <w:rFonts w:ascii="Arial" w:hAnsi="Arial" w:cs="Arial"/>
          <w:sz w:val="20"/>
          <w:szCs w:val="20"/>
        </w:rPr>
        <w:t>estos dos grupos de tratamiento</w:t>
      </w:r>
      <w:r>
        <w:rPr>
          <w:rFonts w:ascii="Arial" w:hAnsi="Arial" w:cs="Arial"/>
          <w:sz w:val="20"/>
          <w:szCs w:val="20"/>
        </w:rPr>
        <w:t xml:space="preserve">, la SG parece bastante similar. Sin embargo, mientras que las curvas de K-M en el grupo de pembrolizumab monoterapia aparecen ligeramente por debajo de pembrolizumab combo en la población ITT, las </w:t>
      </w:r>
      <w:r>
        <w:rPr>
          <w:rFonts w:ascii="Arial" w:hAnsi="Arial" w:cs="Arial"/>
          <w:sz w:val="20"/>
          <w:szCs w:val="20"/>
        </w:rPr>
        <w:lastRenderedPageBreak/>
        <w:t xml:space="preserve">curvas están más cercanas en CPS≥1 y se superponen completamente en CPS≥20. En las tres poblaciones (ITT, CPS≥1, CPS≥20), la SLP favorece al grupo de pembrolizumab combo. </w:t>
      </w:r>
    </w:p>
    <w:p w14:paraId="0BD3AF98" w14:textId="47849E33" w:rsidR="00250833" w:rsidRPr="00D438D4" w:rsidRDefault="00250833" w:rsidP="002508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sz w:val="20"/>
          <w:szCs w:val="20"/>
        </w:rPr>
      </w:pPr>
      <w:r w:rsidRPr="00D438D4">
        <w:rPr>
          <w:rFonts w:ascii="Arial" w:hAnsi="Arial" w:cs="Arial"/>
          <w:sz w:val="20"/>
          <w:szCs w:val="20"/>
        </w:rPr>
        <w:t>Cuando se evaluó la población con 1</w:t>
      </w:r>
      <w:r w:rsidRPr="00D438D4">
        <w:rPr>
          <w:rFonts w:ascii="Candara" w:hAnsi="Candara" w:cs="Arial"/>
          <w:sz w:val="20"/>
          <w:szCs w:val="20"/>
        </w:rPr>
        <w:t>≤</w:t>
      </w:r>
      <w:r w:rsidRPr="00D438D4">
        <w:rPr>
          <w:rFonts w:ascii="Arial" w:hAnsi="Arial" w:cs="Arial"/>
          <w:sz w:val="20"/>
          <w:szCs w:val="20"/>
        </w:rPr>
        <w:t>CPS&lt;20, se observó un mayor número de muertes</w:t>
      </w:r>
      <w:r w:rsidR="005D5936">
        <w:rPr>
          <w:rFonts w:ascii="Arial" w:hAnsi="Arial" w:cs="Arial"/>
          <w:sz w:val="20"/>
          <w:szCs w:val="20"/>
        </w:rPr>
        <w:t xml:space="preserve"> </w:t>
      </w:r>
      <w:r w:rsidR="003A7C5A">
        <w:rPr>
          <w:rFonts w:ascii="Arial" w:hAnsi="Arial" w:cs="Arial"/>
          <w:sz w:val="20"/>
          <w:szCs w:val="20"/>
        </w:rPr>
        <w:t>durante los</w:t>
      </w:r>
      <w:r w:rsidR="00092927">
        <w:rPr>
          <w:rFonts w:ascii="Arial" w:hAnsi="Arial" w:cs="Arial"/>
          <w:sz w:val="20"/>
          <w:szCs w:val="20"/>
        </w:rPr>
        <w:t xml:space="preserve"> 6</w:t>
      </w:r>
      <w:r w:rsidR="003A7C5A">
        <w:rPr>
          <w:rFonts w:ascii="Arial" w:hAnsi="Arial" w:cs="Arial"/>
          <w:sz w:val="20"/>
          <w:szCs w:val="20"/>
        </w:rPr>
        <w:t xml:space="preserve"> primeros</w:t>
      </w:r>
      <w:r w:rsidR="00092927">
        <w:rPr>
          <w:rFonts w:ascii="Arial" w:hAnsi="Arial" w:cs="Arial"/>
          <w:sz w:val="20"/>
          <w:szCs w:val="20"/>
        </w:rPr>
        <w:t xml:space="preserve"> meses</w:t>
      </w:r>
      <w:r w:rsidRPr="00D438D4">
        <w:rPr>
          <w:rFonts w:ascii="Arial" w:hAnsi="Arial" w:cs="Arial"/>
          <w:sz w:val="20"/>
          <w:szCs w:val="20"/>
        </w:rPr>
        <w:t xml:space="preserve"> en el grupo de pembrolizumab mono</w:t>
      </w:r>
      <w:r>
        <w:rPr>
          <w:rFonts w:ascii="Arial" w:hAnsi="Arial" w:cs="Arial"/>
          <w:sz w:val="20"/>
          <w:szCs w:val="20"/>
        </w:rPr>
        <w:t>terapia</w:t>
      </w:r>
      <w:r w:rsidRPr="00D438D4">
        <w:rPr>
          <w:rFonts w:ascii="Arial" w:hAnsi="Arial" w:cs="Arial"/>
          <w:sz w:val="20"/>
          <w:szCs w:val="20"/>
        </w:rPr>
        <w:t xml:space="preserve"> vs </w:t>
      </w:r>
      <w:r>
        <w:rPr>
          <w:rFonts w:ascii="Arial" w:hAnsi="Arial" w:cs="Arial"/>
          <w:sz w:val="20"/>
          <w:szCs w:val="20"/>
        </w:rPr>
        <w:t>tratamiento estándar</w:t>
      </w:r>
      <w:r w:rsidRPr="00D438D4">
        <w:rPr>
          <w:rFonts w:ascii="Arial" w:hAnsi="Arial" w:cs="Arial"/>
          <w:sz w:val="20"/>
          <w:szCs w:val="20"/>
        </w:rPr>
        <w:t xml:space="preserve">, pero esto no se observó con el grupo pembrolizumab combo, reflejado por las similares tasas de SG a los </w:t>
      </w:r>
      <w:r>
        <w:rPr>
          <w:rFonts w:ascii="Arial" w:hAnsi="Arial" w:cs="Arial"/>
          <w:sz w:val="20"/>
          <w:szCs w:val="20"/>
        </w:rPr>
        <w:t xml:space="preserve">6 </w:t>
      </w:r>
      <w:r w:rsidRPr="00D438D4">
        <w:rPr>
          <w:rFonts w:ascii="Arial" w:hAnsi="Arial" w:cs="Arial"/>
          <w:sz w:val="20"/>
          <w:szCs w:val="20"/>
        </w:rPr>
        <w:t>meses</w:t>
      </w:r>
      <w:r>
        <w:rPr>
          <w:rFonts w:ascii="Arial" w:hAnsi="Arial" w:cs="Arial"/>
          <w:sz w:val="20"/>
          <w:szCs w:val="20"/>
        </w:rPr>
        <w:t>.</w:t>
      </w:r>
      <w:r w:rsidRPr="00D438D4">
        <w:rPr>
          <w:rFonts w:ascii="Arial" w:hAnsi="Arial" w:cs="Arial"/>
          <w:sz w:val="20"/>
          <w:szCs w:val="20"/>
        </w:rPr>
        <w:t xml:space="preserve"> Respecto a la eficacia a largo plazo, las diferencias tampoco son muy import</w:t>
      </w:r>
      <w:r>
        <w:rPr>
          <w:rFonts w:ascii="Arial" w:hAnsi="Arial" w:cs="Arial"/>
          <w:sz w:val="20"/>
          <w:szCs w:val="20"/>
        </w:rPr>
        <w:t>antes (SG a los 18 meses del 34,</w:t>
      </w:r>
      <w:r w:rsidRPr="00D438D4">
        <w:rPr>
          <w:rFonts w:ascii="Arial" w:hAnsi="Arial" w:cs="Arial"/>
          <w:sz w:val="20"/>
          <w:szCs w:val="20"/>
        </w:rPr>
        <w:t>5% vs 31,8% y a los 24 meses del 25,9% vs 22% para pembrolizumab combo vs pembrolizumab mono</w:t>
      </w:r>
      <w:r>
        <w:rPr>
          <w:rFonts w:ascii="Arial" w:hAnsi="Arial" w:cs="Arial"/>
          <w:sz w:val="20"/>
          <w:szCs w:val="20"/>
        </w:rPr>
        <w:t>terapia</w:t>
      </w:r>
      <w:r w:rsidRPr="00D438D4">
        <w:rPr>
          <w:rFonts w:ascii="Arial" w:hAnsi="Arial" w:cs="Arial"/>
          <w:sz w:val="20"/>
          <w:szCs w:val="20"/>
        </w:rPr>
        <w:t xml:space="preserve">, respectivamente). </w:t>
      </w:r>
    </w:p>
    <w:p w14:paraId="53041A82" w14:textId="77777777" w:rsidR="009633B7" w:rsidRPr="0044797A" w:rsidRDefault="009633B7" w:rsidP="009633B7">
      <w:pPr>
        <w:snapToGrid w:val="0"/>
        <w:jc w:val="both"/>
        <w:rPr>
          <w:rFonts w:ascii="Arial" w:hAnsi="Arial" w:cs="Arial"/>
          <w:sz w:val="20"/>
          <w:szCs w:val="20"/>
        </w:rPr>
      </w:pPr>
    </w:p>
    <w:p w14:paraId="5F79C138" w14:textId="77777777" w:rsidR="009633B7" w:rsidRPr="0044797A" w:rsidRDefault="001210E4" w:rsidP="009633B7">
      <w:pPr>
        <w:snapToGrid w:val="0"/>
        <w:jc w:val="both"/>
        <w:rPr>
          <w:rFonts w:ascii="Arial" w:hAnsi="Arial" w:cs="Arial"/>
          <w:sz w:val="20"/>
          <w:szCs w:val="20"/>
        </w:rPr>
      </w:pPr>
      <w:r w:rsidRPr="0044797A">
        <w:rPr>
          <w:rFonts w:ascii="Arial" w:hAnsi="Arial" w:cs="Arial"/>
          <w:sz w:val="20"/>
          <w:szCs w:val="20"/>
        </w:rPr>
        <w:t>SEGURIDAD</w:t>
      </w:r>
    </w:p>
    <w:p w14:paraId="5CF672EF" w14:textId="77777777" w:rsidR="001210E4" w:rsidRDefault="001210E4" w:rsidP="001210E4">
      <w:pPr>
        <w:shd w:val="clear" w:color="auto" w:fill="FFFFFF"/>
        <w:jc w:val="both"/>
        <w:rPr>
          <w:rFonts w:ascii="Arial" w:hAnsi="Arial" w:cs="Arial"/>
          <w:sz w:val="20"/>
          <w:szCs w:val="20"/>
          <w:shd w:val="clear" w:color="auto" w:fill="FFFFFF"/>
        </w:rPr>
      </w:pPr>
    </w:p>
    <w:p w14:paraId="75A422BF" w14:textId="77777777" w:rsidR="001210E4" w:rsidRDefault="001210E4" w:rsidP="001210E4">
      <w:pPr>
        <w:pStyle w:val="Prrafodelista"/>
        <w:numPr>
          <w:ilvl w:val="0"/>
          <w:numId w:val="23"/>
        </w:numPr>
        <w:shd w:val="clear" w:color="auto" w:fill="FFFFFF"/>
        <w:jc w:val="both"/>
        <w:rPr>
          <w:rFonts w:ascii="Arial" w:hAnsi="Arial" w:cs="Arial"/>
          <w:sz w:val="20"/>
          <w:szCs w:val="20"/>
          <w:shd w:val="clear" w:color="auto" w:fill="FFFFFF"/>
        </w:rPr>
      </w:pPr>
      <w:r>
        <w:rPr>
          <w:rFonts w:ascii="Arial" w:hAnsi="Arial" w:cs="Arial"/>
          <w:sz w:val="20"/>
          <w:szCs w:val="20"/>
          <w:shd w:val="clear" w:color="auto" w:fill="FFFFFF"/>
        </w:rPr>
        <w:t xml:space="preserve">Pembrolizumab combo vs tratamiento estándar </w:t>
      </w:r>
    </w:p>
    <w:p w14:paraId="34D5F71E" w14:textId="77777777" w:rsidR="001210E4" w:rsidRDefault="001210E4" w:rsidP="001210E4">
      <w:pPr>
        <w:pStyle w:val="Prrafodelista"/>
        <w:shd w:val="clear" w:color="auto" w:fill="FFFFFF"/>
        <w:ind w:left="0"/>
        <w:jc w:val="both"/>
        <w:rPr>
          <w:rFonts w:ascii="Arial" w:hAnsi="Arial" w:cs="Arial"/>
          <w:sz w:val="20"/>
          <w:szCs w:val="20"/>
          <w:shd w:val="clear" w:color="auto" w:fill="FFFFFF"/>
        </w:rPr>
      </w:pPr>
    </w:p>
    <w:p w14:paraId="0F760BF3" w14:textId="434447DD" w:rsidR="001210E4" w:rsidRDefault="001210E4" w:rsidP="001210E4">
      <w:pPr>
        <w:pStyle w:val="Prrafodelista"/>
        <w:shd w:val="clear" w:color="auto" w:fill="FFFFFF"/>
        <w:ind w:left="0"/>
        <w:jc w:val="both"/>
        <w:rPr>
          <w:rFonts w:ascii="Arial" w:hAnsi="Arial" w:cs="Arial"/>
          <w:sz w:val="20"/>
          <w:szCs w:val="20"/>
          <w:shd w:val="clear" w:color="auto" w:fill="FFFFFF"/>
        </w:rPr>
      </w:pPr>
      <w:r>
        <w:rPr>
          <w:rFonts w:ascii="Arial" w:hAnsi="Arial" w:cs="Arial"/>
          <w:sz w:val="20"/>
          <w:szCs w:val="20"/>
          <w:shd w:val="clear" w:color="auto" w:fill="FFFFFF"/>
        </w:rPr>
        <w:t>La</w:t>
      </w:r>
      <w:r w:rsidRPr="001210E4">
        <w:rPr>
          <w:rFonts w:ascii="Arial" w:hAnsi="Arial" w:cs="Arial"/>
          <w:sz w:val="20"/>
          <w:szCs w:val="20"/>
          <w:shd w:val="clear" w:color="auto" w:fill="FFFFFF"/>
        </w:rPr>
        <w:t xml:space="preserve"> incidencia </w:t>
      </w:r>
      <w:r>
        <w:rPr>
          <w:rFonts w:ascii="Arial" w:hAnsi="Arial" w:cs="Arial"/>
          <w:sz w:val="20"/>
          <w:szCs w:val="20"/>
          <w:shd w:val="clear" w:color="auto" w:fill="FFFFFF"/>
        </w:rPr>
        <w:t xml:space="preserve">de </w:t>
      </w:r>
      <w:proofErr w:type="spellStart"/>
      <w:r>
        <w:rPr>
          <w:rFonts w:ascii="Arial" w:hAnsi="Arial" w:cs="Arial"/>
          <w:sz w:val="20"/>
          <w:szCs w:val="20"/>
          <w:shd w:val="clear" w:color="auto" w:fill="FFFFFF"/>
        </w:rPr>
        <w:t>EAs</w:t>
      </w:r>
      <w:proofErr w:type="spellEnd"/>
      <w:r w:rsidR="005D5936">
        <w:rPr>
          <w:rFonts w:ascii="Arial" w:hAnsi="Arial" w:cs="Arial"/>
          <w:sz w:val="20"/>
          <w:szCs w:val="20"/>
          <w:shd w:val="clear" w:color="auto" w:fill="FFFFFF"/>
        </w:rPr>
        <w:t xml:space="preserve"> </w:t>
      </w:r>
      <w:r w:rsidRPr="001210E4">
        <w:rPr>
          <w:rFonts w:ascii="Arial" w:hAnsi="Arial" w:cs="Arial"/>
          <w:sz w:val="20"/>
          <w:szCs w:val="20"/>
          <w:shd w:val="clear" w:color="auto" w:fill="FFFFFF"/>
        </w:rPr>
        <w:t>fue similar en</w:t>
      </w:r>
      <w:r>
        <w:rPr>
          <w:rFonts w:ascii="Arial" w:hAnsi="Arial" w:cs="Arial"/>
          <w:sz w:val="20"/>
          <w:szCs w:val="20"/>
          <w:shd w:val="clear" w:color="auto" w:fill="FFFFFF"/>
        </w:rPr>
        <w:t>tre ambos grupos de tratamiento</w:t>
      </w:r>
      <w:r w:rsidRPr="001210E4">
        <w:rPr>
          <w:rFonts w:ascii="Arial" w:hAnsi="Arial" w:cs="Arial"/>
          <w:sz w:val="20"/>
          <w:szCs w:val="20"/>
          <w:shd w:val="clear" w:color="auto" w:fill="FFFFFF"/>
        </w:rPr>
        <w:t xml:space="preserve"> (98,2% vs 99,7%, respectivamente). En el grupo de pembrolizumab combo hubo menos </w:t>
      </w:r>
      <w:r w:rsidR="0000244E">
        <w:rPr>
          <w:rFonts w:ascii="Arial" w:hAnsi="Arial" w:cs="Arial"/>
          <w:sz w:val="20"/>
          <w:szCs w:val="20"/>
          <w:shd w:val="clear" w:color="auto" w:fill="FFFFFF"/>
        </w:rPr>
        <w:t>rash (11%vs39%), dermatitis acneiforme (&lt;1% vs 29%)</w:t>
      </w:r>
      <w:r w:rsidRPr="001210E4">
        <w:rPr>
          <w:rFonts w:ascii="Arial" w:hAnsi="Arial" w:cs="Arial"/>
          <w:sz w:val="20"/>
          <w:szCs w:val="20"/>
          <w:shd w:val="clear" w:color="auto" w:fill="FFFFFF"/>
        </w:rPr>
        <w:t>, hipomagnesemia</w:t>
      </w:r>
      <w:r w:rsidR="0000244E">
        <w:rPr>
          <w:rFonts w:ascii="Arial" w:hAnsi="Arial" w:cs="Arial"/>
          <w:sz w:val="20"/>
          <w:szCs w:val="20"/>
          <w:shd w:val="clear" w:color="auto" w:fill="FFFFFF"/>
        </w:rPr>
        <w:t xml:space="preserve"> (16%vs 40%)</w:t>
      </w:r>
      <w:r w:rsidRPr="001210E4">
        <w:rPr>
          <w:rFonts w:ascii="Arial" w:hAnsi="Arial" w:cs="Arial"/>
          <w:sz w:val="20"/>
          <w:szCs w:val="20"/>
          <w:shd w:val="clear" w:color="auto" w:fill="FFFFFF"/>
        </w:rPr>
        <w:t xml:space="preserve"> e </w:t>
      </w:r>
      <w:proofErr w:type="spellStart"/>
      <w:r w:rsidRPr="001210E4">
        <w:rPr>
          <w:rFonts w:ascii="Arial" w:hAnsi="Arial" w:cs="Arial"/>
          <w:sz w:val="20"/>
          <w:szCs w:val="20"/>
          <w:shd w:val="clear" w:color="auto" w:fill="FFFFFF"/>
        </w:rPr>
        <w:t>hipokalemia</w:t>
      </w:r>
      <w:proofErr w:type="spellEnd"/>
      <w:r w:rsidR="0000244E">
        <w:rPr>
          <w:rFonts w:ascii="Arial" w:hAnsi="Arial" w:cs="Arial"/>
          <w:sz w:val="20"/>
          <w:szCs w:val="20"/>
          <w:shd w:val="clear" w:color="auto" w:fill="FFFFFF"/>
        </w:rPr>
        <w:t xml:space="preserve"> (12%vs 18%)</w:t>
      </w:r>
      <w:r w:rsidRPr="001210E4">
        <w:rPr>
          <w:rFonts w:ascii="Arial" w:hAnsi="Arial" w:cs="Arial"/>
          <w:sz w:val="20"/>
          <w:szCs w:val="20"/>
          <w:shd w:val="clear" w:color="auto" w:fill="FFFFFF"/>
        </w:rPr>
        <w:t>, lo cual es consistente con el perfil cono</w:t>
      </w:r>
      <w:r>
        <w:rPr>
          <w:rFonts w:ascii="Arial" w:hAnsi="Arial" w:cs="Arial"/>
          <w:sz w:val="20"/>
          <w:szCs w:val="20"/>
          <w:shd w:val="clear" w:color="auto" w:fill="FFFFFF"/>
        </w:rPr>
        <w:t>cido de seguridad del cetuximab,</w:t>
      </w:r>
      <w:r w:rsidR="0040289D">
        <w:rPr>
          <w:rFonts w:ascii="Arial" w:hAnsi="Arial" w:cs="Arial"/>
          <w:sz w:val="20"/>
          <w:szCs w:val="20"/>
          <w:shd w:val="clear" w:color="auto" w:fill="FFFFFF"/>
        </w:rPr>
        <w:t xml:space="preserve"> </w:t>
      </w:r>
      <w:r>
        <w:rPr>
          <w:rFonts w:ascii="Arial" w:hAnsi="Arial" w:cs="Arial"/>
          <w:sz w:val="20"/>
          <w:szCs w:val="20"/>
          <w:shd w:val="clear" w:color="auto" w:fill="FFFFFF"/>
        </w:rPr>
        <w:t xml:space="preserve">así como una mayor </w:t>
      </w:r>
      <w:r w:rsidRPr="001210E4">
        <w:rPr>
          <w:rFonts w:ascii="Arial" w:hAnsi="Arial" w:cs="Arial"/>
          <w:sz w:val="20"/>
          <w:szCs w:val="20"/>
          <w:shd w:val="clear" w:color="auto" w:fill="FFFFFF"/>
        </w:rPr>
        <w:t>proporción de anemia</w:t>
      </w:r>
      <w:r w:rsidR="0000244E">
        <w:rPr>
          <w:rFonts w:ascii="Arial" w:hAnsi="Arial" w:cs="Arial"/>
          <w:sz w:val="20"/>
          <w:szCs w:val="20"/>
          <w:shd w:val="clear" w:color="auto" w:fill="FFFFFF"/>
        </w:rPr>
        <w:t xml:space="preserve"> (58%vs 47%)</w:t>
      </w:r>
      <w:r w:rsidRPr="001210E4">
        <w:rPr>
          <w:rFonts w:ascii="Arial" w:hAnsi="Arial" w:cs="Arial"/>
          <w:sz w:val="20"/>
          <w:szCs w:val="20"/>
          <w:shd w:val="clear" w:color="auto" w:fill="FFFFFF"/>
        </w:rPr>
        <w:t xml:space="preserve">, hipotiroidismo </w:t>
      </w:r>
      <w:r w:rsidR="0000244E">
        <w:rPr>
          <w:rFonts w:ascii="Arial" w:hAnsi="Arial" w:cs="Arial"/>
          <w:sz w:val="20"/>
          <w:szCs w:val="20"/>
          <w:shd w:val="clear" w:color="auto" w:fill="FFFFFF"/>
        </w:rPr>
        <w:t xml:space="preserve">(16% vs 6%) </w:t>
      </w:r>
      <w:r w:rsidRPr="001210E4">
        <w:rPr>
          <w:rFonts w:ascii="Arial" w:hAnsi="Arial" w:cs="Arial"/>
          <w:sz w:val="20"/>
          <w:szCs w:val="20"/>
          <w:shd w:val="clear" w:color="auto" w:fill="FFFFFF"/>
        </w:rPr>
        <w:t xml:space="preserve">e incrementos de los valores de creatinina. </w:t>
      </w:r>
      <w:r w:rsidR="00EA0DBC">
        <w:rPr>
          <w:rFonts w:ascii="Arial" w:hAnsi="Arial" w:cs="Arial"/>
          <w:sz w:val="20"/>
          <w:szCs w:val="20"/>
          <w:shd w:val="clear" w:color="auto" w:fill="FFFFFF"/>
        </w:rPr>
        <w:t xml:space="preserve">Los </w:t>
      </w:r>
      <w:proofErr w:type="spellStart"/>
      <w:r w:rsidR="00EA0DBC">
        <w:rPr>
          <w:rFonts w:ascii="Arial" w:hAnsi="Arial" w:cs="Arial"/>
          <w:sz w:val="20"/>
          <w:szCs w:val="20"/>
          <w:shd w:val="clear" w:color="auto" w:fill="FFFFFF"/>
        </w:rPr>
        <w:t>EAs</w:t>
      </w:r>
      <w:proofErr w:type="spellEnd"/>
      <w:r w:rsidR="00EA0DBC">
        <w:rPr>
          <w:rFonts w:ascii="Arial" w:hAnsi="Arial" w:cs="Arial"/>
          <w:sz w:val="20"/>
          <w:szCs w:val="20"/>
          <w:shd w:val="clear" w:color="auto" w:fill="FFFFFF"/>
        </w:rPr>
        <w:t xml:space="preserve"> grado ≥3 en los que se observaron diferencias estadísticamente significativas fueron la anemia, estomatitis e inflamación de las mucosas que favorecieron al grupo tratado con tratamiento estándar y las reacciones cutáneas menos frecuentes en el grupo de pembrolizumab combo.</w:t>
      </w:r>
    </w:p>
    <w:p w14:paraId="3EB518C8" w14:textId="77777777" w:rsidR="00EA0DBC" w:rsidRDefault="00EA0DBC" w:rsidP="001210E4">
      <w:pPr>
        <w:pStyle w:val="Prrafodelista"/>
        <w:shd w:val="clear" w:color="auto" w:fill="FFFFFF"/>
        <w:ind w:left="0"/>
        <w:jc w:val="both"/>
        <w:rPr>
          <w:rFonts w:ascii="Arial" w:hAnsi="Arial" w:cs="Arial"/>
          <w:sz w:val="20"/>
          <w:szCs w:val="20"/>
          <w:shd w:val="clear" w:color="auto" w:fill="FFFFFF"/>
        </w:rPr>
      </w:pPr>
    </w:p>
    <w:p w14:paraId="448490A4" w14:textId="77777777" w:rsidR="00EA0DBC" w:rsidRDefault="00EA0DBC" w:rsidP="00EA0DBC">
      <w:pPr>
        <w:pStyle w:val="Prrafodelista"/>
        <w:numPr>
          <w:ilvl w:val="0"/>
          <w:numId w:val="23"/>
        </w:numPr>
        <w:shd w:val="clear" w:color="auto" w:fill="FFFFFF"/>
        <w:jc w:val="both"/>
        <w:rPr>
          <w:rFonts w:ascii="Arial" w:hAnsi="Arial" w:cs="Arial"/>
          <w:sz w:val="20"/>
          <w:szCs w:val="20"/>
          <w:shd w:val="clear" w:color="auto" w:fill="FFFFFF"/>
        </w:rPr>
      </w:pPr>
      <w:r>
        <w:rPr>
          <w:rFonts w:ascii="Arial" w:hAnsi="Arial" w:cs="Arial"/>
          <w:sz w:val="20"/>
          <w:szCs w:val="20"/>
          <w:shd w:val="clear" w:color="auto" w:fill="FFFFFF"/>
        </w:rPr>
        <w:t>Pembrolizumab monoterapia vs tratamiento estándar</w:t>
      </w:r>
    </w:p>
    <w:p w14:paraId="2CADB135" w14:textId="77777777" w:rsidR="008A5711" w:rsidRPr="001210E4" w:rsidRDefault="008A5711" w:rsidP="008A5711">
      <w:pPr>
        <w:pStyle w:val="Prrafodelista"/>
        <w:shd w:val="clear" w:color="auto" w:fill="FFFFFF"/>
        <w:ind w:left="0"/>
        <w:jc w:val="both"/>
        <w:rPr>
          <w:rFonts w:ascii="Arial" w:hAnsi="Arial" w:cs="Arial"/>
          <w:sz w:val="20"/>
          <w:szCs w:val="20"/>
          <w:shd w:val="clear" w:color="auto" w:fill="FFFFFF"/>
        </w:rPr>
      </w:pPr>
    </w:p>
    <w:p w14:paraId="1E73F8A0" w14:textId="0230968E" w:rsidR="0044797A" w:rsidRDefault="008A5711" w:rsidP="009633B7">
      <w:pPr>
        <w:snapToGrid w:val="0"/>
        <w:jc w:val="both"/>
        <w:rPr>
          <w:rFonts w:ascii="Arial" w:hAnsi="Arial" w:cs="Arial"/>
          <w:sz w:val="20"/>
          <w:szCs w:val="20"/>
          <w:shd w:val="clear" w:color="auto" w:fill="FFFFFF"/>
        </w:rPr>
      </w:pPr>
      <w:r>
        <w:rPr>
          <w:rFonts w:ascii="Arial" w:hAnsi="Arial" w:cs="Arial"/>
          <w:sz w:val="20"/>
          <w:szCs w:val="20"/>
          <w:shd w:val="clear" w:color="auto" w:fill="FFFFFF"/>
        </w:rPr>
        <w:t xml:space="preserve">Los pacientes tratados con pembrolizumab monoterapia mostraron una menor incidencia en casi todos los </w:t>
      </w:r>
      <w:proofErr w:type="spellStart"/>
      <w:r>
        <w:rPr>
          <w:rFonts w:ascii="Arial" w:hAnsi="Arial" w:cs="Arial"/>
          <w:sz w:val="20"/>
          <w:szCs w:val="20"/>
          <w:shd w:val="clear" w:color="auto" w:fill="FFFFFF"/>
        </w:rPr>
        <w:t>EAs</w:t>
      </w:r>
      <w:proofErr w:type="spellEnd"/>
      <w:r w:rsidR="0044797A">
        <w:rPr>
          <w:rFonts w:ascii="Arial" w:hAnsi="Arial" w:cs="Arial"/>
          <w:sz w:val="20"/>
          <w:szCs w:val="20"/>
          <w:shd w:val="clear" w:color="auto" w:fill="FFFFFF"/>
        </w:rPr>
        <w:t xml:space="preserve"> a excepción del hipotiroidismo (18% vs 6%), esperable por el perfil de seguridad del pembrolizumab.</w:t>
      </w:r>
      <w:r w:rsidR="005D5936">
        <w:rPr>
          <w:rFonts w:ascii="Arial" w:hAnsi="Arial" w:cs="Arial"/>
          <w:sz w:val="20"/>
          <w:szCs w:val="20"/>
          <w:shd w:val="clear" w:color="auto" w:fill="FFFFFF"/>
        </w:rPr>
        <w:t xml:space="preserve"> </w:t>
      </w:r>
      <w:r w:rsidR="0044797A">
        <w:rPr>
          <w:rFonts w:ascii="Arial" w:hAnsi="Arial" w:cs="Arial"/>
          <w:sz w:val="20"/>
          <w:szCs w:val="20"/>
          <w:shd w:val="clear" w:color="auto" w:fill="FFFFFF"/>
        </w:rPr>
        <w:t>Los</w:t>
      </w:r>
      <w:r w:rsidR="0040289D">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EAs</w:t>
      </w:r>
      <w:proofErr w:type="spellEnd"/>
      <w:r>
        <w:rPr>
          <w:rFonts w:ascii="Arial" w:hAnsi="Arial" w:cs="Arial"/>
          <w:sz w:val="20"/>
          <w:szCs w:val="20"/>
          <w:shd w:val="clear" w:color="auto" w:fill="FFFFFF"/>
        </w:rPr>
        <w:t xml:space="preserve"> con una incidencia ≥20% fueron </w:t>
      </w:r>
      <w:r w:rsidR="0044797A">
        <w:rPr>
          <w:rFonts w:ascii="Arial" w:hAnsi="Arial" w:cs="Arial"/>
          <w:sz w:val="20"/>
          <w:szCs w:val="20"/>
          <w:shd w:val="clear" w:color="auto" w:fill="FFFFFF"/>
        </w:rPr>
        <w:t xml:space="preserve">de forma comparativa para pembrolizumab monoterapia y tratamiento estándar: </w:t>
      </w:r>
      <w:r>
        <w:rPr>
          <w:rFonts w:ascii="Arial" w:hAnsi="Arial" w:cs="Arial"/>
          <w:sz w:val="20"/>
          <w:szCs w:val="20"/>
          <w:shd w:val="clear" w:color="auto" w:fill="FFFFFF"/>
        </w:rPr>
        <w:t>fatiga (27,7% vs 35</w:t>
      </w:r>
      <w:r w:rsidR="0044797A">
        <w:rPr>
          <w:rFonts w:ascii="Arial" w:hAnsi="Arial" w:cs="Arial"/>
          <w:sz w:val="20"/>
          <w:szCs w:val="20"/>
          <w:shd w:val="clear" w:color="auto" w:fill="FFFFFF"/>
        </w:rPr>
        <w:t xml:space="preserve">,5%, respectivamente) y anemia (21,0% vs 46,0%). Se observó diferencia estadísticamente significativa </w:t>
      </w:r>
    </w:p>
    <w:p w14:paraId="6215D8B5" w14:textId="77777777" w:rsidR="0044797A" w:rsidRDefault="0044797A" w:rsidP="009633B7">
      <w:pPr>
        <w:snapToGrid w:val="0"/>
        <w:jc w:val="both"/>
        <w:rPr>
          <w:rFonts w:ascii="Arial" w:hAnsi="Arial" w:cs="Arial"/>
          <w:sz w:val="20"/>
          <w:szCs w:val="20"/>
          <w:shd w:val="clear" w:color="auto" w:fill="FFFFFF"/>
        </w:rPr>
      </w:pPr>
      <w:r>
        <w:rPr>
          <w:rFonts w:ascii="Arial" w:hAnsi="Arial" w:cs="Arial"/>
          <w:sz w:val="20"/>
          <w:szCs w:val="20"/>
          <w:shd w:val="clear" w:color="auto" w:fill="FFFFFF"/>
        </w:rPr>
        <w:t xml:space="preserve">de casi todos los </w:t>
      </w:r>
      <w:proofErr w:type="spellStart"/>
      <w:r>
        <w:rPr>
          <w:rFonts w:ascii="Arial" w:hAnsi="Arial" w:cs="Arial"/>
          <w:sz w:val="20"/>
          <w:szCs w:val="20"/>
          <w:shd w:val="clear" w:color="auto" w:fill="FFFFFF"/>
        </w:rPr>
        <w:t>EAs</w:t>
      </w:r>
      <w:proofErr w:type="spellEnd"/>
      <w:r>
        <w:rPr>
          <w:rFonts w:ascii="Arial" w:hAnsi="Arial" w:cs="Arial"/>
          <w:sz w:val="20"/>
          <w:szCs w:val="20"/>
          <w:shd w:val="clear" w:color="auto" w:fill="FFFFFF"/>
        </w:rPr>
        <w:t xml:space="preserve"> grado≥3 a favor del grupo de pembrolizumab monoterapia.</w:t>
      </w:r>
    </w:p>
    <w:p w14:paraId="33D8DEE8" w14:textId="77777777" w:rsidR="00A715D8" w:rsidRPr="0044797A" w:rsidRDefault="00A715D8" w:rsidP="008E6B23">
      <w:pPr>
        <w:snapToGrid w:val="0"/>
        <w:ind w:left="360"/>
        <w:jc w:val="both"/>
        <w:rPr>
          <w:rFonts w:ascii="Arial" w:hAnsi="Arial" w:cs="Arial"/>
          <w:sz w:val="20"/>
          <w:szCs w:val="20"/>
        </w:rPr>
      </w:pPr>
    </w:p>
    <w:p w14:paraId="21EC4B51" w14:textId="77777777" w:rsidR="00A715D8" w:rsidRPr="002B6959" w:rsidRDefault="006E5DC5" w:rsidP="0044797A">
      <w:pPr>
        <w:pStyle w:val="Prrafodelista"/>
        <w:numPr>
          <w:ilvl w:val="0"/>
          <w:numId w:val="13"/>
        </w:numPr>
        <w:ind w:left="0" w:firstLine="0"/>
        <w:jc w:val="both"/>
        <w:rPr>
          <w:rFonts w:ascii="Arial" w:hAnsi="Arial" w:cs="Arial"/>
          <w:b/>
          <w:bCs/>
          <w:sz w:val="20"/>
          <w:szCs w:val="20"/>
          <w:u w:val="single"/>
        </w:rPr>
      </w:pPr>
      <w:bookmarkStart w:id="79" w:name="_Hlk71215709"/>
      <w:r w:rsidRPr="002B6959">
        <w:rPr>
          <w:rFonts w:ascii="Arial" w:hAnsi="Arial" w:cs="Arial"/>
          <w:b/>
          <w:bCs/>
          <w:sz w:val="20"/>
          <w:szCs w:val="20"/>
          <w:u w:val="single"/>
        </w:rPr>
        <w:t>Coste, Coste eficacia incremental e Impacto presupuestario</w:t>
      </w:r>
    </w:p>
    <w:bookmarkEnd w:id="79"/>
    <w:p w14:paraId="01121E86" w14:textId="77777777" w:rsidR="0044797A" w:rsidRPr="0044797A" w:rsidRDefault="0044797A" w:rsidP="0044797A">
      <w:pPr>
        <w:pStyle w:val="Prrafodelista"/>
        <w:ind w:left="0"/>
        <w:jc w:val="both"/>
        <w:rPr>
          <w:rFonts w:ascii="Arial" w:hAnsi="Arial" w:cs="Arial"/>
          <w:sz w:val="20"/>
          <w:szCs w:val="20"/>
        </w:rPr>
      </w:pPr>
    </w:p>
    <w:p w14:paraId="2F29A1B8" w14:textId="77777777" w:rsidR="0044797A" w:rsidRDefault="0044797A" w:rsidP="0044797A">
      <w:pPr>
        <w:pStyle w:val="Textoindependiente32"/>
        <w:jc w:val="both"/>
        <w:rPr>
          <w:sz w:val="20"/>
        </w:rPr>
      </w:pPr>
      <w:r w:rsidRPr="0044797A">
        <w:rPr>
          <w:sz w:val="20"/>
        </w:rPr>
        <w:t>Para el cálculo del coste eficacia incremental nos hemos basado en los datos de SG</w:t>
      </w:r>
      <w:r>
        <w:rPr>
          <w:sz w:val="20"/>
        </w:rPr>
        <w:t xml:space="preserve"> del análisis final del estudio KEYNOTE-048. </w:t>
      </w:r>
    </w:p>
    <w:p w14:paraId="6B2DDBAC" w14:textId="30553F53" w:rsidR="0044797A" w:rsidRDefault="0018653A" w:rsidP="0044797A">
      <w:pPr>
        <w:pStyle w:val="Textoindependiente32"/>
        <w:jc w:val="both"/>
        <w:rPr>
          <w:sz w:val="20"/>
        </w:rPr>
      </w:pPr>
      <w:r>
        <w:rPr>
          <w:sz w:val="20"/>
        </w:rPr>
        <w:t>El coste eficacia incremental si se sustituyera la primera línea de tratamiento del CCECC por pembrolizumab combinado con quimioterapia, sería de 168.570€, 131.516€, 129,799€ para las poblaciones ITT, CPS≥20 y CPS≥1, respectivamente. En el caso de sustituir por pembrolizumab en monoterapia estos costes serían de 88.535€, 46.788€ y 92.034€</w:t>
      </w:r>
      <w:r w:rsidR="005D5936">
        <w:rPr>
          <w:sz w:val="20"/>
        </w:rPr>
        <w:t xml:space="preserve"> </w:t>
      </w:r>
      <w:r>
        <w:rPr>
          <w:sz w:val="20"/>
        </w:rPr>
        <w:t>las poblaciones ITT, CPS≥20 y CPS≥1, respectivamente.</w:t>
      </w:r>
    </w:p>
    <w:p w14:paraId="595133EE" w14:textId="446808A1" w:rsidR="0018653A" w:rsidRPr="0044797A" w:rsidRDefault="0018653A" w:rsidP="0044797A">
      <w:pPr>
        <w:pStyle w:val="Textoindependiente32"/>
        <w:jc w:val="both"/>
        <w:rPr>
          <w:sz w:val="20"/>
        </w:rPr>
      </w:pPr>
      <w:bookmarkStart w:id="80" w:name="_Hlk71215672"/>
      <w:r>
        <w:rPr>
          <w:sz w:val="20"/>
        </w:rPr>
        <w:t xml:space="preserve">Si se obtuviese un descuento del 60% sobre el precio de pembrolizumab, el tratamiento con pembrolizumab monoterapia sería la opción </w:t>
      </w:r>
      <w:r w:rsidR="00E870EA">
        <w:rPr>
          <w:sz w:val="20"/>
        </w:rPr>
        <w:t>dominante</w:t>
      </w:r>
      <w:r>
        <w:rPr>
          <w:sz w:val="20"/>
        </w:rPr>
        <w:t>, permitiendo una disminución importante del coste económico asociado al tratamiento.</w:t>
      </w:r>
      <w:r w:rsidR="00E870EA">
        <w:rPr>
          <w:sz w:val="20"/>
        </w:rPr>
        <w:t xml:space="preserve"> Es importante valorar esta situación de dominancia en el contexto de disponibilidad de biosimilar de cetuximab, situación en la que se puede invertir la relación, quedando pembrolizumab como opción no dominante.</w:t>
      </w:r>
    </w:p>
    <w:bookmarkEnd w:id="80"/>
    <w:p w14:paraId="1763E388" w14:textId="77777777" w:rsidR="0044797A" w:rsidRPr="0044797A" w:rsidRDefault="0044797A" w:rsidP="0044797A">
      <w:pPr>
        <w:pStyle w:val="Textoindependiente32"/>
        <w:jc w:val="both"/>
        <w:rPr>
          <w:color w:val="FF0000"/>
          <w:sz w:val="20"/>
          <w:u w:val="single"/>
        </w:rPr>
      </w:pPr>
    </w:p>
    <w:p w14:paraId="6E1C8BF4" w14:textId="77777777" w:rsidR="00A715D8" w:rsidRDefault="00A715D8" w:rsidP="0004561D">
      <w:pPr>
        <w:pStyle w:val="Textoindependiente32"/>
        <w:jc w:val="both"/>
        <w:rPr>
          <w:color w:val="000080"/>
          <w:sz w:val="16"/>
          <w:szCs w:val="16"/>
          <w:u w:val="single"/>
        </w:rPr>
      </w:pPr>
    </w:p>
    <w:p w14:paraId="58320EA5" w14:textId="77777777" w:rsidR="00A715D8" w:rsidRDefault="006E5DC5">
      <w:pPr>
        <w:pStyle w:val="Encabezado2"/>
        <w:pBdr>
          <w:top w:val="single" w:sz="4" w:space="1" w:color="000001"/>
          <w:left w:val="single" w:sz="4" w:space="4" w:color="000001"/>
          <w:bottom w:val="single" w:sz="4" w:space="1" w:color="000001"/>
          <w:right w:val="single" w:sz="4" w:space="4" w:color="000001"/>
        </w:pBdr>
        <w:shd w:val="clear" w:color="auto" w:fill="D9D9D9"/>
        <w:rPr>
          <w:sz w:val="20"/>
        </w:rPr>
      </w:pPr>
      <w:bookmarkStart w:id="81" w:name="_Toc82798429"/>
      <w:r>
        <w:rPr>
          <w:sz w:val="20"/>
        </w:rPr>
        <w:t>9</w:t>
      </w:r>
      <w:r w:rsidR="0096646D">
        <w:rPr>
          <w:sz w:val="20"/>
        </w:rPr>
        <w:t>.</w:t>
      </w:r>
      <w:r>
        <w:rPr>
          <w:sz w:val="20"/>
        </w:rPr>
        <w:t>2 Decisión</w:t>
      </w:r>
      <w:bookmarkEnd w:id="81"/>
    </w:p>
    <w:p w14:paraId="1368A54A" w14:textId="77777777" w:rsidR="00A715D8" w:rsidRPr="000254EF" w:rsidRDefault="00A715D8">
      <w:pPr>
        <w:pStyle w:val="Textoindependiente21"/>
        <w:jc w:val="left"/>
        <w:rPr>
          <w:i/>
          <w:sz w:val="20"/>
        </w:rPr>
      </w:pPr>
    </w:p>
    <w:p w14:paraId="3099B717" w14:textId="5AD1F2AE" w:rsidR="00A715D8" w:rsidRPr="0040289D" w:rsidRDefault="0040289D" w:rsidP="0040289D">
      <w:pPr>
        <w:pStyle w:val="Textoindependiente32"/>
        <w:jc w:val="both"/>
        <w:rPr>
          <w:sz w:val="20"/>
        </w:rPr>
      </w:pPr>
      <w:r w:rsidRPr="0040289D">
        <w:rPr>
          <w:sz w:val="20"/>
        </w:rPr>
        <w:t>D-1. SE INCLUYE EN LA GFT con recomendaciones específicas</w:t>
      </w:r>
    </w:p>
    <w:p w14:paraId="1411B178" w14:textId="77777777" w:rsidR="00585F15" w:rsidRDefault="00585F15">
      <w:pPr>
        <w:pStyle w:val="Encabezamiento"/>
        <w:rPr>
          <w:rFonts w:ascii="Arial" w:hAnsi="Arial"/>
          <w:b/>
          <w:bCs/>
          <w:color w:val="0000FF"/>
          <w:u w:val="single"/>
        </w:rPr>
      </w:pPr>
    </w:p>
    <w:p w14:paraId="05D20058" w14:textId="77777777" w:rsidR="00A715D8" w:rsidRDefault="006E5DC5">
      <w:pPr>
        <w:pStyle w:val="Encabezado2"/>
        <w:pBdr>
          <w:top w:val="single" w:sz="4" w:space="1" w:color="000001"/>
          <w:left w:val="single" w:sz="4" w:space="4" w:color="000001"/>
          <w:bottom w:val="single" w:sz="4" w:space="1" w:color="000001"/>
          <w:right w:val="single" w:sz="4" w:space="4" w:color="000001"/>
        </w:pBdr>
        <w:shd w:val="clear" w:color="auto" w:fill="D9D9D9"/>
        <w:rPr>
          <w:color w:val="FF0000"/>
          <w:sz w:val="20"/>
        </w:rPr>
      </w:pPr>
      <w:bookmarkStart w:id="82" w:name="_Toc82798430"/>
      <w:r>
        <w:rPr>
          <w:sz w:val="20"/>
        </w:rPr>
        <w:t>9</w:t>
      </w:r>
      <w:r w:rsidR="0096646D">
        <w:rPr>
          <w:sz w:val="20"/>
        </w:rPr>
        <w:t>.</w:t>
      </w:r>
      <w:r>
        <w:rPr>
          <w:sz w:val="20"/>
        </w:rPr>
        <w:t>3 Condiciones de uso (Solo en caso de clasificación D-E de la guía GINF)</w:t>
      </w:r>
      <w:bookmarkEnd w:id="82"/>
    </w:p>
    <w:p w14:paraId="7A674FA4" w14:textId="77777777" w:rsidR="0040289D" w:rsidRDefault="0040289D" w:rsidP="0040289D">
      <w:pPr>
        <w:pStyle w:val="Textoindependiente32"/>
        <w:jc w:val="both"/>
        <w:rPr>
          <w:sz w:val="20"/>
        </w:rPr>
      </w:pPr>
    </w:p>
    <w:p w14:paraId="525C20BC" w14:textId="77777777" w:rsidR="000B432F" w:rsidRDefault="000B432F" w:rsidP="000B432F">
      <w:pPr>
        <w:pStyle w:val="Textocomentario"/>
        <w:jc w:val="both"/>
        <w:rPr>
          <w:rFonts w:ascii="Arial" w:hAnsi="Arial" w:cs="Arial"/>
        </w:rPr>
      </w:pPr>
      <w:r w:rsidRPr="00F92693">
        <w:rPr>
          <w:rFonts w:ascii="Arial" w:hAnsi="Arial" w:cs="Arial"/>
        </w:rPr>
        <w:t xml:space="preserve">Teniendo en cuenta los resultados de eficacia, seguridad y costes anteriormente expuestos, el posicionamiento </w:t>
      </w:r>
      <w:r>
        <w:rPr>
          <w:rFonts w:ascii="Arial" w:hAnsi="Arial" w:cs="Arial"/>
        </w:rPr>
        <w:t>de pembrolizumab en pacientes con CCECC sería el siguientes:</w:t>
      </w:r>
    </w:p>
    <w:p w14:paraId="3360A10B" w14:textId="77777777" w:rsidR="000B432F" w:rsidRDefault="000B432F" w:rsidP="000B432F">
      <w:pPr>
        <w:pStyle w:val="Textocomentario"/>
        <w:jc w:val="both"/>
        <w:rPr>
          <w:rFonts w:ascii="Arial" w:hAnsi="Arial" w:cs="Arial"/>
        </w:rPr>
      </w:pPr>
    </w:p>
    <w:p w14:paraId="1D0EE72F" w14:textId="77777777" w:rsidR="000B432F" w:rsidRPr="00F92693" w:rsidRDefault="000B432F" w:rsidP="000B432F">
      <w:pPr>
        <w:pStyle w:val="Textocomentario"/>
        <w:numPr>
          <w:ilvl w:val="0"/>
          <w:numId w:val="3"/>
        </w:numPr>
        <w:jc w:val="both"/>
        <w:rPr>
          <w:rFonts w:ascii="Arial" w:hAnsi="Arial" w:cs="Arial"/>
        </w:rPr>
      </w:pPr>
      <w:r>
        <w:rPr>
          <w:rFonts w:ascii="Arial" w:hAnsi="Arial" w:cs="Arial"/>
        </w:rPr>
        <w:t xml:space="preserve">Pacientes con tumores que expresen PD-L1 </w:t>
      </w:r>
      <w:r w:rsidRPr="00F92693">
        <w:rPr>
          <w:rFonts w:ascii="Arial" w:hAnsi="Arial" w:cs="Arial"/>
        </w:rPr>
        <w:t xml:space="preserve">CPS≥20% </w:t>
      </w:r>
      <w:r w:rsidRPr="00F92693">
        <w:rPr>
          <w:rFonts w:ascii="Arial" w:hAnsi="Arial" w:cs="Arial"/>
        </w:rPr>
        <w:sym w:font="Wingdings" w:char="F0E0"/>
      </w:r>
      <w:r w:rsidRPr="00F92693">
        <w:rPr>
          <w:rFonts w:ascii="Arial" w:hAnsi="Arial" w:cs="Arial"/>
        </w:rPr>
        <w:t xml:space="preserve"> </w:t>
      </w:r>
      <w:r>
        <w:rPr>
          <w:rFonts w:ascii="Arial" w:hAnsi="Arial" w:cs="Arial"/>
        </w:rPr>
        <w:t>pembrolizumab en monoterapia</w:t>
      </w:r>
    </w:p>
    <w:p w14:paraId="503AD12E" w14:textId="2C6ED330" w:rsidR="000B432F" w:rsidRPr="000B432F" w:rsidRDefault="000B432F" w:rsidP="00D01096">
      <w:pPr>
        <w:pStyle w:val="Textocomentario"/>
        <w:numPr>
          <w:ilvl w:val="0"/>
          <w:numId w:val="3"/>
        </w:numPr>
        <w:jc w:val="both"/>
        <w:rPr>
          <w:rFonts w:ascii="Arial" w:hAnsi="Arial" w:cs="Arial"/>
        </w:rPr>
      </w:pPr>
      <w:r w:rsidRPr="000B432F">
        <w:rPr>
          <w:rFonts w:ascii="Arial" w:hAnsi="Arial" w:cs="Arial"/>
        </w:rPr>
        <w:t xml:space="preserve">Pacientes con tumores que expresen PD-L1 CPS 1-20% o enfermedad muy agresiva </w:t>
      </w:r>
      <w:r w:rsidRPr="00F92693">
        <w:rPr>
          <w:rFonts w:ascii="Arial" w:hAnsi="Arial" w:cs="Arial"/>
        </w:rPr>
        <w:sym w:font="Wingdings" w:char="F0E0"/>
      </w:r>
      <w:r w:rsidRPr="000B432F">
        <w:rPr>
          <w:rFonts w:ascii="Arial" w:hAnsi="Arial" w:cs="Arial"/>
        </w:rPr>
        <w:t xml:space="preserve"> pembrolizumab</w:t>
      </w:r>
      <w:r>
        <w:rPr>
          <w:rFonts w:ascii="Arial" w:hAnsi="Arial" w:cs="Arial"/>
        </w:rPr>
        <w:t xml:space="preserve"> </w:t>
      </w:r>
      <w:r w:rsidRPr="000B432F">
        <w:rPr>
          <w:rFonts w:ascii="Arial" w:hAnsi="Arial" w:cs="Arial"/>
        </w:rPr>
        <w:t>+</w:t>
      </w:r>
      <w:r>
        <w:rPr>
          <w:rFonts w:ascii="Arial" w:hAnsi="Arial" w:cs="Arial"/>
        </w:rPr>
        <w:t xml:space="preserve"> </w:t>
      </w:r>
      <w:r w:rsidRPr="000B432F">
        <w:rPr>
          <w:rFonts w:ascii="Arial" w:hAnsi="Arial" w:cs="Arial"/>
        </w:rPr>
        <w:t>quim</w:t>
      </w:r>
      <w:r>
        <w:rPr>
          <w:rFonts w:ascii="Arial" w:hAnsi="Arial" w:cs="Arial"/>
        </w:rPr>
        <w:t>i</w:t>
      </w:r>
      <w:r w:rsidRPr="000B432F">
        <w:rPr>
          <w:rFonts w:ascii="Arial" w:hAnsi="Arial" w:cs="Arial"/>
        </w:rPr>
        <w:t>oterapia</w:t>
      </w:r>
    </w:p>
    <w:p w14:paraId="7B77B1C4" w14:textId="77777777" w:rsidR="000B432F" w:rsidRPr="00F92693" w:rsidRDefault="000B432F" w:rsidP="000B432F">
      <w:pPr>
        <w:pStyle w:val="Textocomentario"/>
        <w:numPr>
          <w:ilvl w:val="0"/>
          <w:numId w:val="3"/>
        </w:numPr>
        <w:jc w:val="both"/>
        <w:rPr>
          <w:rFonts w:ascii="Arial" w:hAnsi="Arial" w:cs="Arial"/>
        </w:rPr>
      </w:pPr>
      <w:r>
        <w:rPr>
          <w:rFonts w:ascii="Arial" w:hAnsi="Arial" w:cs="Arial"/>
        </w:rPr>
        <w:lastRenderedPageBreak/>
        <w:t xml:space="preserve">Pacientes con tumores que expresen PD-L1 </w:t>
      </w:r>
      <w:r w:rsidRPr="00F92693">
        <w:rPr>
          <w:rFonts w:ascii="Arial" w:hAnsi="Arial" w:cs="Arial"/>
        </w:rPr>
        <w:t xml:space="preserve">CPS ≤ 1% </w:t>
      </w:r>
      <w:r w:rsidRPr="00F92693">
        <w:rPr>
          <w:rFonts w:ascii="Arial" w:hAnsi="Arial" w:cs="Arial"/>
        </w:rPr>
        <w:sym w:font="Wingdings" w:char="F0E0"/>
      </w:r>
      <w:r w:rsidRPr="00F92693">
        <w:rPr>
          <w:rFonts w:ascii="Arial" w:hAnsi="Arial" w:cs="Arial"/>
        </w:rPr>
        <w:t xml:space="preserve"> </w:t>
      </w:r>
      <w:r>
        <w:rPr>
          <w:rFonts w:ascii="Arial" w:hAnsi="Arial" w:cs="Arial"/>
        </w:rPr>
        <w:t xml:space="preserve">esquema </w:t>
      </w:r>
      <w:r w:rsidRPr="00F92693">
        <w:rPr>
          <w:rFonts w:ascii="Arial" w:hAnsi="Arial" w:cs="Arial"/>
        </w:rPr>
        <w:t>EXTREME</w:t>
      </w:r>
    </w:p>
    <w:p w14:paraId="39EBA729" w14:textId="77777777" w:rsidR="000B432F" w:rsidRPr="00F92693" w:rsidRDefault="000B432F" w:rsidP="000B432F">
      <w:pPr>
        <w:pStyle w:val="Textocomentario"/>
        <w:jc w:val="both"/>
        <w:rPr>
          <w:rFonts w:ascii="Arial" w:hAnsi="Arial" w:cs="Arial"/>
        </w:rPr>
      </w:pPr>
    </w:p>
    <w:p w14:paraId="2078AC95" w14:textId="77777777" w:rsidR="000B432F" w:rsidRPr="00DA6D81" w:rsidRDefault="000B432F" w:rsidP="000B432F">
      <w:pPr>
        <w:pStyle w:val="Encabezamiento"/>
        <w:jc w:val="both"/>
        <w:rPr>
          <w:rFonts w:ascii="Arial" w:hAnsi="Arial" w:cs="Arial"/>
          <w:b/>
          <w:bCs/>
          <w:color w:val="0000FF"/>
          <w:u w:val="single"/>
        </w:rPr>
      </w:pPr>
      <w:r>
        <w:rPr>
          <w:rFonts w:ascii="Arial" w:hAnsi="Arial" w:cs="Arial"/>
        </w:rPr>
        <w:t xml:space="preserve">La utilización de las distintas alternativas en los diferentes escenarios clínicos estaría condicionada por la disponibilidad en la práctica clínica de un método validado de medición de la expresión de PD-L1 en las células tumorales y en las células inmunes </w:t>
      </w:r>
      <w:proofErr w:type="spellStart"/>
      <w:r>
        <w:rPr>
          <w:rFonts w:ascii="Arial" w:hAnsi="Arial" w:cs="Arial"/>
        </w:rPr>
        <w:t>peritumorales</w:t>
      </w:r>
      <w:proofErr w:type="spellEnd"/>
      <w:r>
        <w:rPr>
          <w:rFonts w:ascii="Arial" w:hAnsi="Arial" w:cs="Arial"/>
        </w:rPr>
        <w:t xml:space="preserve"> que es lo que expresa la medición de CPS. </w:t>
      </w:r>
    </w:p>
    <w:p w14:paraId="2B354C6A" w14:textId="77777777" w:rsidR="0040289D" w:rsidRPr="0040289D" w:rsidRDefault="0040289D" w:rsidP="0040289D">
      <w:pPr>
        <w:pStyle w:val="Textoindependiente32"/>
        <w:ind w:left="720"/>
        <w:jc w:val="both"/>
        <w:rPr>
          <w:sz w:val="20"/>
        </w:rPr>
      </w:pPr>
    </w:p>
    <w:p w14:paraId="65197A44" w14:textId="3222C237" w:rsidR="0040289D" w:rsidRPr="000B432F" w:rsidRDefault="0096288F" w:rsidP="0040289D">
      <w:pPr>
        <w:pStyle w:val="Textoindependiente32"/>
        <w:jc w:val="both"/>
        <w:rPr>
          <w:i/>
          <w:iCs/>
          <w:sz w:val="20"/>
        </w:rPr>
      </w:pPr>
      <w:r w:rsidRPr="000B432F">
        <w:rPr>
          <w:rStyle w:val="Refdecomentario1"/>
          <w:rFonts w:hint="eastAsia"/>
          <w:bCs/>
          <w:i/>
          <w:iCs/>
          <w:sz w:val="20"/>
        </w:rPr>
        <w:t>Esta decis</w:t>
      </w:r>
      <w:r w:rsidRPr="000B432F">
        <w:rPr>
          <w:rStyle w:val="Refdecomentario1"/>
          <w:bCs/>
          <w:i/>
          <w:iCs/>
          <w:sz w:val="20"/>
        </w:rPr>
        <w:t>ión</w:t>
      </w:r>
      <w:r w:rsidRPr="000B432F">
        <w:rPr>
          <w:rStyle w:val="Refdecomentario1"/>
          <w:rFonts w:hint="eastAsia"/>
          <w:bCs/>
          <w:i/>
          <w:iCs/>
          <w:sz w:val="20"/>
        </w:rPr>
        <w:t xml:space="preserve"> </w:t>
      </w:r>
      <w:r w:rsidRPr="000B432F">
        <w:rPr>
          <w:rStyle w:val="Refdecomentario1"/>
          <w:bCs/>
          <w:i/>
          <w:iCs/>
          <w:sz w:val="20"/>
        </w:rPr>
        <w:t>está</w:t>
      </w:r>
      <w:r w:rsidRPr="000B432F">
        <w:rPr>
          <w:rStyle w:val="Refdecomentario1"/>
          <w:rFonts w:hint="eastAsia"/>
          <w:bCs/>
          <w:i/>
          <w:iCs/>
          <w:sz w:val="20"/>
        </w:rPr>
        <w:t xml:space="preserve"> sujeta a posibles modificaciones, una vez se disponga de Informe de Posicionamiento Tera</w:t>
      </w:r>
      <w:r w:rsidRPr="000B432F">
        <w:rPr>
          <w:rStyle w:val="Refdecomentario1"/>
          <w:bCs/>
          <w:i/>
          <w:iCs/>
          <w:sz w:val="20"/>
        </w:rPr>
        <w:t>pé</w:t>
      </w:r>
      <w:r w:rsidRPr="000B432F">
        <w:rPr>
          <w:rStyle w:val="Refdecomentario1"/>
          <w:rFonts w:hint="eastAsia"/>
          <w:bCs/>
          <w:i/>
          <w:iCs/>
          <w:sz w:val="20"/>
        </w:rPr>
        <w:t>utico (IPT)</w:t>
      </w:r>
      <w:r w:rsidRPr="000B432F">
        <w:rPr>
          <w:rStyle w:val="Refdecomentario1"/>
          <w:bCs/>
          <w:i/>
          <w:iCs/>
          <w:sz w:val="20"/>
        </w:rPr>
        <w:t>.</w:t>
      </w:r>
    </w:p>
    <w:p w14:paraId="0D0EE4E4" w14:textId="77777777" w:rsidR="0040289D" w:rsidRDefault="0040289D" w:rsidP="001650A2"/>
    <w:p w14:paraId="67E854C6" w14:textId="77777777" w:rsidR="00A715D8" w:rsidRDefault="00A715D8">
      <w:pPr>
        <w:pStyle w:val="Encabezamiento"/>
        <w:rPr>
          <w:rFonts w:ascii="Arial" w:hAnsi="Arial"/>
          <w:b/>
          <w:bCs/>
          <w:color w:val="0000FF"/>
          <w:u w:val="single"/>
        </w:rPr>
      </w:pPr>
    </w:p>
    <w:p w14:paraId="57091382" w14:textId="77777777" w:rsidR="00A715D8" w:rsidRDefault="006E5DC5">
      <w:pPr>
        <w:pStyle w:val="Encabezado2"/>
        <w:pBdr>
          <w:top w:val="single" w:sz="4" w:space="1" w:color="000001"/>
          <w:left w:val="single" w:sz="4" w:space="4" w:color="000001"/>
          <w:bottom w:val="single" w:sz="4" w:space="1" w:color="000001"/>
          <w:right w:val="single" w:sz="4" w:space="4" w:color="000001"/>
        </w:pBdr>
        <w:shd w:val="clear" w:color="auto" w:fill="D9D9D9"/>
        <w:rPr>
          <w:sz w:val="20"/>
        </w:rPr>
      </w:pPr>
      <w:bookmarkStart w:id="83" w:name="_Toc82798431"/>
      <w:r>
        <w:rPr>
          <w:sz w:val="20"/>
        </w:rPr>
        <w:t>9</w:t>
      </w:r>
      <w:r w:rsidR="0096646D">
        <w:rPr>
          <w:sz w:val="20"/>
        </w:rPr>
        <w:t>.</w:t>
      </w:r>
      <w:r>
        <w:rPr>
          <w:sz w:val="20"/>
        </w:rPr>
        <w:t>4 Plan de seguimiento</w:t>
      </w:r>
      <w:bookmarkEnd w:id="83"/>
    </w:p>
    <w:p w14:paraId="123E4B6E" w14:textId="77777777" w:rsidR="00585F15" w:rsidRDefault="00585F15" w:rsidP="008E6B23">
      <w:pPr>
        <w:snapToGrid w:val="0"/>
        <w:jc w:val="both"/>
        <w:rPr>
          <w:rFonts w:ascii="Arial" w:hAnsi="Arial" w:cs="Arial"/>
          <w:color w:val="FF0000"/>
          <w:sz w:val="20"/>
          <w:szCs w:val="20"/>
        </w:rPr>
      </w:pPr>
    </w:p>
    <w:p w14:paraId="7AE06F55" w14:textId="77777777" w:rsidR="00A715D8" w:rsidRDefault="00A715D8">
      <w:pPr>
        <w:jc w:val="right"/>
        <w:rPr>
          <w:rFonts w:ascii="Arial" w:hAnsi="Arial" w:cs="Arial"/>
          <w:color w:val="0000FF"/>
          <w:sz w:val="20"/>
          <w:szCs w:val="20"/>
          <w:u w:val="single"/>
        </w:rPr>
      </w:pPr>
    </w:p>
    <w:p w14:paraId="0F1C0ED0" w14:textId="77777777" w:rsidR="00A715D8" w:rsidRDefault="00A715D8">
      <w:pPr>
        <w:jc w:val="right"/>
        <w:rPr>
          <w:rFonts w:ascii="Arial" w:hAnsi="Arial" w:cs="Arial"/>
          <w:color w:val="0000FF"/>
          <w:sz w:val="20"/>
          <w:szCs w:val="20"/>
          <w:u w:val="single"/>
        </w:rPr>
      </w:pPr>
    </w:p>
    <w:p w14:paraId="4270E9A6" w14:textId="77777777" w:rsidR="00A715D8" w:rsidRPr="002120B5" w:rsidRDefault="006E5DC5">
      <w:pPr>
        <w:pStyle w:val="Encabezado1"/>
        <w:pBdr>
          <w:top w:val="single" w:sz="4" w:space="1" w:color="000001"/>
          <w:left w:val="single" w:sz="4" w:space="4" w:color="000001"/>
          <w:bottom w:val="single" w:sz="4" w:space="1" w:color="000001"/>
          <w:right w:val="single" w:sz="4" w:space="4" w:color="000001"/>
        </w:pBdr>
        <w:shd w:val="clear" w:color="auto" w:fill="A6A6A6"/>
        <w:rPr>
          <w:color w:val="0000FF"/>
          <w:u w:val="single"/>
        </w:rPr>
      </w:pPr>
      <w:bookmarkStart w:id="84" w:name="_Toc82798432"/>
      <w:r w:rsidRPr="002120B5">
        <w:t>10</w:t>
      </w:r>
      <w:r w:rsidR="0096646D" w:rsidRPr="002120B5">
        <w:t>.</w:t>
      </w:r>
      <w:r w:rsidRPr="002120B5">
        <w:t xml:space="preserve"> BIBLIOGRAFÍA</w:t>
      </w:r>
      <w:bookmarkEnd w:id="84"/>
    </w:p>
    <w:p w14:paraId="00C065F7" w14:textId="77777777" w:rsidR="00A715D8" w:rsidRPr="002120B5" w:rsidRDefault="00A715D8">
      <w:pPr>
        <w:rPr>
          <w:rFonts w:ascii="Arial" w:hAnsi="Arial" w:cs="Arial"/>
          <w:color w:val="0000FF"/>
          <w:sz w:val="20"/>
          <w:szCs w:val="20"/>
          <w:u w:val="single"/>
        </w:rPr>
      </w:pPr>
    </w:p>
    <w:p w14:paraId="70147458" w14:textId="77777777" w:rsidR="00A1245C" w:rsidRPr="006603AB" w:rsidRDefault="00A1245C" w:rsidP="00A1245C">
      <w:pPr>
        <w:pStyle w:val="Prrafodelista"/>
        <w:numPr>
          <w:ilvl w:val="0"/>
          <w:numId w:val="24"/>
        </w:numPr>
        <w:suppressAutoHyphens w:val="0"/>
        <w:autoSpaceDE w:val="0"/>
        <w:autoSpaceDN w:val="0"/>
        <w:adjustRightInd w:val="0"/>
        <w:contextualSpacing/>
        <w:jc w:val="both"/>
        <w:rPr>
          <w:rFonts w:ascii="Arial" w:hAnsi="Arial" w:cs="Arial"/>
          <w:color w:val="333333"/>
          <w:sz w:val="16"/>
          <w:szCs w:val="16"/>
          <w:shd w:val="clear" w:color="auto" w:fill="FFFFFF"/>
        </w:rPr>
      </w:pPr>
      <w:r w:rsidRPr="006603AB">
        <w:rPr>
          <w:rFonts w:ascii="Arial" w:hAnsi="Arial" w:cs="Arial"/>
          <w:color w:val="333333"/>
          <w:sz w:val="16"/>
          <w:szCs w:val="16"/>
          <w:shd w:val="clear" w:color="auto" w:fill="FFFFFF"/>
        </w:rPr>
        <w:t xml:space="preserve">Marín R, </w:t>
      </w:r>
      <w:proofErr w:type="spellStart"/>
      <w:r w:rsidRPr="006603AB">
        <w:rPr>
          <w:rFonts w:ascii="Arial" w:hAnsi="Arial" w:cs="Arial"/>
          <w:color w:val="333333"/>
          <w:sz w:val="16"/>
          <w:szCs w:val="16"/>
          <w:shd w:val="clear" w:color="auto" w:fill="FFFFFF"/>
        </w:rPr>
        <w:t>Puigventós</w:t>
      </w:r>
      <w:proofErr w:type="spellEnd"/>
      <w:r w:rsidRPr="006603AB">
        <w:rPr>
          <w:rFonts w:ascii="Arial" w:hAnsi="Arial" w:cs="Arial"/>
          <w:color w:val="333333"/>
          <w:sz w:val="16"/>
          <w:szCs w:val="16"/>
          <w:shd w:val="clear" w:color="auto" w:fill="FFFFFF"/>
        </w:rPr>
        <w:t xml:space="preserve"> F, Fraga MD, Ortega A, L</w:t>
      </w:r>
      <w:r>
        <w:rPr>
          <w:rFonts w:ascii="Arial" w:hAnsi="Arial" w:cs="Arial"/>
          <w:color w:val="333333"/>
          <w:sz w:val="16"/>
          <w:szCs w:val="16"/>
          <w:shd w:val="clear" w:color="auto" w:fill="FFFFFF"/>
        </w:rPr>
        <w:t>ópez-Briz E, Arocas V et al.</w:t>
      </w:r>
      <w:r w:rsidRPr="006603AB">
        <w:rPr>
          <w:rFonts w:ascii="Arial" w:hAnsi="Arial" w:cs="Arial"/>
          <w:color w:val="333333"/>
          <w:sz w:val="16"/>
          <w:szCs w:val="16"/>
          <w:shd w:val="clear" w:color="auto" w:fill="FFFFFF"/>
        </w:rPr>
        <w:t xml:space="preserve"> Grupo de Evaluación de Novedades y Estandarización e Investigación en Selección de Medicamentos (GENESIS) de la Sociedad Española de Farmacia Hospitalaria (SEFH). Método de Ayuda para la toma de Decisiones y la Realización de Evaluaciones de medicamentos (MADRE). Versión 4.0. Madrid: SEFH (ed.), 2013. ISBN: 978-84-695-7629-8. Disponible en </w:t>
      </w:r>
      <w:hyperlink r:id="rId83" w:history="1">
        <w:r w:rsidRPr="006603AB">
          <w:rPr>
            <w:rStyle w:val="Hipervnculo"/>
            <w:rFonts w:ascii="Arial" w:hAnsi="Arial" w:cs="Arial"/>
            <w:sz w:val="16"/>
            <w:szCs w:val="16"/>
            <w:shd w:val="clear" w:color="auto" w:fill="FFFFFF"/>
          </w:rPr>
          <w:t>http://gruposdetrabajo.sefh.es/genesis/genesis/basesmetodologicas/programamadre/index.html</w:t>
        </w:r>
      </w:hyperlink>
    </w:p>
    <w:p w14:paraId="5BC035FA" w14:textId="77777777" w:rsidR="00A1245C" w:rsidRPr="006603AB" w:rsidRDefault="00A1245C" w:rsidP="00A1245C">
      <w:pPr>
        <w:pStyle w:val="Prrafodelista"/>
        <w:suppressAutoHyphens w:val="0"/>
        <w:autoSpaceDE w:val="0"/>
        <w:autoSpaceDN w:val="0"/>
        <w:adjustRightInd w:val="0"/>
        <w:jc w:val="both"/>
        <w:rPr>
          <w:rFonts w:ascii="Arial" w:hAnsi="Arial" w:cs="Arial"/>
          <w:color w:val="333333"/>
          <w:sz w:val="16"/>
          <w:szCs w:val="16"/>
          <w:shd w:val="clear" w:color="auto" w:fill="FFFFFF"/>
        </w:rPr>
      </w:pPr>
    </w:p>
    <w:p w14:paraId="77E38D4F" w14:textId="77777777" w:rsidR="00A1245C" w:rsidRDefault="00A1245C" w:rsidP="00A1245C">
      <w:pPr>
        <w:pStyle w:val="Prrafodelista"/>
        <w:numPr>
          <w:ilvl w:val="0"/>
          <w:numId w:val="24"/>
        </w:numPr>
        <w:suppressAutoHyphens w:val="0"/>
        <w:autoSpaceDE w:val="0"/>
        <w:autoSpaceDN w:val="0"/>
        <w:adjustRightInd w:val="0"/>
        <w:contextualSpacing/>
        <w:jc w:val="both"/>
        <w:rPr>
          <w:rFonts w:ascii="Arial" w:hAnsi="Arial" w:cs="Arial"/>
          <w:color w:val="0070C0"/>
          <w:sz w:val="16"/>
          <w:szCs w:val="16"/>
          <w:shd w:val="clear" w:color="auto" w:fill="FFFFFF"/>
        </w:rPr>
      </w:pPr>
      <w:r w:rsidRPr="006603AB">
        <w:rPr>
          <w:rFonts w:ascii="Arial" w:hAnsi="Arial" w:cs="Arial"/>
          <w:color w:val="333333"/>
          <w:sz w:val="16"/>
          <w:szCs w:val="16"/>
          <w:shd w:val="clear" w:color="auto" w:fill="FFFFFF"/>
        </w:rPr>
        <w:t xml:space="preserve">Ortega A, Marín R, Fraga MD, López-Briz E, </w:t>
      </w:r>
      <w:proofErr w:type="spellStart"/>
      <w:r w:rsidRPr="006603AB">
        <w:rPr>
          <w:rFonts w:ascii="Arial" w:hAnsi="Arial" w:cs="Arial"/>
          <w:color w:val="333333"/>
          <w:sz w:val="16"/>
          <w:szCs w:val="16"/>
          <w:shd w:val="clear" w:color="auto" w:fill="FFFFFF"/>
        </w:rPr>
        <w:t>Puigventós</w:t>
      </w:r>
      <w:proofErr w:type="spellEnd"/>
      <w:r w:rsidRPr="006603AB">
        <w:rPr>
          <w:rFonts w:ascii="Arial" w:hAnsi="Arial" w:cs="Arial"/>
          <w:color w:val="333333"/>
          <w:sz w:val="16"/>
          <w:szCs w:val="16"/>
          <w:shd w:val="clear" w:color="auto" w:fill="FFFFFF"/>
        </w:rPr>
        <w:t xml:space="preserve"> F (GENESIS-SEFH). Guía de evaluación económica e impacto presupuestario en los informes de evaluación de medicamentos. Guía práctica asociada al programa MADRE v 4.0. </w:t>
      </w:r>
      <w:r w:rsidRPr="006603AB">
        <w:rPr>
          <w:rStyle w:val="nfasis"/>
          <w:rFonts w:ascii="Arial" w:hAnsi="Arial" w:cs="Arial"/>
          <w:color w:val="333333"/>
          <w:sz w:val="16"/>
          <w:szCs w:val="16"/>
          <w:shd w:val="clear" w:color="auto" w:fill="FFFFFF"/>
        </w:rPr>
        <w:t>Madrid: SEFH (ed.), 2017. ISBN: 978-84-617-6757-1</w:t>
      </w:r>
      <w:r w:rsidRPr="006603AB">
        <w:rPr>
          <w:rFonts w:ascii="Arial" w:hAnsi="Arial" w:cs="Arial"/>
          <w:color w:val="333333"/>
          <w:sz w:val="16"/>
          <w:szCs w:val="16"/>
          <w:shd w:val="clear" w:color="auto" w:fill="FFFFFF"/>
        </w:rPr>
        <w:t xml:space="preserve">. Disponible </w:t>
      </w:r>
      <w:proofErr w:type="spellStart"/>
      <w:r w:rsidRPr="006603AB">
        <w:rPr>
          <w:rFonts w:ascii="Arial" w:hAnsi="Arial" w:cs="Arial"/>
          <w:color w:val="333333"/>
          <w:sz w:val="16"/>
          <w:szCs w:val="16"/>
          <w:shd w:val="clear" w:color="auto" w:fill="FFFFFF"/>
        </w:rPr>
        <w:t>en:</w:t>
      </w:r>
      <w:hyperlink r:id="rId84" w:tgtFrame="_blank" w:history="1">
        <w:r w:rsidRPr="006603AB">
          <w:rPr>
            <w:rStyle w:val="Hipervnculo"/>
            <w:rFonts w:ascii="Arial" w:hAnsi="Arial" w:cs="Arial"/>
            <w:color w:val="0070C0"/>
            <w:sz w:val="16"/>
            <w:szCs w:val="16"/>
            <w:shd w:val="clear" w:color="auto" w:fill="FFFFFF"/>
          </w:rPr>
          <w:t>http</w:t>
        </w:r>
        <w:proofErr w:type="spellEnd"/>
        <w:r w:rsidRPr="006603AB">
          <w:rPr>
            <w:rStyle w:val="Hipervnculo"/>
            <w:rFonts w:ascii="Arial" w:hAnsi="Arial" w:cs="Arial"/>
            <w:color w:val="0070C0"/>
            <w:sz w:val="16"/>
            <w:szCs w:val="16"/>
            <w:shd w:val="clear" w:color="auto" w:fill="FFFFFF"/>
          </w:rPr>
          <w:t>://gruposdetrabajo.sefh.es/</w:t>
        </w:r>
        <w:proofErr w:type="spellStart"/>
        <w:r w:rsidRPr="006603AB">
          <w:rPr>
            <w:rStyle w:val="Hipervnculo"/>
            <w:rFonts w:ascii="Arial" w:hAnsi="Arial" w:cs="Arial"/>
            <w:color w:val="0070C0"/>
            <w:sz w:val="16"/>
            <w:szCs w:val="16"/>
            <w:shd w:val="clear" w:color="auto" w:fill="FFFFFF"/>
          </w:rPr>
          <w:t>genesis</w:t>
        </w:r>
        <w:proofErr w:type="spellEnd"/>
      </w:hyperlink>
      <w:r w:rsidRPr="006603AB">
        <w:rPr>
          <w:rFonts w:ascii="Arial" w:hAnsi="Arial" w:cs="Arial"/>
          <w:color w:val="0070C0"/>
          <w:sz w:val="16"/>
          <w:szCs w:val="16"/>
          <w:shd w:val="clear" w:color="auto" w:fill="FFFFFF"/>
        </w:rPr>
        <w:t>.</w:t>
      </w:r>
    </w:p>
    <w:p w14:paraId="6FB11991" w14:textId="77777777" w:rsidR="00A1245C" w:rsidRPr="00580778" w:rsidRDefault="00A1245C" w:rsidP="00A1245C">
      <w:pPr>
        <w:pStyle w:val="Prrafodelista"/>
        <w:rPr>
          <w:rFonts w:ascii="Arial" w:hAnsi="Arial" w:cs="Arial"/>
          <w:sz w:val="16"/>
          <w:szCs w:val="16"/>
          <w:lang w:val="en-US"/>
        </w:rPr>
      </w:pPr>
    </w:p>
    <w:p w14:paraId="326BF037" w14:textId="7DBD5A27" w:rsidR="00A1245C" w:rsidRDefault="00A1245C" w:rsidP="0011763E">
      <w:pPr>
        <w:pStyle w:val="Prrafodelista"/>
        <w:numPr>
          <w:ilvl w:val="0"/>
          <w:numId w:val="24"/>
        </w:numPr>
        <w:suppressAutoHyphens w:val="0"/>
        <w:autoSpaceDE w:val="0"/>
        <w:autoSpaceDN w:val="0"/>
        <w:adjustRightInd w:val="0"/>
        <w:contextualSpacing/>
        <w:jc w:val="both"/>
        <w:rPr>
          <w:rFonts w:ascii="Arial" w:hAnsi="Arial" w:cs="Arial"/>
          <w:sz w:val="16"/>
          <w:szCs w:val="16"/>
          <w:lang w:val="en-US" w:eastAsia="es-ES"/>
        </w:rPr>
      </w:pPr>
      <w:r w:rsidRPr="0096288F">
        <w:rPr>
          <w:rFonts w:ascii="Arial" w:hAnsi="Arial" w:cs="Arial"/>
          <w:sz w:val="16"/>
          <w:szCs w:val="16"/>
          <w:lang w:val="en-US"/>
        </w:rPr>
        <w:t>European Medicines Agency. Committee for Medicinal Products for Human Use (CHMP) Assessment report: Keytruda. International non-proprietary name: pembrolizumab. Procedure No. EMEA/H/C/003820/II/0065. 17 October 2019.</w:t>
      </w:r>
      <w:r w:rsidR="0096288F" w:rsidRPr="0096288F">
        <w:rPr>
          <w:rFonts w:ascii="Arial" w:hAnsi="Arial" w:cs="Arial"/>
          <w:sz w:val="16"/>
          <w:szCs w:val="16"/>
          <w:lang w:val="en-US"/>
        </w:rPr>
        <w:t xml:space="preserve"> https://www.ema.europa.eu/en/documents/variation-report/keytruda-h-c-3820-ii-0065-epar-assessment-report-variation_en.pdf</w:t>
      </w:r>
      <w:r w:rsidRPr="0096288F">
        <w:rPr>
          <w:rFonts w:ascii="Arial" w:hAnsi="Arial" w:cs="Arial"/>
          <w:sz w:val="16"/>
          <w:szCs w:val="16"/>
          <w:lang w:val="en-US"/>
        </w:rPr>
        <w:t xml:space="preserve"> </w:t>
      </w:r>
    </w:p>
    <w:p w14:paraId="6438789C" w14:textId="77777777" w:rsidR="0096288F" w:rsidRPr="0096288F" w:rsidRDefault="0096288F" w:rsidP="0011763E">
      <w:pPr>
        <w:pStyle w:val="Prrafodelista"/>
        <w:numPr>
          <w:ilvl w:val="0"/>
          <w:numId w:val="24"/>
        </w:numPr>
        <w:suppressAutoHyphens w:val="0"/>
        <w:autoSpaceDE w:val="0"/>
        <w:autoSpaceDN w:val="0"/>
        <w:adjustRightInd w:val="0"/>
        <w:contextualSpacing/>
        <w:jc w:val="both"/>
        <w:rPr>
          <w:rFonts w:ascii="Arial" w:hAnsi="Arial" w:cs="Arial"/>
          <w:sz w:val="16"/>
          <w:szCs w:val="16"/>
          <w:lang w:val="en-US" w:eastAsia="es-ES"/>
        </w:rPr>
      </w:pPr>
    </w:p>
    <w:p w14:paraId="71EB4D36" w14:textId="77777777" w:rsidR="00A1245C" w:rsidRPr="00107621" w:rsidRDefault="00A1245C" w:rsidP="00A1245C">
      <w:pPr>
        <w:pStyle w:val="Prrafodelista"/>
        <w:numPr>
          <w:ilvl w:val="0"/>
          <w:numId w:val="24"/>
        </w:numPr>
        <w:suppressAutoHyphens w:val="0"/>
        <w:autoSpaceDE w:val="0"/>
        <w:autoSpaceDN w:val="0"/>
        <w:adjustRightInd w:val="0"/>
        <w:contextualSpacing/>
        <w:jc w:val="both"/>
        <w:rPr>
          <w:rFonts w:ascii="Arial" w:hAnsi="Arial" w:cs="Arial"/>
          <w:color w:val="0070C0"/>
          <w:sz w:val="16"/>
          <w:szCs w:val="16"/>
          <w:shd w:val="clear" w:color="auto" w:fill="FFFFFF"/>
          <w:lang w:val="en-US"/>
        </w:rPr>
      </w:pPr>
      <w:proofErr w:type="spellStart"/>
      <w:r w:rsidRPr="00107621">
        <w:rPr>
          <w:rFonts w:ascii="Arial" w:hAnsi="Arial" w:cs="Arial"/>
          <w:sz w:val="16"/>
          <w:szCs w:val="16"/>
          <w:lang w:val="en-US" w:eastAsia="es-ES"/>
        </w:rPr>
        <w:t>Marur</w:t>
      </w:r>
      <w:proofErr w:type="spellEnd"/>
      <w:r w:rsidRPr="00107621">
        <w:rPr>
          <w:rFonts w:ascii="Arial" w:hAnsi="Arial" w:cs="Arial"/>
          <w:sz w:val="16"/>
          <w:szCs w:val="16"/>
          <w:lang w:val="en-US" w:eastAsia="es-ES"/>
        </w:rPr>
        <w:t xml:space="preserve"> S and </w:t>
      </w:r>
      <w:proofErr w:type="spellStart"/>
      <w:r w:rsidRPr="00107621">
        <w:rPr>
          <w:rFonts w:ascii="Arial" w:hAnsi="Arial" w:cs="Arial"/>
          <w:sz w:val="16"/>
          <w:szCs w:val="16"/>
          <w:lang w:val="en-US" w:eastAsia="es-ES"/>
        </w:rPr>
        <w:t>Forastiere</w:t>
      </w:r>
      <w:proofErr w:type="spellEnd"/>
      <w:r w:rsidRPr="00107621">
        <w:rPr>
          <w:rFonts w:ascii="Arial" w:hAnsi="Arial" w:cs="Arial"/>
          <w:sz w:val="16"/>
          <w:szCs w:val="16"/>
          <w:lang w:val="en-US" w:eastAsia="es-ES"/>
        </w:rPr>
        <w:t xml:space="preserve"> AA. Head and Neck Squamous Cell Carcinoma: Update on Epidemiology, Diagnosis, and Treatment. Mayo Clin Proc. 2016; 91 (3):386-396.</w:t>
      </w:r>
    </w:p>
    <w:p w14:paraId="6AFE0BA6" w14:textId="77777777" w:rsidR="00A1245C" w:rsidRPr="00107621" w:rsidRDefault="00A1245C" w:rsidP="00A1245C">
      <w:pPr>
        <w:pStyle w:val="Prrafodelista"/>
        <w:rPr>
          <w:rFonts w:ascii="Arial" w:hAnsi="Arial" w:cs="Arial"/>
          <w:color w:val="131413"/>
          <w:sz w:val="16"/>
          <w:szCs w:val="16"/>
          <w:lang w:val="en-US" w:eastAsia="es-ES"/>
        </w:rPr>
      </w:pPr>
    </w:p>
    <w:p w14:paraId="2F11C309" w14:textId="77777777" w:rsidR="00A1245C" w:rsidRPr="00107621" w:rsidRDefault="00A1245C" w:rsidP="00A1245C">
      <w:pPr>
        <w:pStyle w:val="Prrafodelista"/>
        <w:numPr>
          <w:ilvl w:val="0"/>
          <w:numId w:val="24"/>
        </w:numPr>
        <w:suppressAutoHyphens w:val="0"/>
        <w:autoSpaceDE w:val="0"/>
        <w:autoSpaceDN w:val="0"/>
        <w:adjustRightInd w:val="0"/>
        <w:contextualSpacing/>
        <w:jc w:val="both"/>
        <w:rPr>
          <w:rFonts w:ascii="Arial" w:hAnsi="Arial" w:cs="Arial"/>
          <w:color w:val="0070C0"/>
          <w:sz w:val="16"/>
          <w:szCs w:val="16"/>
          <w:shd w:val="clear" w:color="auto" w:fill="FFFFFF"/>
          <w:lang w:val="en-US"/>
        </w:rPr>
      </w:pPr>
      <w:r w:rsidRPr="00107621">
        <w:rPr>
          <w:rFonts w:ascii="Arial" w:hAnsi="Arial" w:cs="Arial"/>
          <w:color w:val="131413"/>
          <w:sz w:val="16"/>
          <w:szCs w:val="16"/>
          <w:lang w:val="en-US" w:eastAsia="es-ES"/>
        </w:rPr>
        <w:t xml:space="preserve">Cohen EEW, Bryan R, </w:t>
      </w:r>
      <w:proofErr w:type="spellStart"/>
      <w:r w:rsidRPr="00107621">
        <w:rPr>
          <w:rFonts w:ascii="Arial" w:hAnsi="Arial" w:cs="Arial"/>
          <w:color w:val="131413"/>
          <w:sz w:val="16"/>
          <w:szCs w:val="16"/>
          <w:lang w:val="en-US" w:eastAsia="es-ES"/>
        </w:rPr>
        <w:t>Bifulco</w:t>
      </w:r>
      <w:proofErr w:type="spellEnd"/>
      <w:r w:rsidRPr="00107621">
        <w:rPr>
          <w:rFonts w:ascii="Arial" w:hAnsi="Arial" w:cs="Arial"/>
          <w:color w:val="131413"/>
          <w:sz w:val="16"/>
          <w:szCs w:val="16"/>
          <w:lang w:val="en-US" w:eastAsia="es-ES"/>
        </w:rPr>
        <w:t xml:space="preserve"> CB, </w:t>
      </w:r>
      <w:proofErr w:type="spellStart"/>
      <w:r w:rsidRPr="00107621">
        <w:rPr>
          <w:rFonts w:ascii="Arial" w:hAnsi="Arial" w:cs="Arial"/>
          <w:color w:val="131413"/>
          <w:sz w:val="16"/>
          <w:szCs w:val="16"/>
          <w:lang w:val="en-US" w:eastAsia="es-ES"/>
        </w:rPr>
        <w:t>Burtness</w:t>
      </w:r>
      <w:proofErr w:type="spellEnd"/>
      <w:r>
        <w:rPr>
          <w:rFonts w:ascii="Arial" w:hAnsi="Arial" w:cs="Arial"/>
          <w:color w:val="131413"/>
          <w:sz w:val="16"/>
          <w:szCs w:val="16"/>
          <w:lang w:val="en-US" w:eastAsia="es-ES"/>
        </w:rPr>
        <w:t xml:space="preserve"> B, </w:t>
      </w:r>
      <w:proofErr w:type="spellStart"/>
      <w:r>
        <w:rPr>
          <w:rFonts w:ascii="Arial" w:hAnsi="Arial" w:cs="Arial"/>
          <w:color w:val="131413"/>
          <w:sz w:val="16"/>
          <w:szCs w:val="16"/>
          <w:lang w:val="en-US" w:eastAsia="es-ES"/>
        </w:rPr>
        <w:t>Gillison</w:t>
      </w:r>
      <w:proofErr w:type="spellEnd"/>
      <w:r>
        <w:rPr>
          <w:rFonts w:ascii="Arial" w:hAnsi="Arial" w:cs="Arial"/>
          <w:color w:val="131413"/>
          <w:sz w:val="16"/>
          <w:szCs w:val="16"/>
          <w:lang w:val="en-US" w:eastAsia="es-ES"/>
        </w:rPr>
        <w:t xml:space="preserve"> ML, Harrington KJ </w:t>
      </w:r>
      <w:r w:rsidRPr="00107621">
        <w:rPr>
          <w:rFonts w:ascii="Arial" w:hAnsi="Arial" w:cs="Arial"/>
          <w:color w:val="131413"/>
          <w:sz w:val="16"/>
          <w:szCs w:val="16"/>
          <w:lang w:val="en-US" w:eastAsia="es-ES"/>
        </w:rPr>
        <w:t xml:space="preserve">et al. The Society for Immunotherapy of Cancer consensus statement on immunotherapy for the treatment of squamous cell carcinoma of the head and neck (HNSCC). Journal for </w:t>
      </w:r>
      <w:proofErr w:type="spellStart"/>
      <w:r w:rsidRPr="00107621">
        <w:rPr>
          <w:rFonts w:ascii="Arial" w:hAnsi="Arial" w:cs="Arial"/>
          <w:color w:val="131413"/>
          <w:sz w:val="16"/>
          <w:szCs w:val="16"/>
          <w:lang w:val="en-US" w:eastAsia="es-ES"/>
        </w:rPr>
        <w:t>ImmunoTherapy</w:t>
      </w:r>
      <w:proofErr w:type="spellEnd"/>
      <w:r w:rsidRPr="00107621">
        <w:rPr>
          <w:rFonts w:ascii="Arial" w:hAnsi="Arial" w:cs="Arial"/>
          <w:color w:val="131413"/>
          <w:sz w:val="16"/>
          <w:szCs w:val="16"/>
          <w:lang w:val="en-US" w:eastAsia="es-ES"/>
        </w:rPr>
        <w:t xml:space="preserve"> of Cancer 2019; 7:184.</w:t>
      </w:r>
    </w:p>
    <w:p w14:paraId="5774011E" w14:textId="77777777" w:rsidR="00A1245C" w:rsidRPr="00580778" w:rsidRDefault="00A1245C" w:rsidP="00A1245C">
      <w:pPr>
        <w:pStyle w:val="Prrafodelista"/>
        <w:rPr>
          <w:rFonts w:ascii="Arial" w:hAnsi="Arial" w:cs="Arial"/>
          <w:i/>
          <w:iCs/>
          <w:sz w:val="16"/>
          <w:szCs w:val="16"/>
          <w:lang w:val="en-US"/>
        </w:rPr>
      </w:pPr>
    </w:p>
    <w:p w14:paraId="185BB55E" w14:textId="77777777" w:rsidR="00A1245C" w:rsidRPr="00107621" w:rsidRDefault="00A1245C" w:rsidP="00A1245C">
      <w:pPr>
        <w:pStyle w:val="Prrafodelista"/>
        <w:numPr>
          <w:ilvl w:val="0"/>
          <w:numId w:val="24"/>
        </w:numPr>
        <w:suppressAutoHyphens w:val="0"/>
        <w:autoSpaceDE w:val="0"/>
        <w:autoSpaceDN w:val="0"/>
        <w:adjustRightInd w:val="0"/>
        <w:contextualSpacing/>
        <w:jc w:val="both"/>
        <w:rPr>
          <w:rFonts w:ascii="Arial" w:hAnsi="Arial" w:cs="Arial"/>
          <w:color w:val="0070C0"/>
          <w:sz w:val="16"/>
          <w:szCs w:val="16"/>
          <w:shd w:val="clear" w:color="auto" w:fill="FFFFFF"/>
          <w:lang w:val="en-US"/>
        </w:rPr>
      </w:pPr>
      <w:proofErr w:type="spellStart"/>
      <w:r w:rsidRPr="00107621">
        <w:rPr>
          <w:rFonts w:ascii="Arial" w:hAnsi="Arial" w:cs="Arial"/>
          <w:iCs/>
          <w:sz w:val="16"/>
          <w:szCs w:val="16"/>
          <w:lang w:val="en-US"/>
        </w:rPr>
        <w:t>Argiris</w:t>
      </w:r>
      <w:proofErr w:type="spellEnd"/>
      <w:r w:rsidRPr="00107621">
        <w:rPr>
          <w:rFonts w:ascii="Arial" w:hAnsi="Arial" w:cs="Arial"/>
          <w:iCs/>
          <w:sz w:val="16"/>
          <w:szCs w:val="16"/>
          <w:lang w:val="en-US"/>
        </w:rPr>
        <w:t xml:space="preserve"> A, Harrington KJ, </w:t>
      </w:r>
      <w:proofErr w:type="spellStart"/>
      <w:r w:rsidRPr="00107621">
        <w:rPr>
          <w:rFonts w:ascii="Arial" w:hAnsi="Arial" w:cs="Arial"/>
          <w:iCs/>
          <w:sz w:val="16"/>
          <w:szCs w:val="16"/>
          <w:lang w:val="en-US"/>
        </w:rPr>
        <w:t>Tahara</w:t>
      </w:r>
      <w:proofErr w:type="spellEnd"/>
      <w:r w:rsidRPr="00107621">
        <w:rPr>
          <w:rFonts w:ascii="Arial" w:hAnsi="Arial" w:cs="Arial"/>
          <w:iCs/>
          <w:sz w:val="16"/>
          <w:szCs w:val="16"/>
          <w:lang w:val="en-US"/>
        </w:rPr>
        <w:t xml:space="preserve"> M, </w:t>
      </w:r>
      <w:proofErr w:type="spellStart"/>
      <w:r w:rsidRPr="00107621">
        <w:rPr>
          <w:rFonts w:ascii="Arial" w:hAnsi="Arial" w:cs="Arial"/>
          <w:iCs/>
          <w:sz w:val="16"/>
          <w:szCs w:val="16"/>
          <w:lang w:val="en-US"/>
        </w:rPr>
        <w:t>Schulten</w:t>
      </w:r>
      <w:proofErr w:type="spellEnd"/>
      <w:r w:rsidRPr="00107621">
        <w:rPr>
          <w:rFonts w:ascii="Arial" w:hAnsi="Arial" w:cs="Arial"/>
          <w:iCs/>
          <w:sz w:val="16"/>
          <w:szCs w:val="16"/>
          <w:lang w:val="en-US"/>
        </w:rPr>
        <w:t xml:space="preserve"> J, </w:t>
      </w:r>
      <w:proofErr w:type="spellStart"/>
      <w:r w:rsidRPr="00107621">
        <w:rPr>
          <w:rFonts w:ascii="Arial" w:hAnsi="Arial" w:cs="Arial"/>
          <w:iCs/>
          <w:sz w:val="16"/>
          <w:szCs w:val="16"/>
          <w:lang w:val="en-US"/>
        </w:rPr>
        <w:t>Chomette</w:t>
      </w:r>
      <w:proofErr w:type="spellEnd"/>
      <w:r w:rsidRPr="00107621">
        <w:rPr>
          <w:rFonts w:ascii="Arial" w:hAnsi="Arial" w:cs="Arial"/>
          <w:iCs/>
          <w:sz w:val="16"/>
          <w:szCs w:val="16"/>
          <w:lang w:val="en-US"/>
        </w:rPr>
        <w:t xml:space="preserve"> P, </w:t>
      </w:r>
      <w:proofErr w:type="spellStart"/>
      <w:r w:rsidRPr="00107621">
        <w:rPr>
          <w:rFonts w:ascii="Arial" w:hAnsi="Arial" w:cs="Arial"/>
          <w:iCs/>
          <w:sz w:val="16"/>
          <w:szCs w:val="16"/>
          <w:lang w:val="en-US"/>
        </w:rPr>
        <w:t>Ferrerira</w:t>
      </w:r>
      <w:proofErr w:type="spellEnd"/>
      <w:r w:rsidRPr="00107621">
        <w:rPr>
          <w:rFonts w:ascii="Arial" w:hAnsi="Arial" w:cs="Arial"/>
          <w:iCs/>
          <w:sz w:val="16"/>
          <w:szCs w:val="16"/>
          <w:lang w:val="en-US"/>
        </w:rPr>
        <w:t xml:space="preserve"> Castro A et al. Evidence-based treatment options in recurrent and/or metastatic squamous cell carcinoma of the head and neck.  </w:t>
      </w:r>
      <w:r w:rsidRPr="00107621">
        <w:rPr>
          <w:rFonts w:ascii="Arial" w:hAnsi="Arial" w:cs="Arial"/>
          <w:bCs/>
          <w:sz w:val="16"/>
          <w:szCs w:val="16"/>
          <w:lang w:val="en-US"/>
        </w:rPr>
        <w:t xml:space="preserve">Review </w:t>
      </w:r>
      <w:r w:rsidRPr="00107621">
        <w:rPr>
          <w:rFonts w:ascii="Arial" w:hAnsi="Arial" w:cs="Arial"/>
          <w:sz w:val="16"/>
          <w:szCs w:val="16"/>
          <w:lang w:val="en-US"/>
        </w:rPr>
        <w:t xml:space="preserve">published: 09 May 2017 </w:t>
      </w:r>
      <w:proofErr w:type="spellStart"/>
      <w:r w:rsidRPr="00107621">
        <w:rPr>
          <w:rFonts w:ascii="Arial" w:hAnsi="Arial" w:cs="Arial"/>
          <w:sz w:val="16"/>
          <w:szCs w:val="16"/>
          <w:lang w:val="en-US"/>
        </w:rPr>
        <w:t>doi</w:t>
      </w:r>
      <w:proofErr w:type="spellEnd"/>
      <w:r w:rsidRPr="00107621">
        <w:rPr>
          <w:rFonts w:ascii="Arial" w:hAnsi="Arial" w:cs="Arial"/>
          <w:sz w:val="16"/>
          <w:szCs w:val="16"/>
          <w:lang w:val="en-US"/>
        </w:rPr>
        <w:t>: 10.3389/fonc.2017.00072</w:t>
      </w:r>
    </w:p>
    <w:p w14:paraId="114985FB" w14:textId="77777777" w:rsidR="00A1245C" w:rsidRPr="00580778" w:rsidRDefault="00A1245C" w:rsidP="00A1245C">
      <w:pPr>
        <w:pStyle w:val="Prrafodelista"/>
        <w:rPr>
          <w:rFonts w:ascii="Arial" w:hAnsi="Arial" w:cs="Arial"/>
          <w:color w:val="000000"/>
          <w:sz w:val="16"/>
          <w:szCs w:val="16"/>
          <w:lang w:val="en-US"/>
        </w:rPr>
      </w:pPr>
    </w:p>
    <w:p w14:paraId="4CA5B5D1" w14:textId="77777777" w:rsidR="00A1245C" w:rsidRPr="00107621" w:rsidRDefault="00A1245C" w:rsidP="00A1245C">
      <w:pPr>
        <w:pStyle w:val="Prrafodelista"/>
        <w:numPr>
          <w:ilvl w:val="0"/>
          <w:numId w:val="24"/>
        </w:numPr>
        <w:suppressAutoHyphens w:val="0"/>
        <w:autoSpaceDE w:val="0"/>
        <w:autoSpaceDN w:val="0"/>
        <w:adjustRightInd w:val="0"/>
        <w:contextualSpacing/>
        <w:jc w:val="both"/>
        <w:rPr>
          <w:rFonts w:ascii="Arial" w:hAnsi="Arial" w:cs="Arial"/>
          <w:color w:val="0070C0"/>
          <w:sz w:val="16"/>
          <w:szCs w:val="16"/>
          <w:shd w:val="clear" w:color="auto" w:fill="FFFFFF"/>
          <w:lang w:val="en-US"/>
        </w:rPr>
      </w:pPr>
      <w:r w:rsidRPr="00107621">
        <w:rPr>
          <w:rFonts w:ascii="Arial" w:hAnsi="Arial" w:cs="Arial"/>
          <w:color w:val="000000"/>
          <w:sz w:val="16"/>
          <w:szCs w:val="16"/>
          <w:lang w:val="en-US"/>
        </w:rPr>
        <w:t xml:space="preserve">Chow LQM. Head and Neck Cancer. N </w:t>
      </w:r>
      <w:proofErr w:type="spellStart"/>
      <w:r w:rsidRPr="00107621">
        <w:rPr>
          <w:rFonts w:ascii="Arial" w:hAnsi="Arial" w:cs="Arial"/>
          <w:color w:val="000000"/>
          <w:sz w:val="16"/>
          <w:szCs w:val="16"/>
          <w:lang w:val="en-US"/>
        </w:rPr>
        <w:t>Engl</w:t>
      </w:r>
      <w:proofErr w:type="spellEnd"/>
      <w:r w:rsidRPr="00107621">
        <w:rPr>
          <w:rFonts w:ascii="Arial" w:hAnsi="Arial" w:cs="Arial"/>
          <w:color w:val="000000"/>
          <w:sz w:val="16"/>
          <w:szCs w:val="16"/>
          <w:lang w:val="en-US"/>
        </w:rPr>
        <w:t xml:space="preserve"> J Med 2020;382: 60-72</w:t>
      </w:r>
      <w:r w:rsidRPr="00107621">
        <w:rPr>
          <w:rFonts w:ascii="Arial" w:hAnsi="Arial" w:cs="Arial"/>
          <w:color w:val="000000"/>
          <w:sz w:val="20"/>
          <w:szCs w:val="20"/>
          <w:lang w:val="en-US"/>
        </w:rPr>
        <w:t>.</w:t>
      </w:r>
    </w:p>
    <w:p w14:paraId="0C3CDF48" w14:textId="77777777" w:rsidR="00A1245C" w:rsidRPr="00580778" w:rsidRDefault="00A1245C" w:rsidP="00A1245C">
      <w:pPr>
        <w:pStyle w:val="Prrafodelista"/>
        <w:rPr>
          <w:rFonts w:ascii="Arial" w:hAnsi="Arial" w:cs="Arial"/>
          <w:color w:val="000000"/>
          <w:sz w:val="16"/>
          <w:szCs w:val="16"/>
          <w:lang w:val="en-US" w:eastAsia="es-ES"/>
        </w:rPr>
      </w:pPr>
    </w:p>
    <w:p w14:paraId="164E8428" w14:textId="77777777" w:rsidR="00A1245C" w:rsidRPr="00107621" w:rsidRDefault="00A1245C" w:rsidP="00A1245C">
      <w:pPr>
        <w:pStyle w:val="Prrafodelista"/>
        <w:numPr>
          <w:ilvl w:val="0"/>
          <w:numId w:val="24"/>
        </w:numPr>
        <w:suppressAutoHyphens w:val="0"/>
        <w:autoSpaceDE w:val="0"/>
        <w:autoSpaceDN w:val="0"/>
        <w:adjustRightInd w:val="0"/>
        <w:contextualSpacing/>
        <w:jc w:val="both"/>
        <w:rPr>
          <w:rFonts w:ascii="Arial" w:hAnsi="Arial" w:cs="Arial"/>
          <w:color w:val="0070C0"/>
          <w:sz w:val="16"/>
          <w:szCs w:val="16"/>
          <w:shd w:val="clear" w:color="auto" w:fill="FFFFFF"/>
          <w:lang w:val="en-US"/>
        </w:rPr>
      </w:pPr>
      <w:proofErr w:type="spellStart"/>
      <w:proofErr w:type="gramStart"/>
      <w:r w:rsidRPr="00107621">
        <w:rPr>
          <w:rFonts w:ascii="Arial" w:hAnsi="Arial" w:cs="Arial"/>
          <w:color w:val="000000"/>
          <w:sz w:val="16"/>
          <w:szCs w:val="16"/>
          <w:lang w:val="en-US" w:eastAsia="es-ES"/>
        </w:rPr>
        <w:t>Ferlay</w:t>
      </w:r>
      <w:r w:rsidRPr="00107621">
        <w:rPr>
          <w:rFonts w:ascii="Arial" w:hAnsi="Arial" w:cs="Arial"/>
          <w:sz w:val="16"/>
          <w:szCs w:val="16"/>
          <w:lang w:val="en-US" w:eastAsia="es-ES"/>
        </w:rPr>
        <w:t>J,</w:t>
      </w:r>
      <w:r w:rsidRPr="00107621">
        <w:rPr>
          <w:rFonts w:ascii="Arial" w:hAnsi="Arial" w:cs="Arial"/>
          <w:color w:val="000000"/>
          <w:sz w:val="16"/>
          <w:szCs w:val="16"/>
          <w:lang w:val="en-US" w:eastAsia="es-ES"/>
        </w:rPr>
        <w:t>Colombet</w:t>
      </w:r>
      <w:proofErr w:type="spellEnd"/>
      <w:proofErr w:type="gramEnd"/>
      <w:r w:rsidRPr="00107621">
        <w:rPr>
          <w:rFonts w:ascii="Arial" w:hAnsi="Arial" w:cs="Arial"/>
          <w:color w:val="000000"/>
          <w:sz w:val="16"/>
          <w:szCs w:val="16"/>
          <w:lang w:val="en-US" w:eastAsia="es-ES"/>
        </w:rPr>
        <w:t xml:space="preserve">  M, </w:t>
      </w:r>
      <w:proofErr w:type="spellStart"/>
      <w:r w:rsidRPr="00107621">
        <w:rPr>
          <w:rFonts w:ascii="Arial" w:hAnsi="Arial" w:cs="Arial"/>
          <w:color w:val="000000"/>
          <w:sz w:val="16"/>
          <w:szCs w:val="16"/>
          <w:lang w:val="en-US" w:eastAsia="es-ES"/>
        </w:rPr>
        <w:t>Soerjomataram</w:t>
      </w:r>
      <w:proofErr w:type="spellEnd"/>
      <w:r w:rsidRPr="00107621">
        <w:rPr>
          <w:rFonts w:ascii="Arial" w:hAnsi="Arial" w:cs="Arial"/>
          <w:color w:val="000000"/>
          <w:sz w:val="16"/>
          <w:szCs w:val="16"/>
          <w:lang w:val="en-US" w:eastAsia="es-ES"/>
        </w:rPr>
        <w:t xml:space="preserve">  I, </w:t>
      </w:r>
      <w:proofErr w:type="spellStart"/>
      <w:r w:rsidRPr="00107621">
        <w:rPr>
          <w:rFonts w:ascii="Arial" w:hAnsi="Arial" w:cs="Arial"/>
          <w:color w:val="000000"/>
          <w:sz w:val="16"/>
          <w:szCs w:val="16"/>
          <w:lang w:val="en-US" w:eastAsia="es-ES"/>
        </w:rPr>
        <w:t>Dyba</w:t>
      </w:r>
      <w:proofErr w:type="spellEnd"/>
      <w:r w:rsidRPr="00107621">
        <w:rPr>
          <w:rFonts w:ascii="Arial" w:hAnsi="Arial" w:cs="Arial"/>
          <w:color w:val="000000"/>
          <w:sz w:val="16"/>
          <w:szCs w:val="16"/>
          <w:lang w:val="en-US" w:eastAsia="es-ES"/>
        </w:rPr>
        <w:t xml:space="preserve"> T </w:t>
      </w:r>
      <w:r w:rsidRPr="00107621">
        <w:rPr>
          <w:rFonts w:ascii="Arial" w:hAnsi="Arial" w:cs="Arial"/>
          <w:color w:val="2197D2"/>
          <w:sz w:val="16"/>
          <w:szCs w:val="16"/>
          <w:lang w:val="en-US" w:eastAsia="es-ES"/>
        </w:rPr>
        <w:t xml:space="preserve">, </w:t>
      </w:r>
      <w:r w:rsidRPr="00107621">
        <w:rPr>
          <w:rFonts w:ascii="Arial" w:hAnsi="Arial" w:cs="Arial"/>
          <w:color w:val="000000"/>
          <w:sz w:val="16"/>
          <w:szCs w:val="16"/>
          <w:lang w:val="en-US" w:eastAsia="es-ES"/>
        </w:rPr>
        <w:t xml:space="preserve">Randi G, </w:t>
      </w:r>
      <w:proofErr w:type="spellStart"/>
      <w:r w:rsidRPr="00107621">
        <w:rPr>
          <w:rFonts w:ascii="Arial" w:hAnsi="Arial" w:cs="Arial"/>
          <w:color w:val="000000"/>
          <w:sz w:val="16"/>
          <w:szCs w:val="16"/>
          <w:lang w:val="en-US" w:eastAsia="es-ES"/>
        </w:rPr>
        <w:t>Bettio</w:t>
      </w:r>
      <w:proofErr w:type="spellEnd"/>
      <w:r w:rsidRPr="00107621">
        <w:rPr>
          <w:rFonts w:ascii="Arial" w:hAnsi="Arial" w:cs="Arial"/>
          <w:color w:val="000000"/>
          <w:sz w:val="16"/>
          <w:szCs w:val="16"/>
          <w:lang w:val="en-US" w:eastAsia="es-ES"/>
        </w:rPr>
        <w:t xml:space="preserve"> M et al. Cancer incidence and mortality patterns in Europe: Estimates for 40 countries and 25 major cancers in 2018</w:t>
      </w:r>
      <w:r w:rsidRPr="00107621">
        <w:rPr>
          <w:rFonts w:ascii="Arial" w:hAnsi="Arial" w:cs="Arial"/>
          <w:sz w:val="16"/>
          <w:szCs w:val="16"/>
          <w:lang w:val="en-US" w:eastAsia="es-ES"/>
        </w:rPr>
        <w:t xml:space="preserve">. </w:t>
      </w:r>
      <w:r w:rsidRPr="0072131D">
        <w:rPr>
          <w:rFonts w:ascii="Arial" w:hAnsi="Arial" w:cs="Arial"/>
          <w:sz w:val="16"/>
          <w:szCs w:val="16"/>
          <w:lang w:val="en-GB" w:eastAsia="es-ES"/>
        </w:rPr>
        <w:t>European Journal of Cancer 2018; 103: 356-387.</w:t>
      </w:r>
    </w:p>
    <w:p w14:paraId="5D30B272" w14:textId="77777777" w:rsidR="00A1245C" w:rsidRPr="0072131D" w:rsidRDefault="00A1245C" w:rsidP="00A1245C">
      <w:pPr>
        <w:suppressAutoHyphens w:val="0"/>
        <w:autoSpaceDE w:val="0"/>
        <w:autoSpaceDN w:val="0"/>
        <w:adjustRightInd w:val="0"/>
        <w:ind w:left="709"/>
        <w:jc w:val="both"/>
        <w:rPr>
          <w:rFonts w:ascii="Arial" w:hAnsi="Arial" w:cs="Arial"/>
          <w:sz w:val="16"/>
          <w:szCs w:val="16"/>
          <w:lang w:val="en-GB" w:eastAsia="es-ES"/>
        </w:rPr>
      </w:pPr>
    </w:p>
    <w:p w14:paraId="303A96EE" w14:textId="77777777" w:rsidR="00A1245C" w:rsidRPr="00107621" w:rsidRDefault="00A1245C" w:rsidP="00A1245C">
      <w:pPr>
        <w:pStyle w:val="Prrafodelista"/>
        <w:numPr>
          <w:ilvl w:val="0"/>
          <w:numId w:val="24"/>
        </w:numPr>
        <w:suppressAutoHyphens w:val="0"/>
        <w:autoSpaceDE w:val="0"/>
        <w:autoSpaceDN w:val="0"/>
        <w:adjustRightInd w:val="0"/>
        <w:contextualSpacing/>
        <w:jc w:val="both"/>
        <w:rPr>
          <w:rFonts w:ascii="Arial" w:hAnsi="Arial" w:cs="Arial"/>
          <w:b/>
          <w:bCs/>
          <w:color w:val="000000"/>
          <w:sz w:val="16"/>
          <w:szCs w:val="16"/>
          <w:lang w:eastAsia="es-ES"/>
        </w:rPr>
      </w:pPr>
      <w:r w:rsidRPr="00107621">
        <w:rPr>
          <w:rFonts w:ascii="Arial" w:hAnsi="Arial" w:cs="Arial"/>
          <w:color w:val="000000"/>
          <w:sz w:val="16"/>
          <w:szCs w:val="16"/>
          <w:lang w:eastAsia="es-ES"/>
        </w:rPr>
        <w:t xml:space="preserve">Sociedad Española de Oncología Médica (SEOM). Las cifras del cáncer en España </w:t>
      </w:r>
      <w:r w:rsidRPr="00107621">
        <w:rPr>
          <w:rFonts w:ascii="Arial" w:hAnsi="Arial" w:cs="Arial"/>
          <w:bCs/>
          <w:color w:val="000000"/>
          <w:sz w:val="16"/>
          <w:szCs w:val="16"/>
          <w:lang w:eastAsia="es-ES"/>
        </w:rPr>
        <w:t>2020</w:t>
      </w:r>
      <w:r w:rsidRPr="00107621">
        <w:rPr>
          <w:rFonts w:ascii="Arial" w:hAnsi="Arial" w:cs="Arial"/>
          <w:b/>
          <w:bCs/>
          <w:color w:val="000000"/>
          <w:sz w:val="16"/>
          <w:szCs w:val="16"/>
          <w:lang w:eastAsia="es-ES"/>
        </w:rPr>
        <w:t>.</w:t>
      </w:r>
      <w:hyperlink r:id="rId85" w:history="1">
        <w:r w:rsidRPr="00107621">
          <w:rPr>
            <w:rStyle w:val="Hipervnculo"/>
            <w:rFonts w:ascii="Arial" w:hAnsi="Arial" w:cs="Arial"/>
            <w:sz w:val="16"/>
            <w:szCs w:val="16"/>
          </w:rPr>
          <w:t>https://seom.org/seomcms/images/stories/recursos/Cifras_del_cancer_2020.pdf</w:t>
        </w:r>
      </w:hyperlink>
    </w:p>
    <w:p w14:paraId="52BD084B" w14:textId="77777777" w:rsidR="00A1245C" w:rsidRPr="00107621" w:rsidRDefault="00A1245C" w:rsidP="00A1245C">
      <w:pPr>
        <w:pStyle w:val="Prrafodelista"/>
        <w:suppressAutoHyphens w:val="0"/>
        <w:autoSpaceDE w:val="0"/>
        <w:autoSpaceDN w:val="0"/>
        <w:adjustRightInd w:val="0"/>
        <w:jc w:val="both"/>
        <w:rPr>
          <w:rFonts w:ascii="Arial" w:hAnsi="Arial" w:cs="Arial"/>
          <w:b/>
          <w:bCs/>
          <w:color w:val="000000"/>
          <w:sz w:val="16"/>
          <w:szCs w:val="16"/>
          <w:lang w:eastAsia="es-ES"/>
        </w:rPr>
      </w:pPr>
    </w:p>
    <w:p w14:paraId="38F40B4D" w14:textId="77777777" w:rsidR="00A1245C" w:rsidRPr="0096288F" w:rsidRDefault="00A1245C" w:rsidP="00A1245C">
      <w:pPr>
        <w:pStyle w:val="Prrafodelista"/>
        <w:numPr>
          <w:ilvl w:val="0"/>
          <w:numId w:val="24"/>
        </w:numPr>
        <w:suppressAutoHyphens w:val="0"/>
        <w:autoSpaceDE w:val="0"/>
        <w:autoSpaceDN w:val="0"/>
        <w:adjustRightInd w:val="0"/>
        <w:contextualSpacing/>
        <w:jc w:val="both"/>
        <w:rPr>
          <w:rFonts w:ascii="Arial" w:hAnsi="Arial" w:cs="Arial"/>
          <w:b/>
          <w:bCs/>
          <w:color w:val="000000"/>
          <w:sz w:val="16"/>
          <w:szCs w:val="16"/>
          <w:lang w:val="en-GB" w:eastAsia="es-ES"/>
        </w:rPr>
      </w:pPr>
      <w:r w:rsidRPr="00107621">
        <w:rPr>
          <w:rFonts w:ascii="Arial" w:hAnsi="Arial" w:cs="Arial"/>
          <w:bCs/>
          <w:color w:val="000000"/>
          <w:sz w:val="16"/>
          <w:szCs w:val="16"/>
          <w:lang w:val="en-US" w:eastAsia="es-ES"/>
        </w:rPr>
        <w:t xml:space="preserve">American Joint </w:t>
      </w:r>
      <w:proofErr w:type="spellStart"/>
      <w:r w:rsidRPr="00107621">
        <w:rPr>
          <w:rFonts w:ascii="Arial" w:hAnsi="Arial" w:cs="Arial"/>
          <w:bCs/>
          <w:color w:val="000000"/>
          <w:sz w:val="16"/>
          <w:szCs w:val="16"/>
          <w:lang w:val="en-US" w:eastAsia="es-ES"/>
        </w:rPr>
        <w:t>Commmitte</w:t>
      </w:r>
      <w:proofErr w:type="spellEnd"/>
      <w:r w:rsidRPr="00107621">
        <w:rPr>
          <w:rFonts w:ascii="Arial" w:hAnsi="Arial" w:cs="Arial"/>
          <w:bCs/>
          <w:color w:val="000000"/>
          <w:sz w:val="16"/>
          <w:szCs w:val="16"/>
          <w:lang w:val="en-US" w:eastAsia="es-ES"/>
        </w:rPr>
        <w:t xml:space="preserve"> on Cancer. AJCC Cancer Staging Manual, Eight Edition</w:t>
      </w:r>
      <w:r>
        <w:rPr>
          <w:rFonts w:ascii="Arial" w:hAnsi="Arial" w:cs="Arial"/>
          <w:bCs/>
          <w:color w:val="000000"/>
          <w:sz w:val="16"/>
          <w:szCs w:val="16"/>
          <w:lang w:val="en-US" w:eastAsia="es-ES"/>
        </w:rPr>
        <w:t xml:space="preserve">. Last </w:t>
      </w:r>
      <w:proofErr w:type="spellStart"/>
      <w:r>
        <w:rPr>
          <w:rFonts w:ascii="Arial" w:hAnsi="Arial" w:cs="Arial"/>
          <w:bCs/>
          <w:color w:val="000000"/>
          <w:sz w:val="16"/>
          <w:szCs w:val="16"/>
          <w:lang w:val="en-US" w:eastAsia="es-ES"/>
        </w:rPr>
        <w:t>uptadted</w:t>
      </w:r>
      <w:proofErr w:type="spellEnd"/>
      <w:r>
        <w:rPr>
          <w:rFonts w:ascii="Arial" w:hAnsi="Arial" w:cs="Arial"/>
          <w:bCs/>
          <w:color w:val="000000"/>
          <w:sz w:val="16"/>
          <w:szCs w:val="16"/>
          <w:lang w:val="en-US" w:eastAsia="es-ES"/>
        </w:rPr>
        <w:t xml:space="preserve"> 05 june</w:t>
      </w:r>
      <w:r w:rsidRPr="00107621">
        <w:rPr>
          <w:rFonts w:ascii="Arial" w:hAnsi="Arial" w:cs="Arial"/>
          <w:bCs/>
          <w:color w:val="000000"/>
          <w:sz w:val="16"/>
          <w:szCs w:val="16"/>
          <w:lang w:val="en-US" w:eastAsia="es-ES"/>
        </w:rPr>
        <w:t xml:space="preserve">2018. </w:t>
      </w:r>
      <w:hyperlink r:id="rId86" w:history="1">
        <w:r w:rsidRPr="0096288F">
          <w:rPr>
            <w:rStyle w:val="Hipervnculo"/>
            <w:rFonts w:ascii="Arial" w:hAnsi="Arial" w:cs="Arial"/>
            <w:sz w:val="16"/>
            <w:szCs w:val="16"/>
            <w:lang w:val="en-GB"/>
          </w:rPr>
          <w:t>https://cancerstaging.org/references-tools/deskreferences/Documents/AJCC%20Cancer%20Staging%20Form%20Supplement.pdf</w:t>
        </w:r>
      </w:hyperlink>
    </w:p>
    <w:p w14:paraId="05624B96" w14:textId="77777777" w:rsidR="00A1245C" w:rsidRPr="0096288F" w:rsidRDefault="00A1245C" w:rsidP="00A1245C">
      <w:pPr>
        <w:pStyle w:val="Prrafodelista"/>
        <w:rPr>
          <w:rFonts w:ascii="Arial" w:hAnsi="Arial" w:cs="Arial"/>
          <w:color w:val="000000"/>
          <w:sz w:val="16"/>
          <w:szCs w:val="16"/>
          <w:lang w:val="en-GB"/>
        </w:rPr>
      </w:pPr>
    </w:p>
    <w:p w14:paraId="26FA7F54" w14:textId="77777777" w:rsidR="00A1245C" w:rsidRPr="0032759E" w:rsidRDefault="00A1245C" w:rsidP="00A1245C">
      <w:pPr>
        <w:pStyle w:val="Prrafodelista"/>
        <w:numPr>
          <w:ilvl w:val="0"/>
          <w:numId w:val="24"/>
        </w:numPr>
        <w:suppressAutoHyphens w:val="0"/>
        <w:autoSpaceDE w:val="0"/>
        <w:autoSpaceDN w:val="0"/>
        <w:adjustRightInd w:val="0"/>
        <w:contextualSpacing/>
        <w:jc w:val="both"/>
        <w:rPr>
          <w:rFonts w:ascii="Arial" w:hAnsi="Arial" w:cs="Arial"/>
          <w:b/>
          <w:bCs/>
          <w:color w:val="000000"/>
          <w:sz w:val="16"/>
          <w:szCs w:val="16"/>
          <w:lang w:val="en-US" w:eastAsia="es-ES"/>
        </w:rPr>
      </w:pPr>
      <w:r w:rsidRPr="00F77DB3">
        <w:rPr>
          <w:rFonts w:ascii="Arial" w:hAnsi="Arial" w:cs="Arial"/>
          <w:color w:val="000000"/>
          <w:sz w:val="16"/>
          <w:szCs w:val="16"/>
          <w:lang w:val="en-US"/>
        </w:rPr>
        <w:t xml:space="preserve">Pearce AM, </w:t>
      </w:r>
      <w:proofErr w:type="spellStart"/>
      <w:r w:rsidRPr="00F77DB3">
        <w:rPr>
          <w:rFonts w:ascii="Arial" w:hAnsi="Arial" w:cs="Arial"/>
          <w:color w:val="000000"/>
          <w:sz w:val="16"/>
          <w:szCs w:val="16"/>
          <w:lang w:val="en-US"/>
        </w:rPr>
        <w:t>Hanly</w:t>
      </w:r>
      <w:proofErr w:type="spellEnd"/>
      <w:r w:rsidRPr="00F77DB3">
        <w:rPr>
          <w:rFonts w:ascii="Arial" w:hAnsi="Arial" w:cs="Arial"/>
          <w:color w:val="000000"/>
          <w:sz w:val="16"/>
          <w:szCs w:val="16"/>
          <w:lang w:val="en-US"/>
        </w:rPr>
        <w:t xml:space="preserve"> P, Timmons A, Walsh PM, O'Neill C, O'Sullivan E, et al. Productivity Losses Associated with Head and Neck Cancer Using the Human Capital and Friction Cost Approaches. Appl Health Econ Health Policy. </w:t>
      </w:r>
      <w:proofErr w:type="gramStart"/>
      <w:r w:rsidRPr="00F77DB3">
        <w:rPr>
          <w:rFonts w:ascii="Arial" w:hAnsi="Arial" w:cs="Arial"/>
          <w:color w:val="000000"/>
          <w:sz w:val="16"/>
          <w:szCs w:val="16"/>
          <w:lang w:val="en-US"/>
        </w:rPr>
        <w:t>2015;13:359</w:t>
      </w:r>
      <w:proofErr w:type="gramEnd"/>
      <w:r w:rsidRPr="00F77DB3">
        <w:rPr>
          <w:rFonts w:ascii="Arial" w:hAnsi="Arial" w:cs="Arial"/>
          <w:color w:val="000000"/>
          <w:sz w:val="16"/>
          <w:szCs w:val="16"/>
          <w:lang w:val="en-US"/>
        </w:rPr>
        <w:t>-67.</w:t>
      </w:r>
    </w:p>
    <w:p w14:paraId="72F37814" w14:textId="77777777" w:rsidR="00A1245C" w:rsidRPr="00F77DB3" w:rsidRDefault="00A1245C" w:rsidP="00A1245C">
      <w:pPr>
        <w:pStyle w:val="Prrafodelista"/>
        <w:rPr>
          <w:rFonts w:ascii="Arial" w:hAnsi="Arial" w:cs="Arial"/>
          <w:color w:val="000000"/>
          <w:sz w:val="16"/>
          <w:szCs w:val="16"/>
          <w:lang w:val="en-US"/>
        </w:rPr>
      </w:pPr>
    </w:p>
    <w:p w14:paraId="01528ACF" w14:textId="77777777" w:rsidR="00A1245C" w:rsidRPr="0072131D" w:rsidRDefault="00A1245C" w:rsidP="00A1245C">
      <w:pPr>
        <w:pStyle w:val="Prrafodelista"/>
        <w:numPr>
          <w:ilvl w:val="0"/>
          <w:numId w:val="24"/>
        </w:numPr>
        <w:suppressAutoHyphens w:val="0"/>
        <w:autoSpaceDE w:val="0"/>
        <w:autoSpaceDN w:val="0"/>
        <w:adjustRightInd w:val="0"/>
        <w:contextualSpacing/>
        <w:jc w:val="both"/>
        <w:rPr>
          <w:rFonts w:ascii="Arial" w:hAnsi="Arial" w:cs="Arial"/>
          <w:b/>
          <w:bCs/>
          <w:color w:val="000000"/>
          <w:sz w:val="16"/>
          <w:szCs w:val="16"/>
          <w:lang w:val="en-GB" w:eastAsia="es-ES"/>
        </w:rPr>
      </w:pPr>
      <w:r w:rsidRPr="00F77DB3">
        <w:rPr>
          <w:rFonts w:ascii="Arial" w:hAnsi="Arial" w:cs="Arial"/>
          <w:color w:val="000000"/>
          <w:sz w:val="16"/>
          <w:szCs w:val="16"/>
          <w:lang w:val="en-US"/>
        </w:rPr>
        <w:t xml:space="preserve">Singer S, </w:t>
      </w:r>
      <w:proofErr w:type="spellStart"/>
      <w:r w:rsidRPr="00F77DB3">
        <w:rPr>
          <w:rFonts w:ascii="Arial" w:hAnsi="Arial" w:cs="Arial"/>
          <w:color w:val="000000"/>
          <w:sz w:val="16"/>
          <w:szCs w:val="16"/>
          <w:lang w:val="en-US"/>
        </w:rPr>
        <w:t>Keszte</w:t>
      </w:r>
      <w:proofErr w:type="spellEnd"/>
      <w:r w:rsidRPr="00F77DB3">
        <w:rPr>
          <w:rFonts w:ascii="Arial" w:hAnsi="Arial" w:cs="Arial"/>
          <w:color w:val="000000"/>
          <w:sz w:val="16"/>
          <w:szCs w:val="16"/>
          <w:lang w:val="en-US"/>
        </w:rPr>
        <w:t xml:space="preserve"> J, Dietz A, Kluge A, </w:t>
      </w:r>
      <w:proofErr w:type="spellStart"/>
      <w:r w:rsidRPr="00F77DB3">
        <w:rPr>
          <w:rFonts w:ascii="Arial" w:hAnsi="Arial" w:cs="Arial"/>
          <w:color w:val="000000"/>
          <w:sz w:val="16"/>
          <w:szCs w:val="16"/>
          <w:lang w:val="en-US"/>
        </w:rPr>
        <w:t>Plontke</w:t>
      </w:r>
      <w:proofErr w:type="spellEnd"/>
      <w:r w:rsidRPr="00F77DB3">
        <w:rPr>
          <w:rFonts w:ascii="Arial" w:hAnsi="Arial" w:cs="Arial"/>
          <w:color w:val="000000"/>
          <w:sz w:val="16"/>
          <w:szCs w:val="16"/>
          <w:lang w:val="en-US"/>
        </w:rPr>
        <w:t xml:space="preserve"> S, Heim M et al. </w:t>
      </w:r>
      <w:proofErr w:type="spellStart"/>
      <w:r w:rsidRPr="00F77DB3">
        <w:rPr>
          <w:rFonts w:ascii="Arial" w:hAnsi="Arial" w:cs="Arial"/>
          <w:color w:val="000000"/>
          <w:sz w:val="16"/>
          <w:szCs w:val="16"/>
          <w:lang w:val="en-US"/>
        </w:rPr>
        <w:t>Berufliche</w:t>
      </w:r>
      <w:proofErr w:type="spellEnd"/>
      <w:r w:rsidRPr="00F77DB3">
        <w:rPr>
          <w:rFonts w:ascii="Arial" w:hAnsi="Arial" w:cs="Arial"/>
          <w:color w:val="000000"/>
          <w:sz w:val="16"/>
          <w:szCs w:val="16"/>
          <w:lang w:val="en-US"/>
        </w:rPr>
        <w:t xml:space="preserve"> Rehabilitation </w:t>
      </w:r>
      <w:proofErr w:type="spellStart"/>
      <w:r w:rsidRPr="00F77DB3">
        <w:rPr>
          <w:rFonts w:ascii="Arial" w:hAnsi="Arial" w:cs="Arial"/>
          <w:color w:val="000000"/>
          <w:sz w:val="16"/>
          <w:szCs w:val="16"/>
          <w:lang w:val="en-US"/>
        </w:rPr>
        <w:t>nachLaryngektomie</w:t>
      </w:r>
      <w:proofErr w:type="spellEnd"/>
      <w:r w:rsidRPr="00F77DB3">
        <w:rPr>
          <w:rFonts w:ascii="Arial" w:hAnsi="Arial" w:cs="Arial"/>
          <w:color w:val="000000"/>
          <w:sz w:val="16"/>
          <w:szCs w:val="16"/>
          <w:lang w:val="en-US"/>
        </w:rPr>
        <w:t xml:space="preserve">. </w:t>
      </w:r>
      <w:proofErr w:type="spellStart"/>
      <w:r w:rsidRPr="00F77DB3">
        <w:rPr>
          <w:rFonts w:ascii="Arial" w:hAnsi="Arial" w:cs="Arial"/>
          <w:color w:val="000000"/>
          <w:sz w:val="16"/>
          <w:szCs w:val="16"/>
          <w:lang w:val="en-US"/>
        </w:rPr>
        <w:t>Laryngorhinootologie</w:t>
      </w:r>
      <w:proofErr w:type="spellEnd"/>
      <w:r w:rsidRPr="00F77DB3">
        <w:rPr>
          <w:rFonts w:ascii="Arial" w:hAnsi="Arial" w:cs="Arial"/>
          <w:color w:val="000000"/>
          <w:sz w:val="16"/>
          <w:szCs w:val="16"/>
          <w:lang w:val="en-US"/>
        </w:rPr>
        <w:t xml:space="preserve">. </w:t>
      </w:r>
      <w:proofErr w:type="gramStart"/>
      <w:r w:rsidRPr="00F77DB3">
        <w:rPr>
          <w:rFonts w:ascii="Arial" w:hAnsi="Arial" w:cs="Arial"/>
          <w:color w:val="000000"/>
          <w:sz w:val="16"/>
          <w:szCs w:val="16"/>
          <w:lang w:val="en-US"/>
        </w:rPr>
        <w:t>2013;92:737</w:t>
      </w:r>
      <w:proofErr w:type="gramEnd"/>
      <w:r w:rsidRPr="00F77DB3">
        <w:rPr>
          <w:rFonts w:ascii="Arial" w:hAnsi="Arial" w:cs="Arial"/>
          <w:color w:val="000000"/>
          <w:sz w:val="16"/>
          <w:szCs w:val="16"/>
          <w:lang w:val="en-US"/>
        </w:rPr>
        <w:t xml:space="preserve">-45. </w:t>
      </w:r>
    </w:p>
    <w:p w14:paraId="56A3DE45" w14:textId="77777777" w:rsidR="00A1245C" w:rsidRPr="00F77DB3" w:rsidRDefault="00A1245C" w:rsidP="00A1245C">
      <w:pPr>
        <w:pStyle w:val="Prrafodelista"/>
        <w:rPr>
          <w:rFonts w:ascii="Arial" w:hAnsi="Arial" w:cs="Arial"/>
          <w:color w:val="000000"/>
          <w:sz w:val="16"/>
          <w:szCs w:val="16"/>
          <w:lang w:val="en-US"/>
        </w:rPr>
      </w:pPr>
    </w:p>
    <w:p w14:paraId="56D32701" w14:textId="77777777" w:rsidR="00B15CFE" w:rsidRPr="00B15CFE" w:rsidRDefault="00A1245C" w:rsidP="00B15CFE">
      <w:pPr>
        <w:pStyle w:val="Prrafodelista"/>
        <w:numPr>
          <w:ilvl w:val="0"/>
          <w:numId w:val="24"/>
        </w:numPr>
        <w:suppressAutoHyphens w:val="0"/>
        <w:autoSpaceDE w:val="0"/>
        <w:autoSpaceDN w:val="0"/>
        <w:adjustRightInd w:val="0"/>
        <w:contextualSpacing/>
        <w:jc w:val="both"/>
        <w:rPr>
          <w:rFonts w:ascii="Arial" w:hAnsi="Arial" w:cs="Arial"/>
          <w:b/>
          <w:bCs/>
          <w:color w:val="000000"/>
          <w:sz w:val="16"/>
          <w:szCs w:val="16"/>
          <w:lang w:val="en-GB" w:eastAsia="es-ES"/>
        </w:rPr>
      </w:pPr>
      <w:r w:rsidRPr="00F77DB3">
        <w:rPr>
          <w:rFonts w:ascii="Arial" w:hAnsi="Arial" w:cs="Arial"/>
          <w:color w:val="000000"/>
          <w:sz w:val="16"/>
          <w:szCs w:val="16"/>
          <w:lang w:val="en-US"/>
        </w:rPr>
        <w:t xml:space="preserve">Malik A, Sukumar V, Pai A, </w:t>
      </w:r>
      <w:r>
        <w:rPr>
          <w:rFonts w:ascii="Arial" w:hAnsi="Arial" w:cs="Arial"/>
          <w:color w:val="000000"/>
          <w:sz w:val="16"/>
          <w:szCs w:val="16"/>
          <w:lang w:val="en-US"/>
        </w:rPr>
        <w:t xml:space="preserve">Mishra A, Nair S, </w:t>
      </w:r>
      <w:proofErr w:type="spellStart"/>
      <w:r>
        <w:rPr>
          <w:rFonts w:ascii="Arial" w:hAnsi="Arial" w:cs="Arial"/>
          <w:color w:val="000000"/>
          <w:sz w:val="16"/>
          <w:szCs w:val="16"/>
          <w:lang w:val="en-US"/>
        </w:rPr>
        <w:t>Chaukar</w:t>
      </w:r>
      <w:proofErr w:type="spellEnd"/>
      <w:r>
        <w:rPr>
          <w:rFonts w:ascii="Arial" w:hAnsi="Arial" w:cs="Arial"/>
          <w:color w:val="000000"/>
          <w:sz w:val="16"/>
          <w:szCs w:val="16"/>
          <w:lang w:val="en-US"/>
        </w:rPr>
        <w:t xml:space="preserve"> S </w:t>
      </w:r>
      <w:r w:rsidRPr="00F77DB3">
        <w:rPr>
          <w:rFonts w:ascii="Arial" w:hAnsi="Arial" w:cs="Arial"/>
          <w:color w:val="000000"/>
          <w:sz w:val="16"/>
          <w:szCs w:val="16"/>
          <w:lang w:val="en-US"/>
        </w:rPr>
        <w:t xml:space="preserve">et al. Emergency Department Visits by Head-and-Neck Cancer Patients. </w:t>
      </w:r>
      <w:r w:rsidRPr="0072131D">
        <w:rPr>
          <w:rFonts w:ascii="Arial" w:hAnsi="Arial" w:cs="Arial"/>
          <w:i/>
          <w:color w:val="000000"/>
          <w:sz w:val="16"/>
          <w:szCs w:val="16"/>
          <w:lang w:val="en-GB"/>
        </w:rPr>
        <w:t xml:space="preserve">Indian J </w:t>
      </w:r>
      <w:proofErr w:type="spellStart"/>
      <w:r w:rsidRPr="0072131D">
        <w:rPr>
          <w:rFonts w:ascii="Arial" w:hAnsi="Arial" w:cs="Arial"/>
          <w:i/>
          <w:color w:val="000000"/>
          <w:sz w:val="16"/>
          <w:szCs w:val="16"/>
          <w:lang w:val="en-GB"/>
        </w:rPr>
        <w:t>Palliat</w:t>
      </w:r>
      <w:proofErr w:type="spellEnd"/>
      <w:r w:rsidRPr="0072131D">
        <w:rPr>
          <w:rFonts w:ascii="Arial" w:hAnsi="Arial" w:cs="Arial"/>
          <w:i/>
          <w:color w:val="000000"/>
          <w:sz w:val="16"/>
          <w:szCs w:val="16"/>
          <w:lang w:val="en-GB"/>
        </w:rPr>
        <w:t xml:space="preserve"> Care</w:t>
      </w:r>
      <w:r w:rsidRPr="0072131D">
        <w:rPr>
          <w:rFonts w:ascii="Arial" w:hAnsi="Arial" w:cs="Arial"/>
          <w:color w:val="000000"/>
          <w:sz w:val="16"/>
          <w:szCs w:val="16"/>
          <w:lang w:val="en-GB"/>
        </w:rPr>
        <w:t xml:space="preserve">. 2019; 25(4):535–538. </w:t>
      </w:r>
      <w:proofErr w:type="gramStart"/>
      <w:r w:rsidRPr="0072131D">
        <w:rPr>
          <w:rFonts w:ascii="Arial" w:hAnsi="Arial" w:cs="Arial"/>
          <w:color w:val="000000"/>
          <w:sz w:val="16"/>
          <w:szCs w:val="16"/>
          <w:lang w:val="en-GB"/>
        </w:rPr>
        <w:t>doi:10.4103/IJPC.IJPC</w:t>
      </w:r>
      <w:proofErr w:type="gramEnd"/>
      <w:r w:rsidRPr="0072131D">
        <w:rPr>
          <w:rFonts w:ascii="Arial" w:hAnsi="Arial" w:cs="Arial"/>
          <w:color w:val="000000"/>
          <w:sz w:val="16"/>
          <w:szCs w:val="16"/>
          <w:lang w:val="en-GB"/>
        </w:rPr>
        <w:t>_57_19.</w:t>
      </w:r>
    </w:p>
    <w:p w14:paraId="7D8C2B33" w14:textId="77777777" w:rsidR="00B15CFE" w:rsidRPr="00B15CFE" w:rsidRDefault="00B15CFE" w:rsidP="00B15CFE">
      <w:pPr>
        <w:pStyle w:val="Prrafodelista"/>
        <w:rPr>
          <w:rFonts w:ascii="Arial" w:hAnsi="Arial" w:cs="Arial"/>
          <w:color w:val="000000"/>
          <w:sz w:val="16"/>
          <w:szCs w:val="16"/>
        </w:rPr>
      </w:pPr>
    </w:p>
    <w:p w14:paraId="53731BEB" w14:textId="40E32F10" w:rsidR="00A1245C" w:rsidRPr="00B15CFE" w:rsidRDefault="00B15CFE" w:rsidP="00B15CFE">
      <w:pPr>
        <w:pStyle w:val="Prrafodelista"/>
        <w:numPr>
          <w:ilvl w:val="0"/>
          <w:numId w:val="24"/>
        </w:numPr>
        <w:suppressAutoHyphens w:val="0"/>
        <w:autoSpaceDE w:val="0"/>
        <w:autoSpaceDN w:val="0"/>
        <w:adjustRightInd w:val="0"/>
        <w:contextualSpacing/>
        <w:jc w:val="both"/>
        <w:rPr>
          <w:rFonts w:ascii="Arial" w:hAnsi="Arial" w:cs="Arial"/>
          <w:b/>
          <w:bCs/>
          <w:color w:val="000000"/>
          <w:sz w:val="16"/>
          <w:szCs w:val="16"/>
          <w:lang w:val="en-GB" w:eastAsia="es-ES"/>
        </w:rPr>
      </w:pPr>
      <w:proofErr w:type="spellStart"/>
      <w:r w:rsidRPr="00B15CFE">
        <w:rPr>
          <w:rFonts w:ascii="Arial" w:hAnsi="Arial" w:cs="Arial"/>
          <w:color w:val="000000"/>
          <w:sz w:val="16"/>
          <w:szCs w:val="16"/>
        </w:rPr>
        <w:t>Mesia</w:t>
      </w:r>
      <w:proofErr w:type="spellEnd"/>
      <w:r w:rsidRPr="00B15CFE">
        <w:rPr>
          <w:rFonts w:ascii="Arial" w:hAnsi="Arial" w:cs="Arial"/>
          <w:color w:val="000000"/>
          <w:sz w:val="16"/>
          <w:szCs w:val="16"/>
        </w:rPr>
        <w:t xml:space="preserve"> R, Iglesias L, </w:t>
      </w:r>
      <w:proofErr w:type="spellStart"/>
      <w:r w:rsidRPr="00B15CFE">
        <w:rPr>
          <w:rFonts w:ascii="Arial" w:hAnsi="Arial" w:cs="Arial"/>
          <w:color w:val="000000"/>
          <w:sz w:val="16"/>
          <w:szCs w:val="16"/>
        </w:rPr>
        <w:t>Lambea</w:t>
      </w:r>
      <w:proofErr w:type="spellEnd"/>
      <w:r w:rsidRPr="00B15CFE">
        <w:rPr>
          <w:rFonts w:ascii="Arial" w:hAnsi="Arial" w:cs="Arial"/>
          <w:color w:val="000000"/>
          <w:sz w:val="16"/>
          <w:szCs w:val="16"/>
        </w:rPr>
        <w:t xml:space="preserve"> J, Martínez-</w:t>
      </w:r>
      <w:proofErr w:type="spellStart"/>
      <w:r w:rsidRPr="00B15CFE">
        <w:rPr>
          <w:rFonts w:ascii="Arial" w:hAnsi="Arial" w:cs="Arial"/>
          <w:color w:val="000000"/>
          <w:sz w:val="16"/>
          <w:szCs w:val="16"/>
        </w:rPr>
        <w:t>Trufero</w:t>
      </w:r>
      <w:proofErr w:type="spellEnd"/>
      <w:r w:rsidRPr="00B15CFE">
        <w:rPr>
          <w:rFonts w:ascii="Arial" w:hAnsi="Arial" w:cs="Arial"/>
          <w:color w:val="000000"/>
          <w:sz w:val="16"/>
          <w:szCs w:val="16"/>
        </w:rPr>
        <w:t xml:space="preserve"> J, Soria A, Taberna M et al. </w:t>
      </w:r>
      <w:r w:rsidRPr="003B6D3B">
        <w:rPr>
          <w:rFonts w:ascii="Arial" w:hAnsi="Arial" w:cs="Arial"/>
          <w:color w:val="000000"/>
          <w:sz w:val="16"/>
          <w:szCs w:val="16"/>
          <w:lang w:val="en-GB"/>
        </w:rPr>
        <w:t xml:space="preserve">SEOM clinical guidelines for the treatment of head and neck cancer (2020). </w:t>
      </w:r>
      <w:r w:rsidRPr="00B15CFE">
        <w:rPr>
          <w:rFonts w:ascii="Arial" w:hAnsi="Arial" w:cs="Arial"/>
          <w:color w:val="000000"/>
          <w:sz w:val="16"/>
          <w:szCs w:val="16"/>
        </w:rPr>
        <w:t xml:space="preserve">Clin </w:t>
      </w:r>
      <w:proofErr w:type="spellStart"/>
      <w:r w:rsidRPr="00B15CFE">
        <w:rPr>
          <w:rFonts w:ascii="Arial" w:hAnsi="Arial" w:cs="Arial"/>
          <w:color w:val="000000"/>
          <w:sz w:val="16"/>
          <w:szCs w:val="16"/>
        </w:rPr>
        <w:t>Transl</w:t>
      </w:r>
      <w:proofErr w:type="spellEnd"/>
      <w:r w:rsidRPr="00B15CFE">
        <w:rPr>
          <w:rFonts w:ascii="Arial" w:hAnsi="Arial" w:cs="Arial"/>
          <w:color w:val="000000"/>
          <w:sz w:val="16"/>
          <w:szCs w:val="16"/>
        </w:rPr>
        <w:t xml:space="preserve"> Oncol 2021; 23(5): 913–921.</w:t>
      </w:r>
    </w:p>
    <w:p w14:paraId="66914A7B" w14:textId="77777777" w:rsidR="00B15CFE" w:rsidRPr="00B15CFE" w:rsidRDefault="00B15CFE" w:rsidP="00B15CFE">
      <w:pPr>
        <w:suppressAutoHyphens w:val="0"/>
        <w:autoSpaceDE w:val="0"/>
        <w:autoSpaceDN w:val="0"/>
        <w:adjustRightInd w:val="0"/>
        <w:contextualSpacing/>
        <w:jc w:val="both"/>
        <w:rPr>
          <w:rFonts w:ascii="Arial" w:hAnsi="Arial" w:cs="Arial"/>
          <w:b/>
          <w:bCs/>
          <w:color w:val="000000"/>
          <w:sz w:val="16"/>
          <w:szCs w:val="16"/>
          <w:lang w:val="en-GB" w:eastAsia="es-ES"/>
        </w:rPr>
      </w:pPr>
    </w:p>
    <w:p w14:paraId="0202EDB4" w14:textId="77777777" w:rsidR="00A1245C" w:rsidRPr="0072131D" w:rsidRDefault="00A1245C" w:rsidP="00A1245C">
      <w:pPr>
        <w:pStyle w:val="Prrafodelista"/>
        <w:numPr>
          <w:ilvl w:val="0"/>
          <w:numId w:val="24"/>
        </w:numPr>
        <w:suppressAutoHyphens w:val="0"/>
        <w:autoSpaceDE w:val="0"/>
        <w:autoSpaceDN w:val="0"/>
        <w:adjustRightInd w:val="0"/>
        <w:contextualSpacing/>
        <w:jc w:val="both"/>
        <w:rPr>
          <w:rFonts w:ascii="Arial" w:hAnsi="Arial" w:cs="Arial"/>
          <w:b/>
          <w:bCs/>
          <w:color w:val="000000"/>
          <w:sz w:val="16"/>
          <w:szCs w:val="16"/>
          <w:lang w:val="en-GB" w:eastAsia="es-ES"/>
        </w:rPr>
      </w:pPr>
      <w:proofErr w:type="spellStart"/>
      <w:r w:rsidRPr="00F77DB3">
        <w:rPr>
          <w:rFonts w:ascii="Arial" w:hAnsi="Arial"/>
          <w:color w:val="000000"/>
          <w:sz w:val="16"/>
          <w:szCs w:val="16"/>
          <w:lang w:val="en-US"/>
        </w:rPr>
        <w:t>Vermorken</w:t>
      </w:r>
      <w:proofErr w:type="spellEnd"/>
      <w:r w:rsidRPr="00F77DB3">
        <w:rPr>
          <w:rFonts w:ascii="Arial" w:hAnsi="Arial"/>
          <w:color w:val="000000"/>
          <w:sz w:val="16"/>
          <w:szCs w:val="16"/>
          <w:lang w:val="en-US"/>
        </w:rPr>
        <w:t xml:space="preserve"> JB. Platinum-Based Chemotherapy plus Cetuximab in Head and Neck Cancer. </w:t>
      </w:r>
      <w:r w:rsidRPr="0072131D">
        <w:rPr>
          <w:rFonts w:ascii="Arial" w:hAnsi="Arial"/>
          <w:i/>
          <w:color w:val="000000"/>
          <w:sz w:val="16"/>
          <w:szCs w:val="16"/>
          <w:lang w:val="en-GB"/>
        </w:rPr>
        <w:t>NEJM</w:t>
      </w:r>
      <w:r w:rsidRPr="0072131D">
        <w:rPr>
          <w:rFonts w:ascii="Arial" w:hAnsi="Arial"/>
          <w:color w:val="000000"/>
          <w:sz w:val="16"/>
          <w:szCs w:val="16"/>
          <w:lang w:val="en-GB"/>
        </w:rPr>
        <w:t>. 2008;(359): 1116-1127.</w:t>
      </w:r>
    </w:p>
    <w:p w14:paraId="4565C903" w14:textId="77777777" w:rsidR="00A1245C" w:rsidRPr="00F77DB3" w:rsidRDefault="00A1245C" w:rsidP="00A1245C">
      <w:pPr>
        <w:pStyle w:val="Prrafodelista"/>
        <w:rPr>
          <w:rFonts w:ascii="Arial" w:hAnsi="Arial" w:cs="Arial"/>
          <w:sz w:val="16"/>
          <w:szCs w:val="16"/>
          <w:lang w:val="en-US"/>
        </w:rPr>
      </w:pPr>
    </w:p>
    <w:p w14:paraId="6CDD61E3" w14:textId="77777777" w:rsidR="00A1245C" w:rsidRPr="0032759E" w:rsidRDefault="00A1245C" w:rsidP="00A1245C">
      <w:pPr>
        <w:pStyle w:val="Prrafodelista"/>
        <w:numPr>
          <w:ilvl w:val="0"/>
          <w:numId w:val="24"/>
        </w:numPr>
        <w:suppressAutoHyphens w:val="0"/>
        <w:autoSpaceDE w:val="0"/>
        <w:autoSpaceDN w:val="0"/>
        <w:adjustRightInd w:val="0"/>
        <w:contextualSpacing/>
        <w:jc w:val="both"/>
        <w:rPr>
          <w:rFonts w:ascii="Arial" w:hAnsi="Arial" w:cs="Arial"/>
          <w:b/>
          <w:bCs/>
          <w:color w:val="000000"/>
          <w:sz w:val="16"/>
          <w:szCs w:val="16"/>
          <w:lang w:val="en-US" w:eastAsia="es-ES"/>
        </w:rPr>
      </w:pPr>
      <w:proofErr w:type="spellStart"/>
      <w:r w:rsidRPr="00F77DB3">
        <w:rPr>
          <w:rFonts w:ascii="Arial" w:hAnsi="Arial" w:cs="Arial"/>
          <w:sz w:val="16"/>
          <w:szCs w:val="16"/>
          <w:lang w:val="en-US"/>
        </w:rPr>
        <w:t>Vermorken</w:t>
      </w:r>
      <w:proofErr w:type="spellEnd"/>
      <w:r w:rsidRPr="00F77DB3">
        <w:rPr>
          <w:rFonts w:ascii="Arial" w:hAnsi="Arial" w:cs="Arial"/>
          <w:sz w:val="16"/>
          <w:szCs w:val="16"/>
          <w:lang w:val="en-US"/>
        </w:rPr>
        <w:t xml:space="preserve"> JB, </w:t>
      </w:r>
      <w:proofErr w:type="spellStart"/>
      <w:r w:rsidRPr="00F77DB3">
        <w:rPr>
          <w:rFonts w:ascii="Arial" w:hAnsi="Arial" w:cs="Arial"/>
          <w:sz w:val="16"/>
          <w:szCs w:val="16"/>
          <w:lang w:val="en-US"/>
        </w:rPr>
        <w:t>Stöhlmacher</w:t>
      </w:r>
      <w:proofErr w:type="spellEnd"/>
      <w:r w:rsidRPr="00F77DB3">
        <w:rPr>
          <w:rFonts w:ascii="Arial" w:hAnsi="Arial" w:cs="Arial"/>
          <w:sz w:val="16"/>
          <w:szCs w:val="16"/>
          <w:lang w:val="en-US"/>
        </w:rPr>
        <w:t xml:space="preserve">-Williams J, </w:t>
      </w:r>
      <w:proofErr w:type="spellStart"/>
      <w:r w:rsidRPr="00F77DB3">
        <w:rPr>
          <w:rFonts w:ascii="Arial" w:hAnsi="Arial" w:cs="Arial"/>
          <w:sz w:val="16"/>
          <w:szCs w:val="16"/>
          <w:lang w:val="en-US"/>
        </w:rPr>
        <w:t>Davidenko</w:t>
      </w:r>
      <w:proofErr w:type="spellEnd"/>
      <w:r w:rsidRPr="00F77DB3">
        <w:rPr>
          <w:rFonts w:ascii="Arial" w:hAnsi="Arial" w:cs="Arial"/>
          <w:sz w:val="16"/>
          <w:szCs w:val="16"/>
          <w:lang w:val="en-US"/>
        </w:rPr>
        <w:t xml:space="preserve"> I, </w:t>
      </w:r>
      <w:proofErr w:type="spellStart"/>
      <w:r w:rsidRPr="00F77DB3">
        <w:rPr>
          <w:rFonts w:ascii="Arial" w:hAnsi="Arial" w:cs="Arial"/>
          <w:sz w:val="16"/>
          <w:szCs w:val="16"/>
          <w:lang w:val="en-US"/>
        </w:rPr>
        <w:t>Licitra</w:t>
      </w:r>
      <w:proofErr w:type="spellEnd"/>
      <w:r w:rsidRPr="00F77DB3">
        <w:rPr>
          <w:rFonts w:ascii="Arial" w:hAnsi="Arial" w:cs="Arial"/>
          <w:sz w:val="16"/>
          <w:szCs w:val="16"/>
          <w:lang w:val="en-US"/>
        </w:rPr>
        <w:t xml:space="preserve"> L, Winquist E, Villanueva C, et al. Cisplatin and fluorouracil with or without panitumumab in patients with recurrent or metastatic squamous-cell carcinoma of the head and neck (SPECTRUM): an open-label phase 3 </w:t>
      </w:r>
      <w:proofErr w:type="spellStart"/>
      <w:r w:rsidRPr="00F77DB3">
        <w:rPr>
          <w:rFonts w:ascii="Arial" w:hAnsi="Arial" w:cs="Arial"/>
          <w:sz w:val="16"/>
          <w:szCs w:val="16"/>
          <w:lang w:val="en-US"/>
        </w:rPr>
        <w:t>randomised</w:t>
      </w:r>
      <w:proofErr w:type="spellEnd"/>
      <w:r w:rsidRPr="00F77DB3">
        <w:rPr>
          <w:rFonts w:ascii="Arial" w:hAnsi="Arial" w:cs="Arial"/>
          <w:sz w:val="16"/>
          <w:szCs w:val="16"/>
          <w:lang w:val="en-US"/>
        </w:rPr>
        <w:t xml:space="preserve"> trial. </w:t>
      </w:r>
      <w:r w:rsidRPr="0032759E">
        <w:rPr>
          <w:rFonts w:ascii="Arial" w:hAnsi="Arial" w:cs="Arial"/>
          <w:i/>
          <w:iCs/>
          <w:sz w:val="16"/>
          <w:szCs w:val="16"/>
          <w:lang w:val="en-US"/>
        </w:rPr>
        <w:t xml:space="preserve">Lancet Oncol </w:t>
      </w:r>
      <w:r w:rsidRPr="0032759E">
        <w:rPr>
          <w:rFonts w:ascii="Arial" w:hAnsi="Arial" w:cs="Arial"/>
          <w:sz w:val="16"/>
          <w:szCs w:val="16"/>
          <w:lang w:val="en-US"/>
        </w:rPr>
        <w:t xml:space="preserve">2013;14(8):697–710. </w:t>
      </w:r>
    </w:p>
    <w:p w14:paraId="04014498" w14:textId="77777777" w:rsidR="00A1245C" w:rsidRPr="00F77DB3" w:rsidRDefault="00A1245C" w:rsidP="00A1245C">
      <w:pPr>
        <w:pStyle w:val="Prrafodelista"/>
        <w:rPr>
          <w:rFonts w:ascii="Arial" w:hAnsi="Arial" w:cs="Arial"/>
          <w:sz w:val="16"/>
          <w:szCs w:val="16"/>
          <w:lang w:val="en-US"/>
        </w:rPr>
      </w:pPr>
    </w:p>
    <w:p w14:paraId="3FB129E6" w14:textId="77777777" w:rsidR="00A1245C" w:rsidRPr="00F77DB3" w:rsidRDefault="00A1245C" w:rsidP="00A1245C">
      <w:pPr>
        <w:pStyle w:val="Prrafodelista"/>
        <w:numPr>
          <w:ilvl w:val="0"/>
          <w:numId w:val="24"/>
        </w:numPr>
        <w:suppressAutoHyphens w:val="0"/>
        <w:autoSpaceDE w:val="0"/>
        <w:autoSpaceDN w:val="0"/>
        <w:adjustRightInd w:val="0"/>
        <w:contextualSpacing/>
        <w:jc w:val="both"/>
        <w:rPr>
          <w:rFonts w:ascii="Arial" w:hAnsi="Arial" w:cs="Arial"/>
          <w:b/>
          <w:bCs/>
          <w:color w:val="000000"/>
          <w:sz w:val="16"/>
          <w:szCs w:val="16"/>
          <w:lang w:eastAsia="es-ES"/>
        </w:rPr>
      </w:pPr>
      <w:proofErr w:type="spellStart"/>
      <w:r w:rsidRPr="00F77DB3">
        <w:rPr>
          <w:rFonts w:ascii="Arial" w:hAnsi="Arial" w:cs="Arial"/>
          <w:sz w:val="16"/>
          <w:szCs w:val="16"/>
          <w:lang w:val="en-US"/>
        </w:rPr>
        <w:t>Oosting</w:t>
      </w:r>
      <w:proofErr w:type="spellEnd"/>
      <w:r w:rsidRPr="00F77DB3">
        <w:rPr>
          <w:rFonts w:ascii="Arial" w:hAnsi="Arial" w:cs="Arial"/>
          <w:sz w:val="16"/>
          <w:szCs w:val="16"/>
          <w:lang w:val="en-US"/>
        </w:rPr>
        <w:t xml:space="preserve"> SF and Haddad RI. Best Practice in Systemic Therapy for Head and Neck Squamous Cell Carcinoma. </w:t>
      </w:r>
      <w:r w:rsidRPr="00F77DB3">
        <w:rPr>
          <w:rFonts w:ascii="Arial" w:hAnsi="Arial" w:cs="Arial"/>
          <w:sz w:val="16"/>
          <w:szCs w:val="16"/>
        </w:rPr>
        <w:t xml:space="preserve">REVIEW </w:t>
      </w:r>
      <w:proofErr w:type="spellStart"/>
      <w:r w:rsidRPr="00F77DB3">
        <w:rPr>
          <w:rFonts w:ascii="Arial" w:hAnsi="Arial" w:cs="Arial"/>
          <w:sz w:val="16"/>
          <w:szCs w:val="16"/>
        </w:rPr>
        <w:t>published</w:t>
      </w:r>
      <w:proofErr w:type="spellEnd"/>
      <w:r w:rsidRPr="00F77DB3">
        <w:rPr>
          <w:rFonts w:ascii="Arial" w:hAnsi="Arial" w:cs="Arial"/>
          <w:sz w:val="16"/>
          <w:szCs w:val="16"/>
        </w:rPr>
        <w:t xml:space="preserve">: 27 August 2019 </w:t>
      </w:r>
      <w:proofErr w:type="spellStart"/>
      <w:r w:rsidRPr="00F77DB3">
        <w:rPr>
          <w:rFonts w:ascii="Arial" w:hAnsi="Arial" w:cs="Arial"/>
          <w:sz w:val="16"/>
          <w:szCs w:val="16"/>
        </w:rPr>
        <w:t>doi</w:t>
      </w:r>
      <w:proofErr w:type="spellEnd"/>
      <w:r w:rsidRPr="00F77DB3">
        <w:rPr>
          <w:rFonts w:ascii="Arial" w:hAnsi="Arial" w:cs="Arial"/>
          <w:sz w:val="16"/>
          <w:szCs w:val="16"/>
        </w:rPr>
        <w:t>: 10.3389/fonc.2019.00815.</w:t>
      </w:r>
    </w:p>
    <w:p w14:paraId="0AA13C9E" w14:textId="77777777" w:rsidR="00A1245C" w:rsidRPr="00580778" w:rsidRDefault="00A1245C" w:rsidP="00A1245C">
      <w:pPr>
        <w:pStyle w:val="Prrafodelista"/>
        <w:rPr>
          <w:rFonts w:ascii="Arial" w:hAnsi="Arial" w:cs="Arial"/>
          <w:sz w:val="16"/>
          <w:szCs w:val="16"/>
          <w:lang w:val="en-US"/>
        </w:rPr>
      </w:pPr>
    </w:p>
    <w:p w14:paraId="669F27A1" w14:textId="77777777" w:rsidR="00A1245C" w:rsidRPr="00A56EFF" w:rsidRDefault="00A1245C" w:rsidP="00A1245C">
      <w:pPr>
        <w:pStyle w:val="Prrafodelista"/>
        <w:numPr>
          <w:ilvl w:val="0"/>
          <w:numId w:val="24"/>
        </w:numPr>
        <w:suppressAutoHyphens w:val="0"/>
        <w:autoSpaceDE w:val="0"/>
        <w:autoSpaceDN w:val="0"/>
        <w:adjustRightInd w:val="0"/>
        <w:contextualSpacing/>
        <w:jc w:val="both"/>
        <w:rPr>
          <w:rFonts w:ascii="Arial" w:hAnsi="Arial" w:cs="Arial"/>
          <w:b/>
          <w:bCs/>
          <w:color w:val="000000"/>
          <w:sz w:val="16"/>
          <w:szCs w:val="16"/>
          <w:lang w:eastAsia="es-ES"/>
        </w:rPr>
      </w:pPr>
      <w:proofErr w:type="spellStart"/>
      <w:r w:rsidRPr="00F77DB3">
        <w:rPr>
          <w:rFonts w:ascii="Arial" w:hAnsi="Arial" w:cs="Arial"/>
          <w:sz w:val="16"/>
          <w:szCs w:val="16"/>
          <w:lang w:val="en-US"/>
        </w:rPr>
        <w:t>Hitt</w:t>
      </w:r>
      <w:proofErr w:type="spellEnd"/>
      <w:r w:rsidRPr="00F77DB3">
        <w:rPr>
          <w:rFonts w:ascii="Arial" w:hAnsi="Arial" w:cs="Arial"/>
          <w:sz w:val="16"/>
          <w:szCs w:val="16"/>
          <w:lang w:val="en-US"/>
        </w:rPr>
        <w:t xml:space="preserve"> R, Irigoyen A, Cortes-</w:t>
      </w:r>
      <w:proofErr w:type="spellStart"/>
      <w:r w:rsidRPr="00F77DB3">
        <w:rPr>
          <w:rFonts w:ascii="Arial" w:hAnsi="Arial" w:cs="Arial"/>
          <w:sz w:val="16"/>
          <w:szCs w:val="16"/>
          <w:lang w:val="en-US"/>
        </w:rPr>
        <w:t>Funes</w:t>
      </w:r>
      <w:proofErr w:type="spellEnd"/>
      <w:r w:rsidRPr="00F77DB3">
        <w:rPr>
          <w:rFonts w:ascii="Arial" w:hAnsi="Arial" w:cs="Arial"/>
          <w:sz w:val="16"/>
          <w:szCs w:val="16"/>
          <w:lang w:val="en-US"/>
        </w:rPr>
        <w:t xml:space="preserve"> H, Grau JJ, García-</w:t>
      </w:r>
      <w:proofErr w:type="spellStart"/>
      <w:r w:rsidRPr="00F77DB3">
        <w:rPr>
          <w:rFonts w:ascii="Arial" w:hAnsi="Arial" w:cs="Arial"/>
          <w:sz w:val="16"/>
          <w:szCs w:val="16"/>
          <w:lang w:val="en-US"/>
        </w:rPr>
        <w:t>Saénz</w:t>
      </w:r>
      <w:proofErr w:type="spellEnd"/>
      <w:r w:rsidRPr="00F77DB3">
        <w:rPr>
          <w:rFonts w:ascii="Arial" w:hAnsi="Arial" w:cs="Arial"/>
          <w:sz w:val="16"/>
          <w:szCs w:val="16"/>
          <w:lang w:val="en-US"/>
        </w:rPr>
        <w:t xml:space="preserve"> JA &amp;Cruz JJ, the Spanish Head and Neck Cancer Cooperative Group (TTCC</w:t>
      </w:r>
      <w:proofErr w:type="gramStart"/>
      <w:r w:rsidRPr="00F77DB3">
        <w:rPr>
          <w:rFonts w:ascii="Arial" w:hAnsi="Arial" w:cs="Arial"/>
          <w:sz w:val="16"/>
          <w:szCs w:val="16"/>
          <w:lang w:val="en-US"/>
        </w:rPr>
        <w:t>).Phase</w:t>
      </w:r>
      <w:proofErr w:type="gramEnd"/>
      <w:r w:rsidRPr="00F77DB3">
        <w:rPr>
          <w:rFonts w:ascii="Arial" w:hAnsi="Arial" w:cs="Arial"/>
          <w:sz w:val="16"/>
          <w:szCs w:val="16"/>
          <w:lang w:val="en-US"/>
        </w:rPr>
        <w:t xml:space="preserve"> II study of the combination of cetuximab and weekly paclitaxel in the first-line treatment of patients with recurrent and/or metastatic squamous cell carcinoma of head and neck. Annals of Oncology 2012; 23: 1016–1022. </w:t>
      </w:r>
    </w:p>
    <w:p w14:paraId="02C0281B" w14:textId="77777777" w:rsidR="00A1245C" w:rsidRPr="00A56EFF" w:rsidRDefault="00A1245C" w:rsidP="00A1245C">
      <w:pPr>
        <w:pStyle w:val="Prrafodelista"/>
        <w:rPr>
          <w:rFonts w:ascii="Arial" w:hAnsi="Arial" w:cs="Arial"/>
          <w:bCs/>
          <w:sz w:val="20"/>
          <w:szCs w:val="20"/>
        </w:rPr>
      </w:pPr>
    </w:p>
    <w:p w14:paraId="20CF3468" w14:textId="77777777" w:rsidR="00A1245C" w:rsidRPr="00A56EFF" w:rsidRDefault="00A1245C" w:rsidP="00A1245C">
      <w:pPr>
        <w:pStyle w:val="Prrafodelista"/>
        <w:numPr>
          <w:ilvl w:val="0"/>
          <w:numId w:val="24"/>
        </w:numPr>
        <w:suppressAutoHyphens w:val="0"/>
        <w:autoSpaceDE w:val="0"/>
        <w:autoSpaceDN w:val="0"/>
        <w:adjustRightInd w:val="0"/>
        <w:contextualSpacing/>
        <w:jc w:val="both"/>
        <w:rPr>
          <w:rFonts w:ascii="Arial" w:hAnsi="Arial" w:cs="Arial"/>
          <w:b/>
          <w:bCs/>
          <w:color w:val="000000"/>
          <w:sz w:val="16"/>
          <w:szCs w:val="16"/>
          <w:lang w:eastAsia="es-ES"/>
        </w:rPr>
      </w:pPr>
      <w:r w:rsidRPr="00A56EFF">
        <w:rPr>
          <w:rFonts w:ascii="Arial" w:hAnsi="Arial" w:cs="Arial"/>
          <w:bCs/>
          <w:sz w:val="16"/>
          <w:szCs w:val="16"/>
        </w:rPr>
        <w:t xml:space="preserve">Ficha técnica </w:t>
      </w:r>
      <w:proofErr w:type="spellStart"/>
      <w:r w:rsidRPr="00A56EFF">
        <w:rPr>
          <w:rFonts w:ascii="Arial" w:hAnsi="Arial" w:cs="Arial"/>
          <w:bCs/>
          <w:sz w:val="16"/>
          <w:szCs w:val="16"/>
        </w:rPr>
        <w:t>Keytruda</w:t>
      </w:r>
      <w:proofErr w:type="spellEnd"/>
      <w:r w:rsidRPr="00A56EFF">
        <w:rPr>
          <w:rFonts w:ascii="Arial" w:hAnsi="Arial" w:cs="Arial"/>
          <w:bCs/>
          <w:sz w:val="16"/>
          <w:szCs w:val="16"/>
        </w:rPr>
        <w:t xml:space="preserve">. Disponible en: </w:t>
      </w:r>
      <w:hyperlink r:id="rId87">
        <w:r w:rsidRPr="00A56EFF">
          <w:rPr>
            <w:rStyle w:val="EnlacedeInternet"/>
            <w:rFonts w:ascii="Arial" w:hAnsi="Arial" w:cs="Arial"/>
            <w:sz w:val="16"/>
            <w:szCs w:val="16"/>
          </w:rPr>
          <w:t>https://cima.aemps.es/cima/dochtml/ft/1151024001/FT_1151024001.html</w:t>
        </w:r>
      </w:hyperlink>
    </w:p>
    <w:p w14:paraId="481A2DC9" w14:textId="77777777" w:rsidR="00A1245C" w:rsidRPr="00A56EFF" w:rsidRDefault="00A1245C" w:rsidP="00A1245C">
      <w:pPr>
        <w:pStyle w:val="Prrafodelista"/>
        <w:rPr>
          <w:rFonts w:ascii="Arial" w:hAnsi="Arial" w:cs="Arial"/>
          <w:sz w:val="16"/>
          <w:szCs w:val="16"/>
        </w:rPr>
      </w:pPr>
    </w:p>
    <w:p w14:paraId="2F5B44BF" w14:textId="77777777" w:rsidR="00A1245C" w:rsidRPr="00F77DB3" w:rsidRDefault="00A1245C" w:rsidP="00A1245C">
      <w:pPr>
        <w:pStyle w:val="Prrafodelista"/>
        <w:numPr>
          <w:ilvl w:val="0"/>
          <w:numId w:val="24"/>
        </w:numPr>
        <w:suppressAutoHyphens w:val="0"/>
        <w:autoSpaceDE w:val="0"/>
        <w:autoSpaceDN w:val="0"/>
        <w:adjustRightInd w:val="0"/>
        <w:contextualSpacing/>
        <w:jc w:val="both"/>
        <w:rPr>
          <w:rFonts w:ascii="Arial" w:hAnsi="Arial" w:cs="Arial"/>
          <w:b/>
          <w:bCs/>
          <w:color w:val="000000"/>
          <w:sz w:val="16"/>
          <w:szCs w:val="16"/>
          <w:lang w:eastAsia="es-ES"/>
        </w:rPr>
      </w:pPr>
      <w:r w:rsidRPr="00F77DB3">
        <w:rPr>
          <w:rFonts w:ascii="Arial" w:hAnsi="Arial" w:cs="Arial"/>
          <w:sz w:val="16"/>
          <w:szCs w:val="16"/>
          <w:lang w:val="en-US"/>
        </w:rPr>
        <w:t>Informe CDER</w:t>
      </w:r>
    </w:p>
    <w:p w14:paraId="5B692D39" w14:textId="77777777" w:rsidR="00A1245C" w:rsidRPr="00580778" w:rsidRDefault="00A1245C" w:rsidP="00A1245C">
      <w:pPr>
        <w:pStyle w:val="Prrafodelista"/>
        <w:rPr>
          <w:rFonts w:ascii="Arial" w:hAnsi="Arial" w:cs="Arial"/>
          <w:sz w:val="16"/>
          <w:szCs w:val="16"/>
        </w:rPr>
      </w:pPr>
    </w:p>
    <w:p w14:paraId="6CF8DBBD" w14:textId="77777777" w:rsidR="00A1245C" w:rsidRPr="00580778" w:rsidRDefault="00A1245C" w:rsidP="00A1245C">
      <w:pPr>
        <w:pStyle w:val="Prrafodelista"/>
        <w:numPr>
          <w:ilvl w:val="0"/>
          <w:numId w:val="24"/>
        </w:numPr>
        <w:suppressAutoHyphens w:val="0"/>
        <w:autoSpaceDE w:val="0"/>
        <w:autoSpaceDN w:val="0"/>
        <w:adjustRightInd w:val="0"/>
        <w:contextualSpacing/>
        <w:jc w:val="both"/>
        <w:rPr>
          <w:rFonts w:ascii="Arial" w:hAnsi="Arial" w:cs="Arial"/>
          <w:b/>
          <w:bCs/>
          <w:color w:val="000000"/>
          <w:sz w:val="16"/>
          <w:szCs w:val="16"/>
          <w:lang w:val="en-US" w:eastAsia="es-ES"/>
        </w:rPr>
      </w:pPr>
      <w:r w:rsidRPr="00580778">
        <w:rPr>
          <w:rFonts w:ascii="Arial" w:hAnsi="Arial" w:cs="Arial"/>
          <w:sz w:val="16"/>
          <w:szCs w:val="16"/>
          <w:lang w:val="en-US"/>
        </w:rPr>
        <w:t xml:space="preserve">Mehra R, </w:t>
      </w:r>
      <w:proofErr w:type="spellStart"/>
      <w:r w:rsidRPr="00580778">
        <w:rPr>
          <w:rFonts w:ascii="Arial" w:hAnsi="Arial" w:cs="Arial"/>
          <w:sz w:val="16"/>
          <w:szCs w:val="16"/>
          <w:lang w:val="en-US"/>
        </w:rPr>
        <w:t>Seiwert</w:t>
      </w:r>
      <w:proofErr w:type="spellEnd"/>
      <w:r w:rsidRPr="00580778">
        <w:rPr>
          <w:rFonts w:ascii="Arial" w:hAnsi="Arial" w:cs="Arial"/>
          <w:sz w:val="16"/>
          <w:szCs w:val="16"/>
          <w:lang w:val="en-US"/>
        </w:rPr>
        <w:t xml:space="preserve"> TY, Gupta S, Weiss J, Gluck I, Eder JP et al. </w:t>
      </w:r>
      <w:r w:rsidRPr="00580778">
        <w:rPr>
          <w:rFonts w:ascii="Arial" w:hAnsi="Arial" w:cs="Arial"/>
          <w:color w:val="000000"/>
          <w:sz w:val="16"/>
          <w:szCs w:val="16"/>
          <w:lang w:val="en-US"/>
        </w:rPr>
        <w:t>Efficacy and safety of pembrolizumab in recurrent/metastatic head and neck squamous cell carcinoma: pooled analyses after long-term follow-up in KEYNOTE-012.</w:t>
      </w:r>
      <w:r>
        <w:rPr>
          <w:rFonts w:ascii="Arial" w:hAnsi="Arial" w:cs="Arial"/>
          <w:sz w:val="16"/>
          <w:szCs w:val="16"/>
          <w:lang w:val="en-US"/>
        </w:rPr>
        <w:t xml:space="preserve">Br J </w:t>
      </w:r>
      <w:r w:rsidRPr="00580778">
        <w:rPr>
          <w:rFonts w:ascii="Arial" w:hAnsi="Arial" w:cs="Arial"/>
          <w:sz w:val="16"/>
          <w:szCs w:val="16"/>
          <w:lang w:val="en-US"/>
        </w:rPr>
        <w:t xml:space="preserve">Cancer </w:t>
      </w:r>
      <w:r w:rsidRPr="00580778">
        <w:rPr>
          <w:rFonts w:ascii="Arial" w:hAnsi="Arial" w:cs="Arial"/>
          <w:sz w:val="16"/>
          <w:szCs w:val="16"/>
          <w:shd w:val="clear" w:color="auto" w:fill="FFFFFF"/>
          <w:lang w:val="en-US"/>
        </w:rPr>
        <w:t>2018; 119(2):153-159.</w:t>
      </w:r>
    </w:p>
    <w:p w14:paraId="2212E16A" w14:textId="77777777" w:rsidR="00A1245C" w:rsidRPr="00580778" w:rsidRDefault="00A1245C" w:rsidP="00A1245C">
      <w:pPr>
        <w:pStyle w:val="Prrafodelista"/>
        <w:rPr>
          <w:rFonts w:ascii="Arial" w:hAnsi="Arial" w:cs="Arial"/>
          <w:sz w:val="16"/>
          <w:szCs w:val="16"/>
          <w:lang w:val="en-US"/>
        </w:rPr>
      </w:pPr>
    </w:p>
    <w:p w14:paraId="495E6DCF" w14:textId="77777777" w:rsidR="00A1245C" w:rsidRPr="00580778" w:rsidRDefault="00A1245C" w:rsidP="00A1245C">
      <w:pPr>
        <w:pStyle w:val="Prrafodelista"/>
        <w:numPr>
          <w:ilvl w:val="0"/>
          <w:numId w:val="24"/>
        </w:numPr>
        <w:suppressAutoHyphens w:val="0"/>
        <w:autoSpaceDE w:val="0"/>
        <w:autoSpaceDN w:val="0"/>
        <w:adjustRightInd w:val="0"/>
        <w:contextualSpacing/>
        <w:jc w:val="both"/>
        <w:rPr>
          <w:rFonts w:ascii="Arial" w:hAnsi="Arial" w:cs="Arial"/>
          <w:b/>
          <w:bCs/>
          <w:color w:val="000000"/>
          <w:sz w:val="16"/>
          <w:szCs w:val="16"/>
          <w:lang w:val="en-US" w:eastAsia="es-ES"/>
        </w:rPr>
      </w:pPr>
      <w:proofErr w:type="spellStart"/>
      <w:r w:rsidRPr="00580778">
        <w:rPr>
          <w:rFonts w:ascii="Arial" w:hAnsi="Arial" w:cs="Arial"/>
          <w:sz w:val="16"/>
          <w:szCs w:val="16"/>
          <w:lang w:val="en-US"/>
        </w:rPr>
        <w:t>Bauml</w:t>
      </w:r>
      <w:proofErr w:type="spellEnd"/>
      <w:r w:rsidRPr="00580778">
        <w:rPr>
          <w:rFonts w:ascii="Arial" w:hAnsi="Arial" w:cs="Arial"/>
          <w:sz w:val="16"/>
          <w:szCs w:val="16"/>
          <w:lang w:val="en-US"/>
        </w:rPr>
        <w:t xml:space="preserve"> J, </w:t>
      </w:r>
      <w:proofErr w:type="spellStart"/>
      <w:r w:rsidRPr="00580778">
        <w:rPr>
          <w:rFonts w:ascii="Arial" w:hAnsi="Arial" w:cs="Arial"/>
          <w:sz w:val="16"/>
          <w:szCs w:val="16"/>
          <w:lang w:val="en-US"/>
        </w:rPr>
        <w:t>Seiwert</w:t>
      </w:r>
      <w:proofErr w:type="spellEnd"/>
      <w:r w:rsidRPr="00580778">
        <w:rPr>
          <w:rFonts w:ascii="Arial" w:hAnsi="Arial" w:cs="Arial"/>
          <w:sz w:val="16"/>
          <w:szCs w:val="16"/>
          <w:lang w:val="en-US"/>
        </w:rPr>
        <w:t xml:space="preserve"> TY, Pfister DG, Worden F, Liu SV, Gilbert J et </w:t>
      </w:r>
      <w:proofErr w:type="spellStart"/>
      <w:proofErr w:type="gramStart"/>
      <w:r w:rsidRPr="00580778">
        <w:rPr>
          <w:rFonts w:ascii="Arial" w:hAnsi="Arial" w:cs="Arial"/>
          <w:sz w:val="16"/>
          <w:szCs w:val="16"/>
          <w:lang w:val="en-US"/>
        </w:rPr>
        <w:t>al.</w:t>
      </w:r>
      <w:r w:rsidRPr="00580778">
        <w:rPr>
          <w:rFonts w:ascii="Arial" w:hAnsi="Arial" w:cs="Arial"/>
          <w:color w:val="000000"/>
          <w:sz w:val="16"/>
          <w:szCs w:val="16"/>
          <w:lang w:val="en-US"/>
        </w:rPr>
        <w:t>Pembrolizumab</w:t>
      </w:r>
      <w:proofErr w:type="spellEnd"/>
      <w:proofErr w:type="gramEnd"/>
      <w:r w:rsidRPr="00580778">
        <w:rPr>
          <w:rFonts w:ascii="Arial" w:hAnsi="Arial" w:cs="Arial"/>
          <w:color w:val="000000"/>
          <w:sz w:val="16"/>
          <w:szCs w:val="16"/>
          <w:lang w:val="en-US"/>
        </w:rPr>
        <w:t xml:space="preserve"> for Platinum- and Cetuximab-Refractory Head and Neck Cancer: Results From a Single-Arm, Phase II </w:t>
      </w:r>
      <w:proofErr w:type="spellStart"/>
      <w:r w:rsidRPr="00580778">
        <w:rPr>
          <w:rFonts w:ascii="Arial" w:hAnsi="Arial" w:cs="Arial"/>
          <w:color w:val="000000"/>
          <w:sz w:val="16"/>
          <w:szCs w:val="16"/>
          <w:lang w:val="en-US"/>
        </w:rPr>
        <w:t>Study.</w:t>
      </w:r>
      <w:r w:rsidRPr="00580778">
        <w:rPr>
          <w:rFonts w:ascii="Arial" w:hAnsi="Arial" w:cs="Arial"/>
          <w:sz w:val="16"/>
          <w:szCs w:val="16"/>
          <w:lang w:val="en-US"/>
        </w:rPr>
        <w:t>J</w:t>
      </w:r>
      <w:proofErr w:type="spellEnd"/>
      <w:r w:rsidRPr="00580778">
        <w:rPr>
          <w:rFonts w:ascii="Arial" w:hAnsi="Arial" w:cs="Arial"/>
          <w:sz w:val="16"/>
          <w:szCs w:val="16"/>
          <w:lang w:val="en-US"/>
        </w:rPr>
        <w:t xml:space="preserve"> Clin Oncol</w:t>
      </w:r>
      <w:r w:rsidRPr="00580778">
        <w:rPr>
          <w:rFonts w:ascii="Arial" w:hAnsi="Arial" w:cs="Arial"/>
          <w:sz w:val="16"/>
          <w:szCs w:val="16"/>
          <w:shd w:val="clear" w:color="auto" w:fill="FFFFFF"/>
          <w:lang w:val="en-US"/>
        </w:rPr>
        <w:t>2017; 35(14):1542-1549.</w:t>
      </w:r>
    </w:p>
    <w:p w14:paraId="46A770EC" w14:textId="77777777" w:rsidR="00A1245C" w:rsidRPr="00580778" w:rsidRDefault="00A1245C" w:rsidP="00A1245C">
      <w:pPr>
        <w:pStyle w:val="Prrafodelista"/>
        <w:rPr>
          <w:rFonts w:ascii="Arial" w:hAnsi="Arial" w:cs="Arial"/>
          <w:color w:val="000000"/>
          <w:sz w:val="16"/>
          <w:szCs w:val="16"/>
          <w:lang w:val="en-US"/>
        </w:rPr>
      </w:pPr>
    </w:p>
    <w:p w14:paraId="20A3D598" w14:textId="77777777" w:rsidR="00A1245C" w:rsidRPr="00580778" w:rsidRDefault="00A1245C" w:rsidP="00A1245C">
      <w:pPr>
        <w:pStyle w:val="Prrafodelista"/>
        <w:numPr>
          <w:ilvl w:val="0"/>
          <w:numId w:val="24"/>
        </w:numPr>
        <w:suppressAutoHyphens w:val="0"/>
        <w:autoSpaceDE w:val="0"/>
        <w:autoSpaceDN w:val="0"/>
        <w:adjustRightInd w:val="0"/>
        <w:contextualSpacing/>
        <w:jc w:val="both"/>
        <w:rPr>
          <w:rFonts w:ascii="Arial" w:hAnsi="Arial" w:cs="Arial"/>
          <w:b/>
          <w:bCs/>
          <w:color w:val="000000"/>
          <w:sz w:val="16"/>
          <w:szCs w:val="16"/>
          <w:lang w:val="en-US" w:eastAsia="es-ES"/>
        </w:rPr>
      </w:pPr>
      <w:r w:rsidRPr="00580778">
        <w:rPr>
          <w:rFonts w:ascii="Arial" w:hAnsi="Arial" w:cs="Arial"/>
          <w:color w:val="000000"/>
          <w:sz w:val="16"/>
          <w:szCs w:val="16"/>
          <w:lang w:val="en-US"/>
        </w:rPr>
        <w:t xml:space="preserve">Cohen EEW, </w:t>
      </w:r>
      <w:proofErr w:type="spellStart"/>
      <w:r w:rsidRPr="00580778">
        <w:rPr>
          <w:rFonts w:ascii="Arial" w:hAnsi="Arial" w:cs="Arial"/>
          <w:color w:val="000000"/>
          <w:sz w:val="16"/>
          <w:szCs w:val="16"/>
          <w:lang w:val="en-US"/>
        </w:rPr>
        <w:t>Soulières</w:t>
      </w:r>
      <w:proofErr w:type="spellEnd"/>
      <w:r w:rsidRPr="00580778">
        <w:rPr>
          <w:rFonts w:ascii="Arial" w:hAnsi="Arial" w:cs="Arial"/>
          <w:color w:val="000000"/>
          <w:sz w:val="16"/>
          <w:szCs w:val="16"/>
          <w:lang w:val="en-US"/>
        </w:rPr>
        <w:t xml:space="preserve"> D, Le Tourneau C, </w:t>
      </w:r>
      <w:proofErr w:type="spellStart"/>
      <w:r w:rsidRPr="00580778">
        <w:rPr>
          <w:rFonts w:ascii="Arial" w:hAnsi="Arial" w:cs="Arial"/>
          <w:color w:val="000000"/>
          <w:sz w:val="16"/>
          <w:szCs w:val="16"/>
          <w:lang w:val="en-US"/>
        </w:rPr>
        <w:t>Dinis</w:t>
      </w:r>
      <w:proofErr w:type="spellEnd"/>
      <w:r w:rsidRPr="00580778">
        <w:rPr>
          <w:rFonts w:ascii="Arial" w:hAnsi="Arial" w:cs="Arial"/>
          <w:color w:val="000000"/>
          <w:sz w:val="16"/>
          <w:szCs w:val="16"/>
          <w:lang w:val="en-US"/>
        </w:rPr>
        <w:t xml:space="preserve"> J, </w:t>
      </w:r>
      <w:proofErr w:type="spellStart"/>
      <w:r w:rsidRPr="00580778">
        <w:rPr>
          <w:rFonts w:ascii="Arial" w:hAnsi="Arial" w:cs="Arial"/>
          <w:color w:val="000000"/>
          <w:sz w:val="16"/>
          <w:szCs w:val="16"/>
          <w:lang w:val="en-US"/>
        </w:rPr>
        <w:t>Licitra</w:t>
      </w:r>
      <w:proofErr w:type="spellEnd"/>
      <w:r w:rsidRPr="00580778">
        <w:rPr>
          <w:rFonts w:ascii="Arial" w:hAnsi="Arial" w:cs="Arial"/>
          <w:color w:val="000000"/>
          <w:sz w:val="16"/>
          <w:szCs w:val="16"/>
          <w:lang w:val="en-US"/>
        </w:rPr>
        <w:t xml:space="preserve"> L, </w:t>
      </w:r>
      <w:proofErr w:type="spellStart"/>
      <w:r w:rsidRPr="00580778">
        <w:rPr>
          <w:rFonts w:ascii="Arial" w:hAnsi="Arial" w:cs="Arial"/>
          <w:color w:val="000000"/>
          <w:sz w:val="16"/>
          <w:szCs w:val="16"/>
          <w:lang w:val="en-US"/>
        </w:rPr>
        <w:t>Ahn</w:t>
      </w:r>
      <w:proofErr w:type="spellEnd"/>
      <w:r w:rsidRPr="00580778">
        <w:rPr>
          <w:rFonts w:ascii="Arial" w:hAnsi="Arial" w:cs="Arial"/>
          <w:color w:val="000000"/>
          <w:sz w:val="16"/>
          <w:szCs w:val="16"/>
          <w:lang w:val="en-US"/>
        </w:rPr>
        <w:t xml:space="preserve"> MJ</w:t>
      </w:r>
      <w:r w:rsidRPr="00580778">
        <w:rPr>
          <w:rFonts w:ascii="Arial" w:hAnsi="Arial" w:cs="Arial"/>
          <w:sz w:val="16"/>
          <w:szCs w:val="16"/>
          <w:lang w:val="en-US"/>
        </w:rPr>
        <w:t xml:space="preserve"> et al. Pembrolizumab versus </w:t>
      </w:r>
      <w:proofErr w:type="spellStart"/>
      <w:proofErr w:type="gramStart"/>
      <w:r w:rsidRPr="00580778">
        <w:rPr>
          <w:rFonts w:ascii="Arial" w:hAnsi="Arial" w:cs="Arial"/>
          <w:sz w:val="16"/>
          <w:szCs w:val="16"/>
          <w:lang w:val="en-US"/>
        </w:rPr>
        <w:t>methotrexate,docetaxel</w:t>
      </w:r>
      <w:proofErr w:type="spellEnd"/>
      <w:proofErr w:type="gramEnd"/>
      <w:r w:rsidRPr="00580778">
        <w:rPr>
          <w:rFonts w:ascii="Arial" w:hAnsi="Arial" w:cs="Arial"/>
          <w:sz w:val="16"/>
          <w:szCs w:val="16"/>
          <w:lang w:val="en-US"/>
        </w:rPr>
        <w:t xml:space="preserve"> or cetuximab for recurrent or metastatic head-and-neck squamous cell carcinoma (KEYNOTE-040): a randomize, open–label, phase 3 study. </w:t>
      </w:r>
      <w:r w:rsidRPr="00580778">
        <w:rPr>
          <w:rStyle w:val="jrnl"/>
          <w:rFonts w:ascii="Arial" w:hAnsi="Arial" w:cs="Arial"/>
          <w:sz w:val="16"/>
          <w:szCs w:val="16"/>
          <w:lang w:val="en-US"/>
        </w:rPr>
        <w:t>Lancet</w:t>
      </w:r>
      <w:r w:rsidRPr="00580778">
        <w:rPr>
          <w:rFonts w:ascii="Arial" w:hAnsi="Arial" w:cs="Arial"/>
          <w:sz w:val="16"/>
          <w:szCs w:val="16"/>
          <w:lang w:val="en-US"/>
        </w:rPr>
        <w:t>. 2019; 393 (10167):156-167.</w:t>
      </w:r>
    </w:p>
    <w:p w14:paraId="4845E31D" w14:textId="77777777" w:rsidR="00A1245C" w:rsidRPr="009A13DD" w:rsidRDefault="00A1245C" w:rsidP="00A1245C">
      <w:pPr>
        <w:pStyle w:val="Prrafodelista"/>
        <w:rPr>
          <w:rFonts w:ascii="Arial" w:hAnsi="Arial" w:cs="Arial"/>
          <w:sz w:val="16"/>
          <w:szCs w:val="16"/>
          <w:lang w:val="en-US"/>
        </w:rPr>
      </w:pPr>
    </w:p>
    <w:p w14:paraId="3C26A088" w14:textId="77777777" w:rsidR="00A1245C" w:rsidRPr="00C72863" w:rsidRDefault="00A1245C" w:rsidP="00A1245C">
      <w:pPr>
        <w:pStyle w:val="Prrafodelista"/>
        <w:numPr>
          <w:ilvl w:val="0"/>
          <w:numId w:val="24"/>
        </w:numPr>
        <w:suppressAutoHyphens w:val="0"/>
        <w:autoSpaceDE w:val="0"/>
        <w:autoSpaceDN w:val="0"/>
        <w:adjustRightInd w:val="0"/>
        <w:contextualSpacing/>
        <w:jc w:val="both"/>
        <w:rPr>
          <w:rFonts w:ascii="Arial" w:hAnsi="Arial" w:cs="Arial"/>
          <w:b/>
          <w:bCs/>
          <w:color w:val="000000"/>
          <w:sz w:val="16"/>
          <w:szCs w:val="16"/>
          <w:lang w:val="en-US" w:eastAsia="es-ES"/>
        </w:rPr>
      </w:pPr>
      <w:proofErr w:type="spellStart"/>
      <w:r w:rsidRPr="00580778">
        <w:rPr>
          <w:rFonts w:ascii="Arial" w:hAnsi="Arial" w:cs="Arial"/>
          <w:sz w:val="16"/>
          <w:szCs w:val="16"/>
          <w:lang w:val="en-US"/>
        </w:rPr>
        <w:t>Burtness</w:t>
      </w:r>
      <w:proofErr w:type="spellEnd"/>
      <w:r w:rsidRPr="00580778">
        <w:rPr>
          <w:rFonts w:ascii="Arial" w:hAnsi="Arial" w:cs="Arial"/>
          <w:sz w:val="16"/>
          <w:szCs w:val="16"/>
          <w:lang w:val="en-US"/>
        </w:rPr>
        <w:t xml:space="preserve"> B, Harr</w:t>
      </w:r>
      <w:r>
        <w:rPr>
          <w:rFonts w:ascii="Arial" w:hAnsi="Arial" w:cs="Arial"/>
          <w:sz w:val="16"/>
          <w:szCs w:val="16"/>
          <w:lang w:val="en-US"/>
        </w:rPr>
        <w:t xml:space="preserve">ington KJ, </w:t>
      </w:r>
      <w:proofErr w:type="spellStart"/>
      <w:r>
        <w:rPr>
          <w:rFonts w:ascii="Arial" w:hAnsi="Arial" w:cs="Arial"/>
          <w:sz w:val="16"/>
          <w:szCs w:val="16"/>
          <w:lang w:val="en-US"/>
        </w:rPr>
        <w:t>Greil</w:t>
      </w:r>
      <w:proofErr w:type="spellEnd"/>
      <w:r>
        <w:rPr>
          <w:rFonts w:ascii="Arial" w:hAnsi="Arial" w:cs="Arial"/>
          <w:sz w:val="16"/>
          <w:szCs w:val="16"/>
          <w:lang w:val="en-US"/>
        </w:rPr>
        <w:t xml:space="preserve"> R, </w:t>
      </w:r>
      <w:proofErr w:type="spellStart"/>
      <w:r>
        <w:rPr>
          <w:rFonts w:ascii="Arial" w:hAnsi="Arial" w:cs="Arial"/>
          <w:sz w:val="16"/>
          <w:szCs w:val="16"/>
          <w:lang w:val="en-US"/>
        </w:rPr>
        <w:t>Soulières</w:t>
      </w:r>
      <w:proofErr w:type="spellEnd"/>
      <w:r>
        <w:rPr>
          <w:rFonts w:ascii="Arial" w:hAnsi="Arial" w:cs="Arial"/>
          <w:sz w:val="16"/>
          <w:szCs w:val="16"/>
          <w:lang w:val="en-US"/>
        </w:rPr>
        <w:t xml:space="preserve"> </w:t>
      </w:r>
      <w:proofErr w:type="spellStart"/>
      <w:proofErr w:type="gramStart"/>
      <w:r>
        <w:rPr>
          <w:rFonts w:ascii="Arial" w:hAnsi="Arial" w:cs="Arial"/>
          <w:sz w:val="16"/>
          <w:szCs w:val="16"/>
          <w:lang w:val="en-US"/>
        </w:rPr>
        <w:t>D,</w:t>
      </w:r>
      <w:r w:rsidRPr="00580778">
        <w:rPr>
          <w:rFonts w:ascii="Arial" w:hAnsi="Arial" w:cs="Arial"/>
          <w:sz w:val="16"/>
          <w:szCs w:val="16"/>
          <w:lang w:val="en-US"/>
        </w:rPr>
        <w:t>Tahara</w:t>
      </w:r>
      <w:proofErr w:type="spellEnd"/>
      <w:proofErr w:type="gramEnd"/>
      <w:r w:rsidRPr="00580778">
        <w:rPr>
          <w:rFonts w:ascii="Arial" w:hAnsi="Arial" w:cs="Arial"/>
          <w:sz w:val="16"/>
          <w:szCs w:val="16"/>
          <w:lang w:val="en-US"/>
        </w:rPr>
        <w:t xml:space="preserve"> M, de Castro G Jr et </w:t>
      </w:r>
      <w:proofErr w:type="spellStart"/>
      <w:r w:rsidRPr="00580778">
        <w:rPr>
          <w:rFonts w:ascii="Arial" w:hAnsi="Arial" w:cs="Arial"/>
          <w:sz w:val="16"/>
          <w:szCs w:val="16"/>
          <w:lang w:val="en-US"/>
        </w:rPr>
        <w:t>al..</w:t>
      </w:r>
      <w:r w:rsidRPr="00580778">
        <w:rPr>
          <w:rFonts w:ascii="Arial" w:hAnsi="Arial" w:cs="Arial"/>
          <w:color w:val="000000"/>
          <w:sz w:val="16"/>
          <w:szCs w:val="16"/>
          <w:lang w:val="en-US"/>
        </w:rPr>
        <w:t>Pembrolizumab</w:t>
      </w:r>
      <w:proofErr w:type="spellEnd"/>
      <w:r w:rsidRPr="00580778">
        <w:rPr>
          <w:rFonts w:ascii="Arial" w:hAnsi="Arial" w:cs="Arial"/>
          <w:color w:val="000000"/>
          <w:sz w:val="16"/>
          <w:szCs w:val="16"/>
          <w:lang w:val="en-US"/>
        </w:rPr>
        <w:t xml:space="preserve"> alone or with chemotherapy versus cetuximab with chemotherapy for recurrent or metastatic squamous cell carcinoma of the head and neck (</w:t>
      </w:r>
      <w:r w:rsidRPr="00580778">
        <w:rPr>
          <w:rStyle w:val="highlight"/>
          <w:rFonts w:ascii="Arial" w:hAnsi="Arial" w:cs="Arial"/>
          <w:color w:val="000000"/>
          <w:sz w:val="16"/>
          <w:szCs w:val="16"/>
          <w:lang w:val="en-US"/>
        </w:rPr>
        <w:t>KEYNOTE</w:t>
      </w:r>
      <w:r w:rsidRPr="00580778">
        <w:rPr>
          <w:rFonts w:ascii="Arial" w:hAnsi="Arial" w:cs="Arial"/>
          <w:color w:val="000000"/>
          <w:sz w:val="16"/>
          <w:szCs w:val="16"/>
          <w:lang w:val="en-US"/>
        </w:rPr>
        <w:t>-</w:t>
      </w:r>
      <w:r w:rsidRPr="00580778">
        <w:rPr>
          <w:rStyle w:val="highlight"/>
          <w:rFonts w:ascii="Arial" w:hAnsi="Arial" w:cs="Arial"/>
          <w:color w:val="000000"/>
          <w:sz w:val="16"/>
          <w:szCs w:val="16"/>
          <w:lang w:val="en-US"/>
        </w:rPr>
        <w:t>048</w:t>
      </w:r>
      <w:r w:rsidRPr="00580778">
        <w:rPr>
          <w:rFonts w:ascii="Arial" w:hAnsi="Arial" w:cs="Arial"/>
          <w:color w:val="000000"/>
          <w:sz w:val="16"/>
          <w:szCs w:val="16"/>
          <w:lang w:val="en-US"/>
        </w:rPr>
        <w:t xml:space="preserve">): a </w:t>
      </w:r>
      <w:proofErr w:type="spellStart"/>
      <w:r w:rsidRPr="00580778">
        <w:rPr>
          <w:rFonts w:ascii="Arial" w:hAnsi="Arial" w:cs="Arial"/>
          <w:color w:val="000000"/>
          <w:sz w:val="16"/>
          <w:szCs w:val="16"/>
          <w:lang w:val="en-US"/>
        </w:rPr>
        <w:t>randomised</w:t>
      </w:r>
      <w:proofErr w:type="spellEnd"/>
      <w:r w:rsidRPr="00580778">
        <w:rPr>
          <w:rFonts w:ascii="Arial" w:hAnsi="Arial" w:cs="Arial"/>
          <w:color w:val="000000"/>
          <w:sz w:val="16"/>
          <w:szCs w:val="16"/>
          <w:lang w:val="en-US"/>
        </w:rPr>
        <w:t xml:space="preserve">, open-label, phase 3 </w:t>
      </w:r>
      <w:proofErr w:type="spellStart"/>
      <w:r w:rsidRPr="00580778">
        <w:rPr>
          <w:rFonts w:ascii="Arial" w:hAnsi="Arial" w:cs="Arial"/>
          <w:color w:val="000000"/>
          <w:sz w:val="16"/>
          <w:szCs w:val="16"/>
          <w:lang w:val="en-US"/>
        </w:rPr>
        <w:t>study.</w:t>
      </w:r>
      <w:r w:rsidRPr="00AA01FF">
        <w:rPr>
          <w:rFonts w:ascii="Arial" w:hAnsi="Arial" w:cs="Arial"/>
          <w:sz w:val="16"/>
          <w:szCs w:val="16"/>
          <w:lang w:val="en-US"/>
        </w:rPr>
        <w:t>Lancet</w:t>
      </w:r>
      <w:proofErr w:type="spellEnd"/>
      <w:r w:rsidRPr="00AA01FF">
        <w:rPr>
          <w:rFonts w:ascii="Arial" w:hAnsi="Arial" w:cs="Arial"/>
          <w:sz w:val="16"/>
          <w:szCs w:val="16"/>
          <w:lang w:val="en-US"/>
        </w:rPr>
        <w:t xml:space="preserve"> </w:t>
      </w:r>
      <w:r w:rsidRPr="00580778">
        <w:rPr>
          <w:rFonts w:ascii="Arial" w:hAnsi="Arial" w:cs="Arial"/>
          <w:sz w:val="16"/>
          <w:szCs w:val="16"/>
          <w:shd w:val="clear" w:color="auto" w:fill="FFFFFF"/>
          <w:lang w:val="en-US"/>
        </w:rPr>
        <w:t>2019; 394(10212):1915-1928.</w:t>
      </w:r>
    </w:p>
    <w:p w14:paraId="30E968CF" w14:textId="77777777" w:rsidR="00A1245C" w:rsidRPr="00C72863" w:rsidRDefault="00A1245C" w:rsidP="00A1245C">
      <w:pPr>
        <w:pStyle w:val="Prrafodelista"/>
        <w:rPr>
          <w:rFonts w:ascii="Arial" w:hAnsi="Arial" w:cs="Arial"/>
          <w:b/>
          <w:bCs/>
          <w:color w:val="000000"/>
          <w:sz w:val="16"/>
          <w:szCs w:val="16"/>
          <w:lang w:val="en-US" w:eastAsia="es-ES"/>
        </w:rPr>
      </w:pPr>
    </w:p>
    <w:p w14:paraId="05669A28" w14:textId="77777777" w:rsidR="00A1245C" w:rsidRPr="00C72863" w:rsidRDefault="00A1245C" w:rsidP="00A1245C">
      <w:pPr>
        <w:pStyle w:val="Prrafodelista"/>
        <w:numPr>
          <w:ilvl w:val="0"/>
          <w:numId w:val="24"/>
        </w:numPr>
        <w:suppressAutoHyphens w:val="0"/>
        <w:autoSpaceDE w:val="0"/>
        <w:autoSpaceDN w:val="0"/>
        <w:adjustRightInd w:val="0"/>
        <w:contextualSpacing/>
        <w:jc w:val="both"/>
        <w:rPr>
          <w:rFonts w:ascii="Arial" w:hAnsi="Arial" w:cs="Arial"/>
          <w:b/>
          <w:bCs/>
          <w:color w:val="000000"/>
          <w:sz w:val="16"/>
          <w:szCs w:val="16"/>
          <w:lang w:val="en-US" w:eastAsia="es-ES"/>
        </w:rPr>
      </w:pPr>
      <w:proofErr w:type="spellStart"/>
      <w:r w:rsidRPr="00C72863">
        <w:rPr>
          <w:rFonts w:ascii="Arial" w:eastAsiaTheme="minorHAnsi" w:hAnsi="Arial" w:cs="Arial"/>
          <w:sz w:val="16"/>
          <w:szCs w:val="16"/>
          <w:lang w:val="en-US" w:eastAsia="en-US"/>
        </w:rPr>
        <w:t>Gyawali</w:t>
      </w:r>
      <w:proofErr w:type="spellEnd"/>
      <w:r w:rsidRPr="00C72863">
        <w:rPr>
          <w:rFonts w:ascii="Arial" w:eastAsiaTheme="minorHAnsi" w:hAnsi="Arial" w:cs="Arial"/>
          <w:sz w:val="16"/>
          <w:szCs w:val="16"/>
          <w:lang w:val="en-US" w:eastAsia="en-US"/>
        </w:rPr>
        <w:t xml:space="preserve"> B, Hey SP, </w:t>
      </w:r>
      <w:proofErr w:type="spellStart"/>
      <w:r w:rsidRPr="00C72863">
        <w:rPr>
          <w:rFonts w:ascii="Arial" w:eastAsiaTheme="minorHAnsi" w:hAnsi="Arial" w:cs="Arial"/>
          <w:sz w:val="16"/>
          <w:szCs w:val="16"/>
          <w:lang w:val="en-US" w:eastAsia="en-US"/>
        </w:rPr>
        <w:t>Kesselheim</w:t>
      </w:r>
      <w:proofErr w:type="spellEnd"/>
      <w:r w:rsidRPr="00C72863">
        <w:rPr>
          <w:rFonts w:ascii="Arial" w:eastAsiaTheme="minorHAnsi" w:hAnsi="Arial" w:cs="Arial"/>
          <w:sz w:val="16"/>
          <w:szCs w:val="16"/>
          <w:lang w:val="en-US" w:eastAsia="en-US"/>
        </w:rPr>
        <w:t xml:space="preserve"> AS. Comparison of Response Patterns for Progression-Free Survival and Overall Survival Following Treatment for Cancer With PD-1 Inhibitors. A Meta-analysis of Correlation and Differences in Effect Sizes. </w:t>
      </w:r>
      <w:r w:rsidRPr="00C72863">
        <w:rPr>
          <w:rFonts w:ascii="Arial" w:eastAsiaTheme="minorHAnsi" w:hAnsi="Arial" w:cs="Arial"/>
          <w:iCs/>
          <w:sz w:val="16"/>
          <w:szCs w:val="16"/>
          <w:lang w:val="en-US" w:eastAsia="en-US"/>
        </w:rPr>
        <w:t xml:space="preserve">JAMA Network Open </w:t>
      </w:r>
      <w:r w:rsidRPr="00C72863">
        <w:rPr>
          <w:rFonts w:ascii="Arial" w:eastAsiaTheme="minorHAnsi" w:hAnsi="Arial" w:cs="Arial"/>
          <w:sz w:val="16"/>
          <w:szCs w:val="16"/>
          <w:lang w:val="en-US" w:eastAsia="en-US"/>
        </w:rPr>
        <w:t>2018; 1(2</w:t>
      </w:r>
      <w:proofErr w:type="gramStart"/>
      <w:r w:rsidRPr="00C72863">
        <w:rPr>
          <w:rFonts w:ascii="Arial" w:eastAsiaTheme="minorHAnsi" w:hAnsi="Arial" w:cs="Arial"/>
          <w:sz w:val="16"/>
          <w:szCs w:val="16"/>
          <w:lang w:val="en-US" w:eastAsia="en-US"/>
        </w:rPr>
        <w:t>):e</w:t>
      </w:r>
      <w:proofErr w:type="gramEnd"/>
      <w:r w:rsidRPr="00C72863">
        <w:rPr>
          <w:rFonts w:ascii="Arial" w:eastAsiaTheme="minorHAnsi" w:hAnsi="Arial" w:cs="Arial"/>
          <w:sz w:val="16"/>
          <w:szCs w:val="16"/>
          <w:lang w:val="en-US" w:eastAsia="en-US"/>
        </w:rPr>
        <w:t>180416. doi:10.1001/ jamanetworkopen.2018.0416.</w:t>
      </w:r>
    </w:p>
    <w:p w14:paraId="4C34928C" w14:textId="77777777" w:rsidR="00A1245C" w:rsidRPr="00C72863" w:rsidRDefault="00A1245C" w:rsidP="00A1245C">
      <w:pPr>
        <w:pStyle w:val="Prrafodelista"/>
        <w:rPr>
          <w:rFonts w:ascii="Arial" w:hAnsi="Arial" w:cs="Arial"/>
          <w:sz w:val="16"/>
          <w:szCs w:val="16"/>
          <w:lang w:val="en-US"/>
        </w:rPr>
      </w:pPr>
    </w:p>
    <w:p w14:paraId="17E6F089" w14:textId="77777777" w:rsidR="00A1245C" w:rsidRPr="00C72863" w:rsidRDefault="00A1245C" w:rsidP="00A1245C">
      <w:pPr>
        <w:pStyle w:val="Prrafodelista"/>
        <w:numPr>
          <w:ilvl w:val="0"/>
          <w:numId w:val="24"/>
        </w:numPr>
        <w:suppressAutoHyphens w:val="0"/>
        <w:autoSpaceDE w:val="0"/>
        <w:autoSpaceDN w:val="0"/>
        <w:adjustRightInd w:val="0"/>
        <w:contextualSpacing/>
        <w:jc w:val="both"/>
        <w:rPr>
          <w:rFonts w:ascii="Arial" w:hAnsi="Arial" w:cs="Arial"/>
          <w:b/>
          <w:bCs/>
          <w:color w:val="000000"/>
          <w:sz w:val="16"/>
          <w:szCs w:val="16"/>
          <w:lang w:val="en-US" w:eastAsia="es-ES"/>
        </w:rPr>
      </w:pPr>
      <w:proofErr w:type="spellStart"/>
      <w:r w:rsidRPr="00C72863">
        <w:rPr>
          <w:rFonts w:ascii="Arial" w:hAnsi="Arial" w:cs="Arial"/>
          <w:sz w:val="16"/>
          <w:szCs w:val="16"/>
          <w:lang w:val="en-US"/>
        </w:rPr>
        <w:t>Cherny</w:t>
      </w:r>
      <w:proofErr w:type="spellEnd"/>
      <w:r w:rsidRPr="00C72863">
        <w:rPr>
          <w:rFonts w:ascii="Arial" w:hAnsi="Arial" w:cs="Arial"/>
          <w:sz w:val="16"/>
          <w:szCs w:val="16"/>
          <w:lang w:val="en-US"/>
        </w:rPr>
        <w:t xml:space="preserve"> NI, Dafni U, Bogaerts J, Latino NJ, Pentheroudakis G, Douillard JY et al. </w:t>
      </w:r>
      <w:r w:rsidRPr="00D12F68">
        <w:rPr>
          <w:rFonts w:ascii="Arial" w:hAnsi="Arial" w:cs="Arial"/>
          <w:sz w:val="16"/>
          <w:szCs w:val="16"/>
          <w:lang w:val="en-US"/>
        </w:rPr>
        <w:t>ESMO-Magnitude of Clinical Benefit Scale version 1.</w:t>
      </w:r>
      <w:proofErr w:type="gramStart"/>
      <w:r w:rsidRPr="00D12F68">
        <w:rPr>
          <w:rFonts w:ascii="Arial" w:hAnsi="Arial" w:cs="Arial"/>
          <w:sz w:val="16"/>
          <w:szCs w:val="16"/>
          <w:lang w:val="en-US"/>
        </w:rPr>
        <w:t>1 .Annals</w:t>
      </w:r>
      <w:proofErr w:type="gramEnd"/>
      <w:r w:rsidRPr="00D12F68">
        <w:rPr>
          <w:rFonts w:ascii="Arial" w:hAnsi="Arial" w:cs="Arial"/>
          <w:sz w:val="16"/>
          <w:szCs w:val="16"/>
          <w:lang w:val="en-US"/>
        </w:rPr>
        <w:t xml:space="preserve"> of Oncology </w:t>
      </w:r>
      <w:r>
        <w:rPr>
          <w:rFonts w:ascii="Arial" w:hAnsi="Arial" w:cs="Arial"/>
          <w:sz w:val="16"/>
          <w:szCs w:val="16"/>
          <w:lang w:val="en-US"/>
        </w:rPr>
        <w:t xml:space="preserve">2017; </w:t>
      </w:r>
      <w:r w:rsidRPr="00D12F68">
        <w:rPr>
          <w:rFonts w:ascii="Arial" w:hAnsi="Arial" w:cs="Arial"/>
          <w:sz w:val="16"/>
          <w:szCs w:val="16"/>
          <w:lang w:val="en-US"/>
        </w:rPr>
        <w:t>28: 2340–2366</w:t>
      </w:r>
      <w:r>
        <w:rPr>
          <w:rFonts w:ascii="Arial" w:hAnsi="Arial" w:cs="Arial"/>
          <w:sz w:val="16"/>
          <w:szCs w:val="16"/>
          <w:lang w:val="en-US"/>
        </w:rPr>
        <w:t>.</w:t>
      </w:r>
    </w:p>
    <w:p w14:paraId="11A66BEC" w14:textId="77777777" w:rsidR="00A1245C" w:rsidRDefault="00A1245C" w:rsidP="00A1245C">
      <w:pPr>
        <w:pStyle w:val="Prrafodelista"/>
        <w:suppressAutoHyphens w:val="0"/>
        <w:autoSpaceDE w:val="0"/>
        <w:autoSpaceDN w:val="0"/>
        <w:adjustRightInd w:val="0"/>
        <w:jc w:val="both"/>
        <w:rPr>
          <w:rFonts w:ascii="Arial" w:hAnsi="Arial" w:cs="Arial"/>
          <w:b/>
          <w:bCs/>
          <w:color w:val="000000"/>
          <w:sz w:val="16"/>
          <w:szCs w:val="16"/>
          <w:lang w:val="en-US" w:eastAsia="es-ES"/>
        </w:rPr>
      </w:pPr>
    </w:p>
    <w:p w14:paraId="38870065" w14:textId="77777777" w:rsidR="00A1245C" w:rsidRPr="00C72863" w:rsidRDefault="00A1245C" w:rsidP="00A1245C">
      <w:pPr>
        <w:pStyle w:val="Prrafodelista"/>
        <w:suppressAutoHyphens w:val="0"/>
        <w:autoSpaceDE w:val="0"/>
        <w:autoSpaceDN w:val="0"/>
        <w:adjustRightInd w:val="0"/>
        <w:jc w:val="both"/>
        <w:rPr>
          <w:rFonts w:ascii="Arial" w:hAnsi="Arial" w:cs="Arial"/>
          <w:b/>
          <w:bCs/>
          <w:color w:val="000000"/>
          <w:sz w:val="16"/>
          <w:szCs w:val="16"/>
          <w:lang w:val="en-US" w:eastAsia="es-ES"/>
        </w:rPr>
      </w:pPr>
    </w:p>
    <w:p w14:paraId="70F802DE" w14:textId="1EBAB5F6" w:rsidR="00AA249C" w:rsidRDefault="00A1245C" w:rsidP="00EB1C3D">
      <w:pPr>
        <w:pStyle w:val="Prrafodelista"/>
        <w:numPr>
          <w:ilvl w:val="0"/>
          <w:numId w:val="24"/>
        </w:numPr>
        <w:suppressAutoHyphens w:val="0"/>
        <w:autoSpaceDE w:val="0"/>
        <w:autoSpaceDN w:val="0"/>
        <w:adjustRightInd w:val="0"/>
        <w:contextualSpacing/>
        <w:jc w:val="both"/>
        <w:rPr>
          <w:rStyle w:val="Hipervnculo"/>
          <w:rFonts w:ascii="Arial" w:hAnsi="Arial" w:cs="Arial"/>
          <w:b/>
          <w:bCs/>
          <w:color w:val="000000"/>
          <w:sz w:val="16"/>
          <w:szCs w:val="16"/>
          <w:u w:val="none"/>
          <w:lang w:eastAsia="es-ES"/>
        </w:rPr>
      </w:pPr>
      <w:r w:rsidRPr="00AA249C">
        <w:rPr>
          <w:rFonts w:ascii="Arial" w:hAnsi="Arial" w:cs="Arial"/>
          <w:sz w:val="16"/>
          <w:szCs w:val="16"/>
          <w:lang w:val="en-US"/>
        </w:rPr>
        <w:t xml:space="preserve">NCCN Clinical Practice Guidelines in Oncology. Head and neck Cancers. Version </w:t>
      </w:r>
      <w:r w:rsidR="00AA249C" w:rsidRPr="00AA249C">
        <w:rPr>
          <w:rFonts w:ascii="Arial" w:hAnsi="Arial" w:cs="Arial"/>
          <w:sz w:val="16"/>
          <w:szCs w:val="16"/>
          <w:lang w:val="en-US"/>
        </w:rPr>
        <w:t>3</w:t>
      </w:r>
      <w:r w:rsidRPr="00AA249C">
        <w:rPr>
          <w:rFonts w:ascii="Arial" w:hAnsi="Arial" w:cs="Arial"/>
          <w:sz w:val="16"/>
          <w:szCs w:val="16"/>
          <w:lang w:val="en-US"/>
        </w:rPr>
        <w:t>.202</w:t>
      </w:r>
      <w:r w:rsidR="00AA249C" w:rsidRPr="00AA249C">
        <w:rPr>
          <w:rFonts w:ascii="Arial" w:hAnsi="Arial" w:cs="Arial"/>
          <w:sz w:val="16"/>
          <w:szCs w:val="16"/>
          <w:lang w:val="en-US"/>
        </w:rPr>
        <w:t>1</w:t>
      </w:r>
      <w:r w:rsidR="00AA249C">
        <w:rPr>
          <w:rFonts w:ascii="Arial" w:hAnsi="Arial" w:cs="Arial"/>
          <w:sz w:val="16"/>
          <w:szCs w:val="16"/>
          <w:lang w:val="en-US"/>
        </w:rPr>
        <w:t>.</w:t>
      </w:r>
      <w:r w:rsidR="00AA249C" w:rsidRPr="003B6D3B">
        <w:rPr>
          <w:rStyle w:val="Hipervnculo"/>
          <w:rFonts w:ascii="Arial" w:hAnsi="Arial" w:cs="Arial"/>
          <w:b/>
          <w:bCs/>
          <w:color w:val="000000"/>
          <w:sz w:val="16"/>
          <w:szCs w:val="16"/>
          <w:u w:val="none"/>
          <w:lang w:val="en-GB" w:eastAsia="es-ES"/>
        </w:rPr>
        <w:t xml:space="preserve"> </w:t>
      </w:r>
      <w:hyperlink r:id="rId88" w:history="1">
        <w:r w:rsidR="00AA249C" w:rsidRPr="005B0F9E">
          <w:rPr>
            <w:rStyle w:val="Hipervnculo"/>
            <w:rFonts w:ascii="Arial" w:hAnsi="Arial" w:cs="Arial"/>
            <w:b/>
            <w:bCs/>
            <w:sz w:val="16"/>
            <w:szCs w:val="16"/>
            <w:lang w:eastAsia="es-ES"/>
          </w:rPr>
          <w:t>https://www.nccn.org/guidelines/guidelines-detail?category=1&amp;id=1437</w:t>
        </w:r>
      </w:hyperlink>
    </w:p>
    <w:p w14:paraId="13BD393A" w14:textId="77777777" w:rsidR="00AA249C" w:rsidRPr="00AA249C" w:rsidRDefault="00AA249C" w:rsidP="00AA249C">
      <w:pPr>
        <w:pStyle w:val="Prrafodelista"/>
        <w:suppressAutoHyphens w:val="0"/>
        <w:autoSpaceDE w:val="0"/>
        <w:autoSpaceDN w:val="0"/>
        <w:adjustRightInd w:val="0"/>
        <w:ind w:left="720"/>
        <w:contextualSpacing/>
        <w:jc w:val="both"/>
        <w:rPr>
          <w:rStyle w:val="Hipervnculo"/>
          <w:rFonts w:ascii="Arial" w:hAnsi="Arial" w:cs="Arial"/>
          <w:b/>
          <w:bCs/>
          <w:color w:val="000000"/>
          <w:sz w:val="16"/>
          <w:szCs w:val="16"/>
          <w:u w:val="none"/>
          <w:lang w:eastAsia="es-ES"/>
        </w:rPr>
      </w:pPr>
    </w:p>
    <w:p w14:paraId="7CDD0E59" w14:textId="3B91739C" w:rsidR="00AA249C" w:rsidRPr="00AA249C" w:rsidRDefault="00AA249C" w:rsidP="00AA249C">
      <w:pPr>
        <w:pStyle w:val="Prrafodelista"/>
        <w:numPr>
          <w:ilvl w:val="0"/>
          <w:numId w:val="24"/>
        </w:numPr>
        <w:suppressAutoHyphens w:val="0"/>
        <w:autoSpaceDE w:val="0"/>
        <w:autoSpaceDN w:val="0"/>
        <w:adjustRightInd w:val="0"/>
        <w:contextualSpacing/>
        <w:jc w:val="both"/>
        <w:rPr>
          <w:rFonts w:ascii="Arial" w:hAnsi="Arial" w:cs="Arial"/>
          <w:b/>
          <w:bCs/>
          <w:color w:val="000000"/>
          <w:sz w:val="16"/>
          <w:szCs w:val="16"/>
          <w:lang w:eastAsia="es-ES"/>
        </w:rPr>
      </w:pPr>
      <w:proofErr w:type="spellStart"/>
      <w:r w:rsidRPr="00AA249C">
        <w:rPr>
          <w:rFonts w:ascii="Arial" w:hAnsi="Arial" w:cs="Arial"/>
          <w:sz w:val="16"/>
          <w:szCs w:val="16"/>
          <w:lang w:val="en-US"/>
        </w:rPr>
        <w:t>Machiels</w:t>
      </w:r>
      <w:proofErr w:type="spellEnd"/>
      <w:r w:rsidRPr="00AA249C">
        <w:rPr>
          <w:rFonts w:ascii="Arial" w:hAnsi="Arial" w:cs="Arial"/>
          <w:sz w:val="16"/>
          <w:szCs w:val="16"/>
          <w:lang w:val="en-US"/>
        </w:rPr>
        <w:t xml:space="preserve"> JP, </w:t>
      </w:r>
      <w:proofErr w:type="spellStart"/>
      <w:r w:rsidRPr="00AA249C">
        <w:rPr>
          <w:rFonts w:ascii="Arial" w:hAnsi="Arial" w:cs="Arial"/>
          <w:sz w:val="16"/>
          <w:szCs w:val="16"/>
          <w:lang w:val="en-US"/>
        </w:rPr>
        <w:t>Leemans</w:t>
      </w:r>
      <w:proofErr w:type="spellEnd"/>
      <w:r w:rsidRPr="00AA249C">
        <w:rPr>
          <w:rFonts w:ascii="Arial" w:hAnsi="Arial" w:cs="Arial"/>
          <w:sz w:val="16"/>
          <w:szCs w:val="16"/>
          <w:lang w:val="en-US"/>
        </w:rPr>
        <w:t xml:space="preserve"> CR, </w:t>
      </w:r>
      <w:proofErr w:type="spellStart"/>
      <w:r w:rsidRPr="00AA249C">
        <w:rPr>
          <w:rFonts w:ascii="Arial" w:hAnsi="Arial" w:cs="Arial"/>
          <w:sz w:val="16"/>
          <w:szCs w:val="16"/>
          <w:lang w:val="en-US"/>
        </w:rPr>
        <w:t>Golusinski</w:t>
      </w:r>
      <w:proofErr w:type="spellEnd"/>
      <w:r w:rsidRPr="00AA249C">
        <w:rPr>
          <w:rFonts w:ascii="Arial" w:hAnsi="Arial" w:cs="Arial"/>
          <w:sz w:val="16"/>
          <w:szCs w:val="16"/>
          <w:lang w:val="en-US"/>
        </w:rPr>
        <w:t xml:space="preserve"> W, Grau C, </w:t>
      </w:r>
      <w:proofErr w:type="spellStart"/>
      <w:r w:rsidRPr="00AA249C">
        <w:rPr>
          <w:rFonts w:ascii="Arial" w:hAnsi="Arial" w:cs="Arial"/>
          <w:sz w:val="16"/>
          <w:szCs w:val="16"/>
          <w:lang w:val="en-US"/>
        </w:rPr>
        <w:t>Licitra</w:t>
      </w:r>
      <w:proofErr w:type="spellEnd"/>
      <w:r w:rsidRPr="00AA249C">
        <w:rPr>
          <w:rFonts w:ascii="Arial" w:hAnsi="Arial" w:cs="Arial"/>
          <w:sz w:val="16"/>
          <w:szCs w:val="16"/>
          <w:lang w:val="en-US"/>
        </w:rPr>
        <w:t xml:space="preserve"> L &amp; Gregoire V. Squamous cell carcinoma of the oral cavity, larynx, oropharynx and hypopharynx: </w:t>
      </w:r>
      <w:proofErr w:type="spellStart"/>
      <w:r w:rsidRPr="00AA249C">
        <w:rPr>
          <w:rFonts w:ascii="Arial" w:hAnsi="Arial" w:cs="Arial"/>
          <w:sz w:val="16"/>
          <w:szCs w:val="16"/>
          <w:lang w:val="en-US"/>
        </w:rPr>
        <w:t>EHNSeESMOeESTRO</w:t>
      </w:r>
      <w:proofErr w:type="spellEnd"/>
      <w:r w:rsidRPr="00AA249C">
        <w:rPr>
          <w:rFonts w:ascii="Arial" w:hAnsi="Arial" w:cs="Arial"/>
          <w:sz w:val="16"/>
          <w:szCs w:val="16"/>
          <w:lang w:val="en-US"/>
        </w:rPr>
        <w:t xml:space="preserve"> Clinical Practice Guidelines for diagnosis, treatment and follow-up. Annals of Oncology 2020;31(11), 1462-1475.</w:t>
      </w:r>
    </w:p>
    <w:p w14:paraId="01BC7EE3" w14:textId="03483711" w:rsidR="00A1245C" w:rsidRPr="00AA249C" w:rsidRDefault="00AA249C" w:rsidP="00AA249C">
      <w:pPr>
        <w:pStyle w:val="Prrafodelista"/>
        <w:numPr>
          <w:ilvl w:val="0"/>
          <w:numId w:val="24"/>
        </w:numPr>
        <w:suppressAutoHyphens w:val="0"/>
        <w:autoSpaceDE w:val="0"/>
        <w:autoSpaceDN w:val="0"/>
        <w:adjustRightInd w:val="0"/>
        <w:contextualSpacing/>
        <w:jc w:val="both"/>
        <w:rPr>
          <w:rFonts w:ascii="Arial" w:hAnsi="Arial" w:cs="Arial"/>
          <w:b/>
          <w:bCs/>
          <w:color w:val="000000"/>
          <w:sz w:val="16"/>
          <w:szCs w:val="16"/>
          <w:lang w:val="en-US" w:eastAsia="es-ES"/>
        </w:rPr>
      </w:pPr>
      <w:proofErr w:type="spellStart"/>
      <w:r w:rsidRPr="00AA249C">
        <w:rPr>
          <w:rFonts w:ascii="Arial" w:hAnsi="Arial" w:cs="Arial"/>
          <w:sz w:val="16"/>
          <w:szCs w:val="16"/>
          <w:lang w:val="en-US"/>
        </w:rPr>
        <w:t>Bossi</w:t>
      </w:r>
      <w:proofErr w:type="spellEnd"/>
      <w:r w:rsidRPr="00AA249C">
        <w:rPr>
          <w:rFonts w:ascii="Arial" w:hAnsi="Arial" w:cs="Arial"/>
          <w:sz w:val="16"/>
          <w:szCs w:val="16"/>
          <w:lang w:val="en-US"/>
        </w:rPr>
        <w:t xml:space="preserve"> P, Chan AT, </w:t>
      </w:r>
      <w:proofErr w:type="spellStart"/>
      <w:r w:rsidRPr="00AA249C">
        <w:rPr>
          <w:rFonts w:ascii="Arial" w:hAnsi="Arial" w:cs="Arial"/>
          <w:sz w:val="16"/>
          <w:szCs w:val="16"/>
          <w:lang w:val="en-US"/>
        </w:rPr>
        <w:t>Licitra</w:t>
      </w:r>
      <w:proofErr w:type="spellEnd"/>
      <w:r w:rsidRPr="00AA249C">
        <w:rPr>
          <w:rFonts w:ascii="Arial" w:hAnsi="Arial" w:cs="Arial"/>
          <w:sz w:val="16"/>
          <w:szCs w:val="16"/>
          <w:lang w:val="en-US"/>
        </w:rPr>
        <w:t xml:space="preserve"> L, </w:t>
      </w:r>
      <w:proofErr w:type="spellStart"/>
      <w:r w:rsidRPr="00AA249C">
        <w:rPr>
          <w:rFonts w:ascii="Arial" w:hAnsi="Arial" w:cs="Arial"/>
          <w:sz w:val="16"/>
          <w:szCs w:val="16"/>
          <w:lang w:val="en-US"/>
        </w:rPr>
        <w:t>Trama</w:t>
      </w:r>
      <w:proofErr w:type="spellEnd"/>
      <w:r w:rsidRPr="00AA249C">
        <w:rPr>
          <w:rFonts w:ascii="Arial" w:hAnsi="Arial" w:cs="Arial"/>
          <w:sz w:val="16"/>
          <w:szCs w:val="16"/>
          <w:lang w:val="en-US"/>
        </w:rPr>
        <w:t xml:space="preserve"> A, </w:t>
      </w:r>
      <w:proofErr w:type="spellStart"/>
      <w:r w:rsidRPr="00AA249C">
        <w:rPr>
          <w:rFonts w:ascii="Arial" w:hAnsi="Arial" w:cs="Arial"/>
          <w:sz w:val="16"/>
          <w:szCs w:val="16"/>
          <w:lang w:val="en-US"/>
        </w:rPr>
        <w:t>Orlandi</w:t>
      </w:r>
      <w:proofErr w:type="spellEnd"/>
      <w:r w:rsidRPr="00AA249C">
        <w:rPr>
          <w:rFonts w:ascii="Arial" w:hAnsi="Arial" w:cs="Arial"/>
          <w:sz w:val="16"/>
          <w:szCs w:val="16"/>
          <w:lang w:val="en-US"/>
        </w:rPr>
        <w:t xml:space="preserve"> E, Hui EP et al. Nasopharyngeal carcinoma: ESMO-EURACAN Clinical Practice Guidelines for diagnosis, treatment and follow-up. Ann Oncol 2021; 32(4):452-465.</w:t>
      </w:r>
    </w:p>
    <w:p w14:paraId="04754585" w14:textId="77777777" w:rsidR="00AA249C" w:rsidRPr="00AA249C" w:rsidRDefault="00AA249C" w:rsidP="00AA249C">
      <w:pPr>
        <w:suppressAutoHyphens w:val="0"/>
        <w:autoSpaceDE w:val="0"/>
        <w:autoSpaceDN w:val="0"/>
        <w:adjustRightInd w:val="0"/>
        <w:contextualSpacing/>
        <w:jc w:val="both"/>
        <w:rPr>
          <w:rFonts w:ascii="Arial" w:hAnsi="Arial" w:cs="Arial"/>
          <w:b/>
          <w:bCs/>
          <w:color w:val="000000"/>
          <w:sz w:val="16"/>
          <w:szCs w:val="16"/>
          <w:lang w:val="en-US" w:eastAsia="es-ES"/>
        </w:rPr>
      </w:pPr>
    </w:p>
    <w:p w14:paraId="375C733A" w14:textId="77777777" w:rsidR="00A1245C" w:rsidRPr="00F66781" w:rsidRDefault="00EF019D" w:rsidP="00A1245C">
      <w:pPr>
        <w:pStyle w:val="Prrafodelista"/>
        <w:numPr>
          <w:ilvl w:val="0"/>
          <w:numId w:val="24"/>
        </w:numPr>
        <w:suppressAutoHyphens w:val="0"/>
        <w:autoSpaceDE w:val="0"/>
        <w:autoSpaceDN w:val="0"/>
        <w:adjustRightInd w:val="0"/>
        <w:contextualSpacing/>
        <w:jc w:val="both"/>
        <w:rPr>
          <w:rFonts w:ascii="Arial" w:hAnsi="Arial" w:cs="Arial"/>
          <w:b/>
          <w:bCs/>
          <w:color w:val="000000"/>
          <w:sz w:val="16"/>
          <w:szCs w:val="16"/>
          <w:lang w:eastAsia="es-ES"/>
        </w:rPr>
      </w:pPr>
      <w:proofErr w:type="spellStart"/>
      <w:r w:rsidRPr="00EF019D">
        <w:rPr>
          <w:rFonts w:ascii="Arial" w:hAnsi="Arial" w:cs="Arial"/>
          <w:sz w:val="16"/>
          <w:szCs w:val="16"/>
        </w:rPr>
        <w:t>Paleri</w:t>
      </w:r>
      <w:proofErr w:type="spellEnd"/>
      <w:r w:rsidRPr="00EF019D">
        <w:rPr>
          <w:rFonts w:ascii="Arial" w:hAnsi="Arial" w:cs="Arial"/>
          <w:sz w:val="16"/>
          <w:szCs w:val="16"/>
        </w:rPr>
        <w:t xml:space="preserve"> V, Urbano TG, </w:t>
      </w:r>
      <w:proofErr w:type="spellStart"/>
      <w:r w:rsidRPr="00EF019D">
        <w:rPr>
          <w:rFonts w:ascii="Arial" w:hAnsi="Arial" w:cs="Arial"/>
          <w:sz w:val="16"/>
          <w:szCs w:val="16"/>
        </w:rPr>
        <w:t>Mehanna</w:t>
      </w:r>
      <w:proofErr w:type="spellEnd"/>
      <w:r w:rsidRPr="00EF019D">
        <w:rPr>
          <w:rFonts w:ascii="Arial" w:hAnsi="Arial" w:cs="Arial"/>
          <w:sz w:val="16"/>
          <w:szCs w:val="16"/>
        </w:rPr>
        <w:t xml:space="preserve"> H, </w:t>
      </w:r>
      <w:proofErr w:type="spellStart"/>
      <w:r w:rsidRPr="00EF019D">
        <w:rPr>
          <w:rFonts w:ascii="Arial" w:hAnsi="Arial" w:cs="Arial"/>
          <w:sz w:val="16"/>
          <w:szCs w:val="16"/>
        </w:rPr>
        <w:t>Repanos</w:t>
      </w:r>
      <w:proofErr w:type="spellEnd"/>
      <w:r w:rsidRPr="00EF019D">
        <w:rPr>
          <w:rFonts w:ascii="Arial" w:hAnsi="Arial" w:cs="Arial"/>
          <w:sz w:val="16"/>
          <w:szCs w:val="16"/>
        </w:rPr>
        <w:t xml:space="preserve"> C, Lancaster J, Roques T et al. </w:t>
      </w:r>
      <w:r w:rsidRPr="008D5460">
        <w:rPr>
          <w:rFonts w:ascii="Arial" w:hAnsi="Arial" w:cs="Arial"/>
          <w:sz w:val="16"/>
          <w:szCs w:val="16"/>
          <w:lang w:val="en-US"/>
        </w:rPr>
        <w:t>Management of neck metastases in head and neck cancer: United Kingdom National Multidisciplinary Guidelines</w:t>
      </w:r>
      <w:r>
        <w:rPr>
          <w:rFonts w:ascii="Arial" w:hAnsi="Arial" w:cs="Arial"/>
          <w:sz w:val="16"/>
          <w:szCs w:val="16"/>
          <w:lang w:val="en-US"/>
        </w:rPr>
        <w:t xml:space="preserve"> and Neck Cancer. </w:t>
      </w:r>
      <w:proofErr w:type="spellStart"/>
      <w:r>
        <w:rPr>
          <w:rFonts w:ascii="Arial" w:hAnsi="Arial" w:cs="Arial"/>
          <w:sz w:val="16"/>
          <w:szCs w:val="16"/>
          <w:lang w:val="en-US"/>
        </w:rPr>
        <w:t>En</w:t>
      </w:r>
      <w:proofErr w:type="spellEnd"/>
      <w:r>
        <w:rPr>
          <w:rFonts w:ascii="Arial" w:hAnsi="Arial" w:cs="Arial"/>
          <w:sz w:val="16"/>
          <w:szCs w:val="16"/>
          <w:lang w:val="en-US"/>
        </w:rPr>
        <w:t xml:space="preserve">: </w:t>
      </w:r>
      <w:r w:rsidR="00A1245C" w:rsidRPr="008D5460">
        <w:rPr>
          <w:rFonts w:ascii="Arial" w:hAnsi="Arial" w:cs="Arial"/>
          <w:sz w:val="16"/>
          <w:szCs w:val="16"/>
          <w:lang w:val="en-US"/>
        </w:rPr>
        <w:t xml:space="preserve">United Kingdom National Multidisciplinary Guidelines. Edited by </w:t>
      </w:r>
      <w:proofErr w:type="spellStart"/>
      <w:r w:rsidR="00A1245C" w:rsidRPr="008D5460">
        <w:rPr>
          <w:rFonts w:ascii="Arial" w:hAnsi="Arial" w:cs="Arial"/>
          <w:sz w:val="16"/>
          <w:szCs w:val="16"/>
          <w:lang w:val="en-US"/>
        </w:rPr>
        <w:t>VinidhPaleri</w:t>
      </w:r>
      <w:proofErr w:type="spellEnd"/>
      <w:r w:rsidR="00A1245C" w:rsidRPr="008D5460">
        <w:rPr>
          <w:rFonts w:ascii="Arial" w:hAnsi="Arial" w:cs="Arial"/>
          <w:sz w:val="16"/>
          <w:szCs w:val="16"/>
          <w:lang w:val="en-US"/>
        </w:rPr>
        <w:t xml:space="preserve"> and Nick Roland. The Journal of Laryngology </w:t>
      </w:r>
      <w:r w:rsidR="00A1245C" w:rsidRPr="008D5460">
        <w:rPr>
          <w:rFonts w:ascii="Arial" w:hAnsi="Arial" w:cs="Arial"/>
          <w:sz w:val="16"/>
          <w:szCs w:val="16"/>
          <w:lang w:val="en-US"/>
        </w:rPr>
        <w:sym w:font="Symbol" w:char="F026"/>
      </w:r>
      <w:r w:rsidR="00A1245C" w:rsidRPr="008D5460">
        <w:rPr>
          <w:rFonts w:ascii="Arial" w:hAnsi="Arial" w:cs="Arial"/>
          <w:sz w:val="16"/>
          <w:szCs w:val="16"/>
          <w:lang w:val="en-US"/>
        </w:rPr>
        <w:t xml:space="preserve">Otology, 2016. Vol </w:t>
      </w:r>
      <w:proofErr w:type="gramStart"/>
      <w:r w:rsidR="00A1245C" w:rsidRPr="008D5460">
        <w:rPr>
          <w:rFonts w:ascii="Arial" w:hAnsi="Arial" w:cs="Arial"/>
          <w:sz w:val="16"/>
          <w:szCs w:val="16"/>
          <w:lang w:val="en-US"/>
        </w:rPr>
        <w:t>130:S</w:t>
      </w:r>
      <w:proofErr w:type="gramEnd"/>
      <w:r w:rsidR="00A1245C" w:rsidRPr="008D5460">
        <w:rPr>
          <w:rFonts w:ascii="Arial" w:hAnsi="Arial" w:cs="Arial"/>
          <w:sz w:val="16"/>
          <w:szCs w:val="16"/>
          <w:lang w:val="en-US"/>
        </w:rPr>
        <w:t>1-S-224. ISSN:0022-2151</w:t>
      </w:r>
      <w:r w:rsidR="00F66781">
        <w:rPr>
          <w:rFonts w:ascii="Arial" w:hAnsi="Arial" w:cs="Arial"/>
          <w:sz w:val="16"/>
          <w:szCs w:val="16"/>
          <w:lang w:val="en-US"/>
        </w:rPr>
        <w:t xml:space="preserve">: </w:t>
      </w:r>
      <w:r w:rsidR="00F66781" w:rsidRPr="0072131D">
        <w:rPr>
          <w:rFonts w:ascii="Arial" w:hAnsi="Arial" w:cs="Arial"/>
          <w:sz w:val="16"/>
          <w:szCs w:val="16"/>
          <w:lang w:val="en-GB"/>
        </w:rPr>
        <w:t>S161-S169</w:t>
      </w:r>
      <w:r w:rsidR="00A1245C" w:rsidRPr="0072131D">
        <w:rPr>
          <w:rFonts w:ascii="Arial" w:hAnsi="Arial" w:cs="Arial"/>
          <w:sz w:val="16"/>
          <w:szCs w:val="16"/>
          <w:lang w:val="en-GB"/>
        </w:rPr>
        <w:t xml:space="preserve">. </w:t>
      </w:r>
      <w:hyperlink r:id="rId89" w:history="1">
        <w:r w:rsidR="00A1245C" w:rsidRPr="00F66781">
          <w:rPr>
            <w:rStyle w:val="Hipervnculo"/>
            <w:rFonts w:ascii="Arial" w:hAnsi="Arial" w:cs="Arial"/>
            <w:sz w:val="16"/>
            <w:szCs w:val="16"/>
          </w:rPr>
          <w:t>https://www.bahno.org.uk/_userfiles/pages/files/ukheadandcancerguidelines2016.pdf</w:t>
        </w:r>
      </w:hyperlink>
    </w:p>
    <w:p w14:paraId="70BD4AB7" w14:textId="77777777" w:rsidR="00A1245C" w:rsidRPr="00D06438" w:rsidRDefault="00A1245C" w:rsidP="00A1245C">
      <w:pPr>
        <w:pStyle w:val="Prrafodelista"/>
        <w:rPr>
          <w:rFonts w:ascii="Arial" w:eastAsiaTheme="minorHAnsi" w:hAnsi="Arial" w:cs="Arial"/>
          <w:color w:val="000000"/>
          <w:lang w:eastAsia="en-US"/>
        </w:rPr>
      </w:pPr>
    </w:p>
    <w:p w14:paraId="28E84CBD" w14:textId="61323CC3" w:rsidR="00A1245C" w:rsidRDefault="00A1245C" w:rsidP="00A1245C">
      <w:pPr>
        <w:pStyle w:val="Prrafodelista"/>
        <w:numPr>
          <w:ilvl w:val="0"/>
          <w:numId w:val="24"/>
        </w:numPr>
        <w:suppressAutoHyphens w:val="0"/>
        <w:autoSpaceDE w:val="0"/>
        <w:autoSpaceDN w:val="0"/>
        <w:adjustRightInd w:val="0"/>
        <w:contextualSpacing/>
        <w:jc w:val="both"/>
        <w:rPr>
          <w:rFonts w:ascii="Arial" w:hAnsi="Arial" w:cs="Arial"/>
          <w:b/>
          <w:bCs/>
          <w:color w:val="000000"/>
          <w:sz w:val="16"/>
          <w:szCs w:val="16"/>
          <w:lang w:eastAsia="es-ES"/>
        </w:rPr>
      </w:pPr>
      <w:r w:rsidRPr="00D06438">
        <w:rPr>
          <w:rFonts w:ascii="Arial" w:eastAsiaTheme="minorHAnsi" w:hAnsi="Arial" w:cs="Arial"/>
          <w:color w:val="000000"/>
          <w:sz w:val="16"/>
          <w:szCs w:val="16"/>
          <w:lang w:eastAsia="en-US"/>
        </w:rPr>
        <w:t>SEOM</w:t>
      </w:r>
      <w:r>
        <w:rPr>
          <w:rFonts w:ascii="Arial" w:eastAsiaTheme="minorHAnsi" w:hAnsi="Arial" w:cs="Arial"/>
          <w:color w:val="000000"/>
          <w:lang w:eastAsia="en-US"/>
        </w:rPr>
        <w:t>.</w:t>
      </w:r>
      <w:r w:rsidR="003879B2">
        <w:rPr>
          <w:rFonts w:ascii="Arial" w:eastAsiaTheme="minorHAnsi" w:hAnsi="Arial" w:cs="Arial"/>
          <w:color w:val="000000"/>
          <w:lang w:eastAsia="en-US"/>
        </w:rPr>
        <w:t xml:space="preserve"> </w:t>
      </w:r>
      <w:r>
        <w:rPr>
          <w:rFonts w:ascii="Arial" w:eastAsiaTheme="minorHAnsi" w:hAnsi="Arial" w:cs="Arial"/>
          <w:bCs/>
          <w:color w:val="000000"/>
          <w:sz w:val="16"/>
          <w:szCs w:val="16"/>
          <w:lang w:eastAsia="en-US"/>
        </w:rPr>
        <w:t>I</w:t>
      </w:r>
      <w:r w:rsidRPr="00D06438">
        <w:rPr>
          <w:rFonts w:ascii="Arial" w:eastAsiaTheme="minorHAnsi" w:hAnsi="Arial" w:cs="Arial"/>
          <w:bCs/>
          <w:color w:val="000000"/>
          <w:sz w:val="16"/>
          <w:szCs w:val="16"/>
          <w:lang w:eastAsia="en-US"/>
        </w:rPr>
        <w:t>nforme SEOM de evaluación para pembrolizumab (</w:t>
      </w:r>
      <w:proofErr w:type="spellStart"/>
      <w:r w:rsidRPr="00D06438">
        <w:rPr>
          <w:rFonts w:ascii="Arial" w:eastAsiaTheme="minorHAnsi" w:hAnsi="Arial" w:cs="Arial"/>
          <w:bCs/>
          <w:color w:val="000000"/>
          <w:sz w:val="16"/>
          <w:szCs w:val="16"/>
          <w:lang w:eastAsia="en-US"/>
        </w:rPr>
        <w:t>keytruda</w:t>
      </w:r>
      <w:proofErr w:type="spellEnd"/>
      <w:r w:rsidRPr="00D06438">
        <w:rPr>
          <w:rFonts w:ascii="Arial" w:eastAsiaTheme="minorHAnsi" w:hAnsi="Arial" w:cs="Arial"/>
          <w:bCs/>
          <w:color w:val="000000"/>
          <w:sz w:val="16"/>
          <w:szCs w:val="16"/>
          <w:lang w:eastAsia="en-US"/>
        </w:rPr>
        <w:t>®) en el tratamiento de primera línea del carcinoma de células escamosas de cabeza y cuello recurrente o metastásico.</w:t>
      </w:r>
    </w:p>
    <w:p w14:paraId="72D4A4AE" w14:textId="77777777" w:rsidR="00A1245C" w:rsidRPr="00D06438" w:rsidRDefault="00A1245C" w:rsidP="00A1245C">
      <w:pPr>
        <w:pStyle w:val="Prrafodelista"/>
        <w:rPr>
          <w:rFonts w:ascii="Arial" w:hAnsi="Arial" w:cs="Arial"/>
          <w:iCs/>
          <w:sz w:val="16"/>
          <w:szCs w:val="16"/>
        </w:rPr>
      </w:pPr>
    </w:p>
    <w:p w14:paraId="46F2C1A3" w14:textId="773ECECB" w:rsidR="00A1245C" w:rsidRPr="003B6D3B" w:rsidRDefault="00A1245C" w:rsidP="003879B2">
      <w:pPr>
        <w:pStyle w:val="Prrafodelista"/>
        <w:numPr>
          <w:ilvl w:val="0"/>
          <w:numId w:val="24"/>
        </w:numPr>
        <w:suppressAutoHyphens w:val="0"/>
        <w:autoSpaceDE w:val="0"/>
        <w:autoSpaceDN w:val="0"/>
        <w:adjustRightInd w:val="0"/>
        <w:contextualSpacing/>
        <w:jc w:val="both"/>
        <w:rPr>
          <w:rFonts w:ascii="Arial" w:hAnsi="Arial" w:cs="Arial"/>
          <w:sz w:val="16"/>
          <w:szCs w:val="16"/>
          <w:lang w:val="en-GB"/>
        </w:rPr>
      </w:pPr>
      <w:r w:rsidRPr="003879B2">
        <w:rPr>
          <w:rFonts w:ascii="Arial" w:hAnsi="Arial" w:cs="Arial"/>
          <w:iCs/>
          <w:sz w:val="16"/>
          <w:szCs w:val="16"/>
          <w:lang w:val="en-US"/>
        </w:rPr>
        <w:t xml:space="preserve">Scottish Medicine Consortium. </w:t>
      </w:r>
      <w:r w:rsidR="003879B2" w:rsidRPr="003879B2">
        <w:rPr>
          <w:rFonts w:ascii="Arial" w:hAnsi="Arial" w:cs="Arial"/>
          <w:iCs/>
          <w:sz w:val="16"/>
          <w:szCs w:val="16"/>
          <w:lang w:val="en-US"/>
        </w:rPr>
        <w:t xml:space="preserve">Pembrolizumab (Keytruda®) SMC2257 (7 August 2020). </w:t>
      </w:r>
      <w:r w:rsidR="003879B2" w:rsidRPr="003B6D3B">
        <w:rPr>
          <w:rFonts w:ascii="Arial" w:hAnsi="Arial" w:cs="Arial"/>
          <w:sz w:val="16"/>
          <w:szCs w:val="16"/>
          <w:lang w:val="en-GB"/>
        </w:rPr>
        <w:t>https://www.scottishmedicines.org.uk/media/5369/pembrolizumab-keytruda-hnscc-final-august-2020docx-for-website.pdf</w:t>
      </w:r>
    </w:p>
    <w:p w14:paraId="3F904672" w14:textId="77777777" w:rsidR="003879B2" w:rsidRPr="003B6D3B" w:rsidRDefault="003879B2" w:rsidP="003879B2">
      <w:pPr>
        <w:pStyle w:val="Prrafodelista"/>
        <w:suppressAutoHyphens w:val="0"/>
        <w:autoSpaceDE w:val="0"/>
        <w:autoSpaceDN w:val="0"/>
        <w:adjustRightInd w:val="0"/>
        <w:ind w:left="720"/>
        <w:contextualSpacing/>
        <w:jc w:val="both"/>
        <w:rPr>
          <w:rFonts w:ascii="Arial" w:hAnsi="Arial" w:cs="Arial"/>
          <w:sz w:val="16"/>
          <w:szCs w:val="16"/>
          <w:lang w:val="en-GB"/>
        </w:rPr>
      </w:pPr>
    </w:p>
    <w:p w14:paraId="69FB652D" w14:textId="67BC5340" w:rsidR="00A1245C" w:rsidRDefault="003879B2" w:rsidP="00A1245C">
      <w:pPr>
        <w:pStyle w:val="Prrafodelista"/>
        <w:numPr>
          <w:ilvl w:val="0"/>
          <w:numId w:val="24"/>
        </w:numPr>
        <w:suppressAutoHyphens w:val="0"/>
        <w:autoSpaceDE w:val="0"/>
        <w:autoSpaceDN w:val="0"/>
        <w:adjustRightInd w:val="0"/>
        <w:contextualSpacing/>
        <w:jc w:val="both"/>
        <w:rPr>
          <w:rFonts w:ascii="Arial" w:hAnsi="Arial" w:cs="Arial"/>
          <w:b/>
          <w:bCs/>
          <w:color w:val="000000"/>
          <w:sz w:val="16"/>
          <w:szCs w:val="16"/>
          <w:lang w:eastAsia="es-ES"/>
        </w:rPr>
      </w:pPr>
      <w:proofErr w:type="spellStart"/>
      <w:r w:rsidRPr="003B6D3B">
        <w:rPr>
          <w:rFonts w:ascii="Arial" w:hAnsi="Arial" w:cs="Arial"/>
          <w:sz w:val="16"/>
          <w:szCs w:val="16"/>
          <w:lang w:val="en-GB"/>
        </w:rPr>
        <w:t>pCORD-CADTH</w:t>
      </w:r>
      <w:r w:rsidR="00A1245C" w:rsidRPr="003B6D3B">
        <w:rPr>
          <w:rFonts w:ascii="Arial" w:hAnsi="Arial" w:cs="Arial"/>
          <w:sz w:val="16"/>
          <w:szCs w:val="16"/>
          <w:lang w:val="en-GB"/>
        </w:rPr>
        <w:t>.</w:t>
      </w:r>
      <w:r w:rsidRPr="003B6D3B">
        <w:rPr>
          <w:rFonts w:ascii="Arial" w:hAnsi="Arial" w:cs="Arial"/>
          <w:sz w:val="16"/>
          <w:szCs w:val="16"/>
          <w:lang w:val="en-GB"/>
        </w:rPr>
        <w:t>December</w:t>
      </w:r>
      <w:proofErr w:type="spellEnd"/>
      <w:r w:rsidRPr="003B6D3B">
        <w:rPr>
          <w:rFonts w:ascii="Arial" w:hAnsi="Arial" w:cs="Arial"/>
          <w:sz w:val="16"/>
          <w:szCs w:val="16"/>
          <w:lang w:val="en-GB"/>
        </w:rPr>
        <w:t xml:space="preserve"> 22, 2020. </w:t>
      </w:r>
      <w:r w:rsidR="00A1245C" w:rsidRPr="003B6D3B">
        <w:rPr>
          <w:rFonts w:ascii="Arial" w:hAnsi="Arial" w:cs="Arial"/>
          <w:sz w:val="16"/>
          <w:szCs w:val="16"/>
          <w:lang w:val="en-GB"/>
        </w:rPr>
        <w:t>Pembrolizumab (Keytruda)</w:t>
      </w:r>
      <w:r w:rsidRPr="003B6D3B">
        <w:rPr>
          <w:rFonts w:ascii="Arial" w:hAnsi="Arial" w:cs="Arial"/>
          <w:sz w:val="16"/>
          <w:szCs w:val="16"/>
          <w:lang w:val="en-GB"/>
        </w:rPr>
        <w:t>.</w:t>
      </w:r>
      <w:r w:rsidR="00A1245C" w:rsidRPr="003B6D3B">
        <w:rPr>
          <w:rFonts w:ascii="Arial" w:hAnsi="Arial" w:cs="Arial"/>
          <w:sz w:val="16"/>
          <w:szCs w:val="16"/>
          <w:lang w:val="en-GB"/>
        </w:rPr>
        <w:t xml:space="preserve"> </w:t>
      </w:r>
      <w:hyperlink r:id="rId90" w:history="1">
        <w:r w:rsidRPr="005B0F9E">
          <w:rPr>
            <w:rStyle w:val="Hipervnculo"/>
            <w:rFonts w:ascii="Arial" w:hAnsi="Arial" w:cs="Arial"/>
            <w:sz w:val="16"/>
            <w:szCs w:val="16"/>
          </w:rPr>
          <w:t>https://www.cadth.ca/sites/default/files/pcodr/ Reviews2020/10216PembrolizumabHNSCC_FnRec_EC22Dec2020_final.pdf</w:t>
        </w:r>
      </w:hyperlink>
      <w:r>
        <w:rPr>
          <w:rFonts w:ascii="Arial" w:hAnsi="Arial" w:cs="Arial"/>
          <w:sz w:val="16"/>
          <w:szCs w:val="16"/>
        </w:rPr>
        <w:t xml:space="preserve"> </w:t>
      </w:r>
    </w:p>
    <w:p w14:paraId="6C655CD1" w14:textId="77777777" w:rsidR="00A1245C" w:rsidRPr="00F93D9A" w:rsidRDefault="00A1245C" w:rsidP="00A1245C">
      <w:pPr>
        <w:pStyle w:val="Prrafodelista"/>
        <w:rPr>
          <w:rFonts w:ascii="Arial" w:hAnsi="Arial" w:cs="Arial"/>
          <w:sz w:val="16"/>
          <w:szCs w:val="16"/>
        </w:rPr>
      </w:pPr>
    </w:p>
    <w:p w14:paraId="4C4C5CC9" w14:textId="6FB5E624" w:rsidR="003879B2" w:rsidRPr="00DE5265" w:rsidRDefault="003879B2" w:rsidP="003879B2">
      <w:pPr>
        <w:pStyle w:val="Prrafodelista"/>
        <w:numPr>
          <w:ilvl w:val="0"/>
          <w:numId w:val="24"/>
        </w:numPr>
        <w:suppressAutoHyphens w:val="0"/>
        <w:autoSpaceDE w:val="0"/>
        <w:autoSpaceDN w:val="0"/>
        <w:adjustRightInd w:val="0"/>
        <w:contextualSpacing/>
        <w:jc w:val="both"/>
        <w:rPr>
          <w:rFonts w:ascii="Arial" w:hAnsi="Arial" w:cs="Arial"/>
          <w:b/>
          <w:bCs/>
          <w:color w:val="000000"/>
          <w:sz w:val="16"/>
          <w:szCs w:val="16"/>
          <w:lang w:val="en-US" w:eastAsia="es-ES"/>
        </w:rPr>
      </w:pPr>
      <w:r w:rsidRPr="003879B2">
        <w:rPr>
          <w:rFonts w:ascii="Arial" w:hAnsi="Arial" w:cs="Arial"/>
          <w:sz w:val="16"/>
          <w:szCs w:val="16"/>
          <w:lang w:val="en-US"/>
        </w:rPr>
        <w:t>NICE: Pembrolizumab for untreated metastatic or unresectable recurrent head and neck squamous cell carcinoma. Technology appraisal guidance [TA661]</w:t>
      </w:r>
      <w:r>
        <w:rPr>
          <w:rFonts w:ascii="Arial" w:hAnsi="Arial" w:cs="Arial"/>
          <w:sz w:val="16"/>
          <w:szCs w:val="16"/>
          <w:lang w:val="en-US"/>
        </w:rPr>
        <w:t xml:space="preserve"> </w:t>
      </w:r>
      <w:r w:rsidRPr="003879B2">
        <w:rPr>
          <w:rFonts w:ascii="Arial" w:hAnsi="Arial" w:cs="Arial"/>
          <w:sz w:val="16"/>
          <w:szCs w:val="16"/>
          <w:lang w:val="en-US"/>
        </w:rPr>
        <w:t>Published: 25 November 2020</w:t>
      </w:r>
      <w:r>
        <w:rPr>
          <w:rFonts w:ascii="Arial" w:hAnsi="Arial" w:cs="Arial"/>
          <w:sz w:val="16"/>
          <w:szCs w:val="16"/>
          <w:lang w:val="en-US"/>
        </w:rPr>
        <w:t xml:space="preserve">. </w:t>
      </w:r>
      <w:hyperlink r:id="rId91" w:history="1">
        <w:r w:rsidR="00DE5265" w:rsidRPr="005B0F9E">
          <w:rPr>
            <w:rStyle w:val="Hipervnculo"/>
            <w:rFonts w:ascii="Arial" w:hAnsi="Arial" w:cs="Arial"/>
            <w:sz w:val="16"/>
            <w:szCs w:val="16"/>
            <w:lang w:val="en-US"/>
          </w:rPr>
          <w:t>www.nice.org.uk/guidance/ta661</w:t>
        </w:r>
      </w:hyperlink>
    </w:p>
    <w:p w14:paraId="304AEFD6" w14:textId="77777777" w:rsidR="00DE5265" w:rsidRPr="00DE5265" w:rsidRDefault="00DE5265" w:rsidP="00DE5265">
      <w:pPr>
        <w:suppressAutoHyphens w:val="0"/>
        <w:autoSpaceDE w:val="0"/>
        <w:autoSpaceDN w:val="0"/>
        <w:adjustRightInd w:val="0"/>
        <w:contextualSpacing/>
        <w:jc w:val="both"/>
        <w:rPr>
          <w:rFonts w:ascii="Arial" w:hAnsi="Arial" w:cs="Arial"/>
          <w:b/>
          <w:bCs/>
          <w:color w:val="000000"/>
          <w:sz w:val="16"/>
          <w:szCs w:val="16"/>
          <w:lang w:val="en-US" w:eastAsia="es-ES"/>
        </w:rPr>
      </w:pPr>
    </w:p>
    <w:p w14:paraId="6117E2C6" w14:textId="77777777" w:rsidR="00DE5265" w:rsidRPr="003B6D3B" w:rsidRDefault="00DE5265" w:rsidP="00DE5265">
      <w:pPr>
        <w:pStyle w:val="Prrafodelista"/>
        <w:numPr>
          <w:ilvl w:val="0"/>
          <w:numId w:val="24"/>
        </w:numPr>
        <w:suppressAutoHyphens w:val="0"/>
        <w:autoSpaceDE w:val="0"/>
        <w:autoSpaceDN w:val="0"/>
        <w:adjustRightInd w:val="0"/>
        <w:contextualSpacing/>
        <w:jc w:val="both"/>
        <w:rPr>
          <w:rFonts w:ascii="Arial" w:hAnsi="Arial" w:cs="Arial"/>
          <w:b/>
          <w:bCs/>
          <w:color w:val="000000"/>
          <w:sz w:val="16"/>
          <w:szCs w:val="16"/>
          <w:lang w:eastAsia="es-ES"/>
        </w:rPr>
      </w:pPr>
      <w:r w:rsidRPr="003B6D3B">
        <w:rPr>
          <w:rFonts w:ascii="Arial" w:eastAsia="CharisSIL" w:hAnsi="Arial" w:cs="Arial"/>
          <w:sz w:val="16"/>
          <w:szCs w:val="16"/>
          <w:lang w:eastAsia="en-US"/>
        </w:rPr>
        <w:lastRenderedPageBreak/>
        <w:t xml:space="preserve">HAS- KEYTRUDA (pembrolizumab) - </w:t>
      </w:r>
      <w:proofErr w:type="spellStart"/>
      <w:r w:rsidRPr="003B6D3B">
        <w:rPr>
          <w:rFonts w:ascii="Arial" w:eastAsia="CharisSIL" w:hAnsi="Arial" w:cs="Arial"/>
          <w:sz w:val="16"/>
          <w:szCs w:val="16"/>
          <w:lang w:eastAsia="en-US"/>
        </w:rPr>
        <w:t>Carcinome</w:t>
      </w:r>
      <w:proofErr w:type="spellEnd"/>
      <w:r w:rsidRPr="003B6D3B">
        <w:rPr>
          <w:rFonts w:ascii="Arial" w:eastAsia="CharisSIL" w:hAnsi="Arial" w:cs="Arial"/>
          <w:sz w:val="16"/>
          <w:szCs w:val="16"/>
          <w:lang w:eastAsia="en-US"/>
        </w:rPr>
        <w:t xml:space="preserve"> </w:t>
      </w:r>
      <w:proofErr w:type="spellStart"/>
      <w:r w:rsidRPr="003B6D3B">
        <w:rPr>
          <w:rFonts w:ascii="Arial" w:eastAsia="CharisSIL" w:hAnsi="Arial" w:cs="Arial"/>
          <w:sz w:val="16"/>
          <w:szCs w:val="16"/>
          <w:lang w:eastAsia="en-US"/>
        </w:rPr>
        <w:t>épidermoïde</w:t>
      </w:r>
      <w:proofErr w:type="spellEnd"/>
      <w:r w:rsidRPr="003B6D3B">
        <w:rPr>
          <w:rFonts w:ascii="Arial" w:eastAsia="CharisSIL" w:hAnsi="Arial" w:cs="Arial"/>
          <w:sz w:val="16"/>
          <w:szCs w:val="16"/>
          <w:lang w:eastAsia="en-US"/>
        </w:rPr>
        <w:t xml:space="preserve"> de la </w:t>
      </w:r>
      <w:proofErr w:type="spellStart"/>
      <w:r w:rsidRPr="003B6D3B">
        <w:rPr>
          <w:rFonts w:ascii="Arial" w:eastAsia="CharisSIL" w:hAnsi="Arial" w:cs="Arial"/>
          <w:sz w:val="16"/>
          <w:szCs w:val="16"/>
          <w:lang w:eastAsia="en-US"/>
        </w:rPr>
        <w:t>tête</w:t>
      </w:r>
      <w:proofErr w:type="spellEnd"/>
      <w:r w:rsidRPr="003B6D3B">
        <w:rPr>
          <w:rFonts w:ascii="Arial" w:eastAsia="CharisSIL" w:hAnsi="Arial" w:cs="Arial"/>
          <w:sz w:val="16"/>
          <w:szCs w:val="16"/>
          <w:lang w:eastAsia="en-US"/>
        </w:rPr>
        <w:t xml:space="preserve"> et du </w:t>
      </w:r>
      <w:proofErr w:type="spellStart"/>
      <w:r w:rsidRPr="003B6D3B">
        <w:rPr>
          <w:rFonts w:ascii="Arial" w:eastAsia="CharisSIL" w:hAnsi="Arial" w:cs="Arial"/>
          <w:sz w:val="16"/>
          <w:szCs w:val="16"/>
          <w:lang w:eastAsia="en-US"/>
        </w:rPr>
        <w:t>cou</w:t>
      </w:r>
      <w:proofErr w:type="spellEnd"/>
      <w:r w:rsidRPr="003B6D3B">
        <w:rPr>
          <w:rFonts w:ascii="Arial" w:eastAsia="CharisSIL" w:hAnsi="Arial" w:cs="Arial"/>
          <w:sz w:val="16"/>
          <w:szCs w:val="16"/>
          <w:lang w:eastAsia="en-US"/>
        </w:rPr>
        <w:t xml:space="preserve"> (CETEC). AVIS SUR LES MÉDICAMENTS - 18 </w:t>
      </w:r>
      <w:proofErr w:type="spellStart"/>
      <w:r w:rsidRPr="003B6D3B">
        <w:rPr>
          <w:rFonts w:ascii="Arial" w:eastAsia="CharisSIL" w:hAnsi="Arial" w:cs="Arial"/>
          <w:sz w:val="16"/>
          <w:szCs w:val="16"/>
          <w:lang w:eastAsia="en-US"/>
        </w:rPr>
        <w:t>juin</w:t>
      </w:r>
      <w:proofErr w:type="spellEnd"/>
      <w:r w:rsidRPr="003B6D3B">
        <w:rPr>
          <w:rFonts w:ascii="Arial" w:eastAsia="CharisSIL" w:hAnsi="Arial" w:cs="Arial"/>
          <w:sz w:val="16"/>
          <w:szCs w:val="16"/>
          <w:lang w:eastAsia="en-US"/>
        </w:rPr>
        <w:t xml:space="preserve"> 2020. </w:t>
      </w:r>
      <w:hyperlink r:id="rId92" w:history="1">
        <w:r w:rsidRPr="003B6D3B">
          <w:rPr>
            <w:rStyle w:val="Hipervnculo"/>
            <w:rFonts w:ascii="Arial" w:eastAsia="CharisSIL" w:hAnsi="Arial" w:cs="Arial"/>
            <w:sz w:val="16"/>
            <w:szCs w:val="16"/>
            <w:lang w:eastAsia="en-US"/>
          </w:rPr>
          <w:t>https://www.has-sante.fr/jcms/p_3190303/fr/keytruda-carcinome-epidermoide-de-la-tete-et-du-cou-cetec</w:t>
        </w:r>
      </w:hyperlink>
    </w:p>
    <w:p w14:paraId="1F43D2EB" w14:textId="77777777" w:rsidR="00A1245C" w:rsidRPr="003B6D3B" w:rsidRDefault="00A1245C" w:rsidP="00DE5265">
      <w:pPr>
        <w:suppressAutoHyphens w:val="0"/>
        <w:autoSpaceDE w:val="0"/>
        <w:autoSpaceDN w:val="0"/>
        <w:adjustRightInd w:val="0"/>
        <w:contextualSpacing/>
        <w:jc w:val="both"/>
        <w:rPr>
          <w:rFonts w:ascii="Arial" w:hAnsi="Arial" w:cs="Arial"/>
          <w:b/>
          <w:bCs/>
          <w:color w:val="000000"/>
          <w:sz w:val="16"/>
          <w:szCs w:val="16"/>
          <w:lang w:eastAsia="es-ES"/>
        </w:rPr>
      </w:pPr>
    </w:p>
    <w:p w14:paraId="07FF3EAB" w14:textId="77777777" w:rsidR="00A1245C" w:rsidRPr="00461F7F" w:rsidRDefault="00A1245C" w:rsidP="00A1245C">
      <w:pPr>
        <w:pStyle w:val="Prrafodelista"/>
        <w:numPr>
          <w:ilvl w:val="0"/>
          <w:numId w:val="24"/>
        </w:numPr>
        <w:suppressAutoHyphens w:val="0"/>
        <w:autoSpaceDE w:val="0"/>
        <w:autoSpaceDN w:val="0"/>
        <w:adjustRightInd w:val="0"/>
        <w:contextualSpacing/>
        <w:jc w:val="both"/>
        <w:rPr>
          <w:rFonts w:ascii="Arial" w:hAnsi="Arial" w:cs="Arial"/>
          <w:b/>
          <w:bCs/>
          <w:color w:val="000000"/>
          <w:sz w:val="16"/>
          <w:szCs w:val="16"/>
          <w:lang w:eastAsia="es-ES"/>
        </w:rPr>
      </w:pPr>
      <w:r w:rsidRPr="00D06438">
        <w:rPr>
          <w:rFonts w:ascii="Arial" w:hAnsi="Arial" w:cs="Arial"/>
          <w:color w:val="222222"/>
          <w:sz w:val="16"/>
          <w:szCs w:val="16"/>
          <w:lang w:val="en-US"/>
        </w:rPr>
        <w:t xml:space="preserve">Ho WJ and Mehra R. Pembrolizumab for the treatment of head and neck squamous cell cancer. Expert </w:t>
      </w:r>
      <w:proofErr w:type="spellStart"/>
      <w:r w:rsidRPr="00D06438">
        <w:rPr>
          <w:rFonts w:ascii="Arial" w:hAnsi="Arial" w:cs="Arial"/>
          <w:color w:val="222222"/>
          <w:sz w:val="16"/>
          <w:szCs w:val="16"/>
          <w:lang w:val="en-US"/>
        </w:rPr>
        <w:t>Opin</w:t>
      </w:r>
      <w:proofErr w:type="spellEnd"/>
      <w:r w:rsidRPr="00D06438">
        <w:rPr>
          <w:rFonts w:ascii="Arial" w:hAnsi="Arial" w:cs="Arial"/>
          <w:color w:val="222222"/>
          <w:sz w:val="16"/>
          <w:szCs w:val="16"/>
          <w:lang w:val="en-US"/>
        </w:rPr>
        <w:t xml:space="preserve"> Biol </w:t>
      </w:r>
      <w:proofErr w:type="spellStart"/>
      <w:r w:rsidRPr="00D06438">
        <w:rPr>
          <w:rFonts w:ascii="Arial" w:hAnsi="Arial" w:cs="Arial"/>
          <w:color w:val="222222"/>
          <w:sz w:val="16"/>
          <w:szCs w:val="16"/>
          <w:lang w:val="en-US"/>
        </w:rPr>
        <w:t>Ther</w:t>
      </w:r>
      <w:proofErr w:type="spellEnd"/>
      <w:r w:rsidRPr="00D06438">
        <w:rPr>
          <w:rFonts w:ascii="Arial" w:hAnsi="Arial" w:cs="Arial"/>
          <w:color w:val="222222"/>
          <w:sz w:val="16"/>
          <w:szCs w:val="16"/>
          <w:lang w:val="en-US"/>
        </w:rPr>
        <w:t xml:space="preserve"> 2019; 19(9): 879-885.</w:t>
      </w:r>
    </w:p>
    <w:p w14:paraId="6613C98F" w14:textId="77777777" w:rsidR="00A1245C" w:rsidRPr="00461F7F" w:rsidRDefault="00A1245C" w:rsidP="00A1245C">
      <w:pPr>
        <w:pStyle w:val="Prrafodelista"/>
        <w:rPr>
          <w:rFonts w:ascii="Arial" w:hAnsi="Arial" w:cs="Arial"/>
          <w:b/>
          <w:bCs/>
          <w:color w:val="000000"/>
          <w:sz w:val="16"/>
          <w:szCs w:val="16"/>
          <w:lang w:eastAsia="es-ES"/>
        </w:rPr>
      </w:pPr>
    </w:p>
    <w:p w14:paraId="20286FEF" w14:textId="77777777" w:rsidR="00A1245C" w:rsidRPr="00461F7F" w:rsidRDefault="00A1245C" w:rsidP="00A1245C">
      <w:pPr>
        <w:pStyle w:val="Prrafodelista"/>
        <w:numPr>
          <w:ilvl w:val="0"/>
          <w:numId w:val="24"/>
        </w:numPr>
        <w:suppressAutoHyphens w:val="0"/>
        <w:autoSpaceDE w:val="0"/>
        <w:autoSpaceDN w:val="0"/>
        <w:adjustRightInd w:val="0"/>
        <w:contextualSpacing/>
        <w:jc w:val="both"/>
        <w:rPr>
          <w:rFonts w:ascii="Arial" w:hAnsi="Arial" w:cs="Arial"/>
          <w:b/>
          <w:bCs/>
          <w:color w:val="000000"/>
          <w:sz w:val="16"/>
          <w:szCs w:val="16"/>
          <w:lang w:eastAsia="es-ES"/>
        </w:rPr>
      </w:pPr>
      <w:proofErr w:type="spellStart"/>
      <w:r w:rsidRPr="00461F7F">
        <w:rPr>
          <w:rFonts w:ascii="Arial" w:hAnsi="Arial" w:cs="Arial"/>
          <w:sz w:val="16"/>
          <w:szCs w:val="16"/>
        </w:rPr>
        <w:t>INEbase</w:t>
      </w:r>
      <w:proofErr w:type="spellEnd"/>
      <w:r w:rsidRPr="00461F7F">
        <w:rPr>
          <w:rFonts w:ascii="Arial" w:hAnsi="Arial" w:cs="Arial"/>
          <w:sz w:val="16"/>
          <w:szCs w:val="16"/>
        </w:rPr>
        <w:t>. Demografía y población. Cifras de población.</w:t>
      </w:r>
      <w:r>
        <w:rPr>
          <w:rFonts w:ascii="Arial" w:hAnsi="Arial" w:cs="Arial"/>
          <w:sz w:val="16"/>
          <w:szCs w:val="16"/>
        </w:rPr>
        <w:t xml:space="preserve"> Provisionales a 1 de julio de 2019. </w:t>
      </w:r>
      <w:hyperlink r:id="rId93" w:history="1">
        <w:r w:rsidRPr="00461F7F">
          <w:rPr>
            <w:rStyle w:val="Hipervnculo"/>
            <w:rFonts w:ascii="Arial" w:hAnsi="Arial" w:cs="Arial"/>
            <w:sz w:val="16"/>
            <w:szCs w:val="16"/>
          </w:rPr>
          <w:t>https://www.ine.es/dyngs/INEbase/es/operacion.htm?c=Estadistica_C&amp;cid=1254736176951&amp;menu=ultiDatos&amp;idp=1254735572981</w:t>
        </w:r>
      </w:hyperlink>
    </w:p>
    <w:p w14:paraId="4A5AD667" w14:textId="77777777" w:rsidR="00A1245C" w:rsidRPr="00461F7F" w:rsidRDefault="00A1245C" w:rsidP="00A1245C">
      <w:pPr>
        <w:pStyle w:val="Prrafodelista"/>
        <w:rPr>
          <w:rFonts w:ascii="Arial" w:hAnsi="Arial" w:cs="Arial"/>
          <w:bCs/>
          <w:color w:val="000000"/>
          <w:sz w:val="16"/>
          <w:szCs w:val="16"/>
          <w:lang w:eastAsia="es-ES"/>
        </w:rPr>
      </w:pPr>
    </w:p>
    <w:p w14:paraId="19DFF833" w14:textId="77777777" w:rsidR="00A1245C" w:rsidRPr="00F55A16" w:rsidRDefault="00A1245C" w:rsidP="00A1245C">
      <w:pPr>
        <w:pStyle w:val="Prrafodelista"/>
        <w:numPr>
          <w:ilvl w:val="0"/>
          <w:numId w:val="24"/>
        </w:numPr>
        <w:suppressAutoHyphens w:val="0"/>
        <w:autoSpaceDE w:val="0"/>
        <w:autoSpaceDN w:val="0"/>
        <w:adjustRightInd w:val="0"/>
        <w:contextualSpacing/>
        <w:jc w:val="both"/>
        <w:rPr>
          <w:rFonts w:ascii="Arial" w:hAnsi="Arial" w:cs="Arial"/>
          <w:b/>
          <w:bCs/>
          <w:color w:val="000000"/>
          <w:sz w:val="16"/>
          <w:szCs w:val="16"/>
          <w:lang w:val="en-US" w:eastAsia="es-ES"/>
        </w:rPr>
      </w:pPr>
      <w:r w:rsidRPr="00D06438">
        <w:rPr>
          <w:rFonts w:ascii="Arial" w:eastAsia="CharisSIL" w:hAnsi="Arial" w:cs="Arial"/>
          <w:sz w:val="16"/>
          <w:szCs w:val="16"/>
          <w:lang w:val="en-US" w:eastAsia="en-US"/>
        </w:rPr>
        <w:t xml:space="preserve">Grunwald V, </w:t>
      </w:r>
      <w:proofErr w:type="spellStart"/>
      <w:r w:rsidRPr="00D06438">
        <w:rPr>
          <w:rFonts w:ascii="Arial" w:eastAsia="CharisSIL" w:hAnsi="Arial" w:cs="Arial"/>
          <w:sz w:val="16"/>
          <w:szCs w:val="16"/>
          <w:lang w:val="en-US" w:eastAsia="en-US"/>
        </w:rPr>
        <w:t>Chirovsky</w:t>
      </w:r>
      <w:proofErr w:type="spellEnd"/>
      <w:r w:rsidRPr="00D06438">
        <w:rPr>
          <w:rFonts w:ascii="Arial" w:eastAsia="CharisSIL" w:hAnsi="Arial" w:cs="Arial"/>
          <w:sz w:val="16"/>
          <w:szCs w:val="16"/>
          <w:lang w:val="en-US" w:eastAsia="en-US"/>
        </w:rPr>
        <w:t xml:space="preserve"> </w:t>
      </w:r>
      <w:proofErr w:type="gramStart"/>
      <w:r w:rsidRPr="00D06438">
        <w:rPr>
          <w:rFonts w:ascii="Arial" w:eastAsia="CharisSIL" w:hAnsi="Arial" w:cs="Arial"/>
          <w:sz w:val="16"/>
          <w:szCs w:val="16"/>
          <w:lang w:val="en-US" w:eastAsia="en-US"/>
        </w:rPr>
        <w:t>D ,</w:t>
      </w:r>
      <w:proofErr w:type="gramEnd"/>
      <w:r w:rsidRPr="00D06438">
        <w:rPr>
          <w:rFonts w:ascii="Arial" w:eastAsia="CharisSIL" w:hAnsi="Arial" w:cs="Arial"/>
          <w:sz w:val="16"/>
          <w:szCs w:val="16"/>
          <w:lang w:val="en-US" w:eastAsia="en-US"/>
        </w:rPr>
        <w:t xml:space="preserve"> Cheung WY, </w:t>
      </w:r>
      <w:proofErr w:type="spellStart"/>
      <w:r w:rsidRPr="00D06438">
        <w:rPr>
          <w:rFonts w:ascii="Arial" w:eastAsia="CharisSIL" w:hAnsi="Arial" w:cs="Arial"/>
          <w:sz w:val="16"/>
          <w:szCs w:val="16"/>
          <w:lang w:val="en-US" w:eastAsia="en-US"/>
        </w:rPr>
        <w:t>Bertolini</w:t>
      </w:r>
      <w:proofErr w:type="spellEnd"/>
      <w:r w:rsidRPr="00D06438">
        <w:rPr>
          <w:rFonts w:ascii="Arial" w:eastAsia="CharisSIL" w:hAnsi="Arial" w:cs="Arial"/>
          <w:sz w:val="16"/>
          <w:szCs w:val="16"/>
          <w:lang w:val="en-US" w:eastAsia="en-US"/>
        </w:rPr>
        <w:t xml:space="preserve"> F, </w:t>
      </w:r>
      <w:proofErr w:type="spellStart"/>
      <w:r w:rsidRPr="00D06438">
        <w:rPr>
          <w:rFonts w:ascii="Arial" w:eastAsia="CharisSIL" w:hAnsi="Arial" w:cs="Arial"/>
          <w:sz w:val="16"/>
          <w:szCs w:val="16"/>
          <w:lang w:val="en-US" w:eastAsia="en-US"/>
        </w:rPr>
        <w:t>Ahn</w:t>
      </w:r>
      <w:proofErr w:type="spellEnd"/>
      <w:r w:rsidRPr="00D06438">
        <w:rPr>
          <w:rFonts w:ascii="Arial" w:eastAsia="CharisSIL" w:hAnsi="Arial" w:cs="Arial"/>
          <w:sz w:val="16"/>
          <w:szCs w:val="16"/>
          <w:lang w:val="en-US" w:eastAsia="en-US"/>
        </w:rPr>
        <w:t xml:space="preserve"> MJ,  Yang MH et al. Global treatment patterns and outcomes among patients with recurrent and/or metastatic head and neck squamous cell carcinoma: Results of the GLANCE H&amp;N study. </w:t>
      </w:r>
      <w:r w:rsidRPr="00F93D9A">
        <w:rPr>
          <w:rFonts w:ascii="Arial" w:eastAsia="CharisSIL" w:hAnsi="Arial" w:cs="Arial"/>
          <w:sz w:val="16"/>
          <w:szCs w:val="16"/>
          <w:lang w:val="en-US" w:eastAsia="en-US"/>
        </w:rPr>
        <w:t>Oral Oncology 2020; 104526.</w:t>
      </w:r>
    </w:p>
    <w:p w14:paraId="40417AA5" w14:textId="77777777" w:rsidR="00A1245C" w:rsidRPr="00F93D9A" w:rsidRDefault="00A1245C" w:rsidP="00A1245C">
      <w:pPr>
        <w:pStyle w:val="Prrafodelista"/>
        <w:suppressAutoHyphens w:val="0"/>
        <w:autoSpaceDE w:val="0"/>
        <w:autoSpaceDN w:val="0"/>
        <w:adjustRightInd w:val="0"/>
        <w:jc w:val="both"/>
        <w:rPr>
          <w:rFonts w:ascii="Arial" w:hAnsi="Arial" w:cs="Arial"/>
          <w:b/>
          <w:bCs/>
          <w:color w:val="000000"/>
          <w:sz w:val="16"/>
          <w:szCs w:val="16"/>
          <w:lang w:val="en-US" w:eastAsia="es-ES"/>
        </w:rPr>
      </w:pPr>
    </w:p>
    <w:p w14:paraId="2B0AD5AC" w14:textId="5E190C2B" w:rsidR="00A1245C" w:rsidRPr="003879B2" w:rsidRDefault="00A1245C" w:rsidP="00A1245C">
      <w:pPr>
        <w:pStyle w:val="Prrafodelista"/>
        <w:numPr>
          <w:ilvl w:val="0"/>
          <w:numId w:val="24"/>
        </w:numPr>
        <w:suppressAutoHyphens w:val="0"/>
        <w:autoSpaceDE w:val="0"/>
        <w:autoSpaceDN w:val="0"/>
        <w:adjustRightInd w:val="0"/>
        <w:contextualSpacing/>
        <w:jc w:val="both"/>
        <w:rPr>
          <w:rFonts w:ascii="Arial" w:hAnsi="Arial" w:cs="Arial"/>
          <w:b/>
          <w:bCs/>
          <w:color w:val="000000"/>
          <w:sz w:val="16"/>
          <w:szCs w:val="16"/>
          <w:lang w:val="en-US" w:eastAsia="es-ES"/>
        </w:rPr>
      </w:pPr>
      <w:proofErr w:type="spellStart"/>
      <w:r w:rsidRPr="00D06438">
        <w:rPr>
          <w:rFonts w:ascii="Arial" w:hAnsi="Arial" w:cs="Arial"/>
          <w:bCs/>
          <w:color w:val="000000"/>
          <w:sz w:val="16"/>
          <w:szCs w:val="16"/>
          <w:lang w:val="en-US" w:eastAsia="es-ES"/>
        </w:rPr>
        <w:t>Argiris</w:t>
      </w:r>
      <w:proofErr w:type="spellEnd"/>
      <w:r w:rsidRPr="00D06438">
        <w:rPr>
          <w:rFonts w:ascii="Arial" w:hAnsi="Arial" w:cs="Arial"/>
          <w:bCs/>
          <w:color w:val="000000"/>
          <w:sz w:val="16"/>
          <w:szCs w:val="16"/>
          <w:lang w:val="en-US" w:eastAsia="es-ES"/>
        </w:rPr>
        <w:t xml:space="preserve"> A, </w:t>
      </w:r>
      <w:proofErr w:type="spellStart"/>
      <w:r w:rsidRPr="00D06438">
        <w:rPr>
          <w:rFonts w:ascii="Arial" w:hAnsi="Arial" w:cs="Arial"/>
          <w:bCs/>
          <w:color w:val="000000"/>
          <w:sz w:val="16"/>
          <w:szCs w:val="16"/>
          <w:lang w:val="en-US" w:eastAsia="es-ES"/>
        </w:rPr>
        <w:t>Karamouzis</w:t>
      </w:r>
      <w:proofErr w:type="spellEnd"/>
      <w:r w:rsidRPr="00D06438">
        <w:rPr>
          <w:rFonts w:ascii="Arial" w:hAnsi="Arial" w:cs="Arial"/>
          <w:bCs/>
          <w:color w:val="000000"/>
          <w:sz w:val="16"/>
          <w:szCs w:val="16"/>
          <w:lang w:val="en-US" w:eastAsia="es-ES"/>
        </w:rPr>
        <w:t xml:space="preserve"> MV, </w:t>
      </w:r>
      <w:proofErr w:type="spellStart"/>
      <w:r w:rsidRPr="00D06438">
        <w:rPr>
          <w:rFonts w:ascii="Arial" w:hAnsi="Arial" w:cs="Arial"/>
          <w:bCs/>
          <w:color w:val="000000"/>
          <w:sz w:val="16"/>
          <w:szCs w:val="16"/>
          <w:lang w:val="en-US" w:eastAsia="es-ES"/>
        </w:rPr>
        <w:t>Raben</w:t>
      </w:r>
      <w:proofErr w:type="spellEnd"/>
      <w:r w:rsidRPr="00D06438">
        <w:rPr>
          <w:rFonts w:ascii="Arial" w:hAnsi="Arial" w:cs="Arial"/>
          <w:bCs/>
          <w:color w:val="000000"/>
          <w:sz w:val="16"/>
          <w:szCs w:val="16"/>
          <w:lang w:val="en-US" w:eastAsia="es-ES"/>
        </w:rPr>
        <w:t xml:space="preserve"> D, Ferris RD.  Head and neck cancer. Lancet 2008;371(9625):1695-709.</w:t>
      </w:r>
    </w:p>
    <w:p w14:paraId="24167107" w14:textId="77777777" w:rsidR="003879B2" w:rsidRPr="003879B2" w:rsidRDefault="003879B2" w:rsidP="003879B2">
      <w:pPr>
        <w:pStyle w:val="Prrafodelista"/>
        <w:rPr>
          <w:rFonts w:ascii="Arial" w:hAnsi="Arial" w:cs="Arial"/>
          <w:b/>
          <w:bCs/>
          <w:color w:val="000000"/>
          <w:sz w:val="16"/>
          <w:szCs w:val="16"/>
          <w:lang w:val="en-US" w:eastAsia="es-ES"/>
        </w:rPr>
      </w:pPr>
    </w:p>
    <w:p w14:paraId="23816587" w14:textId="77777777" w:rsidR="003879B2" w:rsidRPr="003879B2" w:rsidRDefault="003879B2" w:rsidP="003879B2">
      <w:pPr>
        <w:pStyle w:val="Prrafodelista"/>
        <w:rPr>
          <w:rFonts w:ascii="Arial" w:hAnsi="Arial" w:cs="Arial"/>
          <w:b/>
          <w:bCs/>
          <w:color w:val="000000"/>
          <w:sz w:val="16"/>
          <w:szCs w:val="16"/>
          <w:lang w:val="en-US" w:eastAsia="es-ES"/>
        </w:rPr>
      </w:pPr>
    </w:p>
    <w:p w14:paraId="221486EC" w14:textId="77777777" w:rsidR="003879B2" w:rsidRPr="003879B2" w:rsidRDefault="003879B2" w:rsidP="003879B2">
      <w:pPr>
        <w:pStyle w:val="Prrafodelista"/>
        <w:suppressAutoHyphens w:val="0"/>
        <w:autoSpaceDE w:val="0"/>
        <w:autoSpaceDN w:val="0"/>
        <w:adjustRightInd w:val="0"/>
        <w:ind w:left="720"/>
        <w:contextualSpacing/>
        <w:jc w:val="both"/>
        <w:rPr>
          <w:rFonts w:ascii="Arial" w:hAnsi="Arial" w:cs="Arial"/>
          <w:b/>
          <w:bCs/>
          <w:color w:val="000000"/>
          <w:sz w:val="16"/>
          <w:szCs w:val="16"/>
          <w:lang w:val="en-US" w:eastAsia="es-ES"/>
        </w:rPr>
      </w:pPr>
    </w:p>
    <w:p w14:paraId="2FA89CEA" w14:textId="0EC8C2D1" w:rsidR="00A715D8" w:rsidRPr="003B6D3B" w:rsidRDefault="00A715D8">
      <w:pPr>
        <w:rPr>
          <w:rFonts w:ascii="Arial" w:hAnsi="Arial" w:cs="Arial"/>
          <w:sz w:val="20"/>
          <w:szCs w:val="20"/>
          <w:lang w:val="en-GB"/>
        </w:rPr>
      </w:pPr>
    </w:p>
    <w:p w14:paraId="46E683AC" w14:textId="14563CB9" w:rsidR="003879B2" w:rsidRPr="003B6D3B" w:rsidRDefault="003879B2">
      <w:pPr>
        <w:rPr>
          <w:rFonts w:ascii="Arial" w:hAnsi="Arial" w:cs="Arial"/>
          <w:sz w:val="20"/>
          <w:szCs w:val="20"/>
          <w:lang w:val="en-GB"/>
        </w:rPr>
      </w:pPr>
    </w:p>
    <w:p w14:paraId="4B643383" w14:textId="77777777" w:rsidR="003879B2" w:rsidRPr="003B6D3B" w:rsidRDefault="003879B2">
      <w:pPr>
        <w:rPr>
          <w:rFonts w:ascii="Arial" w:hAnsi="Arial" w:cs="Arial"/>
          <w:color w:val="0000FF"/>
          <w:sz w:val="20"/>
          <w:szCs w:val="20"/>
          <w:u w:val="single"/>
          <w:lang w:val="en-GB"/>
        </w:rPr>
      </w:pPr>
    </w:p>
    <w:p w14:paraId="72987EA4" w14:textId="77777777" w:rsidR="001F4473" w:rsidRPr="003B6D3B" w:rsidRDefault="006E5DC5">
      <w:pPr>
        <w:rPr>
          <w:rFonts w:ascii="Arial" w:hAnsi="Arial" w:cs="Arial"/>
          <w:color w:val="0000FF"/>
          <w:sz w:val="20"/>
          <w:szCs w:val="20"/>
          <w:u w:val="single"/>
          <w:lang w:val="en-GB"/>
        </w:rPr>
      </w:pPr>
      <w:r w:rsidRPr="003B6D3B">
        <w:rPr>
          <w:lang w:val="en-GB"/>
        </w:rPr>
        <w:br w:type="page"/>
      </w:r>
    </w:p>
    <w:tbl>
      <w:tblPr>
        <w:tblW w:w="9060" w:type="dxa"/>
        <w:tblInd w:w="-31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8" w:type="dxa"/>
        </w:tblCellMar>
        <w:tblLook w:val="0000" w:firstRow="0" w:lastRow="0" w:firstColumn="0" w:lastColumn="0" w:noHBand="0" w:noVBand="0"/>
      </w:tblPr>
      <w:tblGrid>
        <w:gridCol w:w="1906"/>
        <w:gridCol w:w="3610"/>
        <w:gridCol w:w="2107"/>
        <w:gridCol w:w="1437"/>
      </w:tblGrid>
      <w:tr w:rsidR="001F4473" w14:paraId="448F7290" w14:textId="77777777" w:rsidTr="00FD1E3F">
        <w:tc>
          <w:tcPr>
            <w:tcW w:w="9060" w:type="dxa"/>
            <w:gridSpan w:val="4"/>
            <w:tcBorders>
              <w:top w:val="single" w:sz="4" w:space="0" w:color="000001"/>
              <w:left w:val="single" w:sz="4" w:space="0" w:color="000001"/>
              <w:bottom w:val="single" w:sz="4" w:space="0" w:color="000001"/>
              <w:right w:val="single" w:sz="4" w:space="0" w:color="000001"/>
            </w:tcBorders>
            <w:shd w:val="clear" w:color="auto" w:fill="FFFF99"/>
            <w:tcMar>
              <w:left w:w="98" w:type="dxa"/>
            </w:tcMar>
          </w:tcPr>
          <w:p w14:paraId="5F3F5E46" w14:textId="77777777" w:rsidR="001F4473" w:rsidRDefault="001F4473" w:rsidP="002120B5">
            <w:pPr>
              <w:snapToGrid w:val="0"/>
              <w:rPr>
                <w:rFonts w:ascii="Arial" w:hAnsi="Arial" w:cs="Arial"/>
                <w:b/>
                <w:bCs/>
                <w:sz w:val="18"/>
                <w:szCs w:val="18"/>
              </w:rPr>
            </w:pPr>
            <w:r>
              <w:rPr>
                <w:rFonts w:ascii="Arial" w:hAnsi="Arial" w:cs="Arial"/>
                <w:b/>
                <w:bCs/>
                <w:sz w:val="18"/>
                <w:szCs w:val="18"/>
              </w:rPr>
              <w:lastRenderedPageBreak/>
              <w:t>Tabla 5.2.b.1</w:t>
            </w:r>
          </w:p>
          <w:p w14:paraId="1D1097A5" w14:textId="77777777" w:rsidR="001F4473" w:rsidRDefault="001F4473" w:rsidP="002120B5">
            <w:pPr>
              <w:rPr>
                <w:rFonts w:ascii="Arial" w:hAnsi="Arial" w:cs="Arial"/>
                <w:b/>
                <w:bCs/>
                <w:sz w:val="18"/>
                <w:szCs w:val="18"/>
              </w:rPr>
            </w:pPr>
            <w:r>
              <w:rPr>
                <w:rFonts w:ascii="Arial" w:hAnsi="Arial" w:cs="Arial"/>
                <w:b/>
                <w:bCs/>
                <w:sz w:val="18"/>
                <w:szCs w:val="18"/>
              </w:rPr>
              <w:t>Tabla unificada de sesgos (Colaboración Cochrane)</w:t>
            </w:r>
          </w:p>
          <w:p w14:paraId="20966438" w14:textId="77777777" w:rsidR="001F4473" w:rsidRDefault="001F4473" w:rsidP="002120B5">
            <w:pPr>
              <w:rPr>
                <w:rFonts w:ascii="Arial" w:hAnsi="Arial" w:cs="Arial"/>
                <w:b/>
                <w:bCs/>
                <w:sz w:val="18"/>
                <w:szCs w:val="18"/>
              </w:rPr>
            </w:pPr>
            <w:r>
              <w:rPr>
                <w:rFonts w:ascii="Arial" w:hAnsi="Arial" w:cs="Arial"/>
                <w:b/>
                <w:bCs/>
                <w:sz w:val="18"/>
                <w:szCs w:val="18"/>
              </w:rPr>
              <w:t>Evaluaciones del riesgo de sesgo</w:t>
            </w:r>
          </w:p>
        </w:tc>
      </w:tr>
      <w:tr w:rsidR="001F4473" w14:paraId="2A7C9EB7" w14:textId="77777777" w:rsidTr="00A33087">
        <w:tc>
          <w:tcPr>
            <w:tcW w:w="1906" w:type="dxa"/>
            <w:tcBorders>
              <w:top w:val="single" w:sz="4" w:space="0" w:color="000001"/>
              <w:left w:val="single" w:sz="4" w:space="0" w:color="000001"/>
              <w:bottom w:val="single" w:sz="4" w:space="0" w:color="000001"/>
              <w:right w:val="single" w:sz="4" w:space="0" w:color="000001"/>
            </w:tcBorders>
            <w:shd w:val="clear" w:color="auto" w:fill="E6E6E6"/>
            <w:tcMar>
              <w:left w:w="98" w:type="dxa"/>
            </w:tcMar>
            <w:vAlign w:val="center"/>
          </w:tcPr>
          <w:p w14:paraId="4E2ADD52" w14:textId="77777777" w:rsidR="001F4473" w:rsidRDefault="001F4473" w:rsidP="002120B5">
            <w:pPr>
              <w:snapToGrid w:val="0"/>
              <w:jc w:val="center"/>
              <w:rPr>
                <w:rFonts w:ascii="Arial" w:hAnsi="Arial" w:cs="Arial"/>
                <w:b/>
                <w:bCs/>
                <w:sz w:val="16"/>
                <w:szCs w:val="16"/>
              </w:rPr>
            </w:pPr>
            <w:proofErr w:type="spellStart"/>
            <w:r>
              <w:rPr>
                <w:rFonts w:ascii="Arial" w:hAnsi="Arial" w:cs="Arial"/>
                <w:b/>
                <w:bCs/>
                <w:sz w:val="16"/>
                <w:szCs w:val="16"/>
              </w:rPr>
              <w:t>Item</w:t>
            </w:r>
            <w:proofErr w:type="spellEnd"/>
          </w:p>
        </w:tc>
        <w:tc>
          <w:tcPr>
            <w:tcW w:w="3610" w:type="dxa"/>
            <w:tcBorders>
              <w:top w:val="single" w:sz="4" w:space="0" w:color="000001"/>
              <w:left w:val="single" w:sz="4" w:space="0" w:color="000001"/>
              <w:bottom w:val="single" w:sz="4" w:space="0" w:color="000001"/>
              <w:right w:val="single" w:sz="4" w:space="0" w:color="000001"/>
            </w:tcBorders>
            <w:shd w:val="clear" w:color="auto" w:fill="E6E6E6"/>
            <w:tcMar>
              <w:left w:w="98" w:type="dxa"/>
            </w:tcMar>
            <w:vAlign w:val="center"/>
          </w:tcPr>
          <w:p w14:paraId="5D7978EA" w14:textId="77777777" w:rsidR="001F4473" w:rsidRDefault="001F4473" w:rsidP="002120B5">
            <w:pPr>
              <w:snapToGrid w:val="0"/>
              <w:jc w:val="center"/>
              <w:rPr>
                <w:rFonts w:ascii="Arial" w:hAnsi="Arial" w:cs="Arial"/>
                <w:b/>
                <w:bCs/>
                <w:sz w:val="16"/>
                <w:szCs w:val="16"/>
              </w:rPr>
            </w:pPr>
            <w:r>
              <w:rPr>
                <w:rFonts w:ascii="Arial" w:hAnsi="Arial" w:cs="Arial"/>
                <w:b/>
                <w:bCs/>
                <w:sz w:val="16"/>
                <w:szCs w:val="16"/>
              </w:rPr>
              <w:t>Descripción</w:t>
            </w:r>
          </w:p>
          <w:p w14:paraId="182098F4" w14:textId="77777777" w:rsidR="001F4473" w:rsidRDefault="001F4473" w:rsidP="002120B5">
            <w:pPr>
              <w:jc w:val="center"/>
              <w:rPr>
                <w:rFonts w:ascii="Arial" w:hAnsi="Arial" w:cs="Arial"/>
                <w:b/>
                <w:bCs/>
                <w:sz w:val="16"/>
                <w:szCs w:val="16"/>
              </w:rPr>
            </w:pPr>
            <w:r>
              <w:rPr>
                <w:rFonts w:ascii="Arial" w:hAnsi="Arial" w:cs="Arial"/>
                <w:b/>
                <w:bCs/>
                <w:sz w:val="16"/>
                <w:szCs w:val="16"/>
              </w:rPr>
              <w:t>(cita)</w:t>
            </w:r>
          </w:p>
        </w:tc>
        <w:tc>
          <w:tcPr>
            <w:tcW w:w="2107" w:type="dxa"/>
            <w:tcBorders>
              <w:top w:val="single" w:sz="4" w:space="0" w:color="000001"/>
              <w:left w:val="single" w:sz="4" w:space="0" w:color="000001"/>
              <w:bottom w:val="single" w:sz="4" w:space="0" w:color="000001"/>
              <w:right w:val="single" w:sz="4" w:space="0" w:color="000001"/>
            </w:tcBorders>
            <w:shd w:val="clear" w:color="auto" w:fill="E6E6E6"/>
            <w:tcMar>
              <w:left w:w="98" w:type="dxa"/>
            </w:tcMar>
            <w:vAlign w:val="center"/>
          </w:tcPr>
          <w:p w14:paraId="35988A5B" w14:textId="77777777" w:rsidR="001F4473" w:rsidRDefault="001F4473" w:rsidP="002120B5">
            <w:pPr>
              <w:snapToGrid w:val="0"/>
              <w:jc w:val="center"/>
              <w:rPr>
                <w:rFonts w:ascii="Arial" w:hAnsi="Arial" w:cs="Arial"/>
                <w:sz w:val="16"/>
                <w:szCs w:val="16"/>
              </w:rPr>
            </w:pPr>
            <w:r>
              <w:rPr>
                <w:rFonts w:ascii="Arial" w:hAnsi="Arial" w:cs="Arial"/>
                <w:b/>
                <w:bCs/>
                <w:sz w:val="16"/>
                <w:szCs w:val="16"/>
              </w:rPr>
              <w:t>Apoyo para la valoración</w:t>
            </w:r>
            <w:r>
              <w:rPr>
                <w:rFonts w:ascii="Arial" w:hAnsi="Arial" w:cs="Arial"/>
                <w:sz w:val="16"/>
                <w:szCs w:val="16"/>
              </w:rPr>
              <w:t>, observaciones que fundamentan la evaluación.</w:t>
            </w:r>
          </w:p>
        </w:tc>
        <w:tc>
          <w:tcPr>
            <w:tcW w:w="1437" w:type="dxa"/>
            <w:tcBorders>
              <w:top w:val="single" w:sz="4" w:space="0" w:color="000001"/>
              <w:left w:val="single" w:sz="4" w:space="0" w:color="000001"/>
              <w:bottom w:val="single" w:sz="4" w:space="0" w:color="000001"/>
              <w:right w:val="single" w:sz="4" w:space="0" w:color="000001"/>
            </w:tcBorders>
            <w:shd w:val="clear" w:color="auto" w:fill="E6E6E6"/>
            <w:tcMar>
              <w:left w:w="98" w:type="dxa"/>
            </w:tcMar>
            <w:vAlign w:val="center"/>
          </w:tcPr>
          <w:p w14:paraId="38008400" w14:textId="77777777" w:rsidR="001F4473" w:rsidRDefault="001F4473" w:rsidP="002120B5">
            <w:pPr>
              <w:snapToGrid w:val="0"/>
              <w:jc w:val="center"/>
              <w:rPr>
                <w:rFonts w:ascii="Arial" w:hAnsi="Arial" w:cs="Arial"/>
                <w:b/>
                <w:bCs/>
                <w:sz w:val="16"/>
                <w:szCs w:val="16"/>
              </w:rPr>
            </w:pPr>
            <w:r>
              <w:rPr>
                <w:rFonts w:ascii="Arial" w:hAnsi="Arial" w:cs="Arial"/>
                <w:b/>
                <w:bCs/>
                <w:sz w:val="16"/>
                <w:szCs w:val="16"/>
              </w:rPr>
              <w:t>Evaluación del riesgo de sesgo</w:t>
            </w:r>
          </w:p>
          <w:p w14:paraId="06D4BDA9" w14:textId="77777777" w:rsidR="001F4473" w:rsidRDefault="001F4473" w:rsidP="002120B5">
            <w:pPr>
              <w:jc w:val="center"/>
              <w:rPr>
                <w:rFonts w:ascii="Arial" w:hAnsi="Arial" w:cs="Arial"/>
                <w:sz w:val="16"/>
                <w:szCs w:val="16"/>
              </w:rPr>
            </w:pPr>
            <w:r>
              <w:rPr>
                <w:rFonts w:ascii="Arial" w:hAnsi="Arial" w:cs="Arial"/>
                <w:sz w:val="16"/>
                <w:szCs w:val="16"/>
              </w:rPr>
              <w:t>(Alto riesgo, Bajo riesgo, Riesgo poco claro)</w:t>
            </w:r>
          </w:p>
        </w:tc>
      </w:tr>
      <w:tr w:rsidR="001F4473" w14:paraId="2CF68D01" w14:textId="77777777" w:rsidTr="00FD1E3F">
        <w:tc>
          <w:tcPr>
            <w:tcW w:w="9060" w:type="dxa"/>
            <w:gridSpan w:val="4"/>
            <w:tcBorders>
              <w:top w:val="single" w:sz="4" w:space="0" w:color="000001"/>
              <w:left w:val="single" w:sz="4" w:space="0" w:color="000001"/>
              <w:bottom w:val="single" w:sz="4" w:space="0" w:color="000001"/>
              <w:right w:val="single" w:sz="4" w:space="0" w:color="000001"/>
            </w:tcBorders>
            <w:shd w:val="clear" w:color="auto" w:fill="FFFF99"/>
            <w:tcMar>
              <w:left w:w="98" w:type="dxa"/>
            </w:tcMar>
          </w:tcPr>
          <w:p w14:paraId="09E18D4E" w14:textId="77777777" w:rsidR="001F4473" w:rsidRDefault="001F4473" w:rsidP="002120B5">
            <w:pPr>
              <w:snapToGrid w:val="0"/>
              <w:rPr>
                <w:rFonts w:ascii="Arial" w:hAnsi="Arial" w:cs="Arial"/>
                <w:b/>
                <w:bCs/>
                <w:sz w:val="16"/>
                <w:szCs w:val="16"/>
              </w:rPr>
            </w:pPr>
            <w:r>
              <w:rPr>
                <w:rFonts w:ascii="Arial" w:hAnsi="Arial" w:cs="Arial"/>
                <w:b/>
                <w:bCs/>
                <w:sz w:val="16"/>
                <w:szCs w:val="16"/>
              </w:rPr>
              <w:t>Sesgo de selección</w:t>
            </w:r>
          </w:p>
        </w:tc>
      </w:tr>
      <w:tr w:rsidR="001F4473" w14:paraId="3546F7F8" w14:textId="77777777" w:rsidTr="00A33087">
        <w:tc>
          <w:tcPr>
            <w:tcW w:w="1906" w:type="dxa"/>
            <w:tcBorders>
              <w:top w:val="single" w:sz="4" w:space="0" w:color="000001"/>
              <w:left w:val="single" w:sz="4" w:space="0" w:color="000001"/>
              <w:bottom w:val="single" w:sz="4" w:space="0" w:color="000001"/>
              <w:right w:val="single" w:sz="4" w:space="0" w:color="000001"/>
            </w:tcBorders>
            <w:shd w:val="clear" w:color="auto" w:fill="E6E6E6"/>
            <w:tcMar>
              <w:left w:w="98" w:type="dxa"/>
            </w:tcMar>
            <w:vAlign w:val="center"/>
          </w:tcPr>
          <w:p w14:paraId="098C2487" w14:textId="77777777" w:rsidR="001F4473" w:rsidRDefault="001F4473" w:rsidP="002120B5">
            <w:pPr>
              <w:snapToGrid w:val="0"/>
              <w:rPr>
                <w:rFonts w:ascii="Arial" w:hAnsi="Arial" w:cs="Arial"/>
                <w:sz w:val="16"/>
                <w:szCs w:val="16"/>
              </w:rPr>
            </w:pPr>
            <w:r>
              <w:rPr>
                <w:rFonts w:ascii="Arial" w:hAnsi="Arial" w:cs="Arial"/>
                <w:sz w:val="16"/>
                <w:szCs w:val="16"/>
              </w:rPr>
              <w:t xml:space="preserve">Generación de la secuencia de aleatorización </w:t>
            </w:r>
          </w:p>
        </w:tc>
        <w:tc>
          <w:tcPr>
            <w:tcW w:w="361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6061F541" w14:textId="77777777" w:rsidR="001F4473" w:rsidRDefault="001F4473" w:rsidP="002120B5">
            <w:pPr>
              <w:pStyle w:val="Default"/>
              <w:jc w:val="both"/>
              <w:rPr>
                <w:rFonts w:ascii="Arial" w:eastAsia="Times New Roman" w:hAnsi="Arial" w:cs="Arial"/>
                <w:sz w:val="16"/>
                <w:szCs w:val="16"/>
                <w:lang w:val="en-US" w:eastAsia="es-ES"/>
              </w:rPr>
            </w:pPr>
            <w:proofErr w:type="spellStart"/>
            <w:r>
              <w:rPr>
                <w:rFonts w:ascii="Arial" w:eastAsia="Verdana" w:hAnsi="Arial" w:cs="Arial"/>
                <w:sz w:val="16"/>
                <w:szCs w:val="16"/>
                <w:lang w:val="en-US"/>
              </w:rPr>
              <w:t>Cita</w:t>
            </w:r>
            <w:proofErr w:type="spellEnd"/>
            <w:r>
              <w:rPr>
                <w:rFonts w:ascii="Arial" w:eastAsia="Verdana" w:hAnsi="Arial" w:cs="Arial"/>
                <w:sz w:val="16"/>
                <w:szCs w:val="16"/>
                <w:lang w:val="en-US"/>
              </w:rPr>
              <w:t>: “</w:t>
            </w:r>
            <w:r>
              <w:rPr>
                <w:rFonts w:ascii="Arial" w:eastAsia="Times New Roman" w:hAnsi="Arial" w:cs="Arial"/>
                <w:sz w:val="16"/>
                <w:szCs w:val="16"/>
                <w:lang w:val="en-US" w:eastAsia="es-ES"/>
              </w:rPr>
              <w:t xml:space="preserve">Subjects were assigned randomly in a 1:1:1 ratio to one of the 3 treatment arms. </w:t>
            </w:r>
          </w:p>
          <w:p w14:paraId="290AB0E1" w14:textId="77777777" w:rsidR="001F4473" w:rsidRDefault="001F4473" w:rsidP="002120B5">
            <w:pPr>
              <w:suppressAutoHyphens w:val="0"/>
              <w:jc w:val="both"/>
              <w:rPr>
                <w:rFonts w:ascii="Arial" w:hAnsi="Arial" w:cs="Arial"/>
                <w:color w:val="000000"/>
                <w:sz w:val="16"/>
                <w:szCs w:val="16"/>
                <w:lang w:val="en-US" w:eastAsia="es-ES"/>
              </w:rPr>
            </w:pPr>
            <w:r>
              <w:rPr>
                <w:rFonts w:ascii="Arial" w:hAnsi="Arial" w:cs="Arial"/>
                <w:color w:val="000000"/>
                <w:sz w:val="16"/>
                <w:szCs w:val="16"/>
                <w:lang w:val="en-US" w:eastAsia="es-ES"/>
              </w:rPr>
              <w:t xml:space="preserve">Randomization was stratified according to the following factors: 1. PD-L1 </w:t>
            </w:r>
            <w:proofErr w:type="spellStart"/>
            <w:r>
              <w:rPr>
                <w:rFonts w:ascii="Arial" w:hAnsi="Arial" w:cs="Arial"/>
                <w:color w:val="000000"/>
                <w:sz w:val="16"/>
                <w:szCs w:val="16"/>
                <w:lang w:val="en-US" w:eastAsia="es-ES"/>
              </w:rPr>
              <w:t>tumour</w:t>
            </w:r>
            <w:proofErr w:type="spellEnd"/>
            <w:r>
              <w:rPr>
                <w:rFonts w:ascii="Arial" w:hAnsi="Arial" w:cs="Arial"/>
                <w:color w:val="000000"/>
                <w:sz w:val="16"/>
                <w:szCs w:val="16"/>
                <w:lang w:val="en-US" w:eastAsia="es-ES"/>
              </w:rPr>
              <w:t xml:space="preserve"> expression by TPS (≥50% vs not ≥50%); 2) HPV status (positive vs. negative); HPV status for oropharynx cancer was determined by p16 IHC. HPV status for subjects without oropharynx cancer (</w:t>
            </w:r>
            <w:proofErr w:type="gramStart"/>
            <w:r>
              <w:rPr>
                <w:rFonts w:ascii="Arial" w:hAnsi="Arial" w:cs="Arial"/>
                <w:color w:val="000000"/>
                <w:sz w:val="16"/>
                <w:szCs w:val="16"/>
                <w:lang w:val="en-US" w:eastAsia="es-ES"/>
              </w:rPr>
              <w:t>e.g.</w:t>
            </w:r>
            <w:proofErr w:type="gramEnd"/>
            <w:r>
              <w:rPr>
                <w:rFonts w:ascii="Arial" w:hAnsi="Arial" w:cs="Arial"/>
                <w:color w:val="000000"/>
                <w:sz w:val="16"/>
                <w:szCs w:val="16"/>
                <w:lang w:val="en-US" w:eastAsia="es-ES"/>
              </w:rPr>
              <w:t xml:space="preserve"> cancers of the oral cavity, hypopharynx and larynx) was considered HPV negative y 3) ECOG Performance Scale (0 vs. 1</w:t>
            </w:r>
            <w:r>
              <w:rPr>
                <w:rFonts w:ascii="Verdana" w:hAnsi="Verdana" w:cs="Verdana"/>
                <w:color w:val="000000"/>
                <w:sz w:val="18"/>
                <w:szCs w:val="18"/>
                <w:lang w:val="en-US" w:eastAsia="es-ES"/>
              </w:rPr>
              <w:t xml:space="preserve">) </w:t>
            </w:r>
          </w:p>
        </w:tc>
        <w:tc>
          <w:tcPr>
            <w:tcW w:w="2107"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1A3081A8" w14:textId="77777777" w:rsidR="001F4473" w:rsidRDefault="001F4473" w:rsidP="002120B5">
            <w:pPr>
              <w:snapToGrid w:val="0"/>
              <w:jc w:val="center"/>
              <w:rPr>
                <w:rFonts w:ascii="Arial" w:hAnsi="Arial" w:cs="Arial"/>
                <w:sz w:val="16"/>
                <w:szCs w:val="16"/>
              </w:rPr>
            </w:pPr>
            <w:r>
              <w:rPr>
                <w:rFonts w:ascii="Arial" w:hAnsi="Arial" w:cs="Arial"/>
                <w:sz w:val="16"/>
                <w:szCs w:val="16"/>
              </w:rPr>
              <w:t>Los pacientes se asignaron de forma aleatorizada 1:1:1, describiendo el método de aleatorización.</w:t>
            </w:r>
          </w:p>
        </w:tc>
        <w:tc>
          <w:tcPr>
            <w:tcW w:w="1437"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51EABC4F" w14:textId="77777777" w:rsidR="001F4473" w:rsidRDefault="001F4473" w:rsidP="002120B5">
            <w:pPr>
              <w:snapToGrid w:val="0"/>
              <w:jc w:val="center"/>
              <w:rPr>
                <w:rFonts w:ascii="Arial" w:hAnsi="Arial" w:cs="Arial"/>
                <w:sz w:val="16"/>
                <w:szCs w:val="16"/>
              </w:rPr>
            </w:pPr>
            <w:r>
              <w:rPr>
                <w:rFonts w:ascii="Arial" w:hAnsi="Arial" w:cs="Arial"/>
                <w:sz w:val="16"/>
                <w:szCs w:val="16"/>
              </w:rPr>
              <w:t>Bajo riesgo.</w:t>
            </w:r>
          </w:p>
        </w:tc>
      </w:tr>
      <w:tr w:rsidR="001F4473" w14:paraId="40F72778" w14:textId="77777777" w:rsidTr="00A33087">
        <w:tc>
          <w:tcPr>
            <w:tcW w:w="1906" w:type="dxa"/>
            <w:tcBorders>
              <w:top w:val="single" w:sz="4" w:space="0" w:color="000001"/>
              <w:left w:val="single" w:sz="4" w:space="0" w:color="000001"/>
              <w:bottom w:val="single" w:sz="4" w:space="0" w:color="000001"/>
              <w:right w:val="single" w:sz="4" w:space="0" w:color="000001"/>
            </w:tcBorders>
            <w:shd w:val="clear" w:color="auto" w:fill="E6E6E6"/>
            <w:tcMar>
              <w:left w:w="98" w:type="dxa"/>
            </w:tcMar>
            <w:vAlign w:val="center"/>
          </w:tcPr>
          <w:p w14:paraId="7EA3B3B1" w14:textId="77777777" w:rsidR="001F4473" w:rsidRDefault="001F4473" w:rsidP="002120B5">
            <w:pPr>
              <w:snapToGrid w:val="0"/>
              <w:rPr>
                <w:rFonts w:ascii="Arial" w:hAnsi="Arial" w:cs="Arial"/>
                <w:sz w:val="16"/>
                <w:szCs w:val="16"/>
              </w:rPr>
            </w:pPr>
            <w:r>
              <w:rPr>
                <w:rFonts w:ascii="Arial" w:hAnsi="Arial" w:cs="Arial"/>
                <w:sz w:val="16"/>
                <w:szCs w:val="16"/>
              </w:rPr>
              <w:t xml:space="preserve">Ocultación de la asignación </w:t>
            </w:r>
          </w:p>
        </w:tc>
        <w:tc>
          <w:tcPr>
            <w:tcW w:w="361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69317BE5" w14:textId="77777777" w:rsidR="001F4473" w:rsidRDefault="001F4473" w:rsidP="002120B5">
            <w:pPr>
              <w:snapToGrid w:val="0"/>
              <w:jc w:val="both"/>
              <w:rPr>
                <w:rFonts w:ascii="Arial" w:eastAsia="TimesNewRoman" w:hAnsi="Arial" w:cs="Arial"/>
                <w:sz w:val="16"/>
                <w:szCs w:val="16"/>
                <w:lang w:val="en-US"/>
              </w:rPr>
            </w:pPr>
            <w:proofErr w:type="spellStart"/>
            <w:proofErr w:type="gramStart"/>
            <w:r>
              <w:rPr>
                <w:rFonts w:ascii="Arial" w:hAnsi="Arial" w:cs="Arial"/>
                <w:sz w:val="16"/>
                <w:szCs w:val="16"/>
                <w:lang w:val="en-US"/>
              </w:rPr>
              <w:t>Cita:Randomization</w:t>
            </w:r>
            <w:proofErr w:type="spellEnd"/>
            <w:proofErr w:type="gramEnd"/>
            <w:r>
              <w:rPr>
                <w:rFonts w:ascii="Arial" w:hAnsi="Arial" w:cs="Arial"/>
                <w:sz w:val="16"/>
                <w:szCs w:val="16"/>
                <w:lang w:val="en-US"/>
              </w:rPr>
              <w:t xml:space="preserve"> occurred centrally using an interactive voice response system / integrated web response system (IVRS/IWRS)</w:t>
            </w:r>
          </w:p>
        </w:tc>
        <w:tc>
          <w:tcPr>
            <w:tcW w:w="2107"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2A6ADDEE" w14:textId="77777777" w:rsidR="001F4473" w:rsidRDefault="001F4473" w:rsidP="002120B5">
            <w:pPr>
              <w:snapToGrid w:val="0"/>
              <w:jc w:val="center"/>
              <w:rPr>
                <w:rFonts w:ascii="Arial" w:hAnsi="Arial" w:cs="Arial"/>
                <w:sz w:val="16"/>
                <w:szCs w:val="16"/>
              </w:rPr>
            </w:pPr>
            <w:r>
              <w:rPr>
                <w:rFonts w:ascii="Arial" w:hAnsi="Arial" w:cs="Arial"/>
                <w:sz w:val="16"/>
                <w:szCs w:val="16"/>
              </w:rPr>
              <w:t>Se describe el método de aleatorización.</w:t>
            </w:r>
          </w:p>
        </w:tc>
        <w:tc>
          <w:tcPr>
            <w:tcW w:w="1437"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60D0AFDA" w14:textId="77777777" w:rsidR="001F4473" w:rsidRDefault="001F4473" w:rsidP="002120B5">
            <w:pPr>
              <w:snapToGrid w:val="0"/>
              <w:jc w:val="center"/>
              <w:rPr>
                <w:rFonts w:ascii="Arial" w:hAnsi="Arial" w:cs="Arial"/>
                <w:sz w:val="16"/>
                <w:szCs w:val="16"/>
              </w:rPr>
            </w:pPr>
            <w:r>
              <w:rPr>
                <w:rFonts w:ascii="Arial" w:hAnsi="Arial" w:cs="Arial"/>
                <w:sz w:val="16"/>
                <w:szCs w:val="16"/>
              </w:rPr>
              <w:t>Bajo riesgo.</w:t>
            </w:r>
          </w:p>
        </w:tc>
      </w:tr>
      <w:tr w:rsidR="001F4473" w14:paraId="1CF5466B" w14:textId="77777777" w:rsidTr="00FD1E3F">
        <w:tc>
          <w:tcPr>
            <w:tcW w:w="9060" w:type="dxa"/>
            <w:gridSpan w:val="4"/>
            <w:tcBorders>
              <w:top w:val="single" w:sz="4" w:space="0" w:color="000001"/>
              <w:left w:val="single" w:sz="4" w:space="0" w:color="000001"/>
              <w:bottom w:val="single" w:sz="4" w:space="0" w:color="000001"/>
              <w:right w:val="single" w:sz="4" w:space="0" w:color="000001"/>
            </w:tcBorders>
            <w:shd w:val="clear" w:color="auto" w:fill="FFFF99"/>
            <w:tcMar>
              <w:left w:w="98" w:type="dxa"/>
            </w:tcMar>
          </w:tcPr>
          <w:p w14:paraId="64B2084C" w14:textId="77777777" w:rsidR="001F4473" w:rsidRDefault="001F4473" w:rsidP="002120B5">
            <w:pPr>
              <w:snapToGrid w:val="0"/>
              <w:rPr>
                <w:rFonts w:ascii="Arial" w:hAnsi="Arial" w:cs="Arial"/>
                <w:b/>
                <w:bCs/>
                <w:sz w:val="16"/>
                <w:szCs w:val="16"/>
              </w:rPr>
            </w:pPr>
            <w:r>
              <w:rPr>
                <w:rFonts w:ascii="Arial" w:hAnsi="Arial" w:cs="Arial"/>
                <w:b/>
                <w:bCs/>
                <w:sz w:val="16"/>
                <w:szCs w:val="16"/>
              </w:rPr>
              <w:t>Sesgo de realización</w:t>
            </w:r>
          </w:p>
        </w:tc>
      </w:tr>
      <w:tr w:rsidR="001F4473" w14:paraId="529A6496" w14:textId="77777777" w:rsidTr="00A33087">
        <w:tc>
          <w:tcPr>
            <w:tcW w:w="1906" w:type="dxa"/>
            <w:tcBorders>
              <w:top w:val="single" w:sz="4" w:space="0" w:color="000001"/>
              <w:left w:val="single" w:sz="4" w:space="0" w:color="000001"/>
              <w:bottom w:val="single" w:sz="4" w:space="0" w:color="000001"/>
              <w:right w:val="single" w:sz="4" w:space="0" w:color="000001"/>
            </w:tcBorders>
            <w:shd w:val="clear" w:color="auto" w:fill="E6E6E6"/>
            <w:tcMar>
              <w:left w:w="98" w:type="dxa"/>
            </w:tcMar>
          </w:tcPr>
          <w:p w14:paraId="089B458D" w14:textId="77777777" w:rsidR="001F4473" w:rsidRDefault="001F4473" w:rsidP="002120B5">
            <w:pPr>
              <w:snapToGrid w:val="0"/>
              <w:rPr>
                <w:rFonts w:ascii="Arial" w:hAnsi="Arial" w:cs="Arial"/>
                <w:sz w:val="16"/>
                <w:szCs w:val="16"/>
              </w:rPr>
            </w:pPr>
            <w:r>
              <w:rPr>
                <w:rFonts w:ascii="Arial" w:hAnsi="Arial" w:cs="Arial"/>
                <w:sz w:val="16"/>
                <w:szCs w:val="16"/>
              </w:rPr>
              <w:t xml:space="preserve">Cegamiento de los participantes y del personal </w:t>
            </w:r>
          </w:p>
        </w:tc>
        <w:tc>
          <w:tcPr>
            <w:tcW w:w="361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47C7DB0F" w14:textId="77777777" w:rsidR="001F4473" w:rsidRDefault="001F4473" w:rsidP="002120B5">
            <w:pPr>
              <w:pStyle w:val="Default"/>
              <w:jc w:val="both"/>
              <w:rPr>
                <w:rFonts w:ascii="Arial" w:eastAsia="Times New Roman" w:hAnsi="Arial" w:cs="Arial"/>
                <w:sz w:val="16"/>
                <w:szCs w:val="16"/>
                <w:lang w:val="en-US" w:eastAsia="es-ES"/>
              </w:rPr>
            </w:pPr>
            <w:proofErr w:type="spellStart"/>
            <w:r>
              <w:rPr>
                <w:rFonts w:ascii="Arial" w:hAnsi="Arial" w:cs="Arial"/>
                <w:sz w:val="16"/>
                <w:szCs w:val="16"/>
                <w:lang w:val="en-US"/>
              </w:rPr>
              <w:t>Cita</w:t>
            </w:r>
            <w:proofErr w:type="spellEnd"/>
            <w:r>
              <w:rPr>
                <w:rFonts w:ascii="Arial" w:hAnsi="Arial" w:cs="Arial"/>
                <w:sz w:val="16"/>
                <w:szCs w:val="16"/>
                <w:lang w:val="en-US"/>
              </w:rPr>
              <w:t>: “</w:t>
            </w:r>
            <w:r>
              <w:rPr>
                <w:rFonts w:ascii="Arial" w:eastAsia="Times New Roman" w:hAnsi="Arial" w:cs="Arial"/>
                <w:sz w:val="16"/>
                <w:szCs w:val="16"/>
                <w:lang w:val="en-US" w:eastAsia="es-ES"/>
              </w:rPr>
              <w:t xml:space="preserve">Study was open-label.  </w:t>
            </w:r>
            <w:r>
              <w:rPr>
                <w:rFonts w:ascii="Arial" w:hAnsi="Arial" w:cs="Arial"/>
                <w:sz w:val="16"/>
                <w:szCs w:val="16"/>
                <w:lang w:val="en-US" w:eastAsia="es-ES"/>
              </w:rPr>
              <w:t>PD-L1 status of all participants was blinded to both Investigators and the Sponsor.</w:t>
            </w:r>
          </w:p>
        </w:tc>
        <w:tc>
          <w:tcPr>
            <w:tcW w:w="210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592BA810" w14:textId="77777777" w:rsidR="001F4473" w:rsidRDefault="001F4473" w:rsidP="002120B5">
            <w:pPr>
              <w:snapToGrid w:val="0"/>
              <w:rPr>
                <w:rFonts w:ascii="Arial" w:hAnsi="Arial" w:cs="Arial"/>
                <w:sz w:val="16"/>
                <w:szCs w:val="16"/>
                <w:lang w:val="en-US"/>
              </w:rPr>
            </w:pPr>
          </w:p>
          <w:p w14:paraId="7ADB50F0" w14:textId="77777777" w:rsidR="001F4473" w:rsidRDefault="001F4473" w:rsidP="002120B5">
            <w:pPr>
              <w:snapToGrid w:val="0"/>
              <w:jc w:val="center"/>
              <w:rPr>
                <w:rFonts w:ascii="Arial" w:hAnsi="Arial" w:cs="Arial"/>
                <w:sz w:val="16"/>
                <w:szCs w:val="16"/>
              </w:rPr>
            </w:pPr>
            <w:r>
              <w:rPr>
                <w:rFonts w:ascii="Arial" w:hAnsi="Arial" w:cs="Arial"/>
                <w:sz w:val="16"/>
                <w:szCs w:val="16"/>
              </w:rPr>
              <w:t>Estudio abierto.</w:t>
            </w:r>
          </w:p>
        </w:tc>
        <w:tc>
          <w:tcPr>
            <w:tcW w:w="1437"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4ABD134E" w14:textId="77777777" w:rsidR="001F4473" w:rsidRDefault="001F4473" w:rsidP="002120B5">
            <w:pPr>
              <w:snapToGrid w:val="0"/>
              <w:jc w:val="center"/>
              <w:rPr>
                <w:rFonts w:ascii="Arial" w:hAnsi="Arial" w:cs="Arial"/>
                <w:sz w:val="16"/>
                <w:szCs w:val="16"/>
              </w:rPr>
            </w:pPr>
            <w:r>
              <w:rPr>
                <w:rFonts w:ascii="Arial" w:hAnsi="Arial" w:cs="Arial"/>
                <w:sz w:val="16"/>
                <w:szCs w:val="16"/>
              </w:rPr>
              <w:t>Alto riesgo.</w:t>
            </w:r>
          </w:p>
        </w:tc>
      </w:tr>
      <w:tr w:rsidR="001F4473" w14:paraId="2A032493" w14:textId="77777777" w:rsidTr="00FD1E3F">
        <w:tc>
          <w:tcPr>
            <w:tcW w:w="9060" w:type="dxa"/>
            <w:gridSpan w:val="4"/>
            <w:tcBorders>
              <w:top w:val="single" w:sz="4" w:space="0" w:color="000001"/>
              <w:left w:val="single" w:sz="4" w:space="0" w:color="000001"/>
              <w:bottom w:val="single" w:sz="4" w:space="0" w:color="000001"/>
              <w:right w:val="single" w:sz="4" w:space="0" w:color="000001"/>
            </w:tcBorders>
            <w:shd w:val="clear" w:color="auto" w:fill="FFFF99"/>
            <w:tcMar>
              <w:left w:w="98" w:type="dxa"/>
            </w:tcMar>
          </w:tcPr>
          <w:p w14:paraId="0811B2C0" w14:textId="77777777" w:rsidR="001F4473" w:rsidRDefault="001F4473" w:rsidP="002120B5">
            <w:pPr>
              <w:snapToGrid w:val="0"/>
              <w:rPr>
                <w:rFonts w:ascii="Arial" w:hAnsi="Arial" w:cs="Arial"/>
                <w:b/>
                <w:bCs/>
                <w:sz w:val="16"/>
                <w:szCs w:val="16"/>
              </w:rPr>
            </w:pPr>
            <w:r>
              <w:rPr>
                <w:rFonts w:ascii="Arial" w:hAnsi="Arial" w:cs="Arial"/>
                <w:b/>
                <w:bCs/>
                <w:sz w:val="16"/>
                <w:szCs w:val="16"/>
              </w:rPr>
              <w:t>Sesgo de detección</w:t>
            </w:r>
          </w:p>
        </w:tc>
      </w:tr>
      <w:tr w:rsidR="001F4473" w14:paraId="7F581BB0" w14:textId="77777777" w:rsidTr="00A33087">
        <w:tc>
          <w:tcPr>
            <w:tcW w:w="1906" w:type="dxa"/>
            <w:tcBorders>
              <w:top w:val="single" w:sz="4" w:space="0" w:color="000001"/>
              <w:left w:val="single" w:sz="4" w:space="0" w:color="000001"/>
              <w:bottom w:val="single" w:sz="4" w:space="0" w:color="000001"/>
              <w:right w:val="single" w:sz="4" w:space="0" w:color="000001"/>
            </w:tcBorders>
            <w:shd w:val="clear" w:color="auto" w:fill="E6E6E6"/>
            <w:tcMar>
              <w:left w:w="98" w:type="dxa"/>
            </w:tcMar>
            <w:vAlign w:val="center"/>
          </w:tcPr>
          <w:p w14:paraId="559EF76A" w14:textId="77777777" w:rsidR="001F4473" w:rsidRDefault="001F4473" w:rsidP="002120B5">
            <w:pPr>
              <w:snapToGrid w:val="0"/>
              <w:rPr>
                <w:rFonts w:ascii="Arial" w:hAnsi="Arial" w:cs="Arial"/>
                <w:sz w:val="16"/>
                <w:szCs w:val="16"/>
              </w:rPr>
            </w:pPr>
            <w:r>
              <w:rPr>
                <w:rFonts w:ascii="Arial" w:hAnsi="Arial" w:cs="Arial"/>
                <w:sz w:val="16"/>
                <w:szCs w:val="16"/>
              </w:rPr>
              <w:t xml:space="preserve">Cegamiento de los </w:t>
            </w:r>
            <w:proofErr w:type="gramStart"/>
            <w:r>
              <w:rPr>
                <w:rFonts w:ascii="Arial" w:hAnsi="Arial" w:cs="Arial"/>
                <w:sz w:val="16"/>
                <w:szCs w:val="16"/>
              </w:rPr>
              <w:t>evaluadores  del</w:t>
            </w:r>
            <w:proofErr w:type="gramEnd"/>
            <w:r>
              <w:rPr>
                <w:rFonts w:ascii="Arial" w:hAnsi="Arial" w:cs="Arial"/>
                <w:sz w:val="16"/>
                <w:szCs w:val="16"/>
              </w:rPr>
              <w:t xml:space="preserve"> resultado </w:t>
            </w:r>
          </w:p>
        </w:tc>
        <w:tc>
          <w:tcPr>
            <w:tcW w:w="3610"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4E867972" w14:textId="77777777" w:rsidR="001F4473" w:rsidRDefault="001F4473" w:rsidP="002120B5">
            <w:pPr>
              <w:snapToGrid w:val="0"/>
              <w:rPr>
                <w:rFonts w:ascii="Arial" w:eastAsia="TimesNewRoman" w:hAnsi="Arial" w:cs="Arial"/>
                <w:sz w:val="16"/>
                <w:szCs w:val="16"/>
              </w:rPr>
            </w:pPr>
            <w:r>
              <w:rPr>
                <w:rFonts w:ascii="Arial" w:hAnsi="Arial" w:cs="Arial"/>
                <w:bCs/>
                <w:sz w:val="16"/>
                <w:szCs w:val="18"/>
              </w:rPr>
              <w:t xml:space="preserve">La SLP, TRO y DRO fueron evaluadas y confirmadas por un Comité Radiológico Ciego </w:t>
            </w:r>
            <w:r>
              <w:rPr>
                <w:rFonts w:ascii="Arial" w:hAnsi="Arial" w:cs="Arial"/>
                <w:bCs/>
                <w:sz w:val="16"/>
                <w:szCs w:val="16"/>
              </w:rPr>
              <w:t>(</w:t>
            </w:r>
            <w:r>
              <w:rPr>
                <w:rFonts w:ascii="Arial" w:hAnsi="Arial" w:cs="Arial"/>
                <w:sz w:val="16"/>
                <w:szCs w:val="16"/>
              </w:rPr>
              <w:t xml:space="preserve">BICR= </w:t>
            </w:r>
            <w:proofErr w:type="spellStart"/>
            <w:r>
              <w:rPr>
                <w:rFonts w:ascii="Arial" w:hAnsi="Arial" w:cs="Arial"/>
                <w:sz w:val="16"/>
                <w:szCs w:val="16"/>
              </w:rPr>
              <w:t>Blinded</w:t>
            </w:r>
            <w:proofErr w:type="spellEnd"/>
            <w:r>
              <w:rPr>
                <w:rFonts w:ascii="Arial" w:hAnsi="Arial" w:cs="Arial"/>
                <w:sz w:val="16"/>
                <w:szCs w:val="16"/>
              </w:rPr>
              <w:t xml:space="preserve"> central </w:t>
            </w:r>
            <w:proofErr w:type="spellStart"/>
            <w:r>
              <w:rPr>
                <w:rFonts w:ascii="Arial" w:hAnsi="Arial" w:cs="Arial"/>
                <w:sz w:val="16"/>
                <w:szCs w:val="16"/>
              </w:rPr>
              <w:t>radiologyreview</w:t>
            </w:r>
            <w:proofErr w:type="spellEnd"/>
            <w:r>
              <w:rPr>
                <w:rFonts w:ascii="Arial" w:hAnsi="Arial" w:cs="Arial"/>
                <w:sz w:val="16"/>
                <w:szCs w:val="16"/>
              </w:rPr>
              <w:t>),</w:t>
            </w:r>
          </w:p>
        </w:tc>
        <w:tc>
          <w:tcPr>
            <w:tcW w:w="2107"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17EDDF63" w14:textId="77777777" w:rsidR="001F4473" w:rsidRDefault="001F4473" w:rsidP="002120B5">
            <w:pPr>
              <w:snapToGrid w:val="0"/>
              <w:jc w:val="center"/>
              <w:rPr>
                <w:rFonts w:ascii="Arial" w:hAnsi="Arial" w:cs="Arial"/>
                <w:sz w:val="16"/>
                <w:szCs w:val="16"/>
              </w:rPr>
            </w:pPr>
            <w:r>
              <w:rPr>
                <w:rFonts w:ascii="Arial" w:hAnsi="Arial" w:cs="Arial"/>
                <w:sz w:val="16"/>
                <w:szCs w:val="16"/>
              </w:rPr>
              <w:t>Evaluadas por los investigadores y el Comité.</w:t>
            </w:r>
          </w:p>
        </w:tc>
        <w:tc>
          <w:tcPr>
            <w:tcW w:w="1437"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1B9F8BB2" w14:textId="77777777" w:rsidR="001F4473" w:rsidRDefault="001F4473" w:rsidP="002120B5">
            <w:pPr>
              <w:snapToGrid w:val="0"/>
              <w:jc w:val="center"/>
              <w:rPr>
                <w:rFonts w:ascii="Arial" w:hAnsi="Arial" w:cs="Arial"/>
                <w:sz w:val="16"/>
                <w:szCs w:val="16"/>
              </w:rPr>
            </w:pPr>
            <w:r>
              <w:rPr>
                <w:rFonts w:ascii="Arial" w:hAnsi="Arial" w:cs="Arial"/>
                <w:sz w:val="16"/>
                <w:szCs w:val="16"/>
              </w:rPr>
              <w:t>Bajo riesgo para la variable principal SG.</w:t>
            </w:r>
          </w:p>
          <w:p w14:paraId="52BEDE04" w14:textId="77777777" w:rsidR="001F4473" w:rsidRDefault="001F4473" w:rsidP="002120B5">
            <w:pPr>
              <w:snapToGrid w:val="0"/>
              <w:jc w:val="center"/>
              <w:rPr>
                <w:rFonts w:ascii="Arial" w:hAnsi="Arial" w:cs="Arial"/>
                <w:sz w:val="16"/>
                <w:szCs w:val="16"/>
              </w:rPr>
            </w:pPr>
            <w:r>
              <w:rPr>
                <w:rFonts w:ascii="Arial" w:hAnsi="Arial" w:cs="Arial"/>
                <w:sz w:val="16"/>
                <w:szCs w:val="16"/>
              </w:rPr>
              <w:t xml:space="preserve">Bajo/poco claro riesgo para variables </w:t>
            </w:r>
            <w:proofErr w:type="gramStart"/>
            <w:r>
              <w:rPr>
                <w:rFonts w:ascii="Arial" w:hAnsi="Arial" w:cs="Arial"/>
                <w:sz w:val="16"/>
                <w:szCs w:val="16"/>
              </w:rPr>
              <w:t>SLP,TRO</w:t>
            </w:r>
            <w:proofErr w:type="gramEnd"/>
            <w:r>
              <w:rPr>
                <w:rFonts w:ascii="Arial" w:hAnsi="Arial" w:cs="Arial"/>
                <w:sz w:val="16"/>
                <w:szCs w:val="16"/>
              </w:rPr>
              <w:t>, DRO.</w:t>
            </w:r>
          </w:p>
        </w:tc>
      </w:tr>
      <w:tr w:rsidR="001F4473" w14:paraId="7B6F0469" w14:textId="77777777" w:rsidTr="00FD1E3F">
        <w:tc>
          <w:tcPr>
            <w:tcW w:w="9060" w:type="dxa"/>
            <w:gridSpan w:val="4"/>
            <w:tcBorders>
              <w:top w:val="single" w:sz="4" w:space="0" w:color="000001"/>
              <w:left w:val="single" w:sz="4" w:space="0" w:color="000001"/>
              <w:bottom w:val="single" w:sz="4" w:space="0" w:color="000001"/>
              <w:right w:val="single" w:sz="4" w:space="0" w:color="000001"/>
            </w:tcBorders>
            <w:shd w:val="clear" w:color="auto" w:fill="FFFF99"/>
            <w:tcMar>
              <w:left w:w="98" w:type="dxa"/>
            </w:tcMar>
          </w:tcPr>
          <w:p w14:paraId="722B1FC7" w14:textId="77777777" w:rsidR="001F4473" w:rsidRDefault="001F4473" w:rsidP="002120B5">
            <w:pPr>
              <w:snapToGrid w:val="0"/>
              <w:rPr>
                <w:rFonts w:ascii="Arial" w:hAnsi="Arial" w:cs="Arial"/>
                <w:b/>
                <w:bCs/>
                <w:sz w:val="16"/>
                <w:szCs w:val="16"/>
              </w:rPr>
            </w:pPr>
            <w:r>
              <w:rPr>
                <w:rFonts w:ascii="Arial" w:hAnsi="Arial" w:cs="Arial"/>
                <w:b/>
                <w:bCs/>
                <w:sz w:val="16"/>
                <w:szCs w:val="16"/>
              </w:rPr>
              <w:t>Sesgo de desgaste</w:t>
            </w:r>
          </w:p>
        </w:tc>
      </w:tr>
      <w:tr w:rsidR="001F4473" w14:paraId="0F6E1A60" w14:textId="77777777" w:rsidTr="00A33087">
        <w:tc>
          <w:tcPr>
            <w:tcW w:w="1906" w:type="dxa"/>
            <w:tcBorders>
              <w:top w:val="single" w:sz="4" w:space="0" w:color="000001"/>
              <w:left w:val="single" w:sz="4" w:space="0" w:color="000001"/>
              <w:bottom w:val="single" w:sz="4" w:space="0" w:color="000001"/>
              <w:right w:val="single" w:sz="4" w:space="0" w:color="000001"/>
            </w:tcBorders>
            <w:shd w:val="clear" w:color="auto" w:fill="E6E6E6"/>
            <w:tcMar>
              <w:left w:w="98" w:type="dxa"/>
            </w:tcMar>
          </w:tcPr>
          <w:p w14:paraId="6D09185E" w14:textId="77777777" w:rsidR="001F4473" w:rsidRDefault="001F4473" w:rsidP="002120B5">
            <w:pPr>
              <w:snapToGrid w:val="0"/>
              <w:rPr>
                <w:rFonts w:ascii="Arial" w:hAnsi="Arial" w:cs="Arial"/>
                <w:sz w:val="16"/>
                <w:szCs w:val="16"/>
              </w:rPr>
            </w:pPr>
            <w:r>
              <w:rPr>
                <w:rFonts w:ascii="Arial" w:hAnsi="Arial" w:cs="Arial"/>
                <w:sz w:val="16"/>
                <w:szCs w:val="16"/>
              </w:rPr>
              <w:t xml:space="preserve">Manejo de los datos de resultado incompletos </w:t>
            </w:r>
          </w:p>
        </w:tc>
        <w:tc>
          <w:tcPr>
            <w:tcW w:w="361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10F8C177" w14:textId="77777777" w:rsidR="001F4473" w:rsidRDefault="001F4473" w:rsidP="002120B5">
            <w:pPr>
              <w:snapToGrid w:val="0"/>
              <w:rPr>
                <w:rFonts w:ascii="Arial" w:hAnsi="Arial" w:cs="Arial"/>
                <w:sz w:val="16"/>
                <w:szCs w:val="16"/>
              </w:rPr>
            </w:pPr>
            <w:r>
              <w:rPr>
                <w:rFonts w:ascii="Arial" w:hAnsi="Arial" w:cs="Arial"/>
                <w:sz w:val="16"/>
                <w:szCs w:val="16"/>
              </w:rPr>
              <w:t xml:space="preserve">Se especifican los valores de n </w:t>
            </w:r>
            <w:proofErr w:type="spellStart"/>
            <w:r>
              <w:rPr>
                <w:rFonts w:ascii="Arial" w:hAnsi="Arial" w:cs="Arial"/>
                <w:sz w:val="16"/>
                <w:szCs w:val="16"/>
              </w:rPr>
              <w:t>empledados</w:t>
            </w:r>
            <w:proofErr w:type="spellEnd"/>
            <w:r>
              <w:rPr>
                <w:rFonts w:ascii="Arial" w:hAnsi="Arial" w:cs="Arial"/>
                <w:sz w:val="16"/>
                <w:szCs w:val="16"/>
              </w:rPr>
              <w:t xml:space="preserve"> y las pérdidas de cada grupo de tratamiento-</w:t>
            </w:r>
          </w:p>
        </w:tc>
        <w:tc>
          <w:tcPr>
            <w:tcW w:w="210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3222BAB0" w14:textId="77777777" w:rsidR="001F4473" w:rsidRDefault="001F4473" w:rsidP="002120B5">
            <w:pPr>
              <w:snapToGrid w:val="0"/>
              <w:rPr>
                <w:rFonts w:ascii="Arial" w:hAnsi="Arial" w:cs="Arial"/>
                <w:sz w:val="16"/>
                <w:szCs w:val="16"/>
              </w:rPr>
            </w:pPr>
            <w:r>
              <w:rPr>
                <w:rFonts w:ascii="Arial" w:hAnsi="Arial" w:cs="Arial"/>
                <w:sz w:val="16"/>
                <w:szCs w:val="16"/>
              </w:rPr>
              <w:t>Se adjuntan tablas.</w:t>
            </w:r>
          </w:p>
        </w:tc>
        <w:tc>
          <w:tcPr>
            <w:tcW w:w="1437"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7960BE36" w14:textId="77777777" w:rsidR="001F4473" w:rsidRDefault="001F4473" w:rsidP="002120B5">
            <w:pPr>
              <w:snapToGrid w:val="0"/>
              <w:jc w:val="center"/>
              <w:rPr>
                <w:rFonts w:ascii="Arial" w:hAnsi="Arial" w:cs="Arial"/>
                <w:sz w:val="16"/>
                <w:szCs w:val="16"/>
              </w:rPr>
            </w:pPr>
            <w:r>
              <w:rPr>
                <w:rFonts w:ascii="Arial" w:hAnsi="Arial" w:cs="Arial"/>
                <w:sz w:val="16"/>
                <w:szCs w:val="16"/>
              </w:rPr>
              <w:t>Bajo riesgo.</w:t>
            </w:r>
          </w:p>
        </w:tc>
      </w:tr>
      <w:tr w:rsidR="001F4473" w14:paraId="4857D9A8" w14:textId="77777777" w:rsidTr="00FD1E3F">
        <w:tc>
          <w:tcPr>
            <w:tcW w:w="9060" w:type="dxa"/>
            <w:gridSpan w:val="4"/>
            <w:tcBorders>
              <w:top w:val="single" w:sz="4" w:space="0" w:color="000001"/>
              <w:left w:val="single" w:sz="4" w:space="0" w:color="000001"/>
              <w:bottom w:val="single" w:sz="4" w:space="0" w:color="000001"/>
              <w:right w:val="single" w:sz="4" w:space="0" w:color="000001"/>
            </w:tcBorders>
            <w:shd w:val="clear" w:color="auto" w:fill="FFFF99"/>
            <w:tcMar>
              <w:left w:w="98" w:type="dxa"/>
            </w:tcMar>
          </w:tcPr>
          <w:p w14:paraId="0DF698FD" w14:textId="77777777" w:rsidR="001F4473" w:rsidRDefault="001F4473" w:rsidP="002120B5">
            <w:pPr>
              <w:snapToGrid w:val="0"/>
              <w:rPr>
                <w:rFonts w:ascii="Arial" w:hAnsi="Arial" w:cs="Arial"/>
                <w:b/>
                <w:bCs/>
                <w:sz w:val="16"/>
                <w:szCs w:val="16"/>
              </w:rPr>
            </w:pPr>
            <w:r>
              <w:rPr>
                <w:rFonts w:ascii="Arial" w:hAnsi="Arial" w:cs="Arial"/>
                <w:b/>
                <w:bCs/>
                <w:sz w:val="16"/>
                <w:szCs w:val="16"/>
              </w:rPr>
              <w:t>Sesgo de notificación</w:t>
            </w:r>
          </w:p>
        </w:tc>
      </w:tr>
      <w:tr w:rsidR="001F4473" w14:paraId="7EFCEF1A" w14:textId="77777777" w:rsidTr="00A33087">
        <w:tc>
          <w:tcPr>
            <w:tcW w:w="1906" w:type="dxa"/>
            <w:tcBorders>
              <w:top w:val="single" w:sz="4" w:space="0" w:color="000001"/>
              <w:left w:val="single" w:sz="4" w:space="0" w:color="000001"/>
              <w:bottom w:val="single" w:sz="4" w:space="0" w:color="000001"/>
              <w:right w:val="single" w:sz="4" w:space="0" w:color="000001"/>
            </w:tcBorders>
            <w:shd w:val="clear" w:color="auto" w:fill="E6E6E6"/>
            <w:tcMar>
              <w:left w:w="98" w:type="dxa"/>
            </w:tcMar>
            <w:vAlign w:val="center"/>
          </w:tcPr>
          <w:p w14:paraId="6D45E143" w14:textId="77777777" w:rsidR="001F4473" w:rsidRDefault="001F4473" w:rsidP="002120B5">
            <w:pPr>
              <w:snapToGrid w:val="0"/>
              <w:rPr>
                <w:rFonts w:ascii="Arial" w:hAnsi="Arial" w:cs="Arial"/>
                <w:sz w:val="16"/>
                <w:szCs w:val="16"/>
              </w:rPr>
            </w:pPr>
            <w:r>
              <w:rPr>
                <w:rFonts w:ascii="Arial" w:hAnsi="Arial" w:cs="Arial"/>
                <w:sz w:val="16"/>
                <w:szCs w:val="16"/>
              </w:rPr>
              <w:t>Notificación selectiva de resultados</w:t>
            </w:r>
          </w:p>
        </w:tc>
        <w:tc>
          <w:tcPr>
            <w:tcW w:w="3610"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2CDFC260" w14:textId="77777777" w:rsidR="001F4473" w:rsidRDefault="001F4473" w:rsidP="002120B5">
            <w:pPr>
              <w:snapToGrid w:val="0"/>
              <w:spacing w:before="40"/>
              <w:jc w:val="center"/>
              <w:rPr>
                <w:rFonts w:ascii="Arial" w:hAnsi="Arial" w:cs="Arial"/>
                <w:sz w:val="16"/>
                <w:szCs w:val="16"/>
              </w:rPr>
            </w:pPr>
            <w:r>
              <w:rPr>
                <w:rFonts w:ascii="Arial" w:hAnsi="Arial" w:cs="Arial"/>
                <w:sz w:val="16"/>
                <w:szCs w:val="16"/>
              </w:rPr>
              <w:t>Se describen resultados para todas las variables descritas en el método del ensayo.</w:t>
            </w:r>
          </w:p>
        </w:tc>
        <w:tc>
          <w:tcPr>
            <w:tcW w:w="210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1F309A3E" w14:textId="77777777" w:rsidR="001F4473" w:rsidRDefault="001F4473" w:rsidP="002120B5">
            <w:pPr>
              <w:snapToGrid w:val="0"/>
              <w:spacing w:before="40"/>
              <w:jc w:val="center"/>
              <w:rPr>
                <w:rFonts w:ascii="Arial" w:hAnsi="Arial" w:cs="Arial"/>
                <w:sz w:val="16"/>
                <w:szCs w:val="16"/>
              </w:rPr>
            </w:pPr>
            <w:r>
              <w:rPr>
                <w:rFonts w:ascii="Arial" w:hAnsi="Arial" w:cs="Arial"/>
                <w:sz w:val="16"/>
                <w:szCs w:val="16"/>
              </w:rPr>
              <w:t>Se describen los resultados de todas las variables descritas en “Métodos”.</w:t>
            </w:r>
          </w:p>
        </w:tc>
        <w:tc>
          <w:tcPr>
            <w:tcW w:w="1437"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269A0D4C" w14:textId="77777777" w:rsidR="001F4473" w:rsidRDefault="001F4473" w:rsidP="002120B5">
            <w:pPr>
              <w:snapToGrid w:val="0"/>
              <w:jc w:val="center"/>
              <w:rPr>
                <w:rFonts w:ascii="Arial" w:hAnsi="Arial" w:cs="Arial"/>
                <w:sz w:val="16"/>
                <w:szCs w:val="16"/>
              </w:rPr>
            </w:pPr>
            <w:r>
              <w:rPr>
                <w:rFonts w:ascii="Arial" w:hAnsi="Arial" w:cs="Arial"/>
                <w:sz w:val="16"/>
                <w:szCs w:val="16"/>
              </w:rPr>
              <w:t>Bajo riesgo.</w:t>
            </w:r>
          </w:p>
        </w:tc>
      </w:tr>
      <w:tr w:rsidR="001F4473" w14:paraId="343D6AE2" w14:textId="77777777" w:rsidTr="00FD1E3F">
        <w:tc>
          <w:tcPr>
            <w:tcW w:w="9060" w:type="dxa"/>
            <w:gridSpan w:val="4"/>
            <w:tcBorders>
              <w:top w:val="single" w:sz="4" w:space="0" w:color="000001"/>
              <w:left w:val="single" w:sz="4" w:space="0" w:color="000001"/>
              <w:bottom w:val="single" w:sz="4" w:space="0" w:color="000001"/>
              <w:right w:val="single" w:sz="4" w:space="0" w:color="000001"/>
            </w:tcBorders>
            <w:shd w:val="clear" w:color="auto" w:fill="FFFF99"/>
            <w:tcMar>
              <w:left w:w="98" w:type="dxa"/>
            </w:tcMar>
          </w:tcPr>
          <w:p w14:paraId="486DB81F" w14:textId="77777777" w:rsidR="001F4473" w:rsidRDefault="001F4473" w:rsidP="002120B5">
            <w:pPr>
              <w:snapToGrid w:val="0"/>
              <w:rPr>
                <w:rFonts w:ascii="Arial" w:hAnsi="Arial" w:cs="Arial"/>
                <w:b/>
                <w:bCs/>
                <w:sz w:val="16"/>
                <w:szCs w:val="16"/>
              </w:rPr>
            </w:pPr>
            <w:r>
              <w:rPr>
                <w:rFonts w:ascii="Arial" w:hAnsi="Arial" w:cs="Arial"/>
                <w:b/>
                <w:bCs/>
                <w:sz w:val="16"/>
                <w:szCs w:val="16"/>
              </w:rPr>
              <w:t>Otros sesgos</w:t>
            </w:r>
          </w:p>
        </w:tc>
      </w:tr>
      <w:tr w:rsidR="001F4473" w14:paraId="17F37668" w14:textId="77777777" w:rsidTr="00A33087">
        <w:tc>
          <w:tcPr>
            <w:tcW w:w="1906" w:type="dxa"/>
            <w:tcBorders>
              <w:top w:val="single" w:sz="4" w:space="0" w:color="000001"/>
              <w:left w:val="single" w:sz="4" w:space="0" w:color="000001"/>
              <w:bottom w:val="single" w:sz="4" w:space="0" w:color="000001"/>
              <w:right w:val="single" w:sz="4" w:space="0" w:color="000001"/>
            </w:tcBorders>
            <w:shd w:val="clear" w:color="auto" w:fill="E6E6E6"/>
            <w:tcMar>
              <w:left w:w="98" w:type="dxa"/>
            </w:tcMar>
            <w:vAlign w:val="center"/>
          </w:tcPr>
          <w:p w14:paraId="333A2FFA" w14:textId="77777777" w:rsidR="001F4473" w:rsidRDefault="001F4473" w:rsidP="002120B5">
            <w:pPr>
              <w:snapToGrid w:val="0"/>
              <w:rPr>
                <w:rFonts w:ascii="Arial" w:hAnsi="Arial" w:cs="Arial"/>
                <w:b/>
                <w:bCs/>
                <w:sz w:val="16"/>
                <w:szCs w:val="16"/>
              </w:rPr>
            </w:pPr>
            <w:r>
              <w:rPr>
                <w:rFonts w:ascii="Arial" w:hAnsi="Arial" w:cs="Arial"/>
                <w:b/>
                <w:bCs/>
                <w:sz w:val="16"/>
                <w:szCs w:val="16"/>
              </w:rPr>
              <w:t>Sesgo de clasificación</w:t>
            </w:r>
          </w:p>
        </w:tc>
        <w:tc>
          <w:tcPr>
            <w:tcW w:w="361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5A4F556C" w14:textId="77777777" w:rsidR="001F4473" w:rsidRDefault="001F4473" w:rsidP="002120B5">
            <w:pPr>
              <w:snapToGrid w:val="0"/>
              <w:rPr>
                <w:rFonts w:ascii="Arial" w:hAnsi="Arial" w:cs="Arial"/>
                <w:sz w:val="16"/>
                <w:szCs w:val="16"/>
                <w:lang w:val="en-US"/>
              </w:rPr>
            </w:pPr>
            <w:proofErr w:type="spellStart"/>
            <w:r>
              <w:rPr>
                <w:rFonts w:ascii="Arial" w:hAnsi="Arial" w:cs="Arial"/>
                <w:sz w:val="16"/>
                <w:szCs w:val="16"/>
                <w:lang w:val="en-US"/>
              </w:rPr>
              <w:t>Cita</w:t>
            </w:r>
            <w:proofErr w:type="spellEnd"/>
            <w:r>
              <w:rPr>
                <w:rFonts w:ascii="Arial" w:hAnsi="Arial" w:cs="Arial"/>
                <w:sz w:val="16"/>
                <w:szCs w:val="16"/>
                <w:lang w:val="en-US"/>
              </w:rPr>
              <w:t xml:space="preserve">: </w:t>
            </w:r>
          </w:p>
          <w:p w14:paraId="308CF4A4" w14:textId="77777777" w:rsidR="001F4473" w:rsidRDefault="001F4473" w:rsidP="002120B5">
            <w:pPr>
              <w:pStyle w:val="Default"/>
              <w:jc w:val="both"/>
              <w:rPr>
                <w:rFonts w:ascii="Arial" w:hAnsi="Arial" w:cs="Arial"/>
                <w:sz w:val="16"/>
                <w:szCs w:val="16"/>
                <w:lang w:val="en-US"/>
              </w:rPr>
            </w:pPr>
            <w:r>
              <w:rPr>
                <w:rFonts w:ascii="Arial" w:hAnsi="Arial" w:cs="Arial"/>
                <w:b/>
                <w:sz w:val="16"/>
                <w:szCs w:val="16"/>
                <w:lang w:val="en-US"/>
              </w:rPr>
              <w:t>Amendment 5:</w:t>
            </w:r>
            <w:r>
              <w:rPr>
                <w:rFonts w:ascii="Arial" w:hAnsi="Arial" w:cs="Arial"/>
                <w:sz w:val="16"/>
                <w:szCs w:val="16"/>
                <w:lang w:val="en-US"/>
              </w:rPr>
              <w:t xml:space="preserve"> For PD-L1 positive sub-populations, updated strongly positive and positive as defined by </w:t>
            </w:r>
            <w:proofErr w:type="spellStart"/>
            <w:r>
              <w:rPr>
                <w:rFonts w:ascii="Arial" w:hAnsi="Arial" w:cs="Arial"/>
                <w:sz w:val="16"/>
                <w:szCs w:val="16"/>
                <w:lang w:val="en-US"/>
              </w:rPr>
              <w:t>tumour</w:t>
            </w:r>
            <w:proofErr w:type="spellEnd"/>
            <w:r>
              <w:rPr>
                <w:rFonts w:ascii="Arial" w:hAnsi="Arial" w:cs="Arial"/>
                <w:sz w:val="16"/>
                <w:szCs w:val="16"/>
                <w:lang w:val="en-US"/>
              </w:rPr>
              <w:t xml:space="preserve"> proportion score (TPS) to PD-L1 ≥20% CPS, PD-L1 ≥10% CPS, and PD-L1 ≥ 1% CPS. 3. Updated analysis populations, statistical methods, power and sample size calculation, multiplicity strategy, interim analysis plan, and subgroup analyses, accordingly. </w:t>
            </w:r>
          </w:p>
          <w:p w14:paraId="2A91FA57" w14:textId="77777777" w:rsidR="001F4473" w:rsidRDefault="001F4473" w:rsidP="002120B5">
            <w:pPr>
              <w:snapToGrid w:val="0"/>
              <w:jc w:val="both"/>
              <w:rPr>
                <w:rFonts w:ascii="Arial" w:hAnsi="Arial" w:cs="Arial"/>
                <w:sz w:val="16"/>
                <w:szCs w:val="16"/>
                <w:lang w:val="en-US"/>
              </w:rPr>
            </w:pPr>
            <w:r>
              <w:rPr>
                <w:rFonts w:ascii="Arial" w:hAnsi="Arial" w:cs="Arial"/>
                <w:b/>
                <w:sz w:val="16"/>
                <w:szCs w:val="16"/>
                <w:lang w:val="en-US"/>
              </w:rPr>
              <w:t>Amendment 7:</w:t>
            </w:r>
            <w:r>
              <w:rPr>
                <w:rFonts w:ascii="Arial" w:hAnsi="Arial" w:cs="Arial"/>
                <w:sz w:val="16"/>
                <w:szCs w:val="16"/>
                <w:lang w:val="en-US"/>
              </w:rPr>
              <w:t xml:space="preserve"> CPS 10% was removed from the analyses plan. Only the 20% and 1% CPS </w:t>
            </w:r>
            <w:proofErr w:type="spellStart"/>
            <w:r>
              <w:rPr>
                <w:rFonts w:ascii="Arial" w:hAnsi="Arial" w:cs="Arial"/>
                <w:sz w:val="16"/>
                <w:szCs w:val="16"/>
                <w:lang w:val="en-US"/>
              </w:rPr>
              <w:t>cutpoints</w:t>
            </w:r>
            <w:proofErr w:type="spellEnd"/>
            <w:r>
              <w:rPr>
                <w:rFonts w:ascii="Arial" w:hAnsi="Arial" w:cs="Arial"/>
                <w:sz w:val="16"/>
                <w:szCs w:val="16"/>
                <w:lang w:val="en-US"/>
              </w:rPr>
              <w:t xml:space="preserve"> will be analyzed. Therefore, references to PD-L1 10% CPS were removed. Hypothesis numbering was modified accordingly. </w:t>
            </w:r>
          </w:p>
          <w:p w14:paraId="3D3DAF60" w14:textId="77777777" w:rsidR="001F4473" w:rsidRDefault="001F4473" w:rsidP="002120B5">
            <w:pPr>
              <w:snapToGrid w:val="0"/>
              <w:rPr>
                <w:rFonts w:ascii="Arial" w:hAnsi="Arial" w:cs="Arial"/>
                <w:sz w:val="16"/>
                <w:szCs w:val="16"/>
                <w:lang w:val="en-US"/>
              </w:rPr>
            </w:pPr>
          </w:p>
        </w:tc>
        <w:tc>
          <w:tcPr>
            <w:tcW w:w="2107"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027DD291" w14:textId="77777777" w:rsidR="001F4473" w:rsidRDefault="001F4473" w:rsidP="002120B5">
            <w:pPr>
              <w:snapToGrid w:val="0"/>
              <w:jc w:val="center"/>
              <w:rPr>
                <w:rFonts w:ascii="Arial" w:hAnsi="Arial" w:cs="Arial"/>
                <w:sz w:val="16"/>
                <w:szCs w:val="16"/>
              </w:rPr>
            </w:pPr>
            <w:r>
              <w:rPr>
                <w:rFonts w:ascii="Arial" w:hAnsi="Arial" w:cs="Arial"/>
                <w:sz w:val="16"/>
                <w:szCs w:val="16"/>
              </w:rPr>
              <w:t>Las distintas modificaciones que se hicieron para expresar el nivel de expresión de PD-L1 pudieron conllevar un riesgo en la clasificación de los pacientes.</w:t>
            </w:r>
          </w:p>
        </w:tc>
        <w:tc>
          <w:tcPr>
            <w:tcW w:w="1437" w:type="dxa"/>
            <w:tcBorders>
              <w:top w:val="single" w:sz="4" w:space="0" w:color="000001"/>
              <w:left w:val="single" w:sz="4" w:space="0" w:color="000001"/>
              <w:bottom w:val="single" w:sz="4" w:space="0" w:color="000001"/>
              <w:right w:val="single" w:sz="4" w:space="0" w:color="000001"/>
            </w:tcBorders>
            <w:shd w:val="clear" w:color="auto" w:fill="auto"/>
            <w:tcMar>
              <w:left w:w="98" w:type="dxa"/>
            </w:tcMar>
            <w:vAlign w:val="center"/>
          </w:tcPr>
          <w:p w14:paraId="3003AC3D" w14:textId="77777777" w:rsidR="001F4473" w:rsidRDefault="001F4473" w:rsidP="002120B5">
            <w:pPr>
              <w:snapToGrid w:val="0"/>
              <w:jc w:val="center"/>
              <w:rPr>
                <w:rFonts w:ascii="Arial" w:hAnsi="Arial" w:cs="Arial"/>
                <w:sz w:val="16"/>
                <w:szCs w:val="16"/>
              </w:rPr>
            </w:pPr>
            <w:r>
              <w:rPr>
                <w:rFonts w:ascii="Arial" w:hAnsi="Arial" w:cs="Arial"/>
                <w:sz w:val="16"/>
                <w:szCs w:val="16"/>
              </w:rPr>
              <w:t>Moderado riesgo</w:t>
            </w:r>
          </w:p>
        </w:tc>
      </w:tr>
    </w:tbl>
    <w:p w14:paraId="721240E1" w14:textId="77777777" w:rsidR="00A715D8" w:rsidRDefault="00A715D8">
      <w:pPr>
        <w:rPr>
          <w:rFonts w:ascii="Arial" w:hAnsi="Arial" w:cs="Arial"/>
          <w:color w:val="0000FF"/>
          <w:sz w:val="20"/>
          <w:szCs w:val="20"/>
          <w:u w:val="single"/>
        </w:rPr>
      </w:pPr>
    </w:p>
    <w:p w14:paraId="414FF46B" w14:textId="77777777" w:rsidR="003B0008" w:rsidRDefault="003B0008">
      <w:pPr>
        <w:rPr>
          <w:rFonts w:ascii="Arial" w:hAnsi="Arial" w:cs="Arial"/>
          <w:color w:val="0000FF"/>
          <w:sz w:val="20"/>
          <w:szCs w:val="20"/>
          <w:u w:val="single"/>
        </w:rPr>
      </w:pPr>
    </w:p>
    <w:p w14:paraId="3360904D" w14:textId="77777777" w:rsidR="003B0008" w:rsidRDefault="003B0008">
      <w:pPr>
        <w:rPr>
          <w:rFonts w:ascii="Arial" w:hAnsi="Arial" w:cs="Arial"/>
          <w:color w:val="0000FF"/>
          <w:sz w:val="20"/>
          <w:szCs w:val="20"/>
          <w:u w:val="single"/>
        </w:rPr>
      </w:pPr>
    </w:p>
    <w:p w14:paraId="1A8CB53D" w14:textId="77777777" w:rsidR="003B0008" w:rsidRDefault="003B0008">
      <w:pPr>
        <w:rPr>
          <w:rFonts w:ascii="Arial" w:hAnsi="Arial" w:cs="Arial"/>
          <w:color w:val="0000FF"/>
          <w:sz w:val="20"/>
          <w:szCs w:val="20"/>
          <w:u w:val="single"/>
        </w:rPr>
      </w:pPr>
    </w:p>
    <w:p w14:paraId="2311A1C7" w14:textId="77777777" w:rsidR="003B0008" w:rsidRDefault="003B0008">
      <w:pPr>
        <w:rPr>
          <w:rFonts w:ascii="Arial" w:hAnsi="Arial" w:cs="Arial"/>
          <w:color w:val="0000FF"/>
          <w:sz w:val="20"/>
          <w:szCs w:val="20"/>
          <w:u w:val="single"/>
        </w:rPr>
      </w:pPr>
    </w:p>
    <w:p w14:paraId="7678271B" w14:textId="77777777" w:rsidR="003B0008" w:rsidRDefault="003B0008">
      <w:pPr>
        <w:rPr>
          <w:rFonts w:ascii="Arial" w:hAnsi="Arial" w:cs="Arial"/>
          <w:color w:val="0000FF"/>
          <w:sz w:val="20"/>
          <w:szCs w:val="20"/>
          <w:u w:val="single"/>
        </w:rPr>
      </w:pPr>
    </w:p>
    <w:p w14:paraId="7A813283" w14:textId="77777777" w:rsidR="003B0008" w:rsidRDefault="003B0008">
      <w:pPr>
        <w:rPr>
          <w:rFonts w:ascii="Arial" w:hAnsi="Arial" w:cs="Arial"/>
          <w:color w:val="0000FF"/>
          <w:sz w:val="20"/>
          <w:szCs w:val="20"/>
          <w:u w:val="single"/>
        </w:rPr>
      </w:pPr>
    </w:p>
    <w:p w14:paraId="497BC799" w14:textId="3614DF65" w:rsidR="003B0008" w:rsidRDefault="003B0008">
      <w:pPr>
        <w:rPr>
          <w:rFonts w:ascii="Arial" w:hAnsi="Arial" w:cs="Arial"/>
          <w:color w:val="0000FF"/>
          <w:sz w:val="20"/>
          <w:szCs w:val="20"/>
          <w:u w:val="single"/>
        </w:rPr>
      </w:pPr>
    </w:p>
    <w:p w14:paraId="59CAF411" w14:textId="77777777" w:rsidR="00AF492E" w:rsidRDefault="00AF492E">
      <w:pPr>
        <w:rPr>
          <w:rFonts w:ascii="Arial" w:hAnsi="Arial" w:cs="Arial"/>
          <w:color w:val="0000FF"/>
          <w:sz w:val="20"/>
          <w:szCs w:val="20"/>
          <w:u w:val="single"/>
        </w:rPr>
      </w:pPr>
    </w:p>
    <w:p w14:paraId="2CA503BD" w14:textId="77777777" w:rsidR="003B0008" w:rsidRDefault="003B0008">
      <w:pPr>
        <w:rPr>
          <w:rFonts w:ascii="Arial" w:hAnsi="Arial" w:cs="Arial"/>
          <w:color w:val="0000FF"/>
          <w:sz w:val="20"/>
          <w:szCs w:val="20"/>
          <w:u w:val="single"/>
        </w:rPr>
      </w:pPr>
    </w:p>
    <w:p w14:paraId="518D2441" w14:textId="77777777" w:rsidR="00A715D8" w:rsidRDefault="006E5DC5">
      <w:pPr>
        <w:shd w:val="clear" w:color="auto" w:fill="DBE5F1"/>
        <w:spacing w:line="240" w:lineRule="atLeast"/>
        <w:jc w:val="center"/>
        <w:rPr>
          <w:rFonts w:ascii="Arial" w:hAnsi="Arial" w:cs="Arial"/>
          <w:b/>
          <w:bCs/>
          <w:color w:val="000000"/>
          <w:sz w:val="20"/>
          <w:szCs w:val="20"/>
        </w:rPr>
      </w:pPr>
      <w:r>
        <w:rPr>
          <w:rFonts w:ascii="Arial" w:hAnsi="Arial" w:cs="Arial"/>
          <w:b/>
          <w:bCs/>
          <w:color w:val="000000"/>
          <w:sz w:val="20"/>
          <w:szCs w:val="20"/>
        </w:rPr>
        <w:t>Formulario de declaración de conflictos de intereses</w:t>
      </w:r>
    </w:p>
    <w:p w14:paraId="2EB4AD1A" w14:textId="77777777" w:rsidR="00A715D8" w:rsidRDefault="00A715D8">
      <w:pPr>
        <w:spacing w:line="240" w:lineRule="atLeast"/>
        <w:ind w:left="220" w:hanging="220"/>
        <w:rPr>
          <w:rFonts w:ascii="Arial" w:hAnsi="Arial" w:cs="Arial"/>
          <w:b/>
          <w:bCs/>
          <w:color w:val="000000"/>
          <w:sz w:val="20"/>
          <w:szCs w:val="20"/>
        </w:rPr>
      </w:pPr>
    </w:p>
    <w:p w14:paraId="64618FF7" w14:textId="77777777" w:rsidR="00A715D8" w:rsidRDefault="006E5DC5">
      <w:pPr>
        <w:pStyle w:val="Pa53"/>
        <w:jc w:val="both"/>
        <w:rPr>
          <w:rFonts w:ascii="Arial" w:hAnsi="Arial" w:cs="Arial"/>
          <w:color w:val="000080"/>
          <w:sz w:val="20"/>
          <w:szCs w:val="20"/>
        </w:rPr>
      </w:pPr>
      <w:r>
        <w:rPr>
          <w:rFonts w:ascii="Arial" w:hAnsi="Arial" w:cs="Arial"/>
          <w:sz w:val="20"/>
          <w:szCs w:val="20"/>
        </w:rPr>
        <w:t>Los potenciales conflictos de intereses en la elaboración de informes de evaluación se consideran siempre que superen la cantidad de 2</w:t>
      </w:r>
      <w:r w:rsidR="002C4355">
        <w:rPr>
          <w:rFonts w:ascii="Arial" w:hAnsi="Arial" w:cs="Arial"/>
          <w:sz w:val="20"/>
          <w:szCs w:val="20"/>
        </w:rPr>
        <w:t>,</w:t>
      </w:r>
      <w:r>
        <w:rPr>
          <w:rFonts w:ascii="Arial" w:hAnsi="Arial" w:cs="Arial"/>
          <w:sz w:val="20"/>
          <w:szCs w:val="20"/>
        </w:rPr>
        <w:t>000 euros anuales (últimos 3 años)</w:t>
      </w:r>
      <w:r w:rsidR="0004561D">
        <w:rPr>
          <w:rFonts w:ascii="Arial" w:hAnsi="Arial" w:cs="Arial"/>
          <w:sz w:val="20"/>
          <w:szCs w:val="20"/>
        </w:rPr>
        <w:t>.</w:t>
      </w:r>
    </w:p>
    <w:p w14:paraId="0DDCE88D" w14:textId="77777777" w:rsidR="00A715D8" w:rsidRDefault="00A715D8">
      <w:pPr>
        <w:pStyle w:val="Default"/>
        <w:rPr>
          <w:rFonts w:ascii="Arial" w:hAnsi="Arial" w:cs="Arial"/>
          <w:color w:val="000080"/>
          <w:sz w:val="20"/>
          <w:szCs w:val="20"/>
        </w:rPr>
      </w:pPr>
    </w:p>
    <w:p w14:paraId="059D5413" w14:textId="5031BB9F" w:rsidR="000B432F" w:rsidRDefault="006E5DC5" w:rsidP="000B432F">
      <w:pPr>
        <w:jc w:val="both"/>
        <w:rPr>
          <w:rFonts w:ascii="Arial" w:hAnsi="Arial" w:cs="Arial"/>
          <w:sz w:val="20"/>
          <w:szCs w:val="20"/>
        </w:rPr>
      </w:pPr>
      <w:r>
        <w:rPr>
          <w:rFonts w:ascii="Arial" w:hAnsi="Arial" w:cs="Arial"/>
          <w:b/>
          <w:bCs/>
          <w:color w:val="000000"/>
          <w:sz w:val="20"/>
          <w:szCs w:val="20"/>
        </w:rPr>
        <w:t>– Nombre y apellidos:</w:t>
      </w:r>
      <w:r w:rsidR="000B432F">
        <w:rPr>
          <w:rFonts w:ascii="Arial" w:hAnsi="Arial" w:cs="Arial"/>
          <w:b/>
          <w:bCs/>
          <w:color w:val="000000"/>
          <w:sz w:val="20"/>
          <w:szCs w:val="20"/>
        </w:rPr>
        <w:t xml:space="preserve"> </w:t>
      </w:r>
      <w:r w:rsidR="000B432F" w:rsidRPr="00314172">
        <w:rPr>
          <w:rFonts w:ascii="Arial" w:hAnsi="Arial" w:cs="Arial"/>
          <w:sz w:val="20"/>
          <w:szCs w:val="20"/>
        </w:rPr>
        <w:t xml:space="preserve">Alberto </w:t>
      </w:r>
      <w:r w:rsidR="000B432F">
        <w:rPr>
          <w:rFonts w:ascii="Arial" w:hAnsi="Arial" w:cs="Arial"/>
          <w:sz w:val="20"/>
          <w:szCs w:val="20"/>
        </w:rPr>
        <w:t xml:space="preserve">Varas Pérez, Rocío </w:t>
      </w:r>
      <w:proofErr w:type="spellStart"/>
      <w:r w:rsidR="000B432F">
        <w:rPr>
          <w:rFonts w:ascii="Arial" w:hAnsi="Arial" w:cs="Arial"/>
          <w:sz w:val="20"/>
          <w:szCs w:val="20"/>
        </w:rPr>
        <w:t>Gavira</w:t>
      </w:r>
      <w:proofErr w:type="spellEnd"/>
      <w:r w:rsidR="000B432F">
        <w:rPr>
          <w:rFonts w:ascii="Arial" w:hAnsi="Arial" w:cs="Arial"/>
          <w:sz w:val="20"/>
          <w:szCs w:val="20"/>
        </w:rPr>
        <w:t xml:space="preserve"> Moreno, Jesús Francisco Sierra Sánchez</w:t>
      </w:r>
    </w:p>
    <w:p w14:paraId="0D227686" w14:textId="77777777" w:rsidR="00A715D8" w:rsidRDefault="00A715D8">
      <w:pPr>
        <w:spacing w:line="240" w:lineRule="atLeast"/>
        <w:ind w:left="220" w:hanging="220"/>
        <w:rPr>
          <w:rFonts w:ascii="Arial" w:hAnsi="Arial" w:cs="Arial"/>
          <w:b/>
          <w:bCs/>
          <w:color w:val="000000"/>
          <w:sz w:val="20"/>
          <w:szCs w:val="20"/>
        </w:rPr>
      </w:pPr>
    </w:p>
    <w:p w14:paraId="7E299F69" w14:textId="1EF7AB24" w:rsidR="00A715D8" w:rsidRDefault="006E5DC5">
      <w:pPr>
        <w:spacing w:line="240" w:lineRule="atLeast"/>
        <w:ind w:left="220" w:hanging="220"/>
        <w:rPr>
          <w:rFonts w:ascii="Arial" w:hAnsi="Arial" w:cs="Arial"/>
          <w:b/>
          <w:bCs/>
          <w:color w:val="000000"/>
          <w:sz w:val="20"/>
          <w:szCs w:val="20"/>
        </w:rPr>
      </w:pPr>
      <w:r>
        <w:rPr>
          <w:rFonts w:ascii="Arial" w:hAnsi="Arial" w:cs="Arial"/>
          <w:b/>
          <w:bCs/>
          <w:color w:val="000000"/>
          <w:sz w:val="20"/>
          <w:szCs w:val="20"/>
        </w:rPr>
        <w:t>– Institución en la que trabaja:</w:t>
      </w:r>
      <w:r w:rsidR="000B432F">
        <w:rPr>
          <w:rFonts w:ascii="Arial" w:hAnsi="Arial" w:cs="Arial"/>
          <w:b/>
          <w:bCs/>
          <w:color w:val="000000"/>
          <w:sz w:val="20"/>
          <w:szCs w:val="20"/>
        </w:rPr>
        <w:t xml:space="preserve"> </w:t>
      </w:r>
      <w:r w:rsidR="000B432F">
        <w:rPr>
          <w:rFonts w:ascii="Arial" w:hAnsi="Arial" w:cs="Arial"/>
          <w:sz w:val="20"/>
          <w:szCs w:val="20"/>
        </w:rPr>
        <w:t>Hospital Universitario de Jerez de la Frontera</w:t>
      </w:r>
    </w:p>
    <w:p w14:paraId="1DD569D8" w14:textId="77777777" w:rsidR="00A715D8" w:rsidRDefault="00A715D8">
      <w:pPr>
        <w:spacing w:line="240" w:lineRule="atLeast"/>
        <w:ind w:left="220" w:hanging="220"/>
        <w:rPr>
          <w:rFonts w:ascii="Arial" w:hAnsi="Arial" w:cs="Arial"/>
          <w:b/>
          <w:bCs/>
          <w:color w:val="000000"/>
          <w:sz w:val="20"/>
          <w:szCs w:val="20"/>
        </w:rPr>
      </w:pPr>
    </w:p>
    <w:p w14:paraId="1F4A501F" w14:textId="187AA2C3" w:rsidR="00A715D8" w:rsidRDefault="006E5DC5">
      <w:pPr>
        <w:spacing w:line="240" w:lineRule="atLeast"/>
        <w:ind w:left="220" w:hanging="220"/>
        <w:rPr>
          <w:rFonts w:ascii="Arial" w:hAnsi="Arial" w:cs="Arial"/>
          <w:color w:val="000000"/>
          <w:sz w:val="20"/>
          <w:szCs w:val="20"/>
        </w:rPr>
      </w:pPr>
      <w:r>
        <w:rPr>
          <w:rFonts w:ascii="Arial" w:hAnsi="Arial" w:cs="Arial"/>
          <w:b/>
          <w:bCs/>
          <w:color w:val="000000"/>
          <w:sz w:val="20"/>
          <w:szCs w:val="20"/>
        </w:rPr>
        <w:t>– Institución que le vincula al informe</w:t>
      </w:r>
      <w:r w:rsidR="000B432F">
        <w:rPr>
          <w:rFonts w:ascii="Arial" w:hAnsi="Arial" w:cs="Arial"/>
          <w:b/>
          <w:bCs/>
          <w:color w:val="000000"/>
          <w:sz w:val="20"/>
          <w:szCs w:val="20"/>
        </w:rPr>
        <w:t>: GHEMA</w:t>
      </w:r>
    </w:p>
    <w:p w14:paraId="00F08823" w14:textId="77777777" w:rsidR="00A715D8" w:rsidRDefault="00A715D8">
      <w:pPr>
        <w:spacing w:after="40" w:line="240" w:lineRule="atLeast"/>
        <w:rPr>
          <w:rFonts w:ascii="Arial" w:hAnsi="Arial" w:cs="Arial"/>
          <w:color w:val="000000"/>
          <w:sz w:val="20"/>
          <w:szCs w:val="20"/>
        </w:rPr>
      </w:pPr>
    </w:p>
    <w:p w14:paraId="26A35625" w14:textId="77777777" w:rsidR="00A715D8" w:rsidRDefault="006E5DC5">
      <w:pPr>
        <w:spacing w:after="40" w:line="240" w:lineRule="atLeast"/>
        <w:rPr>
          <w:rFonts w:ascii="Arial" w:hAnsi="Arial" w:cs="Arial"/>
          <w:color w:val="000000"/>
          <w:sz w:val="20"/>
          <w:szCs w:val="20"/>
        </w:rPr>
      </w:pPr>
      <w:r>
        <w:rPr>
          <w:rFonts w:ascii="Arial" w:hAnsi="Arial" w:cs="Arial"/>
          <w:color w:val="000000"/>
          <w:sz w:val="20"/>
          <w:szCs w:val="20"/>
        </w:rPr>
        <w:t>Participación en el informe de evaluación como:</w:t>
      </w:r>
    </w:p>
    <w:p w14:paraId="632CA275" w14:textId="061D89C5" w:rsidR="00A715D8" w:rsidRDefault="006E5DC5">
      <w:pPr>
        <w:spacing w:line="240" w:lineRule="atLeast"/>
        <w:ind w:left="560"/>
        <w:rPr>
          <w:rFonts w:ascii="Arial" w:hAnsi="Arial" w:cs="Arial"/>
          <w:color w:val="000000"/>
          <w:sz w:val="20"/>
          <w:szCs w:val="20"/>
          <w:lang w:val="pt-BR"/>
        </w:rPr>
      </w:pPr>
      <w:r>
        <w:rPr>
          <w:rFonts w:ascii="Arial" w:hAnsi="Arial" w:cs="Arial"/>
          <w:color w:val="000000"/>
          <w:sz w:val="20"/>
          <w:szCs w:val="20"/>
          <w:lang w:val="pt-BR"/>
        </w:rPr>
        <w:t>1-Autor/a</w:t>
      </w:r>
      <w:r w:rsidR="000B432F">
        <w:rPr>
          <w:rFonts w:ascii="Arial" w:hAnsi="Arial" w:cs="Arial"/>
          <w:color w:val="000000"/>
          <w:sz w:val="20"/>
          <w:szCs w:val="20"/>
          <w:lang w:val="pt-BR"/>
        </w:rPr>
        <w:t xml:space="preserve">: </w:t>
      </w:r>
      <w:r w:rsidR="000B432F" w:rsidRPr="00314172">
        <w:rPr>
          <w:rFonts w:ascii="Arial" w:hAnsi="Arial" w:cs="Arial"/>
          <w:sz w:val="20"/>
          <w:szCs w:val="20"/>
        </w:rPr>
        <w:t xml:space="preserve">Alberto </w:t>
      </w:r>
      <w:r w:rsidR="000B432F">
        <w:rPr>
          <w:rFonts w:ascii="Arial" w:hAnsi="Arial" w:cs="Arial"/>
          <w:sz w:val="20"/>
          <w:szCs w:val="20"/>
        </w:rPr>
        <w:t>Varas Pérez</w:t>
      </w:r>
    </w:p>
    <w:p w14:paraId="42613FC1" w14:textId="506FEDD5" w:rsidR="00A715D8" w:rsidRDefault="006E5DC5">
      <w:pPr>
        <w:spacing w:line="240" w:lineRule="atLeast"/>
        <w:ind w:left="560"/>
        <w:rPr>
          <w:rFonts w:ascii="Arial" w:hAnsi="Arial" w:cs="Arial"/>
          <w:color w:val="000000"/>
          <w:sz w:val="20"/>
          <w:szCs w:val="20"/>
          <w:lang w:val="pt-BR"/>
        </w:rPr>
      </w:pPr>
      <w:r>
        <w:rPr>
          <w:rFonts w:ascii="Arial" w:hAnsi="Arial" w:cs="Arial"/>
          <w:color w:val="000000"/>
          <w:sz w:val="20"/>
          <w:szCs w:val="20"/>
          <w:lang w:val="pt-BR"/>
        </w:rPr>
        <w:t>2-Tutor/a</w:t>
      </w:r>
      <w:r w:rsidR="000B432F">
        <w:rPr>
          <w:rFonts w:ascii="Arial" w:hAnsi="Arial" w:cs="Arial"/>
          <w:color w:val="000000"/>
          <w:sz w:val="20"/>
          <w:szCs w:val="20"/>
          <w:lang w:val="pt-BR"/>
        </w:rPr>
        <w:t xml:space="preserve">: </w:t>
      </w:r>
      <w:r w:rsidR="000B432F">
        <w:rPr>
          <w:rFonts w:ascii="Arial" w:hAnsi="Arial" w:cs="Arial"/>
          <w:sz w:val="20"/>
          <w:szCs w:val="20"/>
        </w:rPr>
        <w:t xml:space="preserve">Rocío </w:t>
      </w:r>
      <w:proofErr w:type="spellStart"/>
      <w:r w:rsidR="000B432F">
        <w:rPr>
          <w:rFonts w:ascii="Arial" w:hAnsi="Arial" w:cs="Arial"/>
          <w:sz w:val="20"/>
          <w:szCs w:val="20"/>
        </w:rPr>
        <w:t>Gavira</w:t>
      </w:r>
      <w:proofErr w:type="spellEnd"/>
      <w:r w:rsidR="000B432F">
        <w:rPr>
          <w:rFonts w:ascii="Arial" w:hAnsi="Arial" w:cs="Arial"/>
          <w:sz w:val="20"/>
          <w:szCs w:val="20"/>
        </w:rPr>
        <w:t xml:space="preserve"> Moreno</w:t>
      </w:r>
    </w:p>
    <w:p w14:paraId="27D797CC" w14:textId="6230E9AB" w:rsidR="00A715D8" w:rsidRDefault="006E5DC5">
      <w:pPr>
        <w:spacing w:line="240" w:lineRule="atLeast"/>
        <w:ind w:left="560"/>
        <w:rPr>
          <w:rFonts w:ascii="Arial" w:hAnsi="Arial" w:cs="Arial"/>
          <w:color w:val="000000"/>
          <w:sz w:val="20"/>
          <w:szCs w:val="20"/>
          <w:lang w:val="pt-BR"/>
        </w:rPr>
      </w:pPr>
      <w:r>
        <w:rPr>
          <w:rFonts w:ascii="Arial" w:hAnsi="Arial" w:cs="Arial"/>
          <w:color w:val="000000"/>
          <w:sz w:val="20"/>
          <w:szCs w:val="20"/>
          <w:lang w:val="pt-BR"/>
        </w:rPr>
        <w:t>3-Revisor/a externo/a</w:t>
      </w:r>
      <w:r w:rsidR="000B432F">
        <w:rPr>
          <w:rFonts w:ascii="Arial" w:hAnsi="Arial" w:cs="Arial"/>
          <w:color w:val="000000"/>
          <w:sz w:val="20"/>
          <w:szCs w:val="20"/>
          <w:lang w:val="pt-BR"/>
        </w:rPr>
        <w:t xml:space="preserve">: </w:t>
      </w:r>
      <w:r w:rsidR="000B432F">
        <w:rPr>
          <w:rFonts w:ascii="Arial" w:hAnsi="Arial" w:cs="Arial"/>
          <w:sz w:val="20"/>
          <w:szCs w:val="20"/>
        </w:rPr>
        <w:t>Jesús Francisco Sierra Sánchez</w:t>
      </w:r>
    </w:p>
    <w:p w14:paraId="14E727EE" w14:textId="77777777" w:rsidR="00A715D8" w:rsidRDefault="00A715D8">
      <w:pPr>
        <w:spacing w:line="240" w:lineRule="atLeast"/>
        <w:jc w:val="both"/>
        <w:rPr>
          <w:rFonts w:ascii="Arial" w:hAnsi="Arial" w:cs="Arial"/>
          <w:color w:val="000000"/>
          <w:sz w:val="20"/>
          <w:szCs w:val="20"/>
          <w:lang w:val="pt-BR"/>
        </w:rPr>
      </w:pPr>
    </w:p>
    <w:p w14:paraId="02F39F7F" w14:textId="77777777" w:rsidR="00A715D8" w:rsidRDefault="006E5DC5">
      <w:pPr>
        <w:spacing w:line="240" w:lineRule="atLeast"/>
        <w:jc w:val="both"/>
        <w:rPr>
          <w:rFonts w:ascii="Arial" w:hAnsi="Arial" w:cs="Arial"/>
          <w:color w:val="000000"/>
          <w:sz w:val="20"/>
          <w:szCs w:val="20"/>
        </w:rPr>
      </w:pPr>
      <w:r>
        <w:rPr>
          <w:rFonts w:ascii="Arial" w:hAnsi="Arial" w:cs="Arial"/>
          <w:color w:val="000000"/>
          <w:sz w:val="20"/>
          <w:szCs w:val="20"/>
        </w:rPr>
        <w:t>Tras haber y leído y comprendido la información remitida sobre la declaración de conflictos para el presente informe, formulo la siguiente declaración:</w:t>
      </w:r>
    </w:p>
    <w:p w14:paraId="573A69EE" w14:textId="77777777" w:rsidR="00A715D8" w:rsidRDefault="00A715D8">
      <w:pPr>
        <w:spacing w:after="40" w:line="240" w:lineRule="atLeast"/>
        <w:rPr>
          <w:rFonts w:ascii="Arial" w:hAnsi="Arial" w:cs="Arial"/>
          <w:color w:val="000000"/>
          <w:sz w:val="20"/>
          <w:szCs w:val="20"/>
        </w:rPr>
      </w:pPr>
    </w:p>
    <w:p w14:paraId="76FEC266" w14:textId="0FD2C3CD" w:rsidR="00A715D8" w:rsidRDefault="006E5DC5">
      <w:pPr>
        <w:spacing w:line="240" w:lineRule="atLeast"/>
      </w:pPr>
      <w:r>
        <w:rPr>
          <w:rFonts w:ascii="Arial" w:hAnsi="Arial" w:cs="Arial"/>
          <w:b/>
          <w:bCs/>
          <w:color w:val="000000"/>
          <w:sz w:val="20"/>
          <w:szCs w:val="20"/>
        </w:rPr>
        <w:t xml:space="preserve">A- Intereses personales </w:t>
      </w:r>
      <w:r>
        <w:rPr>
          <w:rStyle w:val="A6"/>
          <w:rFonts w:ascii="Arial" w:hAnsi="Arial" w:cs="Arial"/>
          <w:b/>
          <w:bCs/>
          <w:sz w:val="20"/>
          <w:szCs w:val="20"/>
        </w:rPr>
        <w:t>(</w:t>
      </w:r>
      <w:r>
        <w:rPr>
          <w:rFonts w:ascii="Arial" w:hAnsi="Arial" w:cs="Arial"/>
          <w:color w:val="000000"/>
          <w:sz w:val="20"/>
          <w:szCs w:val="20"/>
        </w:rPr>
        <w:t>En caso afirmativo especificar</w:t>
      </w:r>
      <w:r>
        <w:rPr>
          <w:rStyle w:val="A6"/>
          <w:rFonts w:ascii="Arial" w:hAnsi="Arial" w:cs="Arial"/>
          <w:b/>
          <w:bCs/>
          <w:sz w:val="20"/>
          <w:szCs w:val="20"/>
        </w:rPr>
        <w:t xml:space="preserve">): </w:t>
      </w:r>
      <w:r>
        <w:rPr>
          <w:rStyle w:val="A6"/>
          <w:rFonts w:ascii="Arial" w:hAnsi="Arial" w:cs="Arial"/>
          <w:b/>
          <w:bCs/>
          <w:sz w:val="20"/>
          <w:szCs w:val="20"/>
        </w:rPr>
        <w:tab/>
      </w:r>
      <w:r>
        <w:rPr>
          <w:rStyle w:val="A6"/>
          <w:rFonts w:ascii="Arial" w:hAnsi="Arial" w:cs="Arial"/>
          <w:b/>
          <w:bCs/>
          <w:sz w:val="20"/>
          <w:szCs w:val="20"/>
        </w:rPr>
        <w:tab/>
      </w:r>
      <w:r>
        <w:rPr>
          <w:rStyle w:val="A6"/>
          <w:rFonts w:ascii="Wingdings" w:hAnsi="Wingdings" w:cs="Wingdings"/>
          <w:b/>
          <w:bCs/>
          <w:sz w:val="20"/>
          <w:szCs w:val="20"/>
        </w:rPr>
        <w:t></w:t>
      </w:r>
      <w:r>
        <w:rPr>
          <w:rStyle w:val="A6"/>
          <w:rFonts w:ascii="Arial" w:hAnsi="Arial" w:cs="Arial"/>
          <w:b/>
          <w:bCs/>
          <w:sz w:val="20"/>
          <w:szCs w:val="20"/>
        </w:rPr>
        <w:t>SI</w:t>
      </w:r>
      <w:r>
        <w:rPr>
          <w:rStyle w:val="A6"/>
          <w:rFonts w:ascii="Arial" w:hAnsi="Arial" w:cs="Arial"/>
          <w:b/>
          <w:bCs/>
          <w:sz w:val="20"/>
          <w:szCs w:val="20"/>
        </w:rPr>
        <w:tab/>
      </w:r>
      <w:r w:rsidR="000B432F">
        <w:rPr>
          <w:rStyle w:val="A6"/>
          <w:rFonts w:ascii="Arial" w:hAnsi="Arial" w:cs="Arial"/>
          <w:b/>
          <w:bCs/>
          <w:sz w:val="20"/>
          <w:szCs w:val="20"/>
        </w:rPr>
        <w:t xml:space="preserve">    X N</w:t>
      </w:r>
      <w:r>
        <w:rPr>
          <w:rStyle w:val="A6"/>
          <w:rFonts w:ascii="Arial" w:hAnsi="Arial" w:cs="Arial"/>
          <w:b/>
          <w:bCs/>
          <w:sz w:val="20"/>
          <w:szCs w:val="20"/>
        </w:rPr>
        <w:t xml:space="preserve">O </w:t>
      </w:r>
    </w:p>
    <w:p w14:paraId="2674CC53" w14:textId="77777777" w:rsidR="00A715D8" w:rsidRDefault="00A715D8">
      <w:pPr>
        <w:spacing w:line="240" w:lineRule="atLeast"/>
      </w:pPr>
    </w:p>
    <w:tbl>
      <w:tblPr>
        <w:tblW w:w="9000" w:type="dxa"/>
        <w:tblInd w:w="3" w:type="dxa"/>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5246"/>
        <w:gridCol w:w="1254"/>
        <w:gridCol w:w="1259"/>
        <w:gridCol w:w="430"/>
        <w:gridCol w:w="377"/>
        <w:gridCol w:w="217"/>
        <w:gridCol w:w="217"/>
      </w:tblGrid>
      <w:tr w:rsidR="00A715D8" w14:paraId="680AD0C9" w14:textId="77777777">
        <w:tc>
          <w:tcPr>
            <w:tcW w:w="5495" w:type="dxa"/>
            <w:tcBorders>
              <w:top w:val="single" w:sz="4" w:space="0" w:color="000001"/>
              <w:left w:val="single" w:sz="4" w:space="0" w:color="000001"/>
              <w:bottom w:val="single" w:sz="4" w:space="0" w:color="000001"/>
            </w:tcBorders>
            <w:shd w:val="clear" w:color="auto" w:fill="auto"/>
            <w:tcMar>
              <w:left w:w="103" w:type="dxa"/>
            </w:tcMar>
          </w:tcPr>
          <w:p w14:paraId="69CF5CFF" w14:textId="77777777" w:rsidR="00A715D8" w:rsidRDefault="00A715D8">
            <w:pPr>
              <w:snapToGrid w:val="0"/>
              <w:spacing w:line="240" w:lineRule="atLeast"/>
            </w:pPr>
          </w:p>
        </w:tc>
        <w:tc>
          <w:tcPr>
            <w:tcW w:w="1276" w:type="dxa"/>
            <w:tcBorders>
              <w:top w:val="single" w:sz="4" w:space="0" w:color="000001"/>
              <w:left w:val="single" w:sz="4" w:space="0" w:color="000001"/>
              <w:bottom w:val="single" w:sz="4" w:space="0" w:color="000001"/>
            </w:tcBorders>
            <w:shd w:val="clear" w:color="auto" w:fill="auto"/>
            <w:tcMar>
              <w:left w:w="103" w:type="dxa"/>
            </w:tcMar>
          </w:tcPr>
          <w:p w14:paraId="532FA277" w14:textId="77777777" w:rsidR="00A715D8" w:rsidRDefault="006E5DC5">
            <w:pPr>
              <w:snapToGrid w:val="0"/>
              <w:spacing w:line="240" w:lineRule="atLeast"/>
            </w:pPr>
            <w:r>
              <w:rPr>
                <w:rFonts w:ascii="Arial" w:hAnsi="Arial" w:cs="Arial"/>
                <w:color w:val="000000"/>
                <w:sz w:val="18"/>
                <w:szCs w:val="18"/>
              </w:rPr>
              <w:t>Actividad</w:t>
            </w:r>
          </w:p>
        </w:tc>
        <w:tc>
          <w:tcPr>
            <w:tcW w:w="1275" w:type="dxa"/>
            <w:tcBorders>
              <w:top w:val="single" w:sz="4" w:space="0" w:color="000001"/>
              <w:left w:val="single" w:sz="4" w:space="0" w:color="000001"/>
              <w:bottom w:val="single" w:sz="4" w:space="0" w:color="000001"/>
            </w:tcBorders>
            <w:shd w:val="clear" w:color="auto" w:fill="auto"/>
            <w:tcMar>
              <w:left w:w="103" w:type="dxa"/>
            </w:tcMar>
          </w:tcPr>
          <w:p w14:paraId="6578846C" w14:textId="77777777" w:rsidR="00A715D8" w:rsidRDefault="006E5DC5">
            <w:pPr>
              <w:snapToGrid w:val="0"/>
              <w:spacing w:line="240" w:lineRule="atLeast"/>
            </w:pPr>
            <w:r>
              <w:rPr>
                <w:rFonts w:ascii="Arial" w:hAnsi="Arial" w:cs="Arial"/>
                <w:color w:val="000000"/>
                <w:sz w:val="18"/>
                <w:szCs w:val="18"/>
              </w:rPr>
              <w:t>Institución</w:t>
            </w:r>
          </w:p>
        </w:tc>
        <w:tc>
          <w:tcPr>
            <w:tcW w:w="953" w:type="dxa"/>
            <w:gridSpan w:val="4"/>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5B7D113A" w14:textId="77777777" w:rsidR="00A715D8" w:rsidRDefault="006E5DC5">
            <w:pPr>
              <w:snapToGrid w:val="0"/>
              <w:spacing w:line="240" w:lineRule="atLeast"/>
            </w:pPr>
            <w:r>
              <w:rPr>
                <w:rFonts w:ascii="Arial" w:hAnsi="Arial" w:cs="Arial"/>
                <w:color w:val="000000"/>
                <w:sz w:val="18"/>
                <w:szCs w:val="18"/>
              </w:rPr>
              <w:t>Fecha</w:t>
            </w:r>
          </w:p>
        </w:tc>
      </w:tr>
      <w:tr w:rsidR="00A715D8" w14:paraId="1FC690F3" w14:textId="77777777">
        <w:tc>
          <w:tcPr>
            <w:tcW w:w="5495" w:type="dxa"/>
            <w:tcBorders>
              <w:top w:val="single" w:sz="4" w:space="0" w:color="000001"/>
              <w:left w:val="single" w:sz="4" w:space="0" w:color="000001"/>
              <w:bottom w:val="single" w:sz="4" w:space="0" w:color="000001"/>
            </w:tcBorders>
            <w:shd w:val="clear" w:color="auto" w:fill="auto"/>
            <w:tcMar>
              <w:left w:w="103" w:type="dxa"/>
            </w:tcMar>
          </w:tcPr>
          <w:p w14:paraId="01F88C62" w14:textId="77777777" w:rsidR="00A715D8" w:rsidRDefault="006E5DC5">
            <w:pPr>
              <w:snapToGrid w:val="0"/>
              <w:spacing w:line="240" w:lineRule="atLeast"/>
            </w:pPr>
            <w:r>
              <w:rPr>
                <w:rFonts w:ascii="Arial" w:hAnsi="Arial" w:cs="Arial"/>
                <w:color w:val="000000"/>
                <w:sz w:val="18"/>
                <w:szCs w:val="18"/>
              </w:rPr>
              <w:t>Financiación para reuniones y congresos, asistencia a cursos (inscripciones, bolsas de viajes, alojamiento…)</w:t>
            </w:r>
          </w:p>
        </w:tc>
        <w:tc>
          <w:tcPr>
            <w:tcW w:w="1276" w:type="dxa"/>
            <w:tcBorders>
              <w:top w:val="single" w:sz="4" w:space="0" w:color="000001"/>
              <w:left w:val="single" w:sz="4" w:space="0" w:color="000001"/>
              <w:bottom w:val="single" w:sz="4" w:space="0" w:color="000001"/>
            </w:tcBorders>
            <w:shd w:val="clear" w:color="auto" w:fill="auto"/>
            <w:tcMar>
              <w:left w:w="103" w:type="dxa"/>
            </w:tcMar>
          </w:tcPr>
          <w:p w14:paraId="372E4B84" w14:textId="77777777" w:rsidR="00A715D8" w:rsidRDefault="00A715D8">
            <w:pPr>
              <w:snapToGrid w:val="0"/>
              <w:spacing w:line="240" w:lineRule="atLeast"/>
            </w:pPr>
          </w:p>
        </w:tc>
        <w:tc>
          <w:tcPr>
            <w:tcW w:w="1275" w:type="dxa"/>
            <w:tcBorders>
              <w:top w:val="single" w:sz="4" w:space="0" w:color="000001"/>
              <w:left w:val="single" w:sz="4" w:space="0" w:color="000001"/>
              <w:bottom w:val="single" w:sz="4" w:space="0" w:color="000001"/>
            </w:tcBorders>
            <w:shd w:val="clear" w:color="auto" w:fill="auto"/>
            <w:tcMar>
              <w:left w:w="103" w:type="dxa"/>
            </w:tcMar>
          </w:tcPr>
          <w:p w14:paraId="0613DE7A" w14:textId="77777777" w:rsidR="00A715D8" w:rsidRDefault="00A715D8">
            <w:pPr>
              <w:snapToGrid w:val="0"/>
              <w:spacing w:line="240" w:lineRule="atLeast"/>
            </w:pPr>
          </w:p>
        </w:tc>
        <w:tc>
          <w:tcPr>
            <w:tcW w:w="953" w:type="dxa"/>
            <w:gridSpan w:val="4"/>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434A986E" w14:textId="77777777" w:rsidR="00A715D8" w:rsidRDefault="00A715D8">
            <w:pPr>
              <w:snapToGrid w:val="0"/>
              <w:spacing w:line="240" w:lineRule="atLeast"/>
            </w:pPr>
          </w:p>
        </w:tc>
      </w:tr>
      <w:tr w:rsidR="00A715D8" w14:paraId="676CC1DC" w14:textId="77777777">
        <w:tc>
          <w:tcPr>
            <w:tcW w:w="5495" w:type="dxa"/>
            <w:tcBorders>
              <w:top w:val="single" w:sz="4" w:space="0" w:color="000001"/>
              <w:left w:val="single" w:sz="4" w:space="0" w:color="000001"/>
              <w:bottom w:val="single" w:sz="4" w:space="0" w:color="000001"/>
            </w:tcBorders>
            <w:shd w:val="clear" w:color="auto" w:fill="auto"/>
            <w:tcMar>
              <w:left w:w="103" w:type="dxa"/>
            </w:tcMar>
          </w:tcPr>
          <w:p w14:paraId="1FB37DB7" w14:textId="77777777" w:rsidR="00A715D8" w:rsidRDefault="006E5DC5">
            <w:pPr>
              <w:snapToGrid w:val="0"/>
              <w:spacing w:line="240" w:lineRule="atLeast"/>
            </w:pPr>
            <w:r>
              <w:rPr>
                <w:rFonts w:ascii="Arial" w:hAnsi="Arial" w:cs="Arial"/>
                <w:color w:val="000000"/>
                <w:sz w:val="18"/>
                <w:szCs w:val="18"/>
              </w:rPr>
              <w:t>Honorarios como ponente (conferencias, cursos…)</w:t>
            </w:r>
          </w:p>
        </w:tc>
        <w:tc>
          <w:tcPr>
            <w:tcW w:w="1276" w:type="dxa"/>
            <w:tcBorders>
              <w:top w:val="single" w:sz="4" w:space="0" w:color="000001"/>
              <w:left w:val="single" w:sz="4" w:space="0" w:color="000001"/>
              <w:bottom w:val="single" w:sz="4" w:space="0" w:color="000001"/>
            </w:tcBorders>
            <w:shd w:val="clear" w:color="auto" w:fill="auto"/>
            <w:tcMar>
              <w:left w:w="103" w:type="dxa"/>
            </w:tcMar>
          </w:tcPr>
          <w:p w14:paraId="43EA9B3D" w14:textId="77777777" w:rsidR="00A715D8" w:rsidRDefault="00A715D8">
            <w:pPr>
              <w:snapToGrid w:val="0"/>
              <w:spacing w:line="240" w:lineRule="atLeast"/>
            </w:pPr>
          </w:p>
        </w:tc>
        <w:tc>
          <w:tcPr>
            <w:tcW w:w="1275" w:type="dxa"/>
            <w:tcBorders>
              <w:top w:val="single" w:sz="4" w:space="0" w:color="000001"/>
              <w:left w:val="single" w:sz="4" w:space="0" w:color="000001"/>
              <w:bottom w:val="single" w:sz="4" w:space="0" w:color="000001"/>
            </w:tcBorders>
            <w:shd w:val="clear" w:color="auto" w:fill="auto"/>
            <w:tcMar>
              <w:left w:w="103" w:type="dxa"/>
            </w:tcMar>
          </w:tcPr>
          <w:p w14:paraId="1A52511F" w14:textId="77777777" w:rsidR="00A715D8" w:rsidRDefault="00A715D8">
            <w:pPr>
              <w:snapToGrid w:val="0"/>
              <w:spacing w:line="240" w:lineRule="atLeast"/>
            </w:pPr>
          </w:p>
        </w:tc>
        <w:tc>
          <w:tcPr>
            <w:tcW w:w="953" w:type="dxa"/>
            <w:gridSpan w:val="4"/>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62FEE38F" w14:textId="77777777" w:rsidR="00A715D8" w:rsidRDefault="00A715D8">
            <w:pPr>
              <w:snapToGrid w:val="0"/>
              <w:spacing w:line="240" w:lineRule="atLeast"/>
            </w:pPr>
          </w:p>
        </w:tc>
      </w:tr>
      <w:tr w:rsidR="00A715D8" w14:paraId="08D1A52E" w14:textId="77777777">
        <w:tc>
          <w:tcPr>
            <w:tcW w:w="5495" w:type="dxa"/>
            <w:tcBorders>
              <w:top w:val="single" w:sz="4" w:space="0" w:color="000001"/>
              <w:left w:val="single" w:sz="4" w:space="0" w:color="000001"/>
              <w:bottom w:val="single" w:sz="4" w:space="0" w:color="000001"/>
            </w:tcBorders>
            <w:shd w:val="clear" w:color="auto" w:fill="auto"/>
            <w:tcMar>
              <w:left w:w="103" w:type="dxa"/>
            </w:tcMar>
          </w:tcPr>
          <w:p w14:paraId="5255F7C0" w14:textId="77777777" w:rsidR="00A715D8" w:rsidRDefault="006E5DC5">
            <w:pPr>
              <w:snapToGrid w:val="0"/>
              <w:spacing w:line="240" w:lineRule="atLeast"/>
            </w:pPr>
            <w:r>
              <w:rPr>
                <w:rFonts w:ascii="Arial" w:hAnsi="Arial" w:cs="Arial"/>
                <w:color w:val="000000"/>
                <w:sz w:val="18"/>
                <w:szCs w:val="18"/>
              </w:rPr>
              <w:t>Financiación de programas educativos o cursos (contratación de personal, alquiler de instalaciones…)</w:t>
            </w:r>
          </w:p>
        </w:tc>
        <w:tc>
          <w:tcPr>
            <w:tcW w:w="1276" w:type="dxa"/>
            <w:tcBorders>
              <w:top w:val="single" w:sz="4" w:space="0" w:color="000001"/>
              <w:left w:val="single" w:sz="4" w:space="0" w:color="000001"/>
              <w:bottom w:val="single" w:sz="4" w:space="0" w:color="000001"/>
            </w:tcBorders>
            <w:shd w:val="clear" w:color="auto" w:fill="auto"/>
            <w:tcMar>
              <w:left w:w="103" w:type="dxa"/>
            </w:tcMar>
          </w:tcPr>
          <w:p w14:paraId="470E70FE" w14:textId="77777777" w:rsidR="00A715D8" w:rsidRDefault="00A715D8">
            <w:pPr>
              <w:snapToGrid w:val="0"/>
              <w:spacing w:line="240" w:lineRule="atLeast"/>
            </w:pPr>
          </w:p>
        </w:tc>
        <w:tc>
          <w:tcPr>
            <w:tcW w:w="1275" w:type="dxa"/>
            <w:tcBorders>
              <w:top w:val="single" w:sz="4" w:space="0" w:color="000001"/>
              <w:left w:val="single" w:sz="4" w:space="0" w:color="000001"/>
              <w:bottom w:val="single" w:sz="4" w:space="0" w:color="000001"/>
            </w:tcBorders>
            <w:shd w:val="clear" w:color="auto" w:fill="auto"/>
            <w:tcMar>
              <w:left w:w="103" w:type="dxa"/>
            </w:tcMar>
          </w:tcPr>
          <w:p w14:paraId="10119DDD" w14:textId="77777777" w:rsidR="00A715D8" w:rsidRDefault="00A715D8">
            <w:pPr>
              <w:snapToGrid w:val="0"/>
              <w:spacing w:line="240" w:lineRule="atLeast"/>
            </w:pPr>
          </w:p>
        </w:tc>
        <w:tc>
          <w:tcPr>
            <w:tcW w:w="953" w:type="dxa"/>
            <w:gridSpan w:val="4"/>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0EE1D5BE" w14:textId="77777777" w:rsidR="00A715D8" w:rsidRDefault="00A715D8">
            <w:pPr>
              <w:snapToGrid w:val="0"/>
              <w:spacing w:line="240" w:lineRule="atLeast"/>
            </w:pPr>
          </w:p>
        </w:tc>
      </w:tr>
      <w:tr w:rsidR="00A715D8" w14:paraId="64C6F4D4" w14:textId="77777777">
        <w:tc>
          <w:tcPr>
            <w:tcW w:w="5495" w:type="dxa"/>
            <w:tcBorders>
              <w:top w:val="single" w:sz="4" w:space="0" w:color="000001"/>
              <w:left w:val="single" w:sz="4" w:space="0" w:color="000001"/>
              <w:bottom w:val="single" w:sz="4" w:space="0" w:color="000001"/>
            </w:tcBorders>
            <w:shd w:val="clear" w:color="auto" w:fill="auto"/>
            <w:tcMar>
              <w:left w:w="103" w:type="dxa"/>
            </w:tcMar>
          </w:tcPr>
          <w:p w14:paraId="6DBA904D" w14:textId="77777777" w:rsidR="00A715D8" w:rsidRDefault="006E5DC5">
            <w:pPr>
              <w:snapToGrid w:val="0"/>
              <w:spacing w:line="240" w:lineRule="atLeast"/>
            </w:pPr>
            <w:r>
              <w:rPr>
                <w:rFonts w:ascii="Arial" w:hAnsi="Arial" w:cs="Arial"/>
                <w:color w:val="000000"/>
                <w:sz w:val="18"/>
                <w:szCs w:val="18"/>
              </w:rPr>
              <w:t>Financiación por participar en una investigación</w:t>
            </w:r>
          </w:p>
        </w:tc>
        <w:tc>
          <w:tcPr>
            <w:tcW w:w="1276" w:type="dxa"/>
            <w:tcBorders>
              <w:top w:val="single" w:sz="4" w:space="0" w:color="000001"/>
              <w:left w:val="single" w:sz="4" w:space="0" w:color="000001"/>
              <w:bottom w:val="single" w:sz="4" w:space="0" w:color="000001"/>
            </w:tcBorders>
            <w:shd w:val="clear" w:color="auto" w:fill="auto"/>
            <w:tcMar>
              <w:left w:w="103" w:type="dxa"/>
            </w:tcMar>
          </w:tcPr>
          <w:p w14:paraId="293EDBD3" w14:textId="77777777" w:rsidR="00A715D8" w:rsidRDefault="00A715D8">
            <w:pPr>
              <w:snapToGrid w:val="0"/>
              <w:spacing w:line="240" w:lineRule="atLeast"/>
            </w:pPr>
          </w:p>
        </w:tc>
        <w:tc>
          <w:tcPr>
            <w:tcW w:w="1275" w:type="dxa"/>
            <w:tcBorders>
              <w:top w:val="single" w:sz="4" w:space="0" w:color="000001"/>
              <w:left w:val="single" w:sz="4" w:space="0" w:color="000001"/>
              <w:bottom w:val="single" w:sz="4" w:space="0" w:color="000001"/>
            </w:tcBorders>
            <w:shd w:val="clear" w:color="auto" w:fill="auto"/>
            <w:tcMar>
              <w:left w:w="103" w:type="dxa"/>
            </w:tcMar>
          </w:tcPr>
          <w:p w14:paraId="6B83FF3F" w14:textId="77777777" w:rsidR="00A715D8" w:rsidRDefault="00A715D8">
            <w:pPr>
              <w:snapToGrid w:val="0"/>
              <w:spacing w:line="240" w:lineRule="atLeast"/>
            </w:pPr>
          </w:p>
        </w:tc>
        <w:tc>
          <w:tcPr>
            <w:tcW w:w="953" w:type="dxa"/>
            <w:gridSpan w:val="4"/>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41E40CAC" w14:textId="77777777" w:rsidR="00A715D8" w:rsidRDefault="00A715D8">
            <w:pPr>
              <w:snapToGrid w:val="0"/>
              <w:spacing w:line="240" w:lineRule="atLeast"/>
            </w:pPr>
          </w:p>
        </w:tc>
      </w:tr>
      <w:tr w:rsidR="00A715D8" w14:paraId="16585F34" w14:textId="77777777">
        <w:tc>
          <w:tcPr>
            <w:tcW w:w="5495" w:type="dxa"/>
            <w:tcBorders>
              <w:top w:val="single" w:sz="4" w:space="0" w:color="000001"/>
              <w:left w:val="single" w:sz="4" w:space="0" w:color="000001"/>
              <w:bottom w:val="single" w:sz="4" w:space="0" w:color="000001"/>
            </w:tcBorders>
            <w:shd w:val="clear" w:color="auto" w:fill="auto"/>
            <w:tcMar>
              <w:left w:w="103" w:type="dxa"/>
            </w:tcMar>
          </w:tcPr>
          <w:p w14:paraId="3FAB5AC2" w14:textId="77777777" w:rsidR="00A715D8" w:rsidRDefault="006E5DC5">
            <w:pPr>
              <w:snapToGrid w:val="0"/>
              <w:spacing w:line="240" w:lineRule="atLeast"/>
            </w:pPr>
            <w:r>
              <w:rPr>
                <w:rFonts w:ascii="Arial" w:hAnsi="Arial" w:cs="Arial"/>
                <w:color w:val="000000"/>
                <w:sz w:val="18"/>
                <w:szCs w:val="18"/>
              </w:rPr>
              <w:t>Consultoría para una compañía farmacéutica/otras tecnologías</w:t>
            </w:r>
          </w:p>
        </w:tc>
        <w:tc>
          <w:tcPr>
            <w:tcW w:w="1276" w:type="dxa"/>
            <w:tcBorders>
              <w:top w:val="single" w:sz="4" w:space="0" w:color="000001"/>
              <w:left w:val="single" w:sz="4" w:space="0" w:color="000001"/>
              <w:bottom w:val="single" w:sz="4" w:space="0" w:color="000001"/>
            </w:tcBorders>
            <w:shd w:val="clear" w:color="auto" w:fill="auto"/>
            <w:tcMar>
              <w:left w:w="103" w:type="dxa"/>
            </w:tcMar>
          </w:tcPr>
          <w:p w14:paraId="2BC593FA" w14:textId="77777777" w:rsidR="00A715D8" w:rsidRDefault="00A715D8">
            <w:pPr>
              <w:snapToGrid w:val="0"/>
              <w:spacing w:line="240" w:lineRule="atLeast"/>
            </w:pPr>
          </w:p>
        </w:tc>
        <w:tc>
          <w:tcPr>
            <w:tcW w:w="1275" w:type="dxa"/>
            <w:tcBorders>
              <w:top w:val="single" w:sz="4" w:space="0" w:color="000001"/>
              <w:left w:val="single" w:sz="4" w:space="0" w:color="000001"/>
              <w:bottom w:val="single" w:sz="4" w:space="0" w:color="000001"/>
            </w:tcBorders>
            <w:shd w:val="clear" w:color="auto" w:fill="auto"/>
            <w:tcMar>
              <w:left w:w="103" w:type="dxa"/>
            </w:tcMar>
          </w:tcPr>
          <w:p w14:paraId="55CAACF2" w14:textId="77777777" w:rsidR="00A715D8" w:rsidRDefault="00A715D8">
            <w:pPr>
              <w:snapToGrid w:val="0"/>
              <w:spacing w:line="240" w:lineRule="atLeast"/>
            </w:pPr>
          </w:p>
        </w:tc>
        <w:tc>
          <w:tcPr>
            <w:tcW w:w="953" w:type="dxa"/>
            <w:gridSpan w:val="4"/>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5B59928F" w14:textId="77777777" w:rsidR="00A715D8" w:rsidRDefault="00A715D8">
            <w:pPr>
              <w:snapToGrid w:val="0"/>
              <w:spacing w:line="240" w:lineRule="atLeast"/>
            </w:pPr>
          </w:p>
        </w:tc>
      </w:tr>
      <w:tr w:rsidR="00A715D8" w14:paraId="69FCCD6A" w14:textId="77777777">
        <w:tc>
          <w:tcPr>
            <w:tcW w:w="5495" w:type="dxa"/>
            <w:tcBorders>
              <w:top w:val="single" w:sz="4" w:space="0" w:color="000001"/>
              <w:left w:val="single" w:sz="4" w:space="0" w:color="000001"/>
              <w:bottom w:val="single" w:sz="4" w:space="0" w:color="000001"/>
            </w:tcBorders>
            <w:shd w:val="clear" w:color="auto" w:fill="auto"/>
            <w:tcMar>
              <w:left w:w="103" w:type="dxa"/>
            </w:tcMar>
          </w:tcPr>
          <w:p w14:paraId="57490CE7" w14:textId="77777777" w:rsidR="00A715D8" w:rsidRDefault="006E5DC5">
            <w:pPr>
              <w:snapToGrid w:val="0"/>
              <w:spacing w:line="240" w:lineRule="atLeast"/>
            </w:pPr>
            <w:r>
              <w:rPr>
                <w:rFonts w:ascii="Arial" w:hAnsi="Arial" w:cs="Arial"/>
                <w:color w:val="000000"/>
                <w:sz w:val="18"/>
                <w:szCs w:val="18"/>
              </w:rPr>
              <w:t>Accionista o con intereses comerciales en una compañía</w:t>
            </w:r>
          </w:p>
        </w:tc>
        <w:tc>
          <w:tcPr>
            <w:tcW w:w="1276" w:type="dxa"/>
            <w:tcBorders>
              <w:top w:val="single" w:sz="4" w:space="0" w:color="000001"/>
              <w:left w:val="single" w:sz="4" w:space="0" w:color="000001"/>
              <w:bottom w:val="single" w:sz="4" w:space="0" w:color="000001"/>
            </w:tcBorders>
            <w:shd w:val="clear" w:color="auto" w:fill="auto"/>
            <w:tcMar>
              <w:left w:w="103" w:type="dxa"/>
            </w:tcMar>
          </w:tcPr>
          <w:p w14:paraId="2880F0E8" w14:textId="77777777" w:rsidR="00A715D8" w:rsidRDefault="00A715D8">
            <w:pPr>
              <w:snapToGrid w:val="0"/>
              <w:spacing w:line="240" w:lineRule="atLeast"/>
            </w:pPr>
          </w:p>
        </w:tc>
        <w:tc>
          <w:tcPr>
            <w:tcW w:w="1275" w:type="dxa"/>
            <w:tcBorders>
              <w:top w:val="single" w:sz="4" w:space="0" w:color="000001"/>
              <w:left w:val="single" w:sz="4" w:space="0" w:color="000001"/>
              <w:bottom w:val="single" w:sz="4" w:space="0" w:color="000001"/>
            </w:tcBorders>
            <w:shd w:val="clear" w:color="auto" w:fill="auto"/>
            <w:tcMar>
              <w:left w:w="103" w:type="dxa"/>
            </w:tcMar>
          </w:tcPr>
          <w:p w14:paraId="75A6B8D6" w14:textId="77777777" w:rsidR="00A715D8" w:rsidRDefault="00A715D8">
            <w:pPr>
              <w:snapToGrid w:val="0"/>
              <w:spacing w:line="240" w:lineRule="atLeast"/>
            </w:pPr>
          </w:p>
        </w:tc>
        <w:tc>
          <w:tcPr>
            <w:tcW w:w="953" w:type="dxa"/>
            <w:gridSpan w:val="4"/>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180DF1AA" w14:textId="77777777" w:rsidR="00A715D8" w:rsidRDefault="00A715D8">
            <w:pPr>
              <w:snapToGrid w:val="0"/>
              <w:spacing w:line="240" w:lineRule="atLeast"/>
            </w:pPr>
          </w:p>
        </w:tc>
      </w:tr>
      <w:tr w:rsidR="00A715D8" w14:paraId="4C2356AD" w14:textId="77777777">
        <w:tc>
          <w:tcPr>
            <w:tcW w:w="5495" w:type="dxa"/>
            <w:tcBorders>
              <w:top w:val="single" w:sz="4" w:space="0" w:color="000001"/>
              <w:left w:val="single" w:sz="4" w:space="0" w:color="000001"/>
              <w:bottom w:val="single" w:sz="4" w:space="0" w:color="000001"/>
            </w:tcBorders>
            <w:shd w:val="clear" w:color="auto" w:fill="auto"/>
            <w:tcMar>
              <w:left w:w="103" w:type="dxa"/>
            </w:tcMar>
          </w:tcPr>
          <w:p w14:paraId="2261405D" w14:textId="77777777" w:rsidR="00A715D8" w:rsidRDefault="006E5DC5">
            <w:pPr>
              <w:snapToGrid w:val="0"/>
              <w:spacing w:line="240" w:lineRule="atLeast"/>
            </w:pPr>
            <w:r>
              <w:rPr>
                <w:rFonts w:ascii="Arial" w:hAnsi="Arial" w:cs="Arial"/>
                <w:color w:val="000000"/>
                <w:sz w:val="18"/>
                <w:szCs w:val="18"/>
              </w:rPr>
              <w:t>Intereses económicos en una empresa privada relacionada con la salud (propietario, empleado, accionista, consulta privada…), que puede ser significativo en relación a la autoría del informe</w:t>
            </w:r>
          </w:p>
        </w:tc>
        <w:tc>
          <w:tcPr>
            <w:tcW w:w="1276" w:type="dxa"/>
            <w:tcBorders>
              <w:top w:val="single" w:sz="4" w:space="0" w:color="000001"/>
              <w:left w:val="single" w:sz="4" w:space="0" w:color="000001"/>
              <w:bottom w:val="single" w:sz="4" w:space="0" w:color="000001"/>
            </w:tcBorders>
            <w:shd w:val="clear" w:color="auto" w:fill="auto"/>
            <w:tcMar>
              <w:left w:w="103" w:type="dxa"/>
            </w:tcMar>
          </w:tcPr>
          <w:p w14:paraId="07EEF5FF" w14:textId="77777777" w:rsidR="00A715D8" w:rsidRDefault="00A715D8">
            <w:pPr>
              <w:snapToGrid w:val="0"/>
              <w:spacing w:line="240" w:lineRule="atLeast"/>
            </w:pPr>
          </w:p>
        </w:tc>
        <w:tc>
          <w:tcPr>
            <w:tcW w:w="1275" w:type="dxa"/>
            <w:tcBorders>
              <w:top w:val="single" w:sz="4" w:space="0" w:color="000001"/>
              <w:left w:val="single" w:sz="4" w:space="0" w:color="000001"/>
              <w:bottom w:val="single" w:sz="4" w:space="0" w:color="000001"/>
            </w:tcBorders>
            <w:shd w:val="clear" w:color="auto" w:fill="auto"/>
            <w:tcMar>
              <w:left w:w="103" w:type="dxa"/>
            </w:tcMar>
          </w:tcPr>
          <w:p w14:paraId="755FF2AD" w14:textId="77777777" w:rsidR="00A715D8" w:rsidRDefault="00A715D8">
            <w:pPr>
              <w:snapToGrid w:val="0"/>
              <w:spacing w:line="240" w:lineRule="atLeast"/>
            </w:pPr>
          </w:p>
        </w:tc>
        <w:tc>
          <w:tcPr>
            <w:tcW w:w="953" w:type="dxa"/>
            <w:gridSpan w:val="4"/>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7CEDDC24" w14:textId="77777777" w:rsidR="00A715D8" w:rsidRDefault="00A715D8">
            <w:pPr>
              <w:snapToGrid w:val="0"/>
              <w:spacing w:line="240" w:lineRule="atLeast"/>
            </w:pPr>
          </w:p>
        </w:tc>
      </w:tr>
      <w:tr w:rsidR="00A715D8" w14:paraId="37853597" w14:textId="77777777">
        <w:tc>
          <w:tcPr>
            <w:tcW w:w="5495" w:type="dxa"/>
            <w:tcBorders>
              <w:top w:val="single" w:sz="4" w:space="0" w:color="000001"/>
              <w:left w:val="single" w:sz="4" w:space="0" w:color="000001"/>
              <w:bottom w:val="single" w:sz="4" w:space="0" w:color="000001"/>
            </w:tcBorders>
            <w:shd w:val="clear" w:color="auto" w:fill="auto"/>
            <w:tcMar>
              <w:left w:w="103" w:type="dxa"/>
            </w:tcMar>
          </w:tcPr>
          <w:p w14:paraId="02C0FF98" w14:textId="77777777" w:rsidR="00A715D8" w:rsidRDefault="006E5DC5">
            <w:pPr>
              <w:snapToGrid w:val="0"/>
              <w:spacing w:line="240" w:lineRule="atLeast"/>
            </w:pPr>
            <w:r>
              <w:rPr>
                <w:rFonts w:ascii="Arial" w:hAnsi="Arial" w:cs="Arial"/>
                <w:color w:val="000000"/>
                <w:sz w:val="18"/>
                <w:szCs w:val="18"/>
              </w:rPr>
              <w:t>Conflictos de intereses de índole no económico que pueden ser significativos en relación a la autoría en la guía</w:t>
            </w:r>
          </w:p>
        </w:tc>
        <w:tc>
          <w:tcPr>
            <w:tcW w:w="1276" w:type="dxa"/>
            <w:tcBorders>
              <w:top w:val="single" w:sz="4" w:space="0" w:color="000001"/>
              <w:left w:val="single" w:sz="4" w:space="0" w:color="000001"/>
              <w:bottom w:val="single" w:sz="4" w:space="0" w:color="000001"/>
            </w:tcBorders>
            <w:shd w:val="clear" w:color="auto" w:fill="auto"/>
            <w:tcMar>
              <w:left w:w="103" w:type="dxa"/>
            </w:tcMar>
          </w:tcPr>
          <w:p w14:paraId="411A2E67" w14:textId="77777777" w:rsidR="00A715D8" w:rsidRDefault="00A715D8">
            <w:pPr>
              <w:snapToGrid w:val="0"/>
              <w:spacing w:line="240" w:lineRule="atLeast"/>
            </w:pPr>
          </w:p>
        </w:tc>
        <w:tc>
          <w:tcPr>
            <w:tcW w:w="1275" w:type="dxa"/>
            <w:tcBorders>
              <w:top w:val="single" w:sz="4" w:space="0" w:color="000001"/>
              <w:left w:val="single" w:sz="4" w:space="0" w:color="000001"/>
              <w:bottom w:val="single" w:sz="4" w:space="0" w:color="000001"/>
            </w:tcBorders>
            <w:shd w:val="clear" w:color="auto" w:fill="auto"/>
            <w:tcMar>
              <w:left w:w="103" w:type="dxa"/>
            </w:tcMar>
          </w:tcPr>
          <w:p w14:paraId="24730A80" w14:textId="77777777" w:rsidR="00A715D8" w:rsidRDefault="00A715D8">
            <w:pPr>
              <w:snapToGrid w:val="0"/>
              <w:spacing w:line="240" w:lineRule="atLeast"/>
            </w:pPr>
          </w:p>
        </w:tc>
        <w:tc>
          <w:tcPr>
            <w:tcW w:w="953" w:type="dxa"/>
            <w:gridSpan w:val="4"/>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6C669C40" w14:textId="77777777" w:rsidR="00A715D8" w:rsidRDefault="00A715D8">
            <w:pPr>
              <w:snapToGrid w:val="0"/>
              <w:spacing w:line="240" w:lineRule="atLeast"/>
            </w:pPr>
          </w:p>
        </w:tc>
      </w:tr>
      <w:tr w:rsidR="00A715D8" w14:paraId="2977EC72" w14:textId="77777777">
        <w:trPr>
          <w:trHeight w:val="226"/>
        </w:trPr>
        <w:tc>
          <w:tcPr>
            <w:tcW w:w="8503" w:type="dxa"/>
            <w:gridSpan w:val="4"/>
            <w:shd w:val="clear" w:color="auto" w:fill="auto"/>
          </w:tcPr>
          <w:p w14:paraId="0C65C2E4" w14:textId="77777777" w:rsidR="00A715D8" w:rsidRDefault="00A715D8">
            <w:pPr>
              <w:snapToGrid w:val="0"/>
              <w:spacing w:line="240" w:lineRule="atLeast"/>
              <w:jc w:val="both"/>
            </w:pPr>
          </w:p>
        </w:tc>
        <w:tc>
          <w:tcPr>
            <w:tcW w:w="386" w:type="dxa"/>
            <w:shd w:val="clear" w:color="auto" w:fill="auto"/>
          </w:tcPr>
          <w:p w14:paraId="36F260EC" w14:textId="77777777" w:rsidR="00A715D8" w:rsidRDefault="00A715D8">
            <w:pPr>
              <w:snapToGrid w:val="0"/>
            </w:pPr>
          </w:p>
        </w:tc>
        <w:tc>
          <w:tcPr>
            <w:tcW w:w="40" w:type="dxa"/>
            <w:shd w:val="clear" w:color="auto" w:fill="auto"/>
          </w:tcPr>
          <w:p w14:paraId="0B7D0B24" w14:textId="77777777" w:rsidR="00A715D8" w:rsidRDefault="00A715D8">
            <w:pPr>
              <w:snapToGrid w:val="0"/>
            </w:pPr>
          </w:p>
        </w:tc>
        <w:tc>
          <w:tcPr>
            <w:tcW w:w="70" w:type="dxa"/>
            <w:shd w:val="clear" w:color="auto" w:fill="auto"/>
          </w:tcPr>
          <w:p w14:paraId="5721098B" w14:textId="77777777" w:rsidR="00A715D8" w:rsidRDefault="00A715D8">
            <w:pPr>
              <w:snapToGrid w:val="0"/>
            </w:pPr>
          </w:p>
        </w:tc>
      </w:tr>
    </w:tbl>
    <w:p w14:paraId="36BC04C7" w14:textId="77777777" w:rsidR="000B432F" w:rsidRDefault="000B432F" w:rsidP="000B432F">
      <w:pPr>
        <w:spacing w:line="240" w:lineRule="atLeast"/>
        <w:rPr>
          <w:rFonts w:ascii="Arial" w:hAnsi="Arial" w:cs="Arial"/>
          <w:b/>
          <w:bCs/>
          <w:sz w:val="20"/>
          <w:szCs w:val="20"/>
        </w:rPr>
      </w:pPr>
    </w:p>
    <w:p w14:paraId="24DE45F7" w14:textId="682A383A" w:rsidR="000B432F" w:rsidRDefault="006E5DC5" w:rsidP="000B432F">
      <w:pPr>
        <w:spacing w:line="240" w:lineRule="atLeast"/>
      </w:pPr>
      <w:r>
        <w:rPr>
          <w:rFonts w:ascii="Arial" w:hAnsi="Arial" w:cs="Arial"/>
          <w:b/>
          <w:bCs/>
          <w:sz w:val="20"/>
          <w:szCs w:val="20"/>
        </w:rPr>
        <w:t>B- Intereses no personales (</w:t>
      </w:r>
      <w:r>
        <w:rPr>
          <w:rFonts w:ascii="Arial" w:hAnsi="Arial" w:cs="Arial"/>
          <w:color w:val="000000"/>
          <w:sz w:val="20"/>
          <w:szCs w:val="20"/>
        </w:rPr>
        <w:t>En caso afirmativo especificar</w:t>
      </w:r>
      <w:r>
        <w:rPr>
          <w:rStyle w:val="A6"/>
          <w:rFonts w:ascii="Arial" w:hAnsi="Arial" w:cs="Arial"/>
          <w:b/>
          <w:bCs/>
          <w:sz w:val="20"/>
          <w:szCs w:val="20"/>
        </w:rPr>
        <w:t xml:space="preserve">): </w:t>
      </w:r>
      <w:r>
        <w:rPr>
          <w:rStyle w:val="A6"/>
          <w:rFonts w:ascii="Arial" w:hAnsi="Arial" w:cs="Arial"/>
          <w:b/>
          <w:bCs/>
          <w:sz w:val="20"/>
          <w:szCs w:val="20"/>
        </w:rPr>
        <w:tab/>
      </w:r>
      <w:r>
        <w:rPr>
          <w:rStyle w:val="A6"/>
          <w:rFonts w:ascii="Arial" w:hAnsi="Arial" w:cs="Arial"/>
          <w:b/>
          <w:bCs/>
          <w:sz w:val="20"/>
          <w:szCs w:val="20"/>
        </w:rPr>
        <w:tab/>
      </w:r>
      <w:r w:rsidR="000B432F">
        <w:rPr>
          <w:rStyle w:val="A6"/>
          <w:rFonts w:ascii="Wingdings" w:hAnsi="Wingdings" w:cs="Wingdings"/>
          <w:b/>
          <w:bCs/>
          <w:sz w:val="20"/>
          <w:szCs w:val="20"/>
        </w:rPr>
        <w:t></w:t>
      </w:r>
      <w:r w:rsidR="000B432F">
        <w:rPr>
          <w:rStyle w:val="A6"/>
          <w:rFonts w:ascii="Arial" w:hAnsi="Arial" w:cs="Arial"/>
          <w:b/>
          <w:bCs/>
          <w:sz w:val="20"/>
          <w:szCs w:val="20"/>
        </w:rPr>
        <w:t>SI</w:t>
      </w:r>
      <w:r w:rsidR="000B432F">
        <w:rPr>
          <w:rStyle w:val="A6"/>
          <w:rFonts w:ascii="Arial" w:hAnsi="Arial" w:cs="Arial"/>
          <w:b/>
          <w:bCs/>
          <w:sz w:val="20"/>
          <w:szCs w:val="20"/>
        </w:rPr>
        <w:tab/>
        <w:t xml:space="preserve">    X NO </w:t>
      </w:r>
    </w:p>
    <w:tbl>
      <w:tblPr>
        <w:tblW w:w="9228" w:type="dxa"/>
        <w:tblInd w:w="3" w:type="dxa"/>
        <w:tblLook w:val="0000" w:firstRow="0" w:lastRow="0" w:firstColumn="0" w:lastColumn="0" w:noHBand="0" w:noVBand="0"/>
      </w:tblPr>
      <w:tblGrid>
        <w:gridCol w:w="9228"/>
      </w:tblGrid>
      <w:tr w:rsidR="00A715D8" w14:paraId="37A7A738" w14:textId="77777777" w:rsidTr="003B0008">
        <w:trPr>
          <w:trHeight w:val="226"/>
        </w:trPr>
        <w:tc>
          <w:tcPr>
            <w:tcW w:w="9228" w:type="dxa"/>
            <w:shd w:val="clear" w:color="auto" w:fill="auto"/>
          </w:tcPr>
          <w:p w14:paraId="0D850B76" w14:textId="77777777" w:rsidR="00A715D8" w:rsidRDefault="00A715D8">
            <w:pPr>
              <w:pStyle w:val="Pa1"/>
              <w:snapToGrid w:val="0"/>
            </w:pPr>
          </w:p>
          <w:tbl>
            <w:tblPr>
              <w:tblW w:w="8999" w:type="dxa"/>
              <w:tblInd w:w="3" w:type="dxa"/>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5495"/>
              <w:gridCol w:w="1276"/>
              <w:gridCol w:w="1276"/>
              <w:gridCol w:w="952"/>
            </w:tblGrid>
            <w:tr w:rsidR="00A715D8" w14:paraId="42DD76FB" w14:textId="77777777">
              <w:tc>
                <w:tcPr>
                  <w:tcW w:w="5494" w:type="dxa"/>
                  <w:tcBorders>
                    <w:top w:val="single" w:sz="4" w:space="0" w:color="000001"/>
                    <w:left w:val="single" w:sz="4" w:space="0" w:color="000001"/>
                    <w:bottom w:val="single" w:sz="4" w:space="0" w:color="000001"/>
                  </w:tcBorders>
                  <w:shd w:val="clear" w:color="auto" w:fill="auto"/>
                  <w:tcMar>
                    <w:left w:w="103" w:type="dxa"/>
                  </w:tcMar>
                </w:tcPr>
                <w:p w14:paraId="441559B3" w14:textId="77777777" w:rsidR="00A715D8" w:rsidRDefault="00A715D8">
                  <w:pPr>
                    <w:snapToGrid w:val="0"/>
                    <w:spacing w:line="240" w:lineRule="atLeast"/>
                  </w:pPr>
                </w:p>
              </w:tc>
              <w:tc>
                <w:tcPr>
                  <w:tcW w:w="1276" w:type="dxa"/>
                  <w:tcBorders>
                    <w:top w:val="single" w:sz="4" w:space="0" w:color="000001"/>
                    <w:left w:val="single" w:sz="4" w:space="0" w:color="000001"/>
                    <w:bottom w:val="single" w:sz="4" w:space="0" w:color="000001"/>
                  </w:tcBorders>
                  <w:shd w:val="clear" w:color="auto" w:fill="auto"/>
                  <w:tcMar>
                    <w:left w:w="103" w:type="dxa"/>
                  </w:tcMar>
                </w:tcPr>
                <w:p w14:paraId="021F0BD6" w14:textId="77777777" w:rsidR="00A715D8" w:rsidRDefault="006E5DC5">
                  <w:pPr>
                    <w:snapToGrid w:val="0"/>
                    <w:spacing w:line="240" w:lineRule="atLeast"/>
                  </w:pPr>
                  <w:r>
                    <w:rPr>
                      <w:rFonts w:ascii="Arial" w:hAnsi="Arial" w:cs="Arial"/>
                      <w:color w:val="000000"/>
                      <w:sz w:val="18"/>
                      <w:szCs w:val="18"/>
                    </w:rPr>
                    <w:t>Actividad</w:t>
                  </w:r>
                </w:p>
              </w:tc>
              <w:tc>
                <w:tcPr>
                  <w:tcW w:w="1276" w:type="dxa"/>
                  <w:tcBorders>
                    <w:top w:val="single" w:sz="4" w:space="0" w:color="000001"/>
                    <w:left w:val="single" w:sz="4" w:space="0" w:color="000001"/>
                    <w:bottom w:val="single" w:sz="4" w:space="0" w:color="000001"/>
                  </w:tcBorders>
                  <w:shd w:val="clear" w:color="auto" w:fill="auto"/>
                  <w:tcMar>
                    <w:left w:w="103" w:type="dxa"/>
                  </w:tcMar>
                </w:tcPr>
                <w:p w14:paraId="7C15C21E" w14:textId="77777777" w:rsidR="00A715D8" w:rsidRDefault="006E5DC5">
                  <w:pPr>
                    <w:snapToGrid w:val="0"/>
                    <w:spacing w:line="240" w:lineRule="atLeast"/>
                  </w:pPr>
                  <w:r>
                    <w:rPr>
                      <w:rFonts w:ascii="Arial" w:hAnsi="Arial" w:cs="Arial"/>
                      <w:color w:val="000000"/>
                      <w:sz w:val="18"/>
                      <w:szCs w:val="18"/>
                    </w:rPr>
                    <w:t>Institución</w:t>
                  </w:r>
                </w:p>
              </w:tc>
              <w:tc>
                <w:tcPr>
                  <w:tcW w:w="95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69C4EDA3" w14:textId="77777777" w:rsidR="00A715D8" w:rsidRDefault="006E5DC5">
                  <w:pPr>
                    <w:snapToGrid w:val="0"/>
                    <w:spacing w:line="240" w:lineRule="atLeast"/>
                  </w:pPr>
                  <w:r>
                    <w:rPr>
                      <w:rFonts w:ascii="Arial" w:hAnsi="Arial" w:cs="Arial"/>
                      <w:color w:val="000000"/>
                      <w:sz w:val="18"/>
                      <w:szCs w:val="18"/>
                    </w:rPr>
                    <w:t>Fecha</w:t>
                  </w:r>
                </w:p>
              </w:tc>
            </w:tr>
            <w:tr w:rsidR="00A715D8" w14:paraId="38982356" w14:textId="77777777">
              <w:tc>
                <w:tcPr>
                  <w:tcW w:w="5494" w:type="dxa"/>
                  <w:tcBorders>
                    <w:top w:val="single" w:sz="4" w:space="0" w:color="000001"/>
                    <w:left w:val="single" w:sz="4" w:space="0" w:color="000001"/>
                    <w:bottom w:val="single" w:sz="4" w:space="0" w:color="000001"/>
                  </w:tcBorders>
                  <w:shd w:val="clear" w:color="auto" w:fill="auto"/>
                  <w:tcMar>
                    <w:left w:w="103" w:type="dxa"/>
                  </w:tcMar>
                </w:tcPr>
                <w:p w14:paraId="452A632F" w14:textId="77777777" w:rsidR="00A715D8" w:rsidRDefault="006E5DC5">
                  <w:pPr>
                    <w:snapToGrid w:val="0"/>
                    <w:spacing w:line="240" w:lineRule="atLeast"/>
                  </w:pPr>
                  <w:r>
                    <w:rPr>
                      <w:rStyle w:val="A6"/>
                      <w:rFonts w:ascii="Arial" w:hAnsi="Arial" w:cs="Arial"/>
                    </w:rPr>
                    <w:t>Financiación o ayudas económicas para la creación de la unidad o servicio</w:t>
                  </w:r>
                </w:p>
              </w:tc>
              <w:tc>
                <w:tcPr>
                  <w:tcW w:w="1276" w:type="dxa"/>
                  <w:tcBorders>
                    <w:top w:val="single" w:sz="4" w:space="0" w:color="000001"/>
                    <w:left w:val="single" w:sz="4" w:space="0" w:color="000001"/>
                    <w:bottom w:val="single" w:sz="4" w:space="0" w:color="000001"/>
                  </w:tcBorders>
                  <w:shd w:val="clear" w:color="auto" w:fill="auto"/>
                  <w:tcMar>
                    <w:left w:w="103" w:type="dxa"/>
                  </w:tcMar>
                </w:tcPr>
                <w:p w14:paraId="062BE06A" w14:textId="77777777" w:rsidR="00A715D8" w:rsidRDefault="00A715D8">
                  <w:pPr>
                    <w:snapToGrid w:val="0"/>
                    <w:spacing w:line="240" w:lineRule="atLeast"/>
                  </w:pPr>
                </w:p>
              </w:tc>
              <w:tc>
                <w:tcPr>
                  <w:tcW w:w="1276" w:type="dxa"/>
                  <w:tcBorders>
                    <w:top w:val="single" w:sz="4" w:space="0" w:color="000001"/>
                    <w:left w:val="single" w:sz="4" w:space="0" w:color="000001"/>
                    <w:bottom w:val="single" w:sz="4" w:space="0" w:color="000001"/>
                  </w:tcBorders>
                  <w:shd w:val="clear" w:color="auto" w:fill="auto"/>
                  <w:tcMar>
                    <w:left w:w="103" w:type="dxa"/>
                  </w:tcMar>
                </w:tcPr>
                <w:p w14:paraId="5C4CE9EB" w14:textId="77777777" w:rsidR="00A715D8" w:rsidRDefault="00A715D8">
                  <w:pPr>
                    <w:snapToGrid w:val="0"/>
                    <w:spacing w:line="240" w:lineRule="atLeast"/>
                  </w:pPr>
                </w:p>
              </w:tc>
              <w:tc>
                <w:tcPr>
                  <w:tcW w:w="95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0DB6CB0B" w14:textId="77777777" w:rsidR="00A715D8" w:rsidRDefault="00A715D8">
                  <w:pPr>
                    <w:snapToGrid w:val="0"/>
                    <w:spacing w:line="240" w:lineRule="atLeast"/>
                  </w:pPr>
                </w:p>
              </w:tc>
            </w:tr>
            <w:tr w:rsidR="00A715D8" w14:paraId="514D5E75" w14:textId="77777777">
              <w:tc>
                <w:tcPr>
                  <w:tcW w:w="5494" w:type="dxa"/>
                  <w:tcBorders>
                    <w:top w:val="single" w:sz="4" w:space="0" w:color="000001"/>
                    <w:left w:val="single" w:sz="4" w:space="0" w:color="000001"/>
                    <w:bottom w:val="single" w:sz="4" w:space="0" w:color="000001"/>
                  </w:tcBorders>
                  <w:shd w:val="clear" w:color="auto" w:fill="auto"/>
                  <w:tcMar>
                    <w:left w:w="103" w:type="dxa"/>
                  </w:tcMar>
                </w:tcPr>
                <w:p w14:paraId="3F9078E1" w14:textId="77777777" w:rsidR="00A715D8" w:rsidRDefault="006E5DC5">
                  <w:pPr>
                    <w:snapToGrid w:val="0"/>
                    <w:spacing w:line="240" w:lineRule="atLeast"/>
                  </w:pPr>
                  <w:r>
                    <w:rPr>
                      <w:rStyle w:val="A6"/>
                      <w:rFonts w:ascii="Arial" w:hAnsi="Arial" w:cs="Arial"/>
                    </w:rPr>
                    <w:t>Dotación significativa de material a la unidad o servicio</w:t>
                  </w:r>
                </w:p>
              </w:tc>
              <w:tc>
                <w:tcPr>
                  <w:tcW w:w="1276" w:type="dxa"/>
                  <w:tcBorders>
                    <w:top w:val="single" w:sz="4" w:space="0" w:color="000001"/>
                    <w:left w:val="single" w:sz="4" w:space="0" w:color="000001"/>
                    <w:bottom w:val="single" w:sz="4" w:space="0" w:color="000001"/>
                  </w:tcBorders>
                  <w:shd w:val="clear" w:color="auto" w:fill="auto"/>
                  <w:tcMar>
                    <w:left w:w="103" w:type="dxa"/>
                  </w:tcMar>
                </w:tcPr>
                <w:p w14:paraId="247A1307" w14:textId="77777777" w:rsidR="00A715D8" w:rsidRDefault="00A715D8">
                  <w:pPr>
                    <w:snapToGrid w:val="0"/>
                    <w:spacing w:line="240" w:lineRule="atLeast"/>
                  </w:pPr>
                </w:p>
              </w:tc>
              <w:tc>
                <w:tcPr>
                  <w:tcW w:w="1276" w:type="dxa"/>
                  <w:tcBorders>
                    <w:top w:val="single" w:sz="4" w:space="0" w:color="000001"/>
                    <w:left w:val="single" w:sz="4" w:space="0" w:color="000001"/>
                    <w:bottom w:val="single" w:sz="4" w:space="0" w:color="000001"/>
                  </w:tcBorders>
                  <w:shd w:val="clear" w:color="auto" w:fill="auto"/>
                  <w:tcMar>
                    <w:left w:w="103" w:type="dxa"/>
                  </w:tcMar>
                </w:tcPr>
                <w:p w14:paraId="7A38AB5C" w14:textId="77777777" w:rsidR="00A715D8" w:rsidRDefault="00A715D8">
                  <w:pPr>
                    <w:snapToGrid w:val="0"/>
                    <w:spacing w:line="240" w:lineRule="atLeast"/>
                  </w:pPr>
                </w:p>
              </w:tc>
              <w:tc>
                <w:tcPr>
                  <w:tcW w:w="95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6B12F4FC" w14:textId="77777777" w:rsidR="00A715D8" w:rsidRDefault="00A715D8">
                  <w:pPr>
                    <w:snapToGrid w:val="0"/>
                    <w:spacing w:line="240" w:lineRule="atLeast"/>
                  </w:pPr>
                </w:p>
              </w:tc>
            </w:tr>
            <w:tr w:rsidR="00A715D8" w14:paraId="33CE70BA" w14:textId="77777777">
              <w:tc>
                <w:tcPr>
                  <w:tcW w:w="5494" w:type="dxa"/>
                  <w:tcBorders>
                    <w:top w:val="single" w:sz="4" w:space="0" w:color="000001"/>
                    <w:left w:val="single" w:sz="4" w:space="0" w:color="000001"/>
                    <w:bottom w:val="single" w:sz="4" w:space="0" w:color="000001"/>
                  </w:tcBorders>
                  <w:shd w:val="clear" w:color="auto" w:fill="auto"/>
                  <w:tcMar>
                    <w:left w:w="103" w:type="dxa"/>
                  </w:tcMar>
                </w:tcPr>
                <w:p w14:paraId="202D9289" w14:textId="77777777" w:rsidR="00A715D8" w:rsidRDefault="006E5DC5">
                  <w:pPr>
                    <w:snapToGrid w:val="0"/>
                    <w:spacing w:line="240" w:lineRule="atLeast"/>
                  </w:pPr>
                  <w:r>
                    <w:rPr>
                      <w:rStyle w:val="A6"/>
                      <w:rFonts w:ascii="Arial" w:hAnsi="Arial" w:cs="Arial"/>
                    </w:rPr>
                    <w:t>Contratación o ayudas económicas para contratar personal en la unidad o servicio</w:t>
                  </w:r>
                </w:p>
              </w:tc>
              <w:tc>
                <w:tcPr>
                  <w:tcW w:w="1276" w:type="dxa"/>
                  <w:tcBorders>
                    <w:top w:val="single" w:sz="4" w:space="0" w:color="000001"/>
                    <w:left w:val="single" w:sz="4" w:space="0" w:color="000001"/>
                    <w:bottom w:val="single" w:sz="4" w:space="0" w:color="000001"/>
                  </w:tcBorders>
                  <w:shd w:val="clear" w:color="auto" w:fill="auto"/>
                  <w:tcMar>
                    <w:left w:w="103" w:type="dxa"/>
                  </w:tcMar>
                </w:tcPr>
                <w:p w14:paraId="0F5B580E" w14:textId="77777777" w:rsidR="00A715D8" w:rsidRDefault="00A715D8">
                  <w:pPr>
                    <w:snapToGrid w:val="0"/>
                    <w:spacing w:line="240" w:lineRule="atLeast"/>
                  </w:pPr>
                </w:p>
              </w:tc>
              <w:tc>
                <w:tcPr>
                  <w:tcW w:w="1276" w:type="dxa"/>
                  <w:tcBorders>
                    <w:top w:val="single" w:sz="4" w:space="0" w:color="000001"/>
                    <w:left w:val="single" w:sz="4" w:space="0" w:color="000001"/>
                    <w:bottom w:val="single" w:sz="4" w:space="0" w:color="000001"/>
                  </w:tcBorders>
                  <w:shd w:val="clear" w:color="auto" w:fill="auto"/>
                  <w:tcMar>
                    <w:left w:w="103" w:type="dxa"/>
                  </w:tcMar>
                </w:tcPr>
                <w:p w14:paraId="3E4DD319" w14:textId="77777777" w:rsidR="00A715D8" w:rsidRDefault="00A715D8">
                  <w:pPr>
                    <w:snapToGrid w:val="0"/>
                    <w:spacing w:line="240" w:lineRule="atLeast"/>
                  </w:pPr>
                </w:p>
              </w:tc>
              <w:tc>
                <w:tcPr>
                  <w:tcW w:w="95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4AA840E5" w14:textId="77777777" w:rsidR="00A715D8" w:rsidRDefault="00A715D8">
                  <w:pPr>
                    <w:snapToGrid w:val="0"/>
                    <w:spacing w:line="240" w:lineRule="atLeast"/>
                  </w:pPr>
                </w:p>
              </w:tc>
            </w:tr>
            <w:tr w:rsidR="00A715D8" w14:paraId="2FDAC84D" w14:textId="77777777">
              <w:tc>
                <w:tcPr>
                  <w:tcW w:w="5494" w:type="dxa"/>
                  <w:tcBorders>
                    <w:top w:val="single" w:sz="4" w:space="0" w:color="000001"/>
                    <w:left w:val="single" w:sz="4" w:space="0" w:color="000001"/>
                    <w:bottom w:val="single" w:sz="4" w:space="0" w:color="000001"/>
                  </w:tcBorders>
                  <w:shd w:val="clear" w:color="auto" w:fill="auto"/>
                  <w:tcMar>
                    <w:left w:w="103" w:type="dxa"/>
                  </w:tcMar>
                </w:tcPr>
                <w:p w14:paraId="11C759C1" w14:textId="77777777" w:rsidR="00A715D8" w:rsidRDefault="006E5DC5">
                  <w:pPr>
                    <w:snapToGrid w:val="0"/>
                    <w:spacing w:line="240" w:lineRule="atLeast"/>
                  </w:pPr>
                  <w:r>
                    <w:rPr>
                      <w:rStyle w:val="A6"/>
                      <w:rFonts w:ascii="Arial" w:hAnsi="Arial" w:cs="Arial"/>
                    </w:rPr>
                    <w:t>Ayuda económica para la financiación de una investigación</w:t>
                  </w:r>
                </w:p>
              </w:tc>
              <w:tc>
                <w:tcPr>
                  <w:tcW w:w="1276" w:type="dxa"/>
                  <w:tcBorders>
                    <w:top w:val="single" w:sz="4" w:space="0" w:color="000001"/>
                    <w:left w:val="single" w:sz="4" w:space="0" w:color="000001"/>
                    <w:bottom w:val="single" w:sz="4" w:space="0" w:color="000001"/>
                  </w:tcBorders>
                  <w:shd w:val="clear" w:color="auto" w:fill="auto"/>
                  <w:tcMar>
                    <w:left w:w="103" w:type="dxa"/>
                  </w:tcMar>
                </w:tcPr>
                <w:p w14:paraId="27CAEDD9" w14:textId="77777777" w:rsidR="00A715D8" w:rsidRDefault="00A715D8">
                  <w:pPr>
                    <w:snapToGrid w:val="0"/>
                    <w:spacing w:line="240" w:lineRule="atLeast"/>
                  </w:pPr>
                </w:p>
              </w:tc>
              <w:tc>
                <w:tcPr>
                  <w:tcW w:w="1276" w:type="dxa"/>
                  <w:tcBorders>
                    <w:top w:val="single" w:sz="4" w:space="0" w:color="000001"/>
                    <w:left w:val="single" w:sz="4" w:space="0" w:color="000001"/>
                    <w:bottom w:val="single" w:sz="4" w:space="0" w:color="000001"/>
                  </w:tcBorders>
                  <w:shd w:val="clear" w:color="auto" w:fill="auto"/>
                  <w:tcMar>
                    <w:left w:w="103" w:type="dxa"/>
                  </w:tcMar>
                </w:tcPr>
                <w:p w14:paraId="2F13622B" w14:textId="77777777" w:rsidR="00A715D8" w:rsidRDefault="00A715D8">
                  <w:pPr>
                    <w:snapToGrid w:val="0"/>
                    <w:spacing w:line="240" w:lineRule="atLeast"/>
                  </w:pPr>
                </w:p>
              </w:tc>
              <w:tc>
                <w:tcPr>
                  <w:tcW w:w="95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15A9D847" w14:textId="77777777" w:rsidR="00A715D8" w:rsidRDefault="00A715D8">
                  <w:pPr>
                    <w:snapToGrid w:val="0"/>
                    <w:spacing w:line="240" w:lineRule="atLeast"/>
                  </w:pPr>
                </w:p>
              </w:tc>
            </w:tr>
            <w:tr w:rsidR="00A715D8" w14:paraId="73E43595" w14:textId="77777777">
              <w:tc>
                <w:tcPr>
                  <w:tcW w:w="5494" w:type="dxa"/>
                  <w:tcBorders>
                    <w:top w:val="single" w:sz="4" w:space="0" w:color="000001"/>
                    <w:left w:val="single" w:sz="4" w:space="0" w:color="000001"/>
                    <w:bottom w:val="single" w:sz="4" w:space="0" w:color="000001"/>
                  </w:tcBorders>
                  <w:shd w:val="clear" w:color="auto" w:fill="auto"/>
                  <w:tcMar>
                    <w:left w:w="103" w:type="dxa"/>
                  </w:tcMar>
                </w:tcPr>
                <w:p w14:paraId="774307C3" w14:textId="77777777" w:rsidR="00A715D8" w:rsidRDefault="006E5DC5">
                  <w:pPr>
                    <w:snapToGrid w:val="0"/>
                    <w:spacing w:line="240" w:lineRule="atLeast"/>
                  </w:pPr>
                  <w:r>
                    <w:rPr>
                      <w:rStyle w:val="A6"/>
                      <w:rFonts w:ascii="Arial" w:hAnsi="Arial" w:cs="Arial"/>
                    </w:rPr>
                    <w:t>Financiación de programas educativos o cursos para la unidad</w:t>
                  </w:r>
                </w:p>
              </w:tc>
              <w:tc>
                <w:tcPr>
                  <w:tcW w:w="1276" w:type="dxa"/>
                  <w:tcBorders>
                    <w:top w:val="single" w:sz="4" w:space="0" w:color="000001"/>
                    <w:left w:val="single" w:sz="4" w:space="0" w:color="000001"/>
                    <w:bottom w:val="single" w:sz="4" w:space="0" w:color="000001"/>
                  </w:tcBorders>
                  <w:shd w:val="clear" w:color="auto" w:fill="auto"/>
                  <w:tcMar>
                    <w:left w:w="103" w:type="dxa"/>
                  </w:tcMar>
                </w:tcPr>
                <w:p w14:paraId="618DC337" w14:textId="77777777" w:rsidR="00A715D8" w:rsidRDefault="00A715D8">
                  <w:pPr>
                    <w:snapToGrid w:val="0"/>
                    <w:spacing w:line="240" w:lineRule="atLeast"/>
                  </w:pPr>
                </w:p>
              </w:tc>
              <w:tc>
                <w:tcPr>
                  <w:tcW w:w="1276" w:type="dxa"/>
                  <w:tcBorders>
                    <w:top w:val="single" w:sz="4" w:space="0" w:color="000001"/>
                    <w:left w:val="single" w:sz="4" w:space="0" w:color="000001"/>
                    <w:bottom w:val="single" w:sz="4" w:space="0" w:color="000001"/>
                  </w:tcBorders>
                  <w:shd w:val="clear" w:color="auto" w:fill="auto"/>
                  <w:tcMar>
                    <w:left w:w="103" w:type="dxa"/>
                  </w:tcMar>
                </w:tcPr>
                <w:p w14:paraId="16870D18" w14:textId="77777777" w:rsidR="00A715D8" w:rsidRDefault="00A715D8">
                  <w:pPr>
                    <w:snapToGrid w:val="0"/>
                    <w:spacing w:line="240" w:lineRule="atLeast"/>
                  </w:pPr>
                </w:p>
              </w:tc>
              <w:tc>
                <w:tcPr>
                  <w:tcW w:w="95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560E0BB6" w14:textId="77777777" w:rsidR="00A715D8" w:rsidRDefault="00A715D8">
                  <w:pPr>
                    <w:snapToGrid w:val="0"/>
                    <w:spacing w:line="240" w:lineRule="atLeast"/>
                  </w:pPr>
                </w:p>
              </w:tc>
            </w:tr>
          </w:tbl>
          <w:p w14:paraId="14E8879F" w14:textId="77777777" w:rsidR="00A715D8" w:rsidRDefault="00A715D8"/>
        </w:tc>
      </w:tr>
    </w:tbl>
    <w:p w14:paraId="35C6DB9F" w14:textId="77777777" w:rsidR="00A715D8" w:rsidRDefault="00A715D8">
      <w:pPr>
        <w:rPr>
          <w:rFonts w:ascii="Arial" w:hAnsi="Arial" w:cs="Arial"/>
          <w:b/>
          <w:bCs/>
          <w:color w:val="000000"/>
          <w:sz w:val="20"/>
          <w:szCs w:val="20"/>
        </w:rPr>
      </w:pPr>
    </w:p>
    <w:p w14:paraId="28E43928" w14:textId="77777777" w:rsidR="00A715D8" w:rsidRDefault="006E5DC5">
      <w:pPr>
        <w:rPr>
          <w:rFonts w:ascii="Arial" w:hAnsi="Arial" w:cs="Arial"/>
          <w:b/>
          <w:bCs/>
          <w:sz w:val="20"/>
          <w:szCs w:val="20"/>
        </w:rPr>
      </w:pPr>
      <w:r>
        <w:rPr>
          <w:rFonts w:ascii="Arial" w:hAnsi="Arial" w:cs="Arial"/>
          <w:b/>
          <w:bCs/>
          <w:color w:val="000000"/>
          <w:sz w:val="20"/>
          <w:szCs w:val="20"/>
        </w:rPr>
        <w:t>C-Otros posibles conflictos de intereses no señalados en apartados anteriores (especificar)</w:t>
      </w:r>
    </w:p>
    <w:p w14:paraId="56717791" w14:textId="77777777" w:rsidR="00A715D8" w:rsidRDefault="00A715D8">
      <w:pPr>
        <w:rPr>
          <w:rFonts w:ascii="Arial" w:hAnsi="Arial" w:cs="Arial"/>
          <w:b/>
          <w:bCs/>
          <w:sz w:val="20"/>
          <w:szCs w:val="20"/>
        </w:rPr>
      </w:pPr>
    </w:p>
    <w:p w14:paraId="05325149" w14:textId="2A96C497" w:rsidR="003B0008" w:rsidRPr="0082659E" w:rsidRDefault="006E5DC5" w:rsidP="003B0008">
      <w:pPr>
        <w:snapToGrid w:val="0"/>
        <w:jc w:val="right"/>
        <w:rPr>
          <w:rFonts w:ascii="Arial" w:hAnsi="Arial" w:cs="Arial"/>
          <w:bCs/>
          <w:color w:val="000080"/>
          <w:sz w:val="20"/>
          <w:szCs w:val="20"/>
          <w:lang w:eastAsia="en-US"/>
        </w:rPr>
      </w:pPr>
      <w:r>
        <w:rPr>
          <w:rFonts w:ascii="Arial" w:hAnsi="Arial" w:cs="Arial"/>
          <w:b/>
          <w:bCs/>
          <w:sz w:val="20"/>
          <w:szCs w:val="20"/>
        </w:rPr>
        <w:t>FECHA</w:t>
      </w:r>
      <w:r>
        <w:rPr>
          <w:rFonts w:ascii="Arial" w:hAnsi="Arial" w:cs="Arial"/>
          <w:b/>
          <w:bCs/>
          <w:sz w:val="20"/>
          <w:szCs w:val="20"/>
        </w:rPr>
        <w:tab/>
      </w:r>
      <w:r w:rsidR="000B432F">
        <w:rPr>
          <w:rFonts w:ascii="Arial" w:hAnsi="Arial" w:cs="Arial"/>
          <w:b/>
          <w:bCs/>
          <w:sz w:val="20"/>
          <w:szCs w:val="20"/>
        </w:rPr>
        <w:t xml:space="preserve"> 30/06/2021</w:t>
      </w:r>
      <w:r>
        <w:rPr>
          <w:rFonts w:ascii="Arial" w:hAnsi="Arial" w:cs="Arial"/>
          <w:b/>
          <w:bCs/>
          <w:sz w:val="20"/>
          <w:szCs w:val="20"/>
        </w:rPr>
        <w:tab/>
      </w:r>
    </w:p>
    <w:p w14:paraId="215335A5" w14:textId="77777777" w:rsidR="003B6D3B" w:rsidRDefault="003B6D3B" w:rsidP="003B6D3B">
      <w:pPr>
        <w:tabs>
          <w:tab w:val="left" w:pos="8146"/>
        </w:tabs>
        <w:spacing w:before="162"/>
        <w:jc w:val="center"/>
        <w:sectPr w:rsidR="003B6D3B" w:rsidSect="00377961">
          <w:headerReference w:type="default" r:id="rId94"/>
          <w:footerReference w:type="default" r:id="rId95"/>
          <w:pgSz w:w="11906" w:h="16838"/>
          <w:pgMar w:top="1417" w:right="1466" w:bottom="1417" w:left="1701" w:header="708" w:footer="708" w:gutter="0"/>
          <w:cols w:space="720"/>
          <w:formProt w:val="0"/>
          <w:docGrid w:linePitch="360" w:charSpace="-6145"/>
        </w:sectPr>
      </w:pPr>
    </w:p>
    <w:p w14:paraId="103DD037" w14:textId="77777777" w:rsidR="003B6D3B" w:rsidRPr="00311D64" w:rsidRDefault="003B6D3B" w:rsidP="003B6D3B">
      <w:pPr>
        <w:tabs>
          <w:tab w:val="left" w:pos="7371"/>
        </w:tabs>
        <w:rPr>
          <w:rFonts w:ascii="Calibri" w:hAnsi="Calibri"/>
          <w:b/>
          <w:sz w:val="22"/>
        </w:rPr>
      </w:pPr>
      <w:r w:rsidRPr="00311D64">
        <w:rPr>
          <w:rFonts w:ascii="Calibri" w:hAnsi="Calibri"/>
          <w:b/>
          <w:sz w:val="22"/>
        </w:rPr>
        <w:lastRenderedPageBreak/>
        <w:t>FORMULARIO PARA RESPUESTA A LAS ALEGACIONES</w:t>
      </w:r>
    </w:p>
    <w:p w14:paraId="6D478723" w14:textId="76DC1EF9" w:rsidR="003B6D3B" w:rsidRPr="001C0B2C" w:rsidRDefault="003B6D3B" w:rsidP="003B6D3B">
      <w:pPr>
        <w:rPr>
          <w:rFonts w:ascii="Arial Narrow" w:hAnsi="Arial Narrow"/>
        </w:rPr>
      </w:pPr>
    </w:p>
    <w:tbl>
      <w:tblPr>
        <w:tblW w:w="14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9"/>
        <w:gridCol w:w="7423"/>
        <w:gridCol w:w="5746"/>
      </w:tblGrid>
      <w:tr w:rsidR="003B6D3B" w:rsidRPr="001C0B2C" w14:paraId="766EE104" w14:textId="77777777" w:rsidTr="003B6D3B">
        <w:tc>
          <w:tcPr>
            <w:tcW w:w="14218" w:type="dxa"/>
            <w:gridSpan w:val="3"/>
            <w:vAlign w:val="center"/>
          </w:tcPr>
          <w:p w14:paraId="6C182C78" w14:textId="77777777" w:rsidR="003B6D3B" w:rsidRPr="001C0B2C" w:rsidRDefault="003B6D3B" w:rsidP="003364FF">
            <w:pPr>
              <w:rPr>
                <w:rFonts w:ascii="Arial Narrow" w:hAnsi="Arial Narrow" w:cs="Arial"/>
                <w:b/>
                <w:sz w:val="16"/>
                <w:szCs w:val="16"/>
              </w:rPr>
            </w:pPr>
            <w:r w:rsidRPr="001C0B2C">
              <w:rPr>
                <w:rFonts w:ascii="Arial Narrow" w:hAnsi="Arial Narrow" w:cs="Arial"/>
                <w:b/>
                <w:sz w:val="16"/>
                <w:szCs w:val="16"/>
              </w:rPr>
              <w:t>Alegaciones al borrador público de: MEDICAMENTO en INDICACIÓN</w:t>
            </w:r>
          </w:p>
        </w:tc>
      </w:tr>
      <w:tr w:rsidR="003B6D3B" w:rsidRPr="001C0B2C" w14:paraId="08B2AA2B" w14:textId="77777777" w:rsidTr="003B6D3B">
        <w:tc>
          <w:tcPr>
            <w:tcW w:w="1049" w:type="dxa"/>
            <w:vAlign w:val="center"/>
          </w:tcPr>
          <w:p w14:paraId="16BB462D" w14:textId="77777777" w:rsidR="003B6D3B" w:rsidRPr="001C0B2C" w:rsidRDefault="003B6D3B" w:rsidP="003364FF">
            <w:pPr>
              <w:jc w:val="center"/>
              <w:rPr>
                <w:rFonts w:ascii="Arial Narrow" w:hAnsi="Arial Narrow" w:cs="Arial"/>
                <w:b/>
                <w:sz w:val="16"/>
                <w:szCs w:val="16"/>
              </w:rPr>
            </w:pPr>
            <w:r w:rsidRPr="001C0B2C">
              <w:rPr>
                <w:rFonts w:ascii="Arial Narrow" w:hAnsi="Arial Narrow" w:cs="Arial"/>
                <w:b/>
                <w:sz w:val="16"/>
                <w:szCs w:val="16"/>
              </w:rPr>
              <w:t>Autor. Cargo. Centro, sociedad o empresa.</w:t>
            </w:r>
          </w:p>
        </w:tc>
        <w:tc>
          <w:tcPr>
            <w:tcW w:w="7423" w:type="dxa"/>
            <w:vAlign w:val="center"/>
          </w:tcPr>
          <w:p w14:paraId="297FD93B" w14:textId="77777777" w:rsidR="003B6D3B" w:rsidRPr="001C0B2C" w:rsidRDefault="003B6D3B" w:rsidP="003364FF">
            <w:pPr>
              <w:jc w:val="center"/>
              <w:rPr>
                <w:rFonts w:ascii="Arial Narrow" w:hAnsi="Arial Narrow" w:cs="Arial"/>
                <w:b/>
                <w:sz w:val="16"/>
                <w:szCs w:val="16"/>
              </w:rPr>
            </w:pPr>
            <w:r w:rsidRPr="001C0B2C">
              <w:rPr>
                <w:rFonts w:ascii="Arial Narrow" w:hAnsi="Arial Narrow" w:cs="Arial"/>
                <w:b/>
                <w:sz w:val="16"/>
                <w:szCs w:val="16"/>
              </w:rPr>
              <w:t>Texto de la alegación</w:t>
            </w:r>
          </w:p>
        </w:tc>
        <w:tc>
          <w:tcPr>
            <w:tcW w:w="5746" w:type="dxa"/>
            <w:vAlign w:val="center"/>
          </w:tcPr>
          <w:p w14:paraId="28BD7EB5" w14:textId="77777777" w:rsidR="003B6D3B" w:rsidRPr="001C0B2C" w:rsidRDefault="003B6D3B" w:rsidP="003364FF">
            <w:pPr>
              <w:jc w:val="center"/>
              <w:rPr>
                <w:rFonts w:ascii="Arial Narrow" w:hAnsi="Arial Narrow" w:cs="Arial"/>
                <w:b/>
                <w:sz w:val="16"/>
                <w:szCs w:val="16"/>
              </w:rPr>
            </w:pPr>
            <w:r w:rsidRPr="001C0B2C">
              <w:rPr>
                <w:rFonts w:ascii="Arial Narrow" w:hAnsi="Arial Narrow" w:cs="Arial"/>
                <w:b/>
                <w:sz w:val="16"/>
                <w:szCs w:val="16"/>
              </w:rPr>
              <w:t>Respuesta</w:t>
            </w:r>
          </w:p>
        </w:tc>
      </w:tr>
      <w:tr w:rsidR="003B6D3B" w:rsidRPr="001C0B2C" w14:paraId="6B486EFC" w14:textId="77777777" w:rsidTr="003B6D3B">
        <w:tc>
          <w:tcPr>
            <w:tcW w:w="1049" w:type="dxa"/>
            <w:vAlign w:val="center"/>
          </w:tcPr>
          <w:p w14:paraId="4936E0E1" w14:textId="77777777" w:rsidR="003B6D3B" w:rsidRPr="003B6D3B" w:rsidRDefault="003B6D3B" w:rsidP="003364FF">
            <w:pPr>
              <w:rPr>
                <w:rFonts w:ascii="Arial Narrow" w:hAnsi="Arial Narrow" w:cs="Arial"/>
                <w:sz w:val="16"/>
                <w:szCs w:val="16"/>
                <w:lang w:val="en-GB"/>
              </w:rPr>
            </w:pPr>
            <w:r w:rsidRPr="003B6D3B">
              <w:rPr>
                <w:rFonts w:ascii="Arial Narrow" w:hAnsi="Arial Narrow" w:cs="Arial"/>
                <w:sz w:val="16"/>
                <w:szCs w:val="16"/>
                <w:lang w:val="en-GB"/>
              </w:rPr>
              <w:t xml:space="preserve">Celia </w:t>
            </w:r>
            <w:proofErr w:type="spellStart"/>
            <w:r w:rsidRPr="003B6D3B">
              <w:rPr>
                <w:rFonts w:ascii="Arial Narrow" w:hAnsi="Arial Narrow" w:cs="Arial"/>
                <w:sz w:val="16"/>
                <w:szCs w:val="16"/>
                <w:lang w:val="en-GB"/>
              </w:rPr>
              <w:t>Roldán</w:t>
            </w:r>
            <w:proofErr w:type="spellEnd"/>
            <w:r w:rsidRPr="003B6D3B">
              <w:rPr>
                <w:rFonts w:ascii="Arial Narrow" w:hAnsi="Arial Narrow" w:cs="Arial"/>
                <w:sz w:val="16"/>
                <w:szCs w:val="16"/>
                <w:lang w:val="en-GB"/>
              </w:rPr>
              <w:t xml:space="preserve"> Acevedo </w:t>
            </w:r>
          </w:p>
          <w:p w14:paraId="595DE67D" w14:textId="77777777" w:rsidR="003B6D3B" w:rsidRPr="003B6D3B" w:rsidRDefault="003B6D3B" w:rsidP="003364FF">
            <w:pPr>
              <w:rPr>
                <w:rFonts w:ascii="Arial Narrow" w:hAnsi="Arial Narrow" w:cs="Arial"/>
                <w:sz w:val="16"/>
                <w:szCs w:val="16"/>
                <w:lang w:val="en-GB"/>
              </w:rPr>
            </w:pPr>
            <w:r w:rsidRPr="003B6D3B">
              <w:rPr>
                <w:rFonts w:ascii="Arial Narrow" w:hAnsi="Arial Narrow" w:cs="Arial"/>
                <w:sz w:val="16"/>
                <w:szCs w:val="16"/>
                <w:lang w:val="en-GB"/>
              </w:rPr>
              <w:t xml:space="preserve">Outcomes Research Sr. </w:t>
            </w:r>
            <w:proofErr w:type="spellStart"/>
            <w:r w:rsidRPr="003B6D3B">
              <w:rPr>
                <w:rFonts w:ascii="Arial Narrow" w:hAnsi="Arial Narrow" w:cs="Arial"/>
                <w:sz w:val="16"/>
                <w:szCs w:val="16"/>
                <w:lang w:val="en-GB"/>
              </w:rPr>
              <w:t>Spclst</w:t>
            </w:r>
            <w:proofErr w:type="spellEnd"/>
            <w:r w:rsidRPr="003B6D3B">
              <w:rPr>
                <w:rFonts w:ascii="Arial Narrow" w:hAnsi="Arial Narrow" w:cs="Arial"/>
                <w:sz w:val="16"/>
                <w:szCs w:val="16"/>
                <w:lang w:val="en-GB"/>
              </w:rPr>
              <w:t xml:space="preserve"> Market Access</w:t>
            </w:r>
          </w:p>
          <w:p w14:paraId="02601F95" w14:textId="77777777" w:rsidR="003B6D3B" w:rsidRPr="001C0B2C" w:rsidRDefault="003B6D3B" w:rsidP="003364FF">
            <w:pPr>
              <w:rPr>
                <w:rFonts w:ascii="Arial Narrow" w:hAnsi="Arial Narrow" w:cs="Arial"/>
                <w:sz w:val="16"/>
                <w:szCs w:val="16"/>
              </w:rPr>
            </w:pPr>
            <w:r w:rsidRPr="0005752F">
              <w:rPr>
                <w:rFonts w:ascii="Arial Narrow" w:hAnsi="Arial Narrow" w:cs="Arial"/>
                <w:sz w:val="16"/>
                <w:szCs w:val="16"/>
              </w:rPr>
              <w:t xml:space="preserve">Merck Sharp &amp; </w:t>
            </w:r>
            <w:proofErr w:type="spellStart"/>
            <w:r w:rsidRPr="0005752F">
              <w:rPr>
                <w:rFonts w:ascii="Arial Narrow" w:hAnsi="Arial Narrow" w:cs="Arial"/>
                <w:sz w:val="16"/>
                <w:szCs w:val="16"/>
              </w:rPr>
              <w:t>Dohme</w:t>
            </w:r>
            <w:proofErr w:type="spellEnd"/>
            <w:r w:rsidRPr="0005752F">
              <w:rPr>
                <w:rFonts w:ascii="Arial Narrow" w:hAnsi="Arial Narrow" w:cs="Arial"/>
                <w:sz w:val="16"/>
                <w:szCs w:val="16"/>
              </w:rPr>
              <w:t xml:space="preserve"> de España </w:t>
            </w:r>
            <w:proofErr w:type="gramStart"/>
            <w:r w:rsidRPr="0005752F">
              <w:rPr>
                <w:rFonts w:ascii="Arial Narrow" w:hAnsi="Arial Narrow" w:cs="Arial"/>
                <w:sz w:val="16"/>
                <w:szCs w:val="16"/>
              </w:rPr>
              <w:t>S.A</w:t>
            </w:r>
            <w:proofErr w:type="gramEnd"/>
          </w:p>
        </w:tc>
        <w:tc>
          <w:tcPr>
            <w:tcW w:w="7423" w:type="dxa"/>
            <w:vAlign w:val="center"/>
          </w:tcPr>
          <w:p w14:paraId="3CA84642" w14:textId="77777777" w:rsidR="003B6D3B" w:rsidRDefault="003B6D3B" w:rsidP="003364FF">
            <w:pPr>
              <w:jc w:val="both"/>
              <w:rPr>
                <w:rFonts w:ascii="Arial Narrow" w:hAnsi="Arial Narrow" w:cs="Arial"/>
                <w:sz w:val="16"/>
                <w:szCs w:val="16"/>
              </w:rPr>
            </w:pPr>
            <w:r w:rsidRPr="0005752F">
              <w:rPr>
                <w:rFonts w:ascii="Arial Narrow" w:hAnsi="Arial Narrow" w:cs="Arial"/>
                <w:sz w:val="16"/>
                <w:szCs w:val="16"/>
              </w:rPr>
              <w:t>En el área de conclusiones, en la sección “B</w:t>
            </w:r>
            <w:r>
              <w:rPr>
                <w:rFonts w:ascii="Arial Narrow" w:hAnsi="Arial Narrow" w:cs="Arial"/>
                <w:sz w:val="16"/>
                <w:szCs w:val="16"/>
              </w:rPr>
              <w:t xml:space="preserve"> </w:t>
            </w:r>
            <w:r w:rsidRPr="0005752F">
              <w:rPr>
                <w:rFonts w:ascii="Arial Narrow" w:hAnsi="Arial Narrow" w:cs="Arial"/>
                <w:sz w:val="16"/>
                <w:szCs w:val="16"/>
              </w:rPr>
              <w:t xml:space="preserve">Coste, Coste eficacia incremental e Impacto presupuestario”, se sugiere, modificar redacción del párrafo que hace referencia al supuesto con descuento del 60% sobre el precio de pembrolizumab para que: </w:t>
            </w:r>
          </w:p>
          <w:p w14:paraId="1E9C357C" w14:textId="77777777" w:rsidR="003B6D3B" w:rsidRPr="0005752F" w:rsidRDefault="003B6D3B" w:rsidP="003364FF">
            <w:pPr>
              <w:jc w:val="both"/>
              <w:rPr>
                <w:rFonts w:ascii="Arial Narrow" w:hAnsi="Arial Narrow" w:cs="Arial"/>
                <w:sz w:val="16"/>
                <w:szCs w:val="16"/>
              </w:rPr>
            </w:pPr>
            <w:proofErr w:type="gramStart"/>
            <w:r>
              <w:rPr>
                <w:rFonts w:ascii="Arial Narrow" w:hAnsi="Arial Narrow" w:cs="Arial"/>
                <w:sz w:val="16"/>
                <w:szCs w:val="16"/>
              </w:rPr>
              <w:t>a)</w:t>
            </w:r>
            <w:r w:rsidRPr="0005752F">
              <w:rPr>
                <w:rFonts w:ascii="Arial Narrow" w:hAnsi="Arial Narrow" w:cs="Arial"/>
                <w:sz w:val="16"/>
                <w:szCs w:val="16"/>
              </w:rPr>
              <w:t>Se</w:t>
            </w:r>
            <w:proofErr w:type="gramEnd"/>
            <w:r w:rsidRPr="0005752F">
              <w:rPr>
                <w:rFonts w:ascii="Arial Narrow" w:hAnsi="Arial Narrow" w:cs="Arial"/>
                <w:sz w:val="16"/>
                <w:szCs w:val="16"/>
              </w:rPr>
              <w:t xml:space="preserve"> refleje que, según los análisis realizados en el propio informe, pembrolizumab en monoterapia no solo se asociaría a menores costes sino a un mayor beneficio en supervivencia y seguridad y por lo tanto la alternativa debería considerarse DOMINANTE</w:t>
            </w:r>
          </w:p>
          <w:p w14:paraId="69BCA8EA" w14:textId="77777777" w:rsidR="003B6D3B" w:rsidRPr="0005752F" w:rsidRDefault="003B6D3B" w:rsidP="003364FF">
            <w:pPr>
              <w:jc w:val="both"/>
              <w:rPr>
                <w:rFonts w:ascii="Arial Narrow" w:hAnsi="Arial Narrow" w:cs="Arial"/>
                <w:sz w:val="16"/>
                <w:szCs w:val="16"/>
              </w:rPr>
            </w:pPr>
            <w:r w:rsidRPr="0005752F">
              <w:rPr>
                <w:rFonts w:ascii="Arial Narrow" w:hAnsi="Arial Narrow" w:cs="Arial"/>
                <w:sz w:val="16"/>
                <w:szCs w:val="16"/>
              </w:rPr>
              <w:t xml:space="preserve">En línea con este argumento, se sugiere adicionalmente sustituir </w:t>
            </w:r>
            <w:proofErr w:type="gramStart"/>
            <w:r w:rsidRPr="0005752F">
              <w:rPr>
                <w:rFonts w:ascii="Arial Narrow" w:hAnsi="Arial Narrow" w:cs="Arial"/>
                <w:sz w:val="16"/>
                <w:szCs w:val="16"/>
              </w:rPr>
              <w:t>los</w:t>
            </w:r>
            <w:r>
              <w:rPr>
                <w:rFonts w:ascii="Arial Narrow" w:hAnsi="Arial Narrow" w:cs="Arial"/>
                <w:sz w:val="16"/>
                <w:szCs w:val="16"/>
              </w:rPr>
              <w:t xml:space="preserve"> </w:t>
            </w:r>
            <w:r w:rsidRPr="0005752F">
              <w:rPr>
                <w:rFonts w:ascii="Arial Narrow" w:hAnsi="Arial Narrow" w:cs="Arial"/>
                <w:sz w:val="16"/>
                <w:szCs w:val="16"/>
              </w:rPr>
              <w:t>ratios</w:t>
            </w:r>
            <w:proofErr w:type="gramEnd"/>
            <w:r w:rsidRPr="0005752F">
              <w:rPr>
                <w:rFonts w:ascii="Arial Narrow" w:hAnsi="Arial Narrow" w:cs="Arial"/>
                <w:sz w:val="16"/>
                <w:szCs w:val="16"/>
              </w:rPr>
              <w:t xml:space="preserve"> coste-eficacia incrementales “negativos” de la Tabla 7.3.2.1 página 56 por el término “DOMINANTE”</w:t>
            </w:r>
          </w:p>
          <w:p w14:paraId="05A9152B" w14:textId="77777777" w:rsidR="003B6D3B" w:rsidRDefault="003B6D3B" w:rsidP="003364FF">
            <w:pPr>
              <w:jc w:val="both"/>
              <w:rPr>
                <w:rFonts w:ascii="Arial Narrow" w:hAnsi="Arial Narrow" w:cs="Arial"/>
                <w:sz w:val="16"/>
                <w:szCs w:val="16"/>
              </w:rPr>
            </w:pPr>
            <w:proofErr w:type="gramStart"/>
            <w:r w:rsidRPr="0005752F">
              <w:rPr>
                <w:rFonts w:ascii="Arial Narrow" w:hAnsi="Arial Narrow" w:cs="Arial"/>
                <w:sz w:val="16"/>
                <w:szCs w:val="16"/>
              </w:rPr>
              <w:t>b)Se</w:t>
            </w:r>
            <w:proofErr w:type="gramEnd"/>
            <w:r w:rsidRPr="0005752F">
              <w:rPr>
                <w:rFonts w:ascii="Arial Narrow" w:hAnsi="Arial Narrow" w:cs="Arial"/>
                <w:sz w:val="16"/>
                <w:szCs w:val="16"/>
              </w:rPr>
              <w:t xml:space="preserve"> recoja también los resultados de este supuesto para la combinación de pembrolizumab  con</w:t>
            </w:r>
            <w:r>
              <w:rPr>
                <w:rFonts w:ascii="Arial Narrow" w:hAnsi="Arial Narrow" w:cs="Arial"/>
                <w:sz w:val="16"/>
                <w:szCs w:val="16"/>
              </w:rPr>
              <w:t xml:space="preserve"> </w:t>
            </w:r>
            <w:r w:rsidRPr="0005752F">
              <w:rPr>
                <w:rFonts w:ascii="Arial Narrow" w:hAnsi="Arial Narrow" w:cs="Arial"/>
                <w:sz w:val="16"/>
                <w:szCs w:val="16"/>
              </w:rPr>
              <w:t>quimioterapia</w:t>
            </w:r>
            <w:r>
              <w:rPr>
                <w:rFonts w:ascii="Arial Narrow" w:hAnsi="Arial Narrow" w:cs="Arial"/>
                <w:sz w:val="16"/>
                <w:szCs w:val="16"/>
              </w:rPr>
              <w:t>.</w:t>
            </w:r>
          </w:p>
          <w:p w14:paraId="429DC546" w14:textId="77777777" w:rsidR="003B6D3B" w:rsidRDefault="003B6D3B" w:rsidP="003364FF">
            <w:pPr>
              <w:jc w:val="both"/>
              <w:rPr>
                <w:rFonts w:ascii="Arial Narrow" w:hAnsi="Arial Narrow" w:cs="Arial"/>
                <w:sz w:val="16"/>
                <w:szCs w:val="16"/>
              </w:rPr>
            </w:pPr>
          </w:p>
          <w:p w14:paraId="39A5E02D" w14:textId="77777777" w:rsidR="003B6D3B" w:rsidRDefault="003B6D3B" w:rsidP="003364FF">
            <w:pPr>
              <w:jc w:val="both"/>
              <w:rPr>
                <w:rFonts w:ascii="Arial Narrow" w:hAnsi="Arial Narrow" w:cs="Arial"/>
                <w:sz w:val="16"/>
                <w:szCs w:val="16"/>
              </w:rPr>
            </w:pPr>
            <w:r w:rsidRPr="00853CE2">
              <w:rPr>
                <w:rFonts w:ascii="Arial Narrow" w:hAnsi="Arial Narrow" w:cs="Arial"/>
                <w:color w:val="FF0000"/>
                <w:sz w:val="16"/>
                <w:szCs w:val="16"/>
              </w:rPr>
              <w:t xml:space="preserve">Se </w:t>
            </w:r>
            <w:proofErr w:type="gramStart"/>
            <w:r w:rsidRPr="00853CE2">
              <w:rPr>
                <w:rFonts w:ascii="Arial Narrow" w:hAnsi="Arial Narrow" w:cs="Arial"/>
                <w:color w:val="FF0000"/>
                <w:sz w:val="16"/>
                <w:szCs w:val="16"/>
              </w:rPr>
              <w:t>propone</w:t>
            </w:r>
            <w:proofErr w:type="gramEnd"/>
            <w:r w:rsidRPr="00853CE2">
              <w:rPr>
                <w:rFonts w:ascii="Arial Narrow" w:hAnsi="Arial Narrow" w:cs="Arial"/>
                <w:color w:val="FF0000"/>
                <w:sz w:val="16"/>
                <w:szCs w:val="16"/>
              </w:rPr>
              <w:t xml:space="preserve"> por tanto</w:t>
            </w:r>
            <w:r w:rsidRPr="0005752F">
              <w:rPr>
                <w:rFonts w:ascii="Arial Narrow" w:hAnsi="Arial Narrow" w:cs="Arial"/>
                <w:sz w:val="16"/>
                <w:szCs w:val="16"/>
              </w:rPr>
              <w:t xml:space="preserve">, añadir las siguientes frases (en rojo) al párrafo: “Si se obtuviese un descuento del 60% sobre el precio de pembrolizumab, el tratamiento con pembrolizumab monoterapia sería la opción de elección, permitiendo una disminución importante del coste económico asociado al tratamiento “a la vez que una mejora en los resultados de supervivencia y seguridad (opción DOMINANTE: más beneficio clínico a menor coste). Pembrolizumab en combinación con QT también podría considerarse opción de elección en la población indicada (CPS≥1) ya que </w:t>
            </w:r>
            <w:proofErr w:type="gramStart"/>
            <w:r w:rsidRPr="0005752F">
              <w:rPr>
                <w:rFonts w:ascii="Arial Narrow" w:hAnsi="Arial Narrow" w:cs="Arial"/>
                <w:sz w:val="16"/>
                <w:szCs w:val="16"/>
              </w:rPr>
              <w:t>el ratio</w:t>
            </w:r>
            <w:proofErr w:type="gramEnd"/>
            <w:r w:rsidRPr="0005752F">
              <w:rPr>
                <w:rFonts w:ascii="Arial Narrow" w:hAnsi="Arial Narrow" w:cs="Arial"/>
                <w:sz w:val="16"/>
                <w:szCs w:val="16"/>
              </w:rPr>
              <w:t xml:space="preserve"> coste-eficacia más probable para este tratamiento se encuentre por debajo delos umbrales normalmente considerados para este tipo de tratamientos</w:t>
            </w:r>
          </w:p>
          <w:p w14:paraId="2B95FEB5" w14:textId="77777777" w:rsidR="003B6D3B" w:rsidRPr="001C0B2C" w:rsidRDefault="003B6D3B" w:rsidP="003364FF">
            <w:pPr>
              <w:jc w:val="both"/>
              <w:rPr>
                <w:rFonts w:ascii="Arial Narrow" w:hAnsi="Arial Narrow" w:cs="Arial"/>
                <w:sz w:val="16"/>
                <w:szCs w:val="16"/>
              </w:rPr>
            </w:pPr>
          </w:p>
        </w:tc>
        <w:tc>
          <w:tcPr>
            <w:tcW w:w="5746" w:type="dxa"/>
            <w:vAlign w:val="center"/>
          </w:tcPr>
          <w:p w14:paraId="34592FDC" w14:textId="77777777" w:rsidR="003B6D3B" w:rsidRDefault="003B6D3B" w:rsidP="003364FF">
            <w:pPr>
              <w:jc w:val="both"/>
              <w:rPr>
                <w:rFonts w:ascii="Arial Narrow" w:hAnsi="Arial Narrow" w:cs="Arial"/>
                <w:sz w:val="16"/>
                <w:szCs w:val="16"/>
              </w:rPr>
            </w:pPr>
            <w:r>
              <w:rPr>
                <w:rFonts w:ascii="Arial Narrow" w:hAnsi="Arial Narrow" w:cs="Arial"/>
                <w:sz w:val="16"/>
                <w:szCs w:val="16"/>
              </w:rPr>
              <w:t xml:space="preserve">Se acepta parcialmente la alegación. Se añade en la tabla </w:t>
            </w:r>
            <w:proofErr w:type="spellStart"/>
            <w:r w:rsidRPr="0031426C">
              <w:rPr>
                <w:rFonts w:ascii="Arial Narrow" w:hAnsi="Arial Narrow" w:cs="Arial"/>
                <w:sz w:val="16"/>
                <w:szCs w:val="16"/>
              </w:rPr>
              <w:t>Tabla</w:t>
            </w:r>
            <w:proofErr w:type="spellEnd"/>
            <w:r w:rsidRPr="0031426C">
              <w:rPr>
                <w:rFonts w:ascii="Arial Narrow" w:hAnsi="Arial Narrow" w:cs="Arial"/>
                <w:sz w:val="16"/>
                <w:szCs w:val="16"/>
              </w:rPr>
              <w:t xml:space="preserve"> 7.3.2.1. Análisis de coste-efectividad cuando la variable de efectividad es una variable continua</w:t>
            </w:r>
            <w:r>
              <w:rPr>
                <w:rFonts w:ascii="Arial Narrow" w:hAnsi="Arial Narrow" w:cs="Arial"/>
                <w:sz w:val="16"/>
                <w:szCs w:val="16"/>
              </w:rPr>
              <w:t xml:space="preserve"> de la pg.57: “</w:t>
            </w:r>
            <w:r w:rsidRPr="0031426C">
              <w:rPr>
                <w:rFonts w:ascii="Arial Narrow" w:hAnsi="Arial Narrow" w:cs="Arial"/>
                <w:sz w:val="16"/>
                <w:szCs w:val="16"/>
              </w:rPr>
              <w:t>En aquellos resultados de RCEI que adoptan un valor negativo debe interpretarse que se trata de una opción dominante.</w:t>
            </w:r>
            <w:r>
              <w:rPr>
                <w:rFonts w:ascii="Arial Narrow" w:hAnsi="Arial Narrow" w:cs="Arial"/>
                <w:sz w:val="16"/>
                <w:szCs w:val="16"/>
              </w:rPr>
              <w:t xml:space="preserve"> de RCEI”.</w:t>
            </w:r>
          </w:p>
          <w:p w14:paraId="5C8DD70C" w14:textId="77777777" w:rsidR="003B6D3B" w:rsidRDefault="003B6D3B" w:rsidP="003364FF">
            <w:pPr>
              <w:jc w:val="both"/>
              <w:rPr>
                <w:rFonts w:ascii="Arial Narrow" w:hAnsi="Arial Narrow" w:cs="Arial"/>
                <w:sz w:val="16"/>
                <w:szCs w:val="16"/>
              </w:rPr>
            </w:pPr>
          </w:p>
          <w:p w14:paraId="487FD62E" w14:textId="77777777" w:rsidR="003B6D3B" w:rsidRPr="001C0B2C" w:rsidRDefault="003B6D3B" w:rsidP="003364FF">
            <w:pPr>
              <w:jc w:val="both"/>
              <w:rPr>
                <w:rFonts w:ascii="Arial Narrow" w:hAnsi="Arial Narrow" w:cs="Arial"/>
                <w:sz w:val="16"/>
                <w:szCs w:val="16"/>
              </w:rPr>
            </w:pPr>
            <w:r>
              <w:rPr>
                <w:rFonts w:ascii="Arial Narrow" w:hAnsi="Arial Narrow" w:cs="Arial"/>
                <w:sz w:val="16"/>
                <w:szCs w:val="16"/>
              </w:rPr>
              <w:t xml:space="preserve">Se añade la valoración de la necesidad de realizar nuevo análisis en el contexto de disponibilidad de cetuximab biosimilar con una reducción de al menos de un 30% de su coste actual. Quizás en este escenario no sería una alternativa dominante. </w:t>
            </w:r>
          </w:p>
        </w:tc>
      </w:tr>
      <w:tr w:rsidR="003B6D3B" w:rsidRPr="001C0B2C" w14:paraId="1627EDCB" w14:textId="77777777" w:rsidTr="003B6D3B">
        <w:tc>
          <w:tcPr>
            <w:tcW w:w="1049" w:type="dxa"/>
            <w:vAlign w:val="center"/>
          </w:tcPr>
          <w:p w14:paraId="54D6B64D" w14:textId="77777777" w:rsidR="003B6D3B" w:rsidRPr="003B6D3B" w:rsidRDefault="003B6D3B" w:rsidP="003364FF">
            <w:pPr>
              <w:rPr>
                <w:rFonts w:ascii="Arial Narrow" w:hAnsi="Arial Narrow" w:cs="Arial"/>
                <w:sz w:val="16"/>
                <w:szCs w:val="16"/>
                <w:lang w:val="en-GB"/>
              </w:rPr>
            </w:pPr>
            <w:r w:rsidRPr="003B6D3B">
              <w:rPr>
                <w:rFonts w:ascii="Arial Narrow" w:hAnsi="Arial Narrow" w:cs="Arial"/>
                <w:sz w:val="16"/>
                <w:szCs w:val="16"/>
                <w:lang w:val="en-GB"/>
              </w:rPr>
              <w:t xml:space="preserve">Celia </w:t>
            </w:r>
            <w:proofErr w:type="spellStart"/>
            <w:r w:rsidRPr="003B6D3B">
              <w:rPr>
                <w:rFonts w:ascii="Arial Narrow" w:hAnsi="Arial Narrow" w:cs="Arial"/>
                <w:sz w:val="16"/>
                <w:szCs w:val="16"/>
                <w:lang w:val="en-GB"/>
              </w:rPr>
              <w:t>Roldán</w:t>
            </w:r>
            <w:proofErr w:type="spellEnd"/>
            <w:r w:rsidRPr="003B6D3B">
              <w:rPr>
                <w:rFonts w:ascii="Arial Narrow" w:hAnsi="Arial Narrow" w:cs="Arial"/>
                <w:sz w:val="16"/>
                <w:szCs w:val="16"/>
                <w:lang w:val="en-GB"/>
              </w:rPr>
              <w:t xml:space="preserve"> Acevedo </w:t>
            </w:r>
          </w:p>
          <w:p w14:paraId="4C1C9272" w14:textId="77777777" w:rsidR="003B6D3B" w:rsidRPr="003B6D3B" w:rsidRDefault="003B6D3B" w:rsidP="003364FF">
            <w:pPr>
              <w:rPr>
                <w:rFonts w:ascii="Arial Narrow" w:hAnsi="Arial Narrow" w:cs="Arial"/>
                <w:sz w:val="16"/>
                <w:szCs w:val="16"/>
                <w:lang w:val="en-GB"/>
              </w:rPr>
            </w:pPr>
            <w:r w:rsidRPr="003B6D3B">
              <w:rPr>
                <w:rFonts w:ascii="Arial Narrow" w:hAnsi="Arial Narrow" w:cs="Arial"/>
                <w:sz w:val="16"/>
                <w:szCs w:val="16"/>
                <w:lang w:val="en-GB"/>
              </w:rPr>
              <w:t xml:space="preserve">Outcomes Research Sr. </w:t>
            </w:r>
            <w:proofErr w:type="spellStart"/>
            <w:r w:rsidRPr="003B6D3B">
              <w:rPr>
                <w:rFonts w:ascii="Arial Narrow" w:hAnsi="Arial Narrow" w:cs="Arial"/>
                <w:sz w:val="16"/>
                <w:szCs w:val="16"/>
                <w:lang w:val="en-GB"/>
              </w:rPr>
              <w:t>Spclst</w:t>
            </w:r>
            <w:proofErr w:type="spellEnd"/>
            <w:r w:rsidRPr="003B6D3B">
              <w:rPr>
                <w:rFonts w:ascii="Arial Narrow" w:hAnsi="Arial Narrow" w:cs="Arial"/>
                <w:sz w:val="16"/>
                <w:szCs w:val="16"/>
                <w:lang w:val="en-GB"/>
              </w:rPr>
              <w:t xml:space="preserve"> Market Access</w:t>
            </w:r>
          </w:p>
          <w:p w14:paraId="7F2AFD85" w14:textId="77777777" w:rsidR="003B6D3B" w:rsidRPr="001C0B2C" w:rsidRDefault="003B6D3B" w:rsidP="003364FF">
            <w:pPr>
              <w:rPr>
                <w:rFonts w:ascii="Arial Narrow" w:hAnsi="Arial Narrow" w:cs="Arial"/>
                <w:sz w:val="16"/>
                <w:szCs w:val="16"/>
              </w:rPr>
            </w:pPr>
            <w:r w:rsidRPr="0005752F">
              <w:rPr>
                <w:rFonts w:ascii="Arial Narrow" w:hAnsi="Arial Narrow" w:cs="Arial"/>
                <w:sz w:val="16"/>
                <w:szCs w:val="16"/>
              </w:rPr>
              <w:t xml:space="preserve">Merck Sharp &amp; </w:t>
            </w:r>
            <w:proofErr w:type="spellStart"/>
            <w:r w:rsidRPr="0005752F">
              <w:rPr>
                <w:rFonts w:ascii="Arial Narrow" w:hAnsi="Arial Narrow" w:cs="Arial"/>
                <w:sz w:val="16"/>
                <w:szCs w:val="16"/>
              </w:rPr>
              <w:t>Dohme</w:t>
            </w:r>
            <w:proofErr w:type="spellEnd"/>
            <w:r w:rsidRPr="0005752F">
              <w:rPr>
                <w:rFonts w:ascii="Arial Narrow" w:hAnsi="Arial Narrow" w:cs="Arial"/>
                <w:sz w:val="16"/>
                <w:szCs w:val="16"/>
              </w:rPr>
              <w:t xml:space="preserve"> de España </w:t>
            </w:r>
            <w:proofErr w:type="gramStart"/>
            <w:r w:rsidRPr="0005752F">
              <w:rPr>
                <w:rFonts w:ascii="Arial Narrow" w:hAnsi="Arial Narrow" w:cs="Arial"/>
                <w:sz w:val="16"/>
                <w:szCs w:val="16"/>
              </w:rPr>
              <w:t>S.A</w:t>
            </w:r>
            <w:proofErr w:type="gramEnd"/>
          </w:p>
        </w:tc>
        <w:tc>
          <w:tcPr>
            <w:tcW w:w="7423" w:type="dxa"/>
            <w:vAlign w:val="center"/>
          </w:tcPr>
          <w:p w14:paraId="2F4CDCEA" w14:textId="77777777" w:rsidR="003B6D3B" w:rsidRPr="00853CE2" w:rsidRDefault="003B6D3B" w:rsidP="003364FF">
            <w:pPr>
              <w:jc w:val="both"/>
              <w:rPr>
                <w:rFonts w:ascii="Arial Narrow" w:hAnsi="Arial Narrow" w:cs="Arial"/>
                <w:sz w:val="16"/>
                <w:szCs w:val="16"/>
              </w:rPr>
            </w:pPr>
            <w:r w:rsidRPr="00853CE2">
              <w:rPr>
                <w:rFonts w:ascii="Arial Narrow" w:hAnsi="Arial Narrow" w:cs="Arial"/>
                <w:sz w:val="16"/>
                <w:szCs w:val="16"/>
              </w:rPr>
              <w:t>En el ÁREA DE CONCLUSIONES, sección de EFICACIA, a fin de facilitar al lector la comprensión del valor de las dos alternativas terapéuticas basadas en pembrolizumab para el SNS y evitar</w:t>
            </w:r>
            <w:r>
              <w:rPr>
                <w:rFonts w:ascii="Arial Narrow" w:hAnsi="Arial Narrow" w:cs="Arial"/>
                <w:sz w:val="16"/>
                <w:szCs w:val="16"/>
              </w:rPr>
              <w:t xml:space="preserve"> </w:t>
            </w:r>
            <w:proofErr w:type="spellStart"/>
            <w:r w:rsidRPr="00853CE2">
              <w:rPr>
                <w:rFonts w:ascii="Arial Narrow" w:hAnsi="Arial Narrow" w:cs="Arial"/>
                <w:sz w:val="16"/>
                <w:szCs w:val="16"/>
              </w:rPr>
              <w:t>confusión,se</w:t>
            </w:r>
            <w:proofErr w:type="spellEnd"/>
            <w:r w:rsidRPr="00853CE2">
              <w:rPr>
                <w:rFonts w:ascii="Arial Narrow" w:hAnsi="Arial Narrow" w:cs="Arial"/>
                <w:sz w:val="16"/>
                <w:szCs w:val="16"/>
              </w:rPr>
              <w:t xml:space="preserve"> </w:t>
            </w:r>
            <w:proofErr w:type="spellStart"/>
            <w:r w:rsidRPr="00853CE2">
              <w:rPr>
                <w:rFonts w:ascii="Arial Narrow" w:hAnsi="Arial Narrow" w:cs="Arial"/>
                <w:sz w:val="16"/>
                <w:szCs w:val="16"/>
              </w:rPr>
              <w:t>sugiere,limitar</w:t>
            </w:r>
            <w:proofErr w:type="spellEnd"/>
            <w:r w:rsidRPr="00853CE2">
              <w:rPr>
                <w:rFonts w:ascii="Arial Narrow" w:hAnsi="Arial Narrow" w:cs="Arial"/>
                <w:sz w:val="16"/>
                <w:szCs w:val="16"/>
              </w:rPr>
              <w:t xml:space="preserve"> la discusión de resultados a los de la población con indicación en ficha técnica (CPS≥1) e incluir, para esta población, los datos de eficacia relevantes como la tasa de SG a los 2 años, ya que como se menciona en el propio informe, supone un indicador de la magnitud de beneficio (según ESMO-MCBS).</w:t>
            </w:r>
          </w:p>
          <w:p w14:paraId="32C3D1C1" w14:textId="77777777" w:rsidR="003B6D3B" w:rsidRPr="00853CE2" w:rsidRDefault="003B6D3B" w:rsidP="003364FF">
            <w:pPr>
              <w:jc w:val="both"/>
              <w:rPr>
                <w:rFonts w:ascii="Arial Narrow" w:hAnsi="Arial Narrow" w:cs="Arial"/>
                <w:sz w:val="16"/>
                <w:szCs w:val="16"/>
              </w:rPr>
            </w:pPr>
            <w:r w:rsidRPr="00853CE2">
              <w:rPr>
                <w:rFonts w:ascii="Arial Narrow" w:hAnsi="Arial Narrow" w:cs="Arial"/>
                <w:sz w:val="16"/>
                <w:szCs w:val="16"/>
              </w:rPr>
              <w:t>De la misma forma, cuando se hablan de análisis de subgrupos ya sean predefinidos en el protocolo (CPS&gt;20) o exploratorios (CPS 1-19), se sugiere centrar la discusión en los subgrupos incluidos dentro de la población indicada, ya que el valor de los resultados en la población PD-L1 negativa (CPS&lt;1), si bien ratifica el valor predictivo del biomarcador y el racional de guiar el uso de estos tratamientos en base a la presencia de PD-L1, no aporta mucho más sobre el valor de los tratamientos en la población autorizada.</w:t>
            </w:r>
          </w:p>
          <w:p w14:paraId="1D529D4D" w14:textId="77777777" w:rsidR="003B6D3B" w:rsidRDefault="003B6D3B" w:rsidP="003364FF">
            <w:pPr>
              <w:jc w:val="both"/>
              <w:rPr>
                <w:rFonts w:ascii="Arial Narrow" w:hAnsi="Arial Narrow" w:cs="Arial"/>
                <w:sz w:val="16"/>
                <w:szCs w:val="16"/>
              </w:rPr>
            </w:pPr>
          </w:p>
          <w:p w14:paraId="056951B1" w14:textId="77777777" w:rsidR="003B6D3B" w:rsidRPr="00853CE2" w:rsidRDefault="003B6D3B" w:rsidP="003364FF">
            <w:pPr>
              <w:jc w:val="both"/>
              <w:rPr>
                <w:rFonts w:ascii="Arial Narrow" w:hAnsi="Arial Narrow" w:cs="Arial"/>
                <w:color w:val="FF0000"/>
                <w:sz w:val="16"/>
                <w:szCs w:val="16"/>
              </w:rPr>
            </w:pPr>
            <w:r w:rsidRPr="00853CE2">
              <w:rPr>
                <w:rFonts w:ascii="Arial Narrow" w:hAnsi="Arial Narrow" w:cs="Arial"/>
                <w:color w:val="FF0000"/>
                <w:sz w:val="16"/>
                <w:szCs w:val="16"/>
              </w:rPr>
              <w:t>Se propone por tanto la siguiente redacción para la sección de eficacia del área de conclusiones:</w:t>
            </w:r>
          </w:p>
          <w:p w14:paraId="346FA80D" w14:textId="77777777" w:rsidR="003B6D3B" w:rsidRPr="00853CE2" w:rsidRDefault="003B6D3B" w:rsidP="003364FF">
            <w:pPr>
              <w:jc w:val="both"/>
              <w:rPr>
                <w:rFonts w:ascii="Arial Narrow" w:hAnsi="Arial Narrow" w:cs="Arial"/>
                <w:sz w:val="16"/>
                <w:szCs w:val="16"/>
              </w:rPr>
            </w:pPr>
            <w:r w:rsidRPr="00853CE2">
              <w:rPr>
                <w:rFonts w:ascii="Arial Narrow" w:hAnsi="Arial Narrow" w:cs="Arial"/>
                <w:sz w:val="16"/>
                <w:szCs w:val="16"/>
              </w:rPr>
              <w:t>EFICACIA</w:t>
            </w:r>
          </w:p>
          <w:p w14:paraId="3A8ECFC4" w14:textId="77777777" w:rsidR="003B6D3B" w:rsidRPr="00853CE2" w:rsidRDefault="003B6D3B" w:rsidP="003364FF">
            <w:pPr>
              <w:jc w:val="both"/>
              <w:rPr>
                <w:rFonts w:ascii="Arial Narrow" w:hAnsi="Arial Narrow" w:cs="Arial"/>
                <w:sz w:val="16"/>
                <w:szCs w:val="16"/>
              </w:rPr>
            </w:pPr>
            <w:r w:rsidRPr="00853CE2">
              <w:rPr>
                <w:rFonts w:ascii="Arial Narrow" w:hAnsi="Arial Narrow" w:cs="Arial"/>
                <w:sz w:val="16"/>
                <w:szCs w:val="16"/>
              </w:rPr>
              <w:t>Pembrolizumab combo vs tratamiento estándar</w:t>
            </w:r>
          </w:p>
          <w:p w14:paraId="13C57244" w14:textId="77777777" w:rsidR="003B6D3B" w:rsidRPr="00853CE2" w:rsidRDefault="003B6D3B" w:rsidP="003364FF">
            <w:pPr>
              <w:jc w:val="both"/>
              <w:rPr>
                <w:rFonts w:ascii="Arial Narrow" w:hAnsi="Arial Narrow" w:cs="Arial"/>
                <w:sz w:val="16"/>
                <w:szCs w:val="16"/>
              </w:rPr>
            </w:pPr>
            <w:r w:rsidRPr="00853CE2">
              <w:rPr>
                <w:rFonts w:ascii="Arial Narrow" w:hAnsi="Arial Narrow" w:cs="Arial"/>
                <w:sz w:val="16"/>
                <w:szCs w:val="16"/>
              </w:rPr>
              <w:t xml:space="preserve">De acuerdo con el ensayo pivotal fase III KEYNOTE-048, pembrolizumab en combinación con quimioterapia, ofrece una mejora en la supervivencia global en la población indicada (CPS≥1), con un HR 0,65 (IC95%: 0,53-0,80; p=0,00002) y una mediana de supervivencia de 13,6 meses en el grupo de pembrolizumab combo y de 10,4 meses en el grupo de tratamiento estándar. A los 12 meses, la tasa de SG fue del 55% vs 43,5% (diferencia del 11,5%) para pembrolizumab combo y tratamiento estándar, respectivamente y a los 24 meses del 31% vs 17% (diferencia del 14%), respectivamente. No se observaron diferencias estadísticamente significativas en la supervivencia libre de progresión entre ambos grupos de tratamiento (5,1 meses vs 5,0 meses; HR 0,84; IC95%: 0,69-1,02; p=0,03697). </w:t>
            </w:r>
          </w:p>
          <w:p w14:paraId="18BD48F0" w14:textId="77777777" w:rsidR="003B6D3B" w:rsidRPr="00853CE2" w:rsidRDefault="003B6D3B" w:rsidP="003364FF">
            <w:pPr>
              <w:jc w:val="both"/>
              <w:rPr>
                <w:rFonts w:ascii="Arial Narrow" w:hAnsi="Arial Narrow" w:cs="Arial"/>
                <w:sz w:val="16"/>
                <w:szCs w:val="16"/>
              </w:rPr>
            </w:pPr>
            <w:r w:rsidRPr="00853CE2">
              <w:rPr>
                <w:rFonts w:ascii="Arial Narrow" w:hAnsi="Arial Narrow" w:cs="Arial"/>
                <w:sz w:val="16"/>
                <w:szCs w:val="16"/>
              </w:rPr>
              <w:lastRenderedPageBreak/>
              <w:t>Los resultados en la población indicada con elevada expresión de PD-L1 (CPS&gt;20) mostraron datos de supervivencia ligeramente superiores, con un HR 0,60 (IC95%: 0,45-0,82; p=0,00044) y una mediana de 14,7 meses en el grupo de pembrolizumab combo y de 11,0 meses en el grupo de tratamiento estándar y resultados de SLP con HR 0,76 (IC95%: 0,58-1,01; p=0,02951) y medianas de 5,8 meses vs 5,3 meses para pembrolizumab combo y tratamiento estándar, respetivamente (no estadísticamente significativos).</w:t>
            </w:r>
          </w:p>
          <w:p w14:paraId="30A3D570" w14:textId="77777777" w:rsidR="003B6D3B" w:rsidRDefault="003B6D3B" w:rsidP="003364FF">
            <w:pPr>
              <w:jc w:val="both"/>
              <w:rPr>
                <w:rFonts w:ascii="Arial Narrow" w:hAnsi="Arial Narrow" w:cs="Arial"/>
                <w:sz w:val="16"/>
                <w:szCs w:val="16"/>
              </w:rPr>
            </w:pPr>
            <w:r w:rsidRPr="00853CE2">
              <w:rPr>
                <w:rFonts w:ascii="Arial Narrow" w:hAnsi="Arial Narrow" w:cs="Arial"/>
                <w:sz w:val="16"/>
                <w:szCs w:val="16"/>
              </w:rPr>
              <w:t>Los resultados del análisis exploratorio en la población indicada con baja expresión de PD-L1 (CPS 1-19</w:t>
            </w:r>
            <w:proofErr w:type="gramStart"/>
            <w:r w:rsidRPr="00853CE2">
              <w:rPr>
                <w:rFonts w:ascii="Arial Narrow" w:hAnsi="Arial Narrow" w:cs="Arial"/>
                <w:sz w:val="16"/>
                <w:szCs w:val="16"/>
              </w:rPr>
              <w:t>),a</w:t>
            </w:r>
            <w:proofErr w:type="gramEnd"/>
            <w:r w:rsidRPr="00853CE2">
              <w:rPr>
                <w:rFonts w:ascii="Arial Narrow" w:hAnsi="Arial Narrow" w:cs="Arial"/>
                <w:sz w:val="16"/>
                <w:szCs w:val="16"/>
              </w:rPr>
              <w:t xml:space="preserve"> pesar de no haberse potenciado el estudio para poder demostrar estas diferencias en este subgrupo de pacientes, mostraron un claro beneficio en SG con HR 0,71 (0,54-0,94); p=0,00726, y tasas de SG con más de un 10% adicional de pacientes vivos a los 12 y 24 meses con el tratamiento de pembrolizumab combo vs el estándar (53% y 26% vs 41% y 15%, respectivamente).</w:t>
            </w:r>
          </w:p>
          <w:p w14:paraId="183FF0A6" w14:textId="77777777" w:rsidR="003B6D3B" w:rsidRDefault="003B6D3B" w:rsidP="003364FF">
            <w:pPr>
              <w:jc w:val="both"/>
              <w:rPr>
                <w:rFonts w:ascii="Arial Narrow" w:hAnsi="Arial Narrow" w:cs="Arial"/>
                <w:sz w:val="16"/>
                <w:szCs w:val="16"/>
              </w:rPr>
            </w:pPr>
          </w:p>
          <w:p w14:paraId="67FFC44E" w14:textId="77777777" w:rsidR="003B6D3B" w:rsidRPr="00853CE2" w:rsidRDefault="003B6D3B" w:rsidP="003364FF">
            <w:pPr>
              <w:jc w:val="both"/>
              <w:rPr>
                <w:rFonts w:ascii="Arial Narrow" w:hAnsi="Arial Narrow" w:cs="Arial"/>
                <w:sz w:val="16"/>
                <w:szCs w:val="16"/>
              </w:rPr>
            </w:pPr>
            <w:r w:rsidRPr="00853CE2">
              <w:rPr>
                <w:rFonts w:ascii="Arial Narrow" w:hAnsi="Arial Narrow" w:cs="Arial"/>
                <w:sz w:val="16"/>
                <w:szCs w:val="16"/>
              </w:rPr>
              <w:t>Pembrolizumab monoterapia vs tratamiento estándar</w:t>
            </w:r>
          </w:p>
          <w:p w14:paraId="5A1AC06C" w14:textId="77777777" w:rsidR="003B6D3B" w:rsidRPr="00853CE2" w:rsidRDefault="003B6D3B" w:rsidP="003364FF">
            <w:pPr>
              <w:jc w:val="both"/>
              <w:rPr>
                <w:rFonts w:ascii="Arial Narrow" w:hAnsi="Arial Narrow" w:cs="Arial"/>
                <w:sz w:val="16"/>
                <w:szCs w:val="16"/>
              </w:rPr>
            </w:pPr>
            <w:r w:rsidRPr="00853CE2">
              <w:rPr>
                <w:rFonts w:ascii="Arial Narrow" w:hAnsi="Arial Narrow" w:cs="Arial"/>
                <w:sz w:val="16"/>
                <w:szCs w:val="16"/>
              </w:rPr>
              <w:t xml:space="preserve">De acuerdo con el ensayo pivotal fase III, KEYNOTE-048, pembrolizumab monoterapia, ofrece una mejora en la supervivencia global en la población indicada (CPS≥1), con un HR 0,74 (IC95%: 0,61-0,90; p=0,00113) y una mediana de supervivencia de 12,3 meses en el grupo de pembrolizumab combo y de 10,3 meses en el grupo de tratamiento estándar. A los 12 meses, la tasa de SG fue del 50,4% vs 43,6% (diferencia del 6,8%) para pembrolizumab y tratamiento estándar, respectivamente y a los 24 meses del 28,9% vs 17,4% (diferencia del 11,5%), respectivamente. No se observaron diferencias estadísticamente significativas en la SLP entre ambos grupos de tratamiento (HR 1,13; IC95%: 0,96-1,9; p=0,8958 y medianas de 3,2 meses vs 5,0 meses). </w:t>
            </w:r>
          </w:p>
          <w:p w14:paraId="4F54D224" w14:textId="77777777" w:rsidR="003B6D3B" w:rsidRPr="00853CE2" w:rsidRDefault="003B6D3B" w:rsidP="003364FF">
            <w:pPr>
              <w:jc w:val="both"/>
              <w:rPr>
                <w:rFonts w:ascii="Arial Narrow" w:hAnsi="Arial Narrow" w:cs="Arial"/>
                <w:sz w:val="16"/>
                <w:szCs w:val="16"/>
              </w:rPr>
            </w:pPr>
            <w:r w:rsidRPr="00853CE2">
              <w:rPr>
                <w:rFonts w:ascii="Arial Narrow" w:hAnsi="Arial Narrow" w:cs="Arial"/>
                <w:sz w:val="16"/>
                <w:szCs w:val="16"/>
              </w:rPr>
              <w:t>Los resultados en la población con elevada expresión de PD-L1 (CPS&gt;20) mostraron resultados de supervivencia ligeramente superiores, con un HR 0,61 (IC95%: 0,45 - 0,83; p=0,0007) y una mediana de 14,9 meses en el grupo de pembrolizumab mono y de 10,7 meses en el grupo de tratamiento estándar y resultados de SLP con HR 0,99 (IC95%: 0,76-1,29; p=0,46791) y medianas de 3,4 meses vs 5,3 meses para pembrolizumab mono y tratamiento estándar, respetivamente.</w:t>
            </w:r>
          </w:p>
          <w:p w14:paraId="040E7FEE" w14:textId="77777777" w:rsidR="003B6D3B" w:rsidRPr="00853CE2" w:rsidRDefault="003B6D3B" w:rsidP="003364FF">
            <w:pPr>
              <w:jc w:val="both"/>
              <w:rPr>
                <w:rFonts w:ascii="Arial Narrow" w:hAnsi="Arial Narrow" w:cs="Arial"/>
                <w:sz w:val="16"/>
                <w:szCs w:val="16"/>
              </w:rPr>
            </w:pPr>
            <w:r w:rsidRPr="00853CE2">
              <w:rPr>
                <w:rFonts w:ascii="Arial Narrow" w:hAnsi="Arial Narrow" w:cs="Arial"/>
                <w:sz w:val="16"/>
                <w:szCs w:val="16"/>
              </w:rPr>
              <w:t xml:space="preserve">Los resultados del análisis exploratorio en la población indicada con baja expresión de PD-L1 (CPS 1-19), sugieren cierto beneficio en supervivencia sobre todo a largo plazo, mostrando un HR no significativo =0,86 (IC95%: 0,66-1,12) y tasas de SG a 24 meses de 22% vs 15,9%. No obstante, el análisis visual de las curvas KM sugieren, un mayor riesgo de muerte durante los primeros 6 </w:t>
            </w:r>
            <w:proofErr w:type="spellStart"/>
            <w:r w:rsidRPr="00853CE2">
              <w:rPr>
                <w:rFonts w:ascii="Arial Narrow" w:hAnsi="Arial Narrow" w:cs="Arial"/>
                <w:sz w:val="16"/>
                <w:szCs w:val="16"/>
              </w:rPr>
              <w:t>mesesen</w:t>
            </w:r>
            <w:proofErr w:type="spellEnd"/>
            <w:r w:rsidRPr="00853CE2">
              <w:rPr>
                <w:rFonts w:ascii="Arial Narrow" w:hAnsi="Arial Narrow" w:cs="Arial"/>
                <w:sz w:val="16"/>
                <w:szCs w:val="16"/>
              </w:rPr>
              <w:t xml:space="preserve"> los pacientes tratados con pembrolizumab mono.  Estos resultados destacan la importancia de una selección adecuada de los pacientes con baja expresión PD-L1 que recibirán tratamiento en monoterapia.</w:t>
            </w:r>
          </w:p>
          <w:p w14:paraId="3B4E8090" w14:textId="77777777" w:rsidR="003B6D3B" w:rsidRDefault="003B6D3B" w:rsidP="003364FF">
            <w:pPr>
              <w:jc w:val="both"/>
              <w:rPr>
                <w:rFonts w:ascii="Arial Narrow" w:hAnsi="Arial Narrow" w:cs="Arial"/>
                <w:sz w:val="16"/>
                <w:szCs w:val="16"/>
              </w:rPr>
            </w:pPr>
            <w:r w:rsidRPr="00853CE2">
              <w:rPr>
                <w:rFonts w:ascii="Arial Narrow" w:hAnsi="Arial Narrow" w:cs="Arial"/>
                <w:sz w:val="16"/>
                <w:szCs w:val="16"/>
              </w:rPr>
              <w:t>No obstante, merece la pena subrayar que los análisis de este subgrupo de pacientes son exploratorios y no se potenciaron para demostrar diferencias entre los tratamientos por lo que solo deberían considerarse generadores de hipótesis.</w:t>
            </w:r>
          </w:p>
          <w:p w14:paraId="4DA6E981" w14:textId="77777777" w:rsidR="003B6D3B" w:rsidRDefault="003B6D3B" w:rsidP="003364FF">
            <w:pPr>
              <w:jc w:val="both"/>
              <w:rPr>
                <w:rFonts w:ascii="Arial Narrow" w:hAnsi="Arial Narrow" w:cs="Arial"/>
                <w:sz w:val="16"/>
                <w:szCs w:val="16"/>
              </w:rPr>
            </w:pPr>
          </w:p>
          <w:p w14:paraId="1758E7DC" w14:textId="77777777" w:rsidR="003B6D3B" w:rsidRPr="001C0B2C" w:rsidRDefault="003B6D3B" w:rsidP="003364FF">
            <w:pPr>
              <w:jc w:val="both"/>
              <w:rPr>
                <w:rFonts w:ascii="Arial Narrow" w:hAnsi="Arial Narrow" w:cs="Arial"/>
                <w:sz w:val="16"/>
                <w:szCs w:val="16"/>
              </w:rPr>
            </w:pPr>
          </w:p>
        </w:tc>
        <w:tc>
          <w:tcPr>
            <w:tcW w:w="5746" w:type="dxa"/>
            <w:vAlign w:val="center"/>
          </w:tcPr>
          <w:p w14:paraId="48C3AF46" w14:textId="77777777" w:rsidR="003B6D3B" w:rsidRPr="001C0B2C" w:rsidRDefault="003B6D3B" w:rsidP="003364FF">
            <w:pPr>
              <w:rPr>
                <w:rFonts w:ascii="Arial Narrow" w:hAnsi="Arial Narrow" w:cs="Arial"/>
                <w:sz w:val="16"/>
                <w:szCs w:val="16"/>
              </w:rPr>
            </w:pPr>
            <w:r>
              <w:rPr>
                <w:rFonts w:ascii="Arial Narrow" w:hAnsi="Arial Narrow" w:cs="Arial"/>
                <w:sz w:val="16"/>
                <w:szCs w:val="16"/>
              </w:rPr>
              <w:lastRenderedPageBreak/>
              <w:t xml:space="preserve">No se acepta. </w:t>
            </w:r>
          </w:p>
        </w:tc>
      </w:tr>
      <w:tr w:rsidR="003B6D3B" w:rsidRPr="001C0B2C" w14:paraId="3020E43B" w14:textId="77777777" w:rsidTr="003B6D3B">
        <w:tc>
          <w:tcPr>
            <w:tcW w:w="1049" w:type="dxa"/>
            <w:vAlign w:val="center"/>
          </w:tcPr>
          <w:p w14:paraId="14DA44AA" w14:textId="77777777" w:rsidR="003B6D3B" w:rsidRPr="003B6D3B" w:rsidRDefault="003B6D3B" w:rsidP="003364FF">
            <w:pPr>
              <w:rPr>
                <w:rFonts w:ascii="Arial Narrow" w:hAnsi="Arial Narrow" w:cs="Arial"/>
                <w:sz w:val="16"/>
                <w:szCs w:val="16"/>
                <w:lang w:val="en-GB"/>
              </w:rPr>
            </w:pPr>
            <w:r w:rsidRPr="003B6D3B">
              <w:rPr>
                <w:rFonts w:ascii="Arial Narrow" w:hAnsi="Arial Narrow" w:cs="Arial"/>
                <w:sz w:val="16"/>
                <w:szCs w:val="16"/>
                <w:lang w:val="en-GB"/>
              </w:rPr>
              <w:t xml:space="preserve">Celia </w:t>
            </w:r>
            <w:proofErr w:type="spellStart"/>
            <w:r w:rsidRPr="003B6D3B">
              <w:rPr>
                <w:rFonts w:ascii="Arial Narrow" w:hAnsi="Arial Narrow" w:cs="Arial"/>
                <w:sz w:val="16"/>
                <w:szCs w:val="16"/>
                <w:lang w:val="en-GB"/>
              </w:rPr>
              <w:t>Roldán</w:t>
            </w:r>
            <w:proofErr w:type="spellEnd"/>
            <w:r w:rsidRPr="003B6D3B">
              <w:rPr>
                <w:rFonts w:ascii="Arial Narrow" w:hAnsi="Arial Narrow" w:cs="Arial"/>
                <w:sz w:val="16"/>
                <w:szCs w:val="16"/>
                <w:lang w:val="en-GB"/>
              </w:rPr>
              <w:t xml:space="preserve"> Acevedo </w:t>
            </w:r>
          </w:p>
          <w:p w14:paraId="1488DEEA" w14:textId="77777777" w:rsidR="003B6D3B" w:rsidRPr="003B6D3B" w:rsidRDefault="003B6D3B" w:rsidP="003364FF">
            <w:pPr>
              <w:rPr>
                <w:rFonts w:ascii="Arial Narrow" w:hAnsi="Arial Narrow" w:cs="Arial"/>
                <w:sz w:val="16"/>
                <w:szCs w:val="16"/>
                <w:lang w:val="en-GB"/>
              </w:rPr>
            </w:pPr>
            <w:r w:rsidRPr="003B6D3B">
              <w:rPr>
                <w:rFonts w:ascii="Arial Narrow" w:hAnsi="Arial Narrow" w:cs="Arial"/>
                <w:sz w:val="16"/>
                <w:szCs w:val="16"/>
                <w:lang w:val="en-GB"/>
              </w:rPr>
              <w:t xml:space="preserve">Outcomes Research Sr. </w:t>
            </w:r>
            <w:proofErr w:type="spellStart"/>
            <w:r w:rsidRPr="003B6D3B">
              <w:rPr>
                <w:rFonts w:ascii="Arial Narrow" w:hAnsi="Arial Narrow" w:cs="Arial"/>
                <w:sz w:val="16"/>
                <w:szCs w:val="16"/>
                <w:lang w:val="en-GB"/>
              </w:rPr>
              <w:t>Spclst</w:t>
            </w:r>
            <w:proofErr w:type="spellEnd"/>
            <w:r w:rsidRPr="003B6D3B">
              <w:rPr>
                <w:rFonts w:ascii="Arial Narrow" w:hAnsi="Arial Narrow" w:cs="Arial"/>
                <w:sz w:val="16"/>
                <w:szCs w:val="16"/>
                <w:lang w:val="en-GB"/>
              </w:rPr>
              <w:t xml:space="preserve"> Market Access</w:t>
            </w:r>
          </w:p>
          <w:p w14:paraId="61DC707A" w14:textId="77777777" w:rsidR="003B6D3B" w:rsidRPr="001C0B2C" w:rsidRDefault="003B6D3B" w:rsidP="003364FF">
            <w:pPr>
              <w:rPr>
                <w:rFonts w:ascii="Arial Narrow" w:hAnsi="Arial Narrow" w:cs="Arial"/>
                <w:sz w:val="16"/>
                <w:szCs w:val="16"/>
              </w:rPr>
            </w:pPr>
            <w:r w:rsidRPr="00853CE2">
              <w:rPr>
                <w:rFonts w:ascii="Arial Narrow" w:hAnsi="Arial Narrow" w:cs="Arial"/>
                <w:sz w:val="16"/>
                <w:szCs w:val="16"/>
              </w:rPr>
              <w:t xml:space="preserve">Merck Sharp &amp; </w:t>
            </w:r>
            <w:proofErr w:type="spellStart"/>
            <w:r w:rsidRPr="00853CE2">
              <w:rPr>
                <w:rFonts w:ascii="Arial Narrow" w:hAnsi="Arial Narrow" w:cs="Arial"/>
                <w:sz w:val="16"/>
                <w:szCs w:val="16"/>
              </w:rPr>
              <w:t>Dohme</w:t>
            </w:r>
            <w:proofErr w:type="spellEnd"/>
            <w:r w:rsidRPr="00853CE2">
              <w:rPr>
                <w:rFonts w:ascii="Arial Narrow" w:hAnsi="Arial Narrow" w:cs="Arial"/>
                <w:sz w:val="16"/>
                <w:szCs w:val="16"/>
              </w:rPr>
              <w:t xml:space="preserve"> de España </w:t>
            </w:r>
            <w:proofErr w:type="gramStart"/>
            <w:r w:rsidRPr="00853CE2">
              <w:rPr>
                <w:rFonts w:ascii="Arial Narrow" w:hAnsi="Arial Narrow" w:cs="Arial"/>
                <w:sz w:val="16"/>
                <w:szCs w:val="16"/>
              </w:rPr>
              <w:t>S.A</w:t>
            </w:r>
            <w:proofErr w:type="gramEnd"/>
          </w:p>
        </w:tc>
        <w:tc>
          <w:tcPr>
            <w:tcW w:w="7423" w:type="dxa"/>
            <w:vAlign w:val="center"/>
          </w:tcPr>
          <w:p w14:paraId="60D3DE5F" w14:textId="77777777" w:rsidR="003B6D3B" w:rsidRDefault="003B6D3B" w:rsidP="003364FF">
            <w:pPr>
              <w:jc w:val="both"/>
              <w:rPr>
                <w:rFonts w:ascii="Arial Narrow" w:hAnsi="Arial Narrow" w:cs="Arial"/>
                <w:sz w:val="16"/>
                <w:szCs w:val="16"/>
              </w:rPr>
            </w:pPr>
            <w:r w:rsidRPr="00853CE2">
              <w:rPr>
                <w:rFonts w:ascii="Arial Narrow" w:hAnsi="Arial Narrow" w:cs="Arial"/>
                <w:sz w:val="16"/>
                <w:szCs w:val="16"/>
              </w:rPr>
              <w:t>5.4 Evaluación de fuentes secundarias.” Se encuentra desactualizado y se propone, por tanto:</w:t>
            </w:r>
          </w:p>
          <w:p w14:paraId="3B06CB7D" w14:textId="77777777" w:rsidR="003B6D3B" w:rsidRDefault="003B6D3B" w:rsidP="003364FF">
            <w:pPr>
              <w:jc w:val="both"/>
              <w:rPr>
                <w:rFonts w:ascii="Arial Narrow" w:hAnsi="Arial Narrow" w:cs="Arial"/>
                <w:sz w:val="16"/>
                <w:szCs w:val="16"/>
              </w:rPr>
            </w:pPr>
          </w:p>
          <w:p w14:paraId="0EB9403F" w14:textId="77777777" w:rsidR="003B6D3B" w:rsidRPr="00853CE2" w:rsidRDefault="003B6D3B" w:rsidP="003364FF">
            <w:pPr>
              <w:jc w:val="both"/>
              <w:rPr>
                <w:rFonts w:ascii="Arial Narrow" w:hAnsi="Arial Narrow" w:cs="Arial"/>
                <w:sz w:val="16"/>
                <w:szCs w:val="16"/>
              </w:rPr>
            </w:pPr>
            <w:r w:rsidRPr="00853CE2">
              <w:rPr>
                <w:rFonts w:ascii="Arial Narrow" w:hAnsi="Arial Narrow" w:cs="Arial"/>
                <w:sz w:val="16"/>
                <w:szCs w:val="16"/>
              </w:rPr>
              <w:t>En la sección “5.4.1. Guías de Práctica clínica”</w:t>
            </w:r>
          </w:p>
          <w:p w14:paraId="73E26F73" w14:textId="77777777" w:rsidR="003B6D3B" w:rsidRPr="003B6D3B" w:rsidRDefault="003B6D3B" w:rsidP="003364FF">
            <w:pPr>
              <w:jc w:val="both"/>
              <w:rPr>
                <w:rFonts w:ascii="Arial Narrow" w:hAnsi="Arial Narrow" w:cs="Arial"/>
                <w:sz w:val="16"/>
                <w:szCs w:val="16"/>
                <w:lang w:val="en-GB"/>
              </w:rPr>
            </w:pPr>
            <w:proofErr w:type="gramStart"/>
            <w:r w:rsidRPr="00853CE2">
              <w:rPr>
                <w:rFonts w:ascii="Arial Narrow" w:hAnsi="Arial Narrow" w:cs="Arial"/>
                <w:sz w:val="16"/>
                <w:szCs w:val="16"/>
              </w:rPr>
              <w:t>a)Actualizar</w:t>
            </w:r>
            <w:proofErr w:type="gramEnd"/>
            <w:r w:rsidRPr="00853CE2">
              <w:rPr>
                <w:rFonts w:ascii="Arial Narrow" w:hAnsi="Arial Narrow" w:cs="Arial"/>
                <w:sz w:val="16"/>
                <w:szCs w:val="16"/>
              </w:rPr>
              <w:t xml:space="preserve"> la versión de las guías NCCN a la versión v1 2021. </w:t>
            </w:r>
            <w:r w:rsidRPr="003B6D3B">
              <w:rPr>
                <w:rFonts w:ascii="Arial Narrow" w:hAnsi="Arial Narrow" w:cs="Arial"/>
                <w:sz w:val="16"/>
                <w:szCs w:val="16"/>
                <w:lang w:val="en-GB"/>
              </w:rPr>
              <w:t xml:space="preserve">Pfister D, et al. NCCN Clinical Practice Guidelines in Oncology. Head and Neck Cancers. Version </w:t>
            </w:r>
            <w:proofErr w:type="gramStart"/>
            <w:r w:rsidRPr="003B6D3B">
              <w:rPr>
                <w:rFonts w:ascii="Arial Narrow" w:hAnsi="Arial Narrow" w:cs="Arial"/>
                <w:sz w:val="16"/>
                <w:szCs w:val="16"/>
                <w:lang w:val="en-GB"/>
              </w:rPr>
              <w:t>1.2021.https://www.nccn.org/professionals/physician_gls/pdf/head-and-neck.pdf</w:t>
            </w:r>
            <w:proofErr w:type="gramEnd"/>
          </w:p>
          <w:p w14:paraId="50DA8251" w14:textId="77777777" w:rsidR="003B6D3B" w:rsidRPr="00853CE2" w:rsidRDefault="003B6D3B" w:rsidP="003364FF">
            <w:pPr>
              <w:jc w:val="both"/>
              <w:rPr>
                <w:rFonts w:ascii="Arial Narrow" w:hAnsi="Arial Narrow" w:cs="Arial"/>
                <w:sz w:val="16"/>
                <w:szCs w:val="16"/>
              </w:rPr>
            </w:pPr>
            <w:r w:rsidRPr="00853CE2">
              <w:rPr>
                <w:rFonts w:ascii="Arial Narrow" w:hAnsi="Arial Narrow" w:cs="Arial"/>
                <w:sz w:val="16"/>
                <w:szCs w:val="16"/>
              </w:rPr>
              <w:t>Esta versión se diferencia de la anterior fundamentalmente en que EXTREME pasa de “</w:t>
            </w:r>
            <w:proofErr w:type="spellStart"/>
            <w:r w:rsidRPr="00853CE2">
              <w:rPr>
                <w:rFonts w:ascii="Arial Narrow" w:hAnsi="Arial Narrow" w:cs="Arial"/>
                <w:sz w:val="16"/>
                <w:szCs w:val="16"/>
              </w:rPr>
              <w:t>preferred</w:t>
            </w:r>
            <w:proofErr w:type="spellEnd"/>
            <w:r>
              <w:rPr>
                <w:rFonts w:ascii="Arial Narrow" w:hAnsi="Arial Narrow" w:cs="Arial"/>
                <w:sz w:val="16"/>
                <w:szCs w:val="16"/>
              </w:rPr>
              <w:t xml:space="preserve"> </w:t>
            </w:r>
            <w:proofErr w:type="spellStart"/>
            <w:r w:rsidRPr="00853CE2">
              <w:rPr>
                <w:rFonts w:ascii="Arial Narrow" w:hAnsi="Arial Narrow" w:cs="Arial"/>
                <w:sz w:val="16"/>
                <w:szCs w:val="16"/>
              </w:rPr>
              <w:t>regimens</w:t>
            </w:r>
            <w:proofErr w:type="spellEnd"/>
            <w:r w:rsidRPr="00853CE2">
              <w:rPr>
                <w:rFonts w:ascii="Arial Narrow" w:hAnsi="Arial Narrow" w:cs="Arial"/>
                <w:sz w:val="16"/>
                <w:szCs w:val="16"/>
              </w:rPr>
              <w:t>” a “</w:t>
            </w:r>
            <w:proofErr w:type="spellStart"/>
            <w:r w:rsidRPr="00853CE2">
              <w:rPr>
                <w:rFonts w:ascii="Arial Narrow" w:hAnsi="Arial Narrow" w:cs="Arial"/>
                <w:sz w:val="16"/>
                <w:szCs w:val="16"/>
              </w:rPr>
              <w:t>other</w:t>
            </w:r>
            <w:proofErr w:type="spellEnd"/>
            <w:r>
              <w:rPr>
                <w:rFonts w:ascii="Arial Narrow" w:hAnsi="Arial Narrow" w:cs="Arial"/>
                <w:sz w:val="16"/>
                <w:szCs w:val="16"/>
              </w:rPr>
              <w:t xml:space="preserve"> </w:t>
            </w:r>
            <w:proofErr w:type="spellStart"/>
            <w:r w:rsidRPr="00853CE2">
              <w:rPr>
                <w:rFonts w:ascii="Arial Narrow" w:hAnsi="Arial Narrow" w:cs="Arial"/>
                <w:sz w:val="16"/>
                <w:szCs w:val="16"/>
              </w:rPr>
              <w:t>recommended</w:t>
            </w:r>
            <w:proofErr w:type="spellEnd"/>
            <w:r>
              <w:rPr>
                <w:rFonts w:ascii="Arial Narrow" w:hAnsi="Arial Narrow" w:cs="Arial"/>
                <w:sz w:val="16"/>
                <w:szCs w:val="16"/>
              </w:rPr>
              <w:t xml:space="preserve"> </w:t>
            </w:r>
            <w:proofErr w:type="spellStart"/>
            <w:r>
              <w:rPr>
                <w:rFonts w:ascii="Arial Narrow" w:hAnsi="Arial Narrow" w:cs="Arial"/>
                <w:sz w:val="16"/>
                <w:szCs w:val="16"/>
              </w:rPr>
              <w:t>r</w:t>
            </w:r>
            <w:r w:rsidRPr="00853CE2">
              <w:rPr>
                <w:rFonts w:ascii="Arial Narrow" w:hAnsi="Arial Narrow" w:cs="Arial"/>
                <w:sz w:val="16"/>
                <w:szCs w:val="16"/>
              </w:rPr>
              <w:t>egimens</w:t>
            </w:r>
            <w:proofErr w:type="spellEnd"/>
            <w:r w:rsidRPr="00853CE2">
              <w:rPr>
                <w:rFonts w:ascii="Arial Narrow" w:hAnsi="Arial Narrow" w:cs="Arial"/>
                <w:sz w:val="16"/>
                <w:szCs w:val="16"/>
              </w:rPr>
              <w:t>” quedando como únicos regímenes de primera elección en primera línea, la combinación de pembrolizumab con quimioterapia o pembrolizumab en monoterapia en tumores CPS≥1.</w:t>
            </w:r>
          </w:p>
          <w:p w14:paraId="69C63ADC" w14:textId="77777777" w:rsidR="003B6D3B" w:rsidRPr="00853CE2" w:rsidRDefault="003B6D3B" w:rsidP="003364FF">
            <w:pPr>
              <w:jc w:val="both"/>
              <w:rPr>
                <w:rFonts w:ascii="Arial Narrow" w:hAnsi="Arial Narrow" w:cs="Arial"/>
                <w:sz w:val="16"/>
                <w:szCs w:val="16"/>
              </w:rPr>
            </w:pPr>
            <w:proofErr w:type="gramStart"/>
            <w:r w:rsidRPr="00853CE2">
              <w:rPr>
                <w:rFonts w:ascii="Arial Narrow" w:hAnsi="Arial Narrow" w:cs="Arial"/>
                <w:sz w:val="16"/>
                <w:szCs w:val="16"/>
              </w:rPr>
              <w:t>b)Actualizar</w:t>
            </w:r>
            <w:proofErr w:type="gramEnd"/>
            <w:r w:rsidRPr="00853CE2">
              <w:rPr>
                <w:rFonts w:ascii="Arial Narrow" w:hAnsi="Arial Narrow" w:cs="Arial"/>
                <w:sz w:val="16"/>
                <w:szCs w:val="16"/>
              </w:rPr>
              <w:t xml:space="preserve"> la versión de las guías SEOM a la versión publicada en 2021.Mesia R, et al. </w:t>
            </w:r>
            <w:r w:rsidRPr="003B6D3B">
              <w:rPr>
                <w:rFonts w:ascii="Arial Narrow" w:hAnsi="Arial Narrow" w:cs="Arial"/>
                <w:sz w:val="16"/>
                <w:szCs w:val="16"/>
                <w:lang w:val="en-GB"/>
              </w:rPr>
              <w:t xml:space="preserve">SEOM clinical guidelines for the treatment of head and neck cancer (2020). </w:t>
            </w:r>
            <w:r w:rsidRPr="00853CE2">
              <w:rPr>
                <w:rFonts w:ascii="Arial Narrow" w:hAnsi="Arial Narrow" w:cs="Arial"/>
                <w:sz w:val="16"/>
                <w:szCs w:val="16"/>
              </w:rPr>
              <w:t xml:space="preserve">Clin </w:t>
            </w:r>
            <w:proofErr w:type="spellStart"/>
            <w:r w:rsidRPr="00853CE2">
              <w:rPr>
                <w:rFonts w:ascii="Arial Narrow" w:hAnsi="Arial Narrow" w:cs="Arial"/>
                <w:sz w:val="16"/>
                <w:szCs w:val="16"/>
              </w:rPr>
              <w:t>Transl</w:t>
            </w:r>
            <w:proofErr w:type="spellEnd"/>
            <w:r w:rsidRPr="00853CE2">
              <w:rPr>
                <w:rFonts w:ascii="Arial Narrow" w:hAnsi="Arial Narrow" w:cs="Arial"/>
                <w:sz w:val="16"/>
                <w:szCs w:val="16"/>
              </w:rPr>
              <w:t xml:space="preserve"> Oncol. 2021;23(5):913-921.</w:t>
            </w:r>
          </w:p>
          <w:p w14:paraId="74CCF72A" w14:textId="77777777" w:rsidR="003B6D3B" w:rsidRPr="00853CE2" w:rsidRDefault="003B6D3B" w:rsidP="003364FF">
            <w:pPr>
              <w:jc w:val="both"/>
              <w:rPr>
                <w:rFonts w:ascii="Arial Narrow" w:hAnsi="Arial Narrow" w:cs="Arial"/>
                <w:sz w:val="16"/>
                <w:szCs w:val="16"/>
              </w:rPr>
            </w:pPr>
            <w:r w:rsidRPr="00853CE2">
              <w:rPr>
                <w:rFonts w:ascii="Arial Narrow" w:hAnsi="Arial Narrow" w:cs="Arial"/>
                <w:sz w:val="16"/>
                <w:szCs w:val="16"/>
              </w:rPr>
              <w:t xml:space="preserve">Esta versión de las guías claramente identifica los </w:t>
            </w:r>
            <w:proofErr w:type="gramStart"/>
            <w:r w:rsidRPr="00853CE2">
              <w:rPr>
                <w:rFonts w:ascii="Arial Narrow" w:hAnsi="Arial Narrow" w:cs="Arial"/>
                <w:sz w:val="16"/>
                <w:szCs w:val="16"/>
              </w:rPr>
              <w:t>tratamientos basado</w:t>
            </w:r>
            <w:proofErr w:type="gramEnd"/>
            <w:r w:rsidRPr="00853CE2">
              <w:rPr>
                <w:rFonts w:ascii="Arial Narrow" w:hAnsi="Arial Narrow" w:cs="Arial"/>
                <w:sz w:val="16"/>
                <w:szCs w:val="16"/>
              </w:rPr>
              <w:t xml:space="preserve"> en pembrolizumab como tratamientos de elección en 1L en pacientes que expresan PD-L1, quedando relegado el EXTREME a aquellos pacientes PD-L1 negativos</w:t>
            </w:r>
          </w:p>
          <w:p w14:paraId="76330003" w14:textId="77777777" w:rsidR="003B6D3B" w:rsidRPr="00853CE2" w:rsidRDefault="003B6D3B" w:rsidP="003364FF">
            <w:pPr>
              <w:jc w:val="both"/>
              <w:rPr>
                <w:rFonts w:ascii="Arial Narrow" w:hAnsi="Arial Narrow" w:cs="Arial"/>
                <w:sz w:val="16"/>
                <w:szCs w:val="16"/>
              </w:rPr>
            </w:pPr>
            <w:r w:rsidRPr="00853CE2">
              <w:rPr>
                <w:rFonts w:ascii="Arial Narrow" w:hAnsi="Arial Narrow" w:cs="Arial"/>
                <w:sz w:val="16"/>
                <w:szCs w:val="16"/>
              </w:rPr>
              <w:t xml:space="preserve">c)Actualizar la versión de las guías ESMO a la versión publicada en el 2020. </w:t>
            </w:r>
            <w:proofErr w:type="spellStart"/>
            <w:r w:rsidRPr="003B6D3B">
              <w:rPr>
                <w:rFonts w:ascii="Arial Narrow" w:hAnsi="Arial Narrow" w:cs="Arial"/>
                <w:sz w:val="16"/>
                <w:szCs w:val="16"/>
                <w:lang w:val="en-GB"/>
              </w:rPr>
              <w:t>Machiels</w:t>
            </w:r>
            <w:proofErr w:type="spellEnd"/>
            <w:r w:rsidRPr="003B6D3B">
              <w:rPr>
                <w:rFonts w:ascii="Arial Narrow" w:hAnsi="Arial Narrow" w:cs="Arial"/>
                <w:sz w:val="16"/>
                <w:szCs w:val="16"/>
                <w:lang w:val="en-GB"/>
              </w:rPr>
              <w:t xml:space="preserve"> J.P, et al. Squamous cell carcinoma of the oral cavity, larynx, oropharynx and hypopharynx: EHNS-ESMO-ESTRO Clinical Practice Guidelines for diagnosis, treatment and follow-up. </w:t>
            </w:r>
            <w:r w:rsidRPr="00853CE2">
              <w:rPr>
                <w:rFonts w:ascii="Arial Narrow" w:hAnsi="Arial Narrow" w:cs="Arial"/>
                <w:sz w:val="16"/>
                <w:szCs w:val="16"/>
              </w:rPr>
              <w:t xml:space="preserve">Ann Oncol. 2020 </w:t>
            </w:r>
            <w:proofErr w:type="spellStart"/>
            <w:r w:rsidRPr="00853CE2">
              <w:rPr>
                <w:rFonts w:ascii="Arial Narrow" w:hAnsi="Arial Narrow" w:cs="Arial"/>
                <w:sz w:val="16"/>
                <w:szCs w:val="16"/>
              </w:rPr>
              <w:t>Annals</w:t>
            </w:r>
            <w:proofErr w:type="spellEnd"/>
            <w:r w:rsidRPr="00853CE2">
              <w:rPr>
                <w:rFonts w:ascii="Arial Narrow" w:hAnsi="Arial Narrow" w:cs="Arial"/>
                <w:sz w:val="16"/>
                <w:szCs w:val="16"/>
              </w:rPr>
              <w:t xml:space="preserve"> </w:t>
            </w:r>
            <w:proofErr w:type="spellStart"/>
            <w:r w:rsidRPr="00853CE2">
              <w:rPr>
                <w:rFonts w:ascii="Arial Narrow" w:hAnsi="Arial Narrow" w:cs="Arial"/>
                <w:sz w:val="16"/>
                <w:szCs w:val="16"/>
              </w:rPr>
              <w:t>of</w:t>
            </w:r>
            <w:proofErr w:type="spellEnd"/>
            <w:r w:rsidRPr="00853CE2">
              <w:rPr>
                <w:rFonts w:ascii="Arial Narrow" w:hAnsi="Arial Narrow" w:cs="Arial"/>
                <w:sz w:val="16"/>
                <w:szCs w:val="16"/>
              </w:rPr>
              <w:t xml:space="preserve"> </w:t>
            </w:r>
            <w:proofErr w:type="spellStart"/>
            <w:r w:rsidRPr="00853CE2">
              <w:rPr>
                <w:rFonts w:ascii="Arial Narrow" w:hAnsi="Arial Narrow" w:cs="Arial"/>
                <w:sz w:val="16"/>
                <w:szCs w:val="16"/>
              </w:rPr>
              <w:t>Oncology</w:t>
            </w:r>
            <w:proofErr w:type="spellEnd"/>
            <w:r w:rsidRPr="00853CE2">
              <w:rPr>
                <w:rFonts w:ascii="Arial Narrow" w:hAnsi="Arial Narrow" w:cs="Arial"/>
                <w:sz w:val="16"/>
                <w:szCs w:val="16"/>
              </w:rPr>
              <w:t>, 31(11), 1462-1475.</w:t>
            </w:r>
          </w:p>
          <w:p w14:paraId="1D9479BD" w14:textId="77777777" w:rsidR="003B6D3B" w:rsidRPr="001C0B2C" w:rsidRDefault="003B6D3B" w:rsidP="003364FF">
            <w:pPr>
              <w:jc w:val="both"/>
              <w:rPr>
                <w:rFonts w:ascii="Arial Narrow" w:hAnsi="Arial Narrow" w:cs="Arial"/>
                <w:sz w:val="16"/>
                <w:szCs w:val="16"/>
              </w:rPr>
            </w:pPr>
            <w:r w:rsidRPr="00853CE2">
              <w:rPr>
                <w:rFonts w:ascii="Arial Narrow" w:hAnsi="Arial Narrow" w:cs="Arial"/>
                <w:sz w:val="16"/>
                <w:szCs w:val="16"/>
              </w:rPr>
              <w:lastRenderedPageBreak/>
              <w:t>Esta versión de las guías claramente identifica los tratamientos basados en pembrolizumab como el nuevo estándar de tratamiento en 1L del CCECC recurrente o metastásico, asignándoles el máximo nivel de evidencia y grado de recomendación y una magnitud de beneficio de 4 sobre 5 según su escala MCBS</w:t>
            </w:r>
          </w:p>
        </w:tc>
        <w:tc>
          <w:tcPr>
            <w:tcW w:w="5746" w:type="dxa"/>
            <w:vAlign w:val="center"/>
          </w:tcPr>
          <w:p w14:paraId="640F0ADE" w14:textId="77777777" w:rsidR="003B6D3B" w:rsidRPr="001C0B2C" w:rsidRDefault="003B6D3B" w:rsidP="003364FF">
            <w:pPr>
              <w:rPr>
                <w:rFonts w:ascii="Arial Narrow" w:hAnsi="Arial Narrow" w:cs="Arial"/>
                <w:sz w:val="16"/>
                <w:szCs w:val="16"/>
              </w:rPr>
            </w:pPr>
            <w:r>
              <w:rPr>
                <w:rFonts w:ascii="Arial Narrow" w:hAnsi="Arial Narrow" w:cs="Arial"/>
                <w:sz w:val="16"/>
                <w:szCs w:val="16"/>
              </w:rPr>
              <w:lastRenderedPageBreak/>
              <w:t>Se acepta la alegación y se actualizan las Guías de Práctica Clínica</w:t>
            </w:r>
          </w:p>
        </w:tc>
      </w:tr>
      <w:tr w:rsidR="003B6D3B" w:rsidRPr="001C0B2C" w14:paraId="78EEBD18" w14:textId="77777777" w:rsidTr="003B6D3B">
        <w:tc>
          <w:tcPr>
            <w:tcW w:w="1049" w:type="dxa"/>
            <w:vAlign w:val="center"/>
          </w:tcPr>
          <w:p w14:paraId="78E06F64" w14:textId="77777777" w:rsidR="003B6D3B" w:rsidRPr="003B6D3B" w:rsidRDefault="003B6D3B" w:rsidP="003364FF">
            <w:pPr>
              <w:rPr>
                <w:rFonts w:ascii="Arial Narrow" w:hAnsi="Arial Narrow" w:cs="Arial"/>
                <w:sz w:val="16"/>
                <w:szCs w:val="16"/>
                <w:lang w:val="en-GB"/>
              </w:rPr>
            </w:pPr>
            <w:r w:rsidRPr="003B6D3B">
              <w:rPr>
                <w:rFonts w:ascii="Arial Narrow" w:hAnsi="Arial Narrow" w:cs="Arial"/>
                <w:sz w:val="16"/>
                <w:szCs w:val="16"/>
                <w:lang w:val="en-GB"/>
              </w:rPr>
              <w:t xml:space="preserve">Celia </w:t>
            </w:r>
            <w:proofErr w:type="spellStart"/>
            <w:r w:rsidRPr="003B6D3B">
              <w:rPr>
                <w:rFonts w:ascii="Arial Narrow" w:hAnsi="Arial Narrow" w:cs="Arial"/>
                <w:sz w:val="16"/>
                <w:szCs w:val="16"/>
                <w:lang w:val="en-GB"/>
              </w:rPr>
              <w:t>Roldán</w:t>
            </w:r>
            <w:proofErr w:type="spellEnd"/>
            <w:r w:rsidRPr="003B6D3B">
              <w:rPr>
                <w:rFonts w:ascii="Arial Narrow" w:hAnsi="Arial Narrow" w:cs="Arial"/>
                <w:sz w:val="16"/>
                <w:szCs w:val="16"/>
                <w:lang w:val="en-GB"/>
              </w:rPr>
              <w:t xml:space="preserve"> Acevedo </w:t>
            </w:r>
          </w:p>
          <w:p w14:paraId="551E45DD" w14:textId="77777777" w:rsidR="003B6D3B" w:rsidRPr="003B6D3B" w:rsidRDefault="003B6D3B" w:rsidP="003364FF">
            <w:pPr>
              <w:rPr>
                <w:rFonts w:ascii="Arial Narrow" w:hAnsi="Arial Narrow" w:cs="Arial"/>
                <w:sz w:val="16"/>
                <w:szCs w:val="16"/>
                <w:lang w:val="en-GB"/>
              </w:rPr>
            </w:pPr>
            <w:r w:rsidRPr="003B6D3B">
              <w:rPr>
                <w:rFonts w:ascii="Arial Narrow" w:hAnsi="Arial Narrow" w:cs="Arial"/>
                <w:sz w:val="16"/>
                <w:szCs w:val="16"/>
                <w:lang w:val="en-GB"/>
              </w:rPr>
              <w:t xml:space="preserve">Outcomes Research Sr. </w:t>
            </w:r>
            <w:proofErr w:type="spellStart"/>
            <w:r w:rsidRPr="003B6D3B">
              <w:rPr>
                <w:rFonts w:ascii="Arial Narrow" w:hAnsi="Arial Narrow" w:cs="Arial"/>
                <w:sz w:val="16"/>
                <w:szCs w:val="16"/>
                <w:lang w:val="en-GB"/>
              </w:rPr>
              <w:t>Spclst</w:t>
            </w:r>
            <w:proofErr w:type="spellEnd"/>
            <w:r w:rsidRPr="003B6D3B">
              <w:rPr>
                <w:rFonts w:ascii="Arial Narrow" w:hAnsi="Arial Narrow" w:cs="Arial"/>
                <w:sz w:val="16"/>
                <w:szCs w:val="16"/>
                <w:lang w:val="en-GB"/>
              </w:rPr>
              <w:t xml:space="preserve"> Market Access</w:t>
            </w:r>
          </w:p>
          <w:p w14:paraId="056B16EA" w14:textId="77777777" w:rsidR="003B6D3B" w:rsidRPr="001C0B2C" w:rsidRDefault="003B6D3B" w:rsidP="003364FF">
            <w:pPr>
              <w:rPr>
                <w:rFonts w:ascii="Arial Narrow" w:hAnsi="Arial Narrow" w:cs="Arial"/>
                <w:sz w:val="16"/>
                <w:szCs w:val="16"/>
              </w:rPr>
            </w:pPr>
            <w:r w:rsidRPr="00853CE2">
              <w:rPr>
                <w:rFonts w:ascii="Arial Narrow" w:hAnsi="Arial Narrow" w:cs="Arial"/>
                <w:sz w:val="16"/>
                <w:szCs w:val="16"/>
              </w:rPr>
              <w:t xml:space="preserve">Merck Sharp &amp; </w:t>
            </w:r>
            <w:proofErr w:type="spellStart"/>
            <w:r w:rsidRPr="00853CE2">
              <w:rPr>
                <w:rFonts w:ascii="Arial Narrow" w:hAnsi="Arial Narrow" w:cs="Arial"/>
                <w:sz w:val="16"/>
                <w:szCs w:val="16"/>
              </w:rPr>
              <w:t>Dohme</w:t>
            </w:r>
            <w:proofErr w:type="spellEnd"/>
            <w:r w:rsidRPr="00853CE2">
              <w:rPr>
                <w:rFonts w:ascii="Arial Narrow" w:hAnsi="Arial Narrow" w:cs="Arial"/>
                <w:sz w:val="16"/>
                <w:szCs w:val="16"/>
              </w:rPr>
              <w:t xml:space="preserve"> de España </w:t>
            </w:r>
            <w:proofErr w:type="gramStart"/>
            <w:r w:rsidRPr="00853CE2">
              <w:rPr>
                <w:rFonts w:ascii="Arial Narrow" w:hAnsi="Arial Narrow" w:cs="Arial"/>
                <w:sz w:val="16"/>
                <w:szCs w:val="16"/>
              </w:rPr>
              <w:t>S.A</w:t>
            </w:r>
            <w:proofErr w:type="gramEnd"/>
          </w:p>
        </w:tc>
        <w:tc>
          <w:tcPr>
            <w:tcW w:w="7423" w:type="dxa"/>
            <w:vAlign w:val="center"/>
          </w:tcPr>
          <w:p w14:paraId="785ACA7F" w14:textId="77777777" w:rsidR="003B6D3B" w:rsidRDefault="003B6D3B" w:rsidP="003364FF">
            <w:pPr>
              <w:jc w:val="both"/>
              <w:rPr>
                <w:rFonts w:ascii="Arial Narrow" w:hAnsi="Arial Narrow" w:cs="Arial"/>
                <w:sz w:val="16"/>
                <w:szCs w:val="16"/>
              </w:rPr>
            </w:pPr>
            <w:r w:rsidRPr="00853CE2">
              <w:rPr>
                <w:rFonts w:ascii="Arial Narrow" w:hAnsi="Arial Narrow" w:cs="Arial"/>
                <w:sz w:val="16"/>
                <w:szCs w:val="16"/>
              </w:rPr>
              <w:t>5.4 Evaluación de fuentes secundarias.” Se encuentra desactualizado y se propone, por tanto:</w:t>
            </w:r>
          </w:p>
          <w:p w14:paraId="4E1772E1" w14:textId="77777777" w:rsidR="003B6D3B" w:rsidRPr="00853CE2" w:rsidRDefault="003B6D3B" w:rsidP="003364FF">
            <w:pPr>
              <w:jc w:val="both"/>
              <w:rPr>
                <w:rFonts w:ascii="Arial Narrow" w:hAnsi="Arial Narrow" w:cs="Arial"/>
                <w:sz w:val="16"/>
                <w:szCs w:val="16"/>
              </w:rPr>
            </w:pPr>
            <w:r w:rsidRPr="00853CE2">
              <w:rPr>
                <w:rFonts w:ascii="Arial Narrow" w:hAnsi="Arial Narrow" w:cs="Arial"/>
                <w:sz w:val="16"/>
                <w:szCs w:val="16"/>
              </w:rPr>
              <w:t>En la sección “5.4.2 Evaluaciones previas por organismos independientes”</w:t>
            </w:r>
          </w:p>
          <w:p w14:paraId="749F0E9B" w14:textId="77777777" w:rsidR="003B6D3B" w:rsidRPr="00853CE2" w:rsidRDefault="003B6D3B" w:rsidP="003364FF">
            <w:pPr>
              <w:jc w:val="both"/>
              <w:rPr>
                <w:rFonts w:ascii="Arial Narrow" w:hAnsi="Arial Narrow" w:cs="Arial"/>
                <w:sz w:val="16"/>
                <w:szCs w:val="16"/>
              </w:rPr>
            </w:pPr>
            <w:r w:rsidRPr="00853CE2">
              <w:rPr>
                <w:rFonts w:ascii="Arial Narrow" w:hAnsi="Arial Narrow" w:cs="Arial"/>
                <w:sz w:val="16"/>
                <w:szCs w:val="16"/>
              </w:rPr>
              <w:t xml:space="preserve">d)Sustituir el </w:t>
            </w:r>
            <w:proofErr w:type="spellStart"/>
            <w:r w:rsidRPr="00853CE2">
              <w:rPr>
                <w:rFonts w:ascii="Arial Narrow" w:hAnsi="Arial Narrow" w:cs="Arial"/>
                <w:sz w:val="16"/>
                <w:szCs w:val="16"/>
              </w:rPr>
              <w:t>Appraisal</w:t>
            </w:r>
            <w:proofErr w:type="spellEnd"/>
            <w:r>
              <w:rPr>
                <w:rFonts w:ascii="Arial Narrow" w:hAnsi="Arial Narrow" w:cs="Arial"/>
                <w:sz w:val="16"/>
                <w:szCs w:val="16"/>
              </w:rPr>
              <w:t xml:space="preserve"> </w:t>
            </w:r>
            <w:proofErr w:type="spellStart"/>
            <w:r w:rsidRPr="00853CE2">
              <w:rPr>
                <w:rFonts w:ascii="Arial Narrow" w:hAnsi="Arial Narrow" w:cs="Arial"/>
                <w:sz w:val="16"/>
                <w:szCs w:val="16"/>
              </w:rPr>
              <w:t>Consultation</w:t>
            </w:r>
            <w:proofErr w:type="spellEnd"/>
            <w:r>
              <w:rPr>
                <w:rFonts w:ascii="Arial Narrow" w:hAnsi="Arial Narrow" w:cs="Arial"/>
                <w:sz w:val="16"/>
                <w:szCs w:val="16"/>
              </w:rPr>
              <w:t xml:space="preserve"> </w:t>
            </w:r>
            <w:proofErr w:type="spellStart"/>
            <w:r w:rsidRPr="00853CE2">
              <w:rPr>
                <w:rFonts w:ascii="Arial Narrow" w:hAnsi="Arial Narrow" w:cs="Arial"/>
                <w:sz w:val="16"/>
                <w:szCs w:val="16"/>
              </w:rPr>
              <w:t>Document</w:t>
            </w:r>
            <w:proofErr w:type="spellEnd"/>
            <w:r w:rsidRPr="00853CE2">
              <w:rPr>
                <w:rFonts w:ascii="Arial Narrow" w:hAnsi="Arial Narrow" w:cs="Arial"/>
                <w:sz w:val="16"/>
                <w:szCs w:val="16"/>
              </w:rPr>
              <w:t xml:space="preserve"> de la evaluación del NICE publicado en febrero 2020 (que no es un documento definitivo) por la </w:t>
            </w:r>
            <w:proofErr w:type="spellStart"/>
            <w:r w:rsidRPr="00853CE2">
              <w:rPr>
                <w:rFonts w:ascii="Arial Narrow" w:hAnsi="Arial Narrow" w:cs="Arial"/>
                <w:sz w:val="16"/>
                <w:szCs w:val="16"/>
              </w:rPr>
              <w:t>Tecnology</w:t>
            </w:r>
            <w:proofErr w:type="spellEnd"/>
            <w:r>
              <w:rPr>
                <w:rFonts w:ascii="Arial Narrow" w:hAnsi="Arial Narrow" w:cs="Arial"/>
                <w:sz w:val="16"/>
                <w:szCs w:val="16"/>
              </w:rPr>
              <w:t xml:space="preserve"> </w:t>
            </w:r>
            <w:proofErr w:type="spellStart"/>
            <w:r w:rsidRPr="00853CE2">
              <w:rPr>
                <w:rFonts w:ascii="Arial Narrow" w:hAnsi="Arial Narrow" w:cs="Arial"/>
                <w:sz w:val="16"/>
                <w:szCs w:val="16"/>
              </w:rPr>
              <w:t>Appraisal</w:t>
            </w:r>
            <w:proofErr w:type="spellEnd"/>
            <w:r>
              <w:rPr>
                <w:rFonts w:ascii="Arial Narrow" w:hAnsi="Arial Narrow" w:cs="Arial"/>
                <w:sz w:val="16"/>
                <w:szCs w:val="16"/>
              </w:rPr>
              <w:t xml:space="preserve"> </w:t>
            </w:r>
            <w:proofErr w:type="spellStart"/>
            <w:r w:rsidRPr="00853CE2">
              <w:rPr>
                <w:rFonts w:ascii="Arial Narrow" w:hAnsi="Arial Narrow" w:cs="Arial"/>
                <w:sz w:val="16"/>
                <w:szCs w:val="16"/>
              </w:rPr>
              <w:t>Guidance</w:t>
            </w:r>
            <w:proofErr w:type="spellEnd"/>
            <w:r w:rsidRPr="00853CE2">
              <w:rPr>
                <w:rFonts w:ascii="Arial Narrow" w:hAnsi="Arial Narrow" w:cs="Arial"/>
                <w:sz w:val="16"/>
                <w:szCs w:val="16"/>
              </w:rPr>
              <w:t xml:space="preserve"> final publicada en noviembre del 2020. www.nice.org.uk/guidance/ta661</w:t>
            </w:r>
          </w:p>
          <w:p w14:paraId="15004D97" w14:textId="77777777" w:rsidR="003B6D3B" w:rsidRPr="00853CE2" w:rsidRDefault="003B6D3B" w:rsidP="003364FF">
            <w:pPr>
              <w:jc w:val="both"/>
              <w:rPr>
                <w:rFonts w:ascii="Arial Narrow" w:hAnsi="Arial Narrow" w:cs="Arial"/>
                <w:sz w:val="16"/>
                <w:szCs w:val="16"/>
              </w:rPr>
            </w:pPr>
            <w:r w:rsidRPr="00853CE2">
              <w:rPr>
                <w:rFonts w:ascii="Arial Narrow" w:hAnsi="Arial Narrow" w:cs="Arial"/>
                <w:sz w:val="16"/>
                <w:szCs w:val="16"/>
              </w:rPr>
              <w:t xml:space="preserve">En esta guía, el NICE recomienda el uso de pembrolizumab en monoterapia dentro del SNS según su indicación en ficha técnica. El uso de la combinación no se recomienda por motivos </w:t>
            </w:r>
            <w:proofErr w:type="gramStart"/>
            <w:r w:rsidRPr="00853CE2">
              <w:rPr>
                <w:rFonts w:ascii="Arial Narrow" w:hAnsi="Arial Narrow" w:cs="Arial"/>
                <w:sz w:val="16"/>
                <w:szCs w:val="16"/>
              </w:rPr>
              <w:t>del ratio</w:t>
            </w:r>
            <w:proofErr w:type="gramEnd"/>
            <w:r w:rsidRPr="00853CE2">
              <w:rPr>
                <w:rFonts w:ascii="Arial Narrow" w:hAnsi="Arial Narrow" w:cs="Arial"/>
                <w:sz w:val="16"/>
                <w:szCs w:val="16"/>
              </w:rPr>
              <w:t xml:space="preserve"> coste-efectividad. No obstante, se debería tener en cuenta que para los análisis CE de esta combinación, no se consideró el coste de cetuximab en el EXTREME puesto que en UK, su uso no es práctica clínica fuera de los tumores de cavidad oral. Al no disponerse de resultados clínicos de </w:t>
            </w:r>
            <w:proofErr w:type="spellStart"/>
            <w:r w:rsidRPr="00853CE2">
              <w:rPr>
                <w:rFonts w:ascii="Arial Narrow" w:hAnsi="Arial Narrow" w:cs="Arial"/>
                <w:sz w:val="16"/>
                <w:szCs w:val="16"/>
              </w:rPr>
              <w:t>pembro</w:t>
            </w:r>
            <w:proofErr w:type="spellEnd"/>
            <w:r w:rsidRPr="00853CE2">
              <w:rPr>
                <w:rFonts w:ascii="Arial Narrow" w:hAnsi="Arial Narrow" w:cs="Arial"/>
                <w:sz w:val="16"/>
                <w:szCs w:val="16"/>
              </w:rPr>
              <w:t xml:space="preserve"> combo vs platino + 5FU (sin cetuximab), se utilizaron los correspondientes al EXTREME en el ensayo, lo que supone un planteamiento bastante desfavorable para pembrolizumab y no representativo del contexto clínico español.</w:t>
            </w:r>
          </w:p>
          <w:p w14:paraId="47AD684E" w14:textId="77777777" w:rsidR="003B6D3B" w:rsidRPr="00853CE2" w:rsidRDefault="003B6D3B" w:rsidP="003364FF">
            <w:pPr>
              <w:jc w:val="both"/>
              <w:rPr>
                <w:rFonts w:ascii="Arial Narrow" w:hAnsi="Arial Narrow" w:cs="Arial"/>
                <w:sz w:val="16"/>
                <w:szCs w:val="16"/>
              </w:rPr>
            </w:pPr>
            <w:proofErr w:type="gramStart"/>
            <w:r w:rsidRPr="00853CE2">
              <w:rPr>
                <w:rFonts w:ascii="Arial Narrow" w:hAnsi="Arial Narrow" w:cs="Arial"/>
                <w:sz w:val="16"/>
                <w:szCs w:val="16"/>
              </w:rPr>
              <w:t>e)Incluir</w:t>
            </w:r>
            <w:proofErr w:type="gramEnd"/>
            <w:r w:rsidRPr="00853CE2">
              <w:rPr>
                <w:rFonts w:ascii="Arial Narrow" w:hAnsi="Arial Narrow" w:cs="Arial"/>
                <w:sz w:val="16"/>
                <w:szCs w:val="16"/>
              </w:rPr>
              <w:t xml:space="preserve"> los informes de las agencias evaluadoras ya publicadas de</w:t>
            </w:r>
          </w:p>
          <w:p w14:paraId="628758FE" w14:textId="77777777" w:rsidR="003B6D3B" w:rsidRPr="00853CE2" w:rsidRDefault="003B6D3B" w:rsidP="003364FF">
            <w:pPr>
              <w:jc w:val="both"/>
              <w:rPr>
                <w:rFonts w:ascii="Arial Narrow" w:hAnsi="Arial Narrow" w:cs="Arial"/>
                <w:sz w:val="16"/>
                <w:szCs w:val="16"/>
              </w:rPr>
            </w:pPr>
            <w:r w:rsidRPr="003B6D3B">
              <w:rPr>
                <w:rFonts w:ascii="Arial Narrow" w:hAnsi="Arial Narrow" w:cs="Arial"/>
                <w:sz w:val="16"/>
                <w:szCs w:val="16"/>
                <w:lang w:val="en-GB"/>
              </w:rPr>
              <w:t>-</w:t>
            </w:r>
            <w:proofErr w:type="spellStart"/>
            <w:r w:rsidRPr="003B6D3B">
              <w:rPr>
                <w:rFonts w:ascii="Arial Narrow" w:hAnsi="Arial Narrow" w:cs="Arial"/>
                <w:sz w:val="16"/>
                <w:szCs w:val="16"/>
                <w:lang w:val="en-GB"/>
              </w:rPr>
              <w:t>Escocia</w:t>
            </w:r>
            <w:proofErr w:type="spellEnd"/>
            <w:r w:rsidRPr="003B6D3B">
              <w:rPr>
                <w:rFonts w:ascii="Arial Narrow" w:hAnsi="Arial Narrow" w:cs="Arial"/>
                <w:sz w:val="16"/>
                <w:szCs w:val="16"/>
                <w:lang w:val="en-GB"/>
              </w:rPr>
              <w:t xml:space="preserve"> (SMR):   SMC public assessment on pembrolizumab in head and neck cancer. </w:t>
            </w:r>
            <w:r w:rsidRPr="00853CE2">
              <w:rPr>
                <w:rFonts w:ascii="Arial Narrow" w:hAnsi="Arial Narrow" w:cs="Arial"/>
                <w:sz w:val="16"/>
                <w:szCs w:val="16"/>
              </w:rPr>
              <w:t>Jun 2020. https://www.scottishmedicines.org.uk/medicines-advice/pembrolizumab-keytruda-full-smc2257</w:t>
            </w:r>
            <w:r w:rsidRPr="00853CE2">
              <w:rPr>
                <w:rFonts w:ascii="Arial Narrow" w:hAnsi="Arial Narrow" w:cs="Arial"/>
                <w:sz w:val="16"/>
                <w:szCs w:val="16"/>
              </w:rPr>
              <w:t>Recomendación positiva condicionada a una duración de tratamiento máximo de 2 años</w:t>
            </w:r>
          </w:p>
          <w:p w14:paraId="7D6DEE3F" w14:textId="77777777" w:rsidR="003B6D3B" w:rsidRPr="00853CE2" w:rsidRDefault="003B6D3B" w:rsidP="003364FF">
            <w:pPr>
              <w:jc w:val="both"/>
              <w:rPr>
                <w:rFonts w:ascii="Arial Narrow" w:hAnsi="Arial Narrow" w:cs="Arial"/>
                <w:sz w:val="16"/>
                <w:szCs w:val="16"/>
              </w:rPr>
            </w:pPr>
            <w:r w:rsidRPr="003B6D3B">
              <w:rPr>
                <w:rFonts w:ascii="Arial Narrow" w:hAnsi="Arial Narrow" w:cs="Arial"/>
                <w:sz w:val="16"/>
                <w:szCs w:val="16"/>
                <w:lang w:val="en-GB"/>
              </w:rPr>
              <w:t>-</w:t>
            </w:r>
            <w:proofErr w:type="spellStart"/>
            <w:r w:rsidRPr="003B6D3B">
              <w:rPr>
                <w:rFonts w:ascii="Arial Narrow" w:hAnsi="Arial Narrow" w:cs="Arial"/>
                <w:sz w:val="16"/>
                <w:szCs w:val="16"/>
                <w:lang w:val="en-GB"/>
              </w:rPr>
              <w:t>Canadá</w:t>
            </w:r>
            <w:proofErr w:type="spellEnd"/>
            <w:r w:rsidRPr="003B6D3B">
              <w:rPr>
                <w:rFonts w:ascii="Arial Narrow" w:hAnsi="Arial Narrow" w:cs="Arial"/>
                <w:sz w:val="16"/>
                <w:szCs w:val="16"/>
                <w:lang w:val="en-GB"/>
              </w:rPr>
              <w:t xml:space="preserve"> (</w:t>
            </w:r>
            <w:proofErr w:type="spellStart"/>
            <w:r w:rsidRPr="003B6D3B">
              <w:rPr>
                <w:rFonts w:ascii="Arial Narrow" w:hAnsi="Arial Narrow" w:cs="Arial"/>
                <w:sz w:val="16"/>
                <w:szCs w:val="16"/>
                <w:lang w:val="en-GB"/>
              </w:rPr>
              <w:t>pCORD</w:t>
            </w:r>
            <w:proofErr w:type="spellEnd"/>
            <w:r w:rsidRPr="003B6D3B">
              <w:rPr>
                <w:rFonts w:ascii="Arial Narrow" w:hAnsi="Arial Narrow" w:cs="Arial"/>
                <w:sz w:val="16"/>
                <w:szCs w:val="16"/>
                <w:lang w:val="en-GB"/>
              </w:rPr>
              <w:t xml:space="preserve">-CADTH): </w:t>
            </w:r>
            <w:proofErr w:type="spellStart"/>
            <w:r w:rsidRPr="003B6D3B">
              <w:rPr>
                <w:rFonts w:ascii="Arial Narrow" w:hAnsi="Arial Narrow" w:cs="Arial"/>
                <w:sz w:val="16"/>
                <w:szCs w:val="16"/>
                <w:lang w:val="en-GB"/>
              </w:rPr>
              <w:t>pCODR</w:t>
            </w:r>
            <w:proofErr w:type="spellEnd"/>
            <w:r w:rsidRPr="003B6D3B">
              <w:rPr>
                <w:rFonts w:ascii="Arial Narrow" w:hAnsi="Arial Narrow" w:cs="Arial"/>
                <w:sz w:val="16"/>
                <w:szCs w:val="16"/>
                <w:lang w:val="en-GB"/>
              </w:rPr>
              <w:t xml:space="preserve"> expert review committee. </w:t>
            </w:r>
            <w:r w:rsidRPr="00853CE2">
              <w:rPr>
                <w:rFonts w:ascii="Arial Narrow" w:hAnsi="Arial Narrow" w:cs="Arial"/>
                <w:sz w:val="16"/>
                <w:szCs w:val="16"/>
              </w:rPr>
              <w:t xml:space="preserve">Final </w:t>
            </w:r>
            <w:proofErr w:type="gramStart"/>
            <w:r w:rsidRPr="00853CE2">
              <w:rPr>
                <w:rFonts w:ascii="Arial Narrow" w:hAnsi="Arial Narrow" w:cs="Arial"/>
                <w:sz w:val="16"/>
                <w:szCs w:val="16"/>
              </w:rPr>
              <w:t>recommendation.https://www.cadth.ca/sites/default/files/pcodr/Reviews2020/10216PembrolizumabHNSCC_FnRec_EC22Dec2020_final.pdf</w:t>
            </w:r>
            <w:proofErr w:type="gramEnd"/>
            <w:r w:rsidRPr="00853CE2">
              <w:rPr>
                <w:rFonts w:ascii="Arial Narrow" w:hAnsi="Arial Narrow" w:cs="Arial"/>
                <w:sz w:val="16"/>
                <w:szCs w:val="16"/>
              </w:rPr>
              <w:t>Recomendación positiva condicionada a un acuerdo económico</w:t>
            </w:r>
          </w:p>
          <w:p w14:paraId="7D59EF41" w14:textId="77777777" w:rsidR="003B6D3B" w:rsidRPr="00853CE2" w:rsidRDefault="003B6D3B" w:rsidP="003364FF">
            <w:pPr>
              <w:jc w:val="both"/>
              <w:rPr>
                <w:rFonts w:ascii="Arial Narrow" w:hAnsi="Arial Narrow" w:cs="Arial"/>
                <w:sz w:val="16"/>
                <w:szCs w:val="16"/>
              </w:rPr>
            </w:pPr>
            <w:r w:rsidRPr="00853CE2">
              <w:rPr>
                <w:rFonts w:ascii="Arial Narrow" w:hAnsi="Arial Narrow" w:cs="Arial"/>
                <w:sz w:val="16"/>
                <w:szCs w:val="16"/>
              </w:rPr>
              <w:t>-Francia (HAS): AVIS SUR LES MÉDICAMENTS -. Pembrolizumab. Jun 2020. https://www.has-sante.fr/jcms/p_3190303/fr/keytruda-carcinome-epidermoide-de-la-tete-et-du-cou-cetec</w:t>
            </w:r>
            <w:r w:rsidRPr="00853CE2">
              <w:rPr>
                <w:rFonts w:ascii="Arial Narrow" w:hAnsi="Arial Narrow" w:cs="Arial"/>
                <w:sz w:val="16"/>
                <w:szCs w:val="16"/>
              </w:rPr>
              <w:t> recomendación positiva. Califica el beneficio que aportan estas alternativas como “substancial”</w:t>
            </w:r>
          </w:p>
          <w:p w14:paraId="7E3C80ED" w14:textId="77777777" w:rsidR="003B6D3B" w:rsidRPr="003B6D3B" w:rsidRDefault="003B6D3B" w:rsidP="003364FF">
            <w:pPr>
              <w:jc w:val="both"/>
              <w:rPr>
                <w:rFonts w:ascii="Arial Narrow" w:hAnsi="Arial Narrow" w:cs="Arial"/>
                <w:sz w:val="16"/>
                <w:szCs w:val="16"/>
                <w:lang w:val="en-GB"/>
              </w:rPr>
            </w:pPr>
            <w:r w:rsidRPr="00853CE2">
              <w:rPr>
                <w:rFonts w:ascii="Arial Narrow" w:hAnsi="Arial Narrow" w:cs="Arial"/>
                <w:sz w:val="16"/>
                <w:szCs w:val="16"/>
              </w:rPr>
              <w:t>-Alemania (</w:t>
            </w:r>
            <w:proofErr w:type="spellStart"/>
            <w:r w:rsidRPr="00853CE2">
              <w:rPr>
                <w:rFonts w:ascii="Arial Narrow" w:hAnsi="Arial Narrow" w:cs="Arial"/>
                <w:sz w:val="16"/>
                <w:szCs w:val="16"/>
              </w:rPr>
              <w:t>IQWiG</w:t>
            </w:r>
            <w:proofErr w:type="spellEnd"/>
            <w:r w:rsidRPr="00853CE2">
              <w:rPr>
                <w:rFonts w:ascii="Arial Narrow" w:hAnsi="Arial Narrow" w:cs="Arial"/>
                <w:sz w:val="16"/>
                <w:szCs w:val="16"/>
              </w:rPr>
              <w:t xml:space="preserve">). </w:t>
            </w:r>
            <w:r w:rsidRPr="003B6D3B">
              <w:rPr>
                <w:rFonts w:ascii="Arial Narrow" w:hAnsi="Arial Narrow" w:cs="Arial"/>
                <w:sz w:val="16"/>
                <w:szCs w:val="16"/>
                <w:lang w:val="en-GB"/>
              </w:rPr>
              <w:t>Benefit assessment pembrolizumab. https://www.iqwig.de/en/projects/a19-100.html</w:t>
            </w:r>
          </w:p>
        </w:tc>
        <w:tc>
          <w:tcPr>
            <w:tcW w:w="5746" w:type="dxa"/>
            <w:vAlign w:val="center"/>
          </w:tcPr>
          <w:p w14:paraId="722B0F16" w14:textId="77777777" w:rsidR="003B6D3B" w:rsidRPr="001C0B2C" w:rsidRDefault="003B6D3B" w:rsidP="003364FF">
            <w:pPr>
              <w:rPr>
                <w:rFonts w:ascii="Arial Narrow" w:hAnsi="Arial Narrow" w:cs="Arial"/>
                <w:sz w:val="16"/>
                <w:szCs w:val="16"/>
              </w:rPr>
            </w:pPr>
            <w:r>
              <w:rPr>
                <w:rFonts w:ascii="Arial Narrow" w:hAnsi="Arial Narrow" w:cs="Arial"/>
                <w:sz w:val="16"/>
                <w:szCs w:val="16"/>
              </w:rPr>
              <w:t>Se acepta la alegación y se introducen las alegaciones realizadas por los distintos organismos independientes.</w:t>
            </w:r>
          </w:p>
        </w:tc>
      </w:tr>
    </w:tbl>
    <w:p w14:paraId="785575B5" w14:textId="77777777" w:rsidR="003B6D3B" w:rsidRPr="001C0B2C" w:rsidRDefault="003B6D3B" w:rsidP="003B6D3B">
      <w:pPr>
        <w:rPr>
          <w:rFonts w:ascii="Arial Narrow" w:hAnsi="Arial Narrow"/>
        </w:rPr>
      </w:pPr>
    </w:p>
    <w:p w14:paraId="01918CCE" w14:textId="77777777" w:rsidR="003B6D3B" w:rsidRPr="001C0B2C" w:rsidRDefault="003B6D3B" w:rsidP="003B6D3B">
      <w:pPr>
        <w:rPr>
          <w:rFonts w:ascii="Arial Narrow" w:hAnsi="Arial Narrow" w:cs="Arial"/>
          <w:sz w:val="16"/>
          <w:szCs w:val="16"/>
        </w:rPr>
      </w:pPr>
      <w:r w:rsidRPr="001C0B2C">
        <w:rPr>
          <w:rFonts w:ascii="Arial Narrow" w:hAnsi="Arial Narrow" w:cs="Arial"/>
          <w:sz w:val="16"/>
          <w:szCs w:val="16"/>
        </w:rPr>
        <w:t>NOTA. Las alegaciones pueden servir para corregir o no el borrador, o para realizar aclaraciones en el mismo que faciliten la comprensión del ítem que se trate. En cualquier caso, en el cuadro de respuesta, el tutor tratará de dar una explicación justificada de por qué se modifican o mantienen los puntos sobre los que versa la propuesta. Para facilitar su análisis, algunas propuestas se pueden separar en varios cuadros. En los cuadros, respetar el tipo de letra Arial Narrow 8.</w:t>
      </w:r>
    </w:p>
    <w:p w14:paraId="47D36B9D" w14:textId="77777777" w:rsidR="003B6D3B" w:rsidRPr="001C0B2C" w:rsidRDefault="003B6D3B" w:rsidP="003B6D3B">
      <w:pPr>
        <w:rPr>
          <w:rFonts w:ascii="Arial Narrow" w:hAnsi="Arial Narrow" w:cs="Arial"/>
          <w:sz w:val="16"/>
          <w:szCs w:val="16"/>
        </w:rPr>
      </w:pPr>
    </w:p>
    <w:p w14:paraId="14D44965" w14:textId="77777777" w:rsidR="003B6D3B" w:rsidRPr="001C0B2C" w:rsidRDefault="003B6D3B" w:rsidP="003B6D3B">
      <w:pPr>
        <w:rPr>
          <w:rFonts w:ascii="Arial Narrow" w:hAnsi="Arial Narrow"/>
        </w:rPr>
      </w:pPr>
    </w:p>
    <w:p w14:paraId="2A034D6C" w14:textId="5081DEF5" w:rsidR="00A715D8" w:rsidRDefault="00A715D8" w:rsidP="003B6D3B">
      <w:pPr>
        <w:tabs>
          <w:tab w:val="left" w:pos="8146"/>
        </w:tabs>
        <w:spacing w:before="162"/>
        <w:jc w:val="center"/>
      </w:pPr>
    </w:p>
    <w:p w14:paraId="5BBE01C6" w14:textId="77777777" w:rsidR="00A715D8" w:rsidRDefault="00A715D8">
      <w:pPr>
        <w:snapToGrid w:val="0"/>
      </w:pPr>
    </w:p>
    <w:sectPr w:rsidR="00A715D8" w:rsidSect="003B6D3B">
      <w:pgSz w:w="16838" w:h="11906" w:orient="landscape"/>
      <w:pgMar w:top="1701" w:right="1418" w:bottom="1469" w:left="1418" w:header="709" w:footer="709"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123A7" w14:textId="77777777" w:rsidR="00FE1A2B" w:rsidRDefault="00FE1A2B">
      <w:r>
        <w:separator/>
      </w:r>
    </w:p>
  </w:endnote>
  <w:endnote w:type="continuationSeparator" w:id="0">
    <w:p w14:paraId="346D60CE" w14:textId="77777777" w:rsidR="00FE1A2B" w:rsidRDefault="00FE1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ymbol">
    <w:altName w:val="Segoe UI 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NBIQZG+HelveticaNeue-Light">
    <w:altName w:val="Calibri"/>
    <w:panose1 w:val="00000000000000000000"/>
    <w:charset w:val="00"/>
    <w:family w:val="swiss"/>
    <w:notTrueType/>
    <w:pitch w:val="default"/>
    <w:sig w:usb0="00000003" w:usb1="00000000" w:usb2="00000000" w:usb3="00000000" w:csb0="00000001" w:csb1="00000000"/>
  </w:font>
  <w:font w:name="DZMIPA+HelveticaNeue-Medium">
    <w:altName w:val="Calibri"/>
    <w:panose1 w:val="00000000000000000000"/>
    <w:charset w:val="00"/>
    <w:family w:val="swiss"/>
    <w:notTrueType/>
    <w:pitch w:val="default"/>
    <w:sig w:usb0="00000003" w:usb1="00000000" w:usb2="00000000" w:usb3="00000000" w:csb0="00000001" w:csb1="00000000"/>
  </w:font>
  <w:font w:name="Open Sans Light">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ndale Sans UI">
    <w:altName w:val="Arial Unicode MS"/>
    <w:charset w:val="00"/>
    <w:family w:val="auto"/>
    <w:pitch w:val="variable"/>
  </w:font>
  <w:font w:name="ZYYKLI+TimesTen-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NQAFU+HelveticaNeue-Black">
    <w:altName w:val="Calibri"/>
    <w:panose1 w:val="00000000000000000000"/>
    <w:charset w:val="00"/>
    <w:family w:val="swiss"/>
    <w:notTrueType/>
    <w:pitch w:val="default"/>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Helvetica Neue LT Pro">
    <w:altName w:val="Arial"/>
    <w:panose1 w:val="00000000000000000000"/>
    <w:charset w:val="00"/>
    <w:family w:val="roman"/>
    <w:notTrueType/>
    <w:pitch w:val="default"/>
    <w:sig w:usb0="00000003" w:usb1="00000000" w:usb2="00000000" w:usb3="00000000" w:csb0="00000001" w:csb1="00000000"/>
  </w:font>
  <w:font w:name="STIXGeneral">
    <w:panose1 w:val="00000000000000000000"/>
    <w:charset w:val="00"/>
    <w:family w:val="roman"/>
    <w:notTrueType/>
    <w:pitch w:val="default"/>
  </w:font>
  <w:font w:name="TimesNewRoman">
    <w:altName w:val="MS Mincho"/>
    <w:panose1 w:val="00000000000000000000"/>
    <w:charset w:val="00"/>
    <w:family w:val="roman"/>
    <w:notTrueType/>
    <w:pitch w:val="default"/>
    <w:sig w:usb0="00000000" w:usb1="08070000" w:usb2="00000010" w:usb3="00000000" w:csb0="00020000" w:csb1="00000000"/>
  </w:font>
  <w:font w:name="Shaker2Lancet-Regular">
    <w:altName w:val="Times New Roman"/>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HelveticaNeueLT Std">
    <w:altName w:val="Arial"/>
    <w:panose1 w:val="00000000000000000000"/>
    <w:charset w:val="00"/>
    <w:family w:val="swiss"/>
    <w:notTrueType/>
    <w:pitch w:val="default"/>
    <w:sig w:usb0="00000003" w:usb1="00000000" w:usb2="00000000" w:usb3="00000000" w:csb0="00000001" w:csb1="00000000"/>
  </w:font>
  <w:font w:name="CharisSIL">
    <w:altName w:val="MS Gothic"/>
    <w:panose1 w:val="00000000000000000000"/>
    <w:charset w:val="80"/>
    <w:family w:val="swiss"/>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B5A63" w14:textId="2E8306C7" w:rsidR="00810581" w:rsidRDefault="00E870EA">
    <w:pPr>
      <w:pStyle w:val="Piedepgina"/>
    </w:pPr>
    <w:r>
      <w:rPr>
        <w:noProof/>
        <w:lang w:eastAsia="es-ES"/>
      </w:rPr>
      <mc:AlternateContent>
        <mc:Choice Requires="wps">
          <w:drawing>
            <wp:anchor distT="0" distB="0" distL="0" distR="0" simplePos="0" relativeHeight="251657728" behindDoc="1" locked="0" layoutInCell="1" allowOverlap="1" wp14:anchorId="0715DF4C" wp14:editId="4AE0D61D">
              <wp:simplePos x="0" y="0"/>
              <wp:positionH relativeFrom="page">
                <wp:posOffset>3595370</wp:posOffset>
              </wp:positionH>
              <wp:positionV relativeFrom="paragraph">
                <wp:posOffset>-56515</wp:posOffset>
              </wp:positionV>
              <wp:extent cx="438150" cy="341630"/>
              <wp:effectExtent l="0" t="0" r="0" b="0"/>
              <wp:wrapSquare wrapText="largest"/>
              <wp:docPr id="7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34163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7F900727" w14:textId="77777777" w:rsidR="00810581" w:rsidRDefault="007836B0">
                          <w:pPr>
                            <w:pStyle w:val="Piedepgina"/>
                            <w:rPr>
                              <w:color w:val="000000"/>
                            </w:rPr>
                          </w:pPr>
                          <w:r>
                            <w:rPr>
                              <w:color w:val="000000"/>
                            </w:rPr>
                            <w:fldChar w:fldCharType="begin"/>
                          </w:r>
                          <w:r w:rsidR="00810581">
                            <w:instrText>PAGE</w:instrText>
                          </w:r>
                          <w:r>
                            <w:fldChar w:fldCharType="separate"/>
                          </w:r>
                          <w:r w:rsidR="008B4C42">
                            <w:rPr>
                              <w:noProof/>
                            </w:rPr>
                            <w:t>67</w:t>
                          </w:r>
                          <w:r>
                            <w:fldChar w:fldCharType="end"/>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0715DF4C" id="Text Box 1" o:spid="_x0000_s1027" style="position:absolute;margin-left:283.1pt;margin-top:-4.45pt;width:34.5pt;height:26.9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" stroked="f">
              <v:textbox inset="0,0,0,0">
                <w:txbxContent>
                  <w:p w14:paraId="7F900727" w14:textId="77777777" w:rsidR="00810581" w:rsidRDefault="007836B0">
                    <w:pPr>
                      <w:pStyle w:val="Piedepgina"/>
                      <w:rPr>
                        <w:color w:val="000000"/>
                      </w:rPr>
                    </w:pPr>
                    <w:r>
                      <w:rPr>
                        <w:color w:val="000000"/>
                      </w:rPr>
                      <w:fldChar w:fldCharType="begin"/>
                    </w:r>
                    <w:r w:rsidR="00810581">
                      <w:instrText>PAGE</w:instrText>
                    </w:r>
                    <w:r>
                      <w:fldChar w:fldCharType="separate"/>
                    </w:r>
                    <w:r w:rsidR="008B4C42">
                      <w:rPr>
                        <w:noProof/>
                      </w:rPr>
                      <w:t>67</w:t>
                    </w:r>
                    <w:r>
                      <w:fldChar w:fldCharType="end"/>
                    </w:r>
                  </w:p>
                </w:txbxContent>
              </v:textbox>
              <w10:wrap type="square" side="largest"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0CFC4" w14:textId="77777777" w:rsidR="00FE1A2B" w:rsidRDefault="00FE1A2B">
      <w:r>
        <w:separator/>
      </w:r>
    </w:p>
  </w:footnote>
  <w:footnote w:type="continuationSeparator" w:id="0">
    <w:p w14:paraId="19F43B6E" w14:textId="77777777" w:rsidR="00FE1A2B" w:rsidRDefault="00FE1A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425" w:type="dxa"/>
      <w:tblLayout w:type="fixed"/>
      <w:tblCellMar>
        <w:left w:w="70" w:type="dxa"/>
        <w:right w:w="70" w:type="dxa"/>
      </w:tblCellMar>
      <w:tblLook w:val="0000" w:firstRow="0" w:lastRow="0" w:firstColumn="0" w:lastColumn="0" w:noHBand="0" w:noVBand="0"/>
    </w:tblPr>
    <w:tblGrid>
      <w:gridCol w:w="6480"/>
      <w:gridCol w:w="2890"/>
    </w:tblGrid>
    <w:tr w:rsidR="00810581" w14:paraId="6BF0ED85" w14:textId="77777777" w:rsidTr="0056441C">
      <w:trPr>
        <w:cantSplit/>
        <w:trHeight w:val="240"/>
      </w:trPr>
      <w:tc>
        <w:tcPr>
          <w:tcW w:w="6480" w:type="dxa"/>
          <w:vMerge w:val="restart"/>
          <w:tcBorders>
            <w:top w:val="single" w:sz="4" w:space="0" w:color="000000"/>
            <w:left w:val="single" w:sz="4" w:space="0" w:color="000000"/>
          </w:tcBorders>
          <w:shd w:val="clear" w:color="auto" w:fill="auto"/>
          <w:vAlign w:val="center"/>
        </w:tcPr>
        <w:p w14:paraId="76A59203" w14:textId="77777777" w:rsidR="00810581" w:rsidRDefault="00810581" w:rsidP="00C64D2B">
          <w:pPr>
            <w:pStyle w:val="Encabezado"/>
            <w:snapToGrid w:val="0"/>
            <w:spacing w:before="0" w:after="0"/>
          </w:pPr>
          <w:bookmarkStart w:id="85" w:name="_Hlk24481179"/>
          <w:r>
            <w:rPr>
              <w:rFonts w:ascii="Verdana" w:hAnsi="Verdana" w:cs="Verdana"/>
              <w:b/>
              <w:i/>
              <w:color w:val="808080"/>
              <w:sz w:val="14"/>
            </w:rPr>
            <w:t>Guía Farmacoterapéutica de Hospitales de Andalucía</w:t>
          </w:r>
        </w:p>
        <w:p w14:paraId="48DF7C65" w14:textId="77777777" w:rsidR="00810581" w:rsidRDefault="00810581" w:rsidP="00C64D2B">
          <w:pPr>
            <w:pStyle w:val="Encabezado"/>
            <w:spacing w:before="0" w:after="0"/>
          </w:pPr>
          <w:r>
            <w:rPr>
              <w:rFonts w:ascii="Verdana" w:hAnsi="Verdana" w:cs="Verdana"/>
              <w:b/>
              <w:i/>
              <w:color w:val="808080"/>
              <w:sz w:val="14"/>
            </w:rPr>
            <w:t xml:space="preserve">Grupo Hospitalario de Evaluación de Medicamentos de Andalucía (GHEMA-SAFH)   </w:t>
          </w:r>
        </w:p>
        <w:p w14:paraId="40B3F98C" w14:textId="77777777" w:rsidR="00810581" w:rsidRDefault="00810581" w:rsidP="00C64D2B">
          <w:pPr>
            <w:pStyle w:val="Encabezado"/>
            <w:spacing w:before="0" w:after="0"/>
          </w:pPr>
          <w:r>
            <w:rPr>
              <w:rFonts w:ascii="Verdana" w:hAnsi="Verdana" w:cs="Verdana"/>
              <w:b/>
              <w:i/>
              <w:color w:val="808080"/>
              <w:sz w:val="14"/>
            </w:rPr>
            <w:t>Modelo de informe base: MADRE 4.0 (GENESIS)</w:t>
          </w:r>
        </w:p>
      </w:tc>
      <w:tc>
        <w:tcPr>
          <w:tcW w:w="2890" w:type="dxa"/>
          <w:tcBorders>
            <w:top w:val="single" w:sz="4" w:space="0" w:color="000000"/>
            <w:left w:val="single" w:sz="4" w:space="0" w:color="000000"/>
            <w:right w:val="single" w:sz="4" w:space="0" w:color="000000"/>
          </w:tcBorders>
          <w:shd w:val="clear" w:color="auto" w:fill="auto"/>
          <w:vAlign w:val="center"/>
        </w:tcPr>
        <w:p w14:paraId="537934F1" w14:textId="77777777" w:rsidR="00810581" w:rsidRPr="00C64D2B" w:rsidRDefault="00810581" w:rsidP="00C64D2B">
          <w:pPr>
            <w:pStyle w:val="Encabezado"/>
            <w:spacing w:before="0" w:after="0"/>
            <w:jc w:val="right"/>
            <w:rPr>
              <w:rFonts w:ascii="Verdana" w:hAnsi="Verdana" w:cs="Verdana"/>
              <w:b/>
              <w:i/>
              <w:color w:val="808080"/>
              <w:sz w:val="14"/>
            </w:rPr>
          </w:pPr>
          <w:r>
            <w:rPr>
              <w:rFonts w:ascii="Verdana" w:hAnsi="Verdana" w:cs="Verdana"/>
              <w:b/>
              <w:i/>
              <w:color w:val="808080"/>
              <w:sz w:val="14"/>
            </w:rPr>
            <w:t>PEMBROLIZUMAB</w:t>
          </w:r>
        </w:p>
      </w:tc>
    </w:tr>
    <w:tr w:rsidR="00810581" w14:paraId="3ED775A0" w14:textId="77777777" w:rsidTr="0056441C">
      <w:trPr>
        <w:cantSplit/>
        <w:trHeight w:val="502"/>
      </w:trPr>
      <w:tc>
        <w:tcPr>
          <w:tcW w:w="6480" w:type="dxa"/>
          <w:vMerge/>
          <w:tcBorders>
            <w:top w:val="single" w:sz="4" w:space="0" w:color="000000"/>
            <w:left w:val="single" w:sz="4" w:space="0" w:color="000000"/>
          </w:tcBorders>
          <w:shd w:val="clear" w:color="auto" w:fill="auto"/>
          <w:vAlign w:val="center"/>
        </w:tcPr>
        <w:p w14:paraId="14D4FDB5" w14:textId="77777777" w:rsidR="00810581" w:rsidRDefault="00810581" w:rsidP="00C64D2B">
          <w:pPr>
            <w:pStyle w:val="Encabezado"/>
            <w:snapToGrid w:val="0"/>
            <w:spacing w:before="0" w:after="0"/>
            <w:rPr>
              <w:rFonts w:ascii="Verdana" w:hAnsi="Verdana"/>
              <w:b/>
              <w:i/>
              <w:color w:val="7B7B7B"/>
              <w:sz w:val="14"/>
            </w:rPr>
          </w:pPr>
        </w:p>
      </w:tc>
      <w:tc>
        <w:tcPr>
          <w:tcW w:w="2890" w:type="dxa"/>
          <w:tcBorders>
            <w:left w:val="single" w:sz="4" w:space="0" w:color="000000"/>
            <w:bottom w:val="single" w:sz="4" w:space="0" w:color="000000"/>
            <w:right w:val="single" w:sz="4" w:space="0" w:color="000000"/>
          </w:tcBorders>
          <w:shd w:val="clear" w:color="auto" w:fill="auto"/>
          <w:vAlign w:val="center"/>
        </w:tcPr>
        <w:p w14:paraId="4A15BBEE" w14:textId="77777777" w:rsidR="00810581" w:rsidRDefault="00810581" w:rsidP="00C64D2B">
          <w:pPr>
            <w:pStyle w:val="Encabezado"/>
            <w:spacing w:before="0" w:after="0"/>
            <w:jc w:val="right"/>
          </w:pPr>
          <w:r>
            <w:rPr>
              <w:rFonts w:ascii="Verdana" w:hAnsi="Verdana" w:cs="Verdana"/>
              <w:b/>
              <w:i/>
              <w:color w:val="808080"/>
              <w:sz w:val="14"/>
            </w:rPr>
            <w:t>Ca cabeza y cuello, 1ª línea</w:t>
          </w:r>
        </w:p>
      </w:tc>
      <w:bookmarkEnd w:id="85"/>
    </w:tr>
  </w:tbl>
  <w:p w14:paraId="6AC83EA2" w14:textId="77777777" w:rsidR="00810581" w:rsidRDefault="00810581">
    <w:pPr>
      <w:pStyle w:val="Encabezamien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Symbol"/>
        <w:sz w:val="20"/>
        <w:szCs w:val="20"/>
      </w:rPr>
    </w:lvl>
  </w:abstractNum>
  <w:abstractNum w:abstractNumId="1" w15:restartNumberingAfterBreak="0">
    <w:nsid w:val="00000003"/>
    <w:multiLevelType w:val="singleLevel"/>
    <w:tmpl w:val="00000003"/>
    <w:name w:val="WW8Num4"/>
    <w:lvl w:ilvl="0">
      <w:numFmt w:val="bullet"/>
      <w:lvlText w:val="-"/>
      <w:lvlJc w:val="left"/>
      <w:pPr>
        <w:tabs>
          <w:tab w:val="num" w:pos="0"/>
        </w:tabs>
        <w:ind w:left="1065" w:hanging="360"/>
      </w:pPr>
      <w:rPr>
        <w:rFonts w:ascii="Arial" w:hAnsi="Arial" w:cs="Arial"/>
        <w:sz w:val="20"/>
        <w:szCs w:val="20"/>
        <w:lang w:val="es-ES"/>
      </w:rPr>
    </w:lvl>
  </w:abstractNum>
  <w:abstractNum w:abstractNumId="2" w15:restartNumberingAfterBreak="0">
    <w:nsid w:val="00000004"/>
    <w:multiLevelType w:val="multilevel"/>
    <w:tmpl w:val="00000004"/>
    <w:name w:val="WW8Num5"/>
    <w:lvl w:ilvl="0">
      <w:start w:val="1"/>
      <w:numFmt w:val="decimal"/>
      <w:lvlText w:val="%1."/>
      <w:lvlJc w:val="left"/>
      <w:pPr>
        <w:tabs>
          <w:tab w:val="num" w:pos="360"/>
        </w:tabs>
        <w:ind w:left="360" w:hanging="360"/>
      </w:pPr>
      <w:rPr>
        <w:rFonts w:ascii="Calibri" w:hAnsi="Calibri" w:cs="Calibri"/>
        <w:b/>
        <w:i/>
        <w:sz w:val="20"/>
        <w:szCs w:val="20"/>
      </w:rPr>
    </w:lvl>
    <w:lvl w:ilvl="1">
      <w:start w:val="2"/>
      <w:numFmt w:val="decimal"/>
      <w:lvlText w:val="%1.%2"/>
      <w:lvlJc w:val="left"/>
      <w:pPr>
        <w:tabs>
          <w:tab w:val="num" w:pos="360"/>
        </w:tabs>
        <w:ind w:left="360" w:hanging="360"/>
      </w:pPr>
      <w:rPr>
        <w:rFonts w:ascii="Calibri" w:hAnsi="Calibri" w:cs="Calibri"/>
        <w:b/>
        <w:i/>
        <w:sz w:val="20"/>
        <w:szCs w:val="20"/>
      </w:rPr>
    </w:lvl>
    <w:lvl w:ilvl="2">
      <w:start w:val="1"/>
      <w:numFmt w:val="decimal"/>
      <w:lvlText w:val="%1.%2.%3"/>
      <w:lvlJc w:val="left"/>
      <w:pPr>
        <w:tabs>
          <w:tab w:val="num" w:pos="720"/>
        </w:tabs>
        <w:ind w:left="720" w:hanging="720"/>
      </w:pPr>
      <w:rPr>
        <w:rFonts w:ascii="Calibri" w:hAnsi="Calibri" w:cs="Calibri"/>
        <w:b/>
        <w:i/>
        <w:sz w:val="20"/>
        <w:szCs w:val="20"/>
      </w:rPr>
    </w:lvl>
    <w:lvl w:ilvl="3">
      <w:start w:val="1"/>
      <w:numFmt w:val="decimal"/>
      <w:lvlText w:val="%1.%2.%3.%4"/>
      <w:lvlJc w:val="left"/>
      <w:pPr>
        <w:tabs>
          <w:tab w:val="num" w:pos="720"/>
        </w:tabs>
        <w:ind w:left="720" w:hanging="720"/>
      </w:pPr>
      <w:rPr>
        <w:rFonts w:ascii="Calibri" w:hAnsi="Calibri" w:cs="Calibri"/>
        <w:b/>
        <w:i/>
        <w:sz w:val="20"/>
        <w:szCs w:val="20"/>
      </w:rPr>
    </w:lvl>
    <w:lvl w:ilvl="4">
      <w:start w:val="1"/>
      <w:numFmt w:val="decimal"/>
      <w:lvlText w:val="%1.%2.%3.%4.%5"/>
      <w:lvlJc w:val="left"/>
      <w:pPr>
        <w:tabs>
          <w:tab w:val="num" w:pos="1080"/>
        </w:tabs>
        <w:ind w:left="1080" w:hanging="1080"/>
      </w:pPr>
      <w:rPr>
        <w:rFonts w:ascii="Calibri" w:hAnsi="Calibri" w:cs="Calibri"/>
        <w:b/>
        <w:i/>
        <w:sz w:val="20"/>
        <w:szCs w:val="20"/>
      </w:rPr>
    </w:lvl>
    <w:lvl w:ilvl="5">
      <w:start w:val="1"/>
      <w:numFmt w:val="decimal"/>
      <w:lvlText w:val="%1.%2.%3.%4.%5.%6"/>
      <w:lvlJc w:val="left"/>
      <w:pPr>
        <w:tabs>
          <w:tab w:val="num" w:pos="1080"/>
        </w:tabs>
        <w:ind w:left="1080" w:hanging="1080"/>
      </w:pPr>
      <w:rPr>
        <w:rFonts w:ascii="Calibri" w:hAnsi="Calibri" w:cs="Calibri"/>
        <w:b/>
        <w:i/>
        <w:sz w:val="20"/>
        <w:szCs w:val="20"/>
      </w:rPr>
    </w:lvl>
    <w:lvl w:ilvl="6">
      <w:start w:val="1"/>
      <w:numFmt w:val="decimal"/>
      <w:lvlText w:val="%1.%2.%3.%4.%5.%6.%7"/>
      <w:lvlJc w:val="left"/>
      <w:pPr>
        <w:tabs>
          <w:tab w:val="num" w:pos="1440"/>
        </w:tabs>
        <w:ind w:left="1440" w:hanging="1440"/>
      </w:pPr>
      <w:rPr>
        <w:rFonts w:ascii="Calibri" w:hAnsi="Calibri" w:cs="Calibri"/>
        <w:b/>
        <w:i/>
        <w:sz w:val="20"/>
        <w:szCs w:val="20"/>
      </w:rPr>
    </w:lvl>
    <w:lvl w:ilvl="7">
      <w:start w:val="1"/>
      <w:numFmt w:val="decimal"/>
      <w:lvlText w:val="%1.%2.%3.%4.%5.%6.%7.%8"/>
      <w:lvlJc w:val="left"/>
      <w:pPr>
        <w:tabs>
          <w:tab w:val="num" w:pos="1440"/>
        </w:tabs>
        <w:ind w:left="1440" w:hanging="1440"/>
      </w:pPr>
      <w:rPr>
        <w:rFonts w:ascii="Calibri" w:hAnsi="Calibri" w:cs="Calibri"/>
        <w:b/>
        <w:i/>
        <w:sz w:val="20"/>
        <w:szCs w:val="20"/>
      </w:rPr>
    </w:lvl>
    <w:lvl w:ilvl="8">
      <w:start w:val="1"/>
      <w:numFmt w:val="decimal"/>
      <w:lvlText w:val="%1.%2.%3.%4.%5.%6.%7.%8.%9"/>
      <w:lvlJc w:val="left"/>
      <w:pPr>
        <w:tabs>
          <w:tab w:val="num" w:pos="1800"/>
        </w:tabs>
        <w:ind w:left="1800" w:hanging="1800"/>
      </w:pPr>
      <w:rPr>
        <w:rFonts w:ascii="Calibri" w:hAnsi="Calibri" w:cs="Calibri"/>
        <w:b/>
        <w:i/>
        <w:sz w:val="20"/>
        <w:szCs w:val="20"/>
      </w:rPr>
    </w:lvl>
  </w:abstractNum>
  <w:abstractNum w:abstractNumId="3" w15:restartNumberingAfterBreak="0">
    <w:nsid w:val="00000005"/>
    <w:multiLevelType w:val="multilevel"/>
    <w:tmpl w:val="00000005"/>
    <w:name w:val="WW8Num10"/>
    <w:lvl w:ilvl="0">
      <w:start w:val="1"/>
      <w:numFmt w:val="bullet"/>
      <w:lvlText w:val=""/>
      <w:lvlJc w:val="left"/>
      <w:pPr>
        <w:tabs>
          <w:tab w:val="num" w:pos="720"/>
        </w:tabs>
        <w:ind w:left="720" w:hanging="360"/>
      </w:pPr>
      <w:rPr>
        <w:rFonts w:ascii="Symbol" w:hAnsi="Symbol" w:cs="Times New Roman"/>
        <w:sz w:val="20"/>
        <w:szCs w:val="20"/>
        <w:lang w:val="en-GB"/>
      </w:rPr>
    </w:lvl>
    <w:lvl w:ilvl="1">
      <w:start w:val="1"/>
      <w:numFmt w:val="bullet"/>
      <w:lvlText w:val=""/>
      <w:lvlJc w:val="left"/>
      <w:pPr>
        <w:tabs>
          <w:tab w:val="num" w:pos="1080"/>
        </w:tabs>
        <w:ind w:left="1080" w:hanging="360"/>
      </w:pPr>
      <w:rPr>
        <w:rFonts w:ascii="Symbol" w:hAnsi="Symbol" w:cs="Times New Roman"/>
        <w:sz w:val="20"/>
        <w:szCs w:val="20"/>
        <w:lang w:val="en-GB"/>
      </w:rPr>
    </w:lvl>
    <w:lvl w:ilvl="2">
      <w:start w:val="1"/>
      <w:numFmt w:val="bullet"/>
      <w:lvlText w:val=""/>
      <w:lvlJc w:val="left"/>
      <w:pPr>
        <w:tabs>
          <w:tab w:val="num" w:pos="1440"/>
        </w:tabs>
        <w:ind w:left="1440" w:hanging="360"/>
      </w:pPr>
      <w:rPr>
        <w:rFonts w:ascii="Symbol" w:hAnsi="Symbol" w:cs="Times New Roman"/>
        <w:sz w:val="20"/>
        <w:szCs w:val="20"/>
        <w:lang w:val="en-GB"/>
      </w:rPr>
    </w:lvl>
    <w:lvl w:ilvl="3">
      <w:start w:val="1"/>
      <w:numFmt w:val="bullet"/>
      <w:lvlText w:val=""/>
      <w:lvlJc w:val="left"/>
      <w:pPr>
        <w:tabs>
          <w:tab w:val="num" w:pos="1800"/>
        </w:tabs>
        <w:ind w:left="1800" w:hanging="360"/>
      </w:pPr>
      <w:rPr>
        <w:rFonts w:ascii="Symbol" w:hAnsi="Symbol" w:cs="Times New Roman"/>
        <w:sz w:val="20"/>
        <w:szCs w:val="20"/>
        <w:lang w:val="en-GB"/>
      </w:rPr>
    </w:lvl>
    <w:lvl w:ilvl="4">
      <w:start w:val="1"/>
      <w:numFmt w:val="bullet"/>
      <w:lvlText w:val=""/>
      <w:lvlJc w:val="left"/>
      <w:pPr>
        <w:tabs>
          <w:tab w:val="num" w:pos="2160"/>
        </w:tabs>
        <w:ind w:left="2160" w:hanging="360"/>
      </w:pPr>
      <w:rPr>
        <w:rFonts w:ascii="Symbol" w:hAnsi="Symbol" w:cs="Times New Roman"/>
        <w:sz w:val="20"/>
        <w:szCs w:val="20"/>
        <w:lang w:val="en-GB"/>
      </w:rPr>
    </w:lvl>
    <w:lvl w:ilvl="5">
      <w:start w:val="1"/>
      <w:numFmt w:val="bullet"/>
      <w:lvlText w:val=""/>
      <w:lvlJc w:val="left"/>
      <w:pPr>
        <w:tabs>
          <w:tab w:val="num" w:pos="2520"/>
        </w:tabs>
        <w:ind w:left="2520" w:hanging="360"/>
      </w:pPr>
      <w:rPr>
        <w:rFonts w:ascii="Symbol" w:hAnsi="Symbol" w:cs="Times New Roman"/>
        <w:sz w:val="20"/>
        <w:szCs w:val="20"/>
        <w:lang w:val="en-GB"/>
      </w:rPr>
    </w:lvl>
    <w:lvl w:ilvl="6">
      <w:start w:val="1"/>
      <w:numFmt w:val="bullet"/>
      <w:lvlText w:val=""/>
      <w:lvlJc w:val="left"/>
      <w:pPr>
        <w:tabs>
          <w:tab w:val="num" w:pos="2880"/>
        </w:tabs>
        <w:ind w:left="2880" w:hanging="360"/>
      </w:pPr>
      <w:rPr>
        <w:rFonts w:ascii="Symbol" w:hAnsi="Symbol" w:cs="Times New Roman"/>
        <w:sz w:val="20"/>
        <w:szCs w:val="20"/>
        <w:lang w:val="en-GB"/>
      </w:rPr>
    </w:lvl>
    <w:lvl w:ilvl="7">
      <w:start w:val="1"/>
      <w:numFmt w:val="bullet"/>
      <w:lvlText w:val=""/>
      <w:lvlJc w:val="left"/>
      <w:pPr>
        <w:tabs>
          <w:tab w:val="num" w:pos="3240"/>
        </w:tabs>
        <w:ind w:left="3240" w:hanging="360"/>
      </w:pPr>
      <w:rPr>
        <w:rFonts w:ascii="Symbol" w:hAnsi="Symbol" w:cs="Times New Roman"/>
        <w:sz w:val="20"/>
        <w:szCs w:val="20"/>
        <w:lang w:val="en-GB"/>
      </w:rPr>
    </w:lvl>
    <w:lvl w:ilvl="8">
      <w:start w:val="1"/>
      <w:numFmt w:val="bullet"/>
      <w:lvlText w:val=""/>
      <w:lvlJc w:val="left"/>
      <w:pPr>
        <w:tabs>
          <w:tab w:val="num" w:pos="3600"/>
        </w:tabs>
        <w:ind w:left="3600" w:hanging="360"/>
      </w:pPr>
      <w:rPr>
        <w:rFonts w:ascii="Symbol" w:hAnsi="Symbol" w:cs="Times New Roman"/>
        <w:sz w:val="20"/>
        <w:szCs w:val="20"/>
        <w:lang w:val="en-GB"/>
      </w:rPr>
    </w:lvl>
  </w:abstractNum>
  <w:abstractNum w:abstractNumId="4" w15:restartNumberingAfterBreak="0">
    <w:nsid w:val="00000006"/>
    <w:multiLevelType w:val="multilevel"/>
    <w:tmpl w:val="00000006"/>
    <w:name w:val="WW8Num11"/>
    <w:lvl w:ilvl="0">
      <w:start w:val="1"/>
      <w:numFmt w:val="bullet"/>
      <w:lvlText w:val=""/>
      <w:lvlJc w:val="left"/>
      <w:pPr>
        <w:tabs>
          <w:tab w:val="num" w:pos="720"/>
        </w:tabs>
        <w:ind w:left="720" w:hanging="360"/>
      </w:pPr>
      <w:rPr>
        <w:rFonts w:ascii="Symbol" w:hAnsi="Symbol" w:cs="OpenSymbol"/>
        <w:color w:val="000000"/>
        <w:sz w:val="16"/>
        <w:szCs w:val="16"/>
      </w:rPr>
    </w:lvl>
    <w:lvl w:ilvl="1">
      <w:start w:val="1"/>
      <w:numFmt w:val="bullet"/>
      <w:lvlText w:val=""/>
      <w:lvlJc w:val="left"/>
      <w:pPr>
        <w:tabs>
          <w:tab w:val="num" w:pos="1080"/>
        </w:tabs>
        <w:ind w:left="1080" w:hanging="360"/>
      </w:pPr>
      <w:rPr>
        <w:rFonts w:ascii="Symbol" w:hAnsi="Symbol" w:cs="OpenSymbol"/>
        <w:color w:val="000000"/>
        <w:sz w:val="16"/>
        <w:szCs w:val="16"/>
      </w:rPr>
    </w:lvl>
    <w:lvl w:ilvl="2">
      <w:start w:val="1"/>
      <w:numFmt w:val="bullet"/>
      <w:lvlText w:val=""/>
      <w:lvlJc w:val="left"/>
      <w:pPr>
        <w:tabs>
          <w:tab w:val="num" w:pos="1440"/>
        </w:tabs>
        <w:ind w:left="1440" w:hanging="360"/>
      </w:pPr>
      <w:rPr>
        <w:rFonts w:ascii="Symbol" w:hAnsi="Symbol" w:cs="OpenSymbol"/>
        <w:color w:val="000000"/>
        <w:sz w:val="16"/>
        <w:szCs w:val="16"/>
      </w:rPr>
    </w:lvl>
    <w:lvl w:ilvl="3">
      <w:start w:val="1"/>
      <w:numFmt w:val="bullet"/>
      <w:lvlText w:val=""/>
      <w:lvlJc w:val="left"/>
      <w:pPr>
        <w:tabs>
          <w:tab w:val="num" w:pos="1800"/>
        </w:tabs>
        <w:ind w:left="1800" w:hanging="360"/>
      </w:pPr>
      <w:rPr>
        <w:rFonts w:ascii="Symbol" w:hAnsi="Symbol" w:cs="OpenSymbol"/>
        <w:color w:val="000000"/>
        <w:sz w:val="16"/>
        <w:szCs w:val="16"/>
      </w:rPr>
    </w:lvl>
    <w:lvl w:ilvl="4">
      <w:start w:val="1"/>
      <w:numFmt w:val="bullet"/>
      <w:lvlText w:val=""/>
      <w:lvlJc w:val="left"/>
      <w:pPr>
        <w:tabs>
          <w:tab w:val="num" w:pos="2160"/>
        </w:tabs>
        <w:ind w:left="2160" w:hanging="360"/>
      </w:pPr>
      <w:rPr>
        <w:rFonts w:ascii="Symbol" w:hAnsi="Symbol" w:cs="OpenSymbol"/>
        <w:color w:val="000000"/>
        <w:sz w:val="16"/>
        <w:szCs w:val="16"/>
      </w:rPr>
    </w:lvl>
    <w:lvl w:ilvl="5">
      <w:start w:val="1"/>
      <w:numFmt w:val="bullet"/>
      <w:lvlText w:val=""/>
      <w:lvlJc w:val="left"/>
      <w:pPr>
        <w:tabs>
          <w:tab w:val="num" w:pos="2520"/>
        </w:tabs>
        <w:ind w:left="2520" w:hanging="360"/>
      </w:pPr>
      <w:rPr>
        <w:rFonts w:ascii="Symbol" w:hAnsi="Symbol" w:cs="OpenSymbol"/>
        <w:color w:val="000000"/>
        <w:sz w:val="16"/>
        <w:szCs w:val="16"/>
      </w:rPr>
    </w:lvl>
    <w:lvl w:ilvl="6">
      <w:start w:val="1"/>
      <w:numFmt w:val="bullet"/>
      <w:lvlText w:val=""/>
      <w:lvlJc w:val="left"/>
      <w:pPr>
        <w:tabs>
          <w:tab w:val="num" w:pos="2880"/>
        </w:tabs>
        <w:ind w:left="2880" w:hanging="360"/>
      </w:pPr>
      <w:rPr>
        <w:rFonts w:ascii="Symbol" w:hAnsi="Symbol" w:cs="OpenSymbol"/>
        <w:color w:val="000000"/>
        <w:sz w:val="16"/>
        <w:szCs w:val="16"/>
      </w:rPr>
    </w:lvl>
    <w:lvl w:ilvl="7">
      <w:start w:val="1"/>
      <w:numFmt w:val="bullet"/>
      <w:lvlText w:val=""/>
      <w:lvlJc w:val="left"/>
      <w:pPr>
        <w:tabs>
          <w:tab w:val="num" w:pos="3240"/>
        </w:tabs>
        <w:ind w:left="3240" w:hanging="360"/>
      </w:pPr>
      <w:rPr>
        <w:rFonts w:ascii="Symbol" w:hAnsi="Symbol" w:cs="OpenSymbol"/>
        <w:color w:val="000000"/>
        <w:sz w:val="16"/>
        <w:szCs w:val="16"/>
      </w:rPr>
    </w:lvl>
    <w:lvl w:ilvl="8">
      <w:start w:val="1"/>
      <w:numFmt w:val="bullet"/>
      <w:lvlText w:val=""/>
      <w:lvlJc w:val="left"/>
      <w:pPr>
        <w:tabs>
          <w:tab w:val="num" w:pos="3600"/>
        </w:tabs>
        <w:ind w:left="3600" w:hanging="360"/>
      </w:pPr>
      <w:rPr>
        <w:rFonts w:ascii="Symbol" w:hAnsi="Symbol" w:cs="OpenSymbol"/>
        <w:color w:val="000000"/>
        <w:sz w:val="16"/>
        <w:szCs w:val="16"/>
      </w:rPr>
    </w:lvl>
  </w:abstractNum>
  <w:abstractNum w:abstractNumId="5" w15:restartNumberingAfterBreak="0">
    <w:nsid w:val="0000000C"/>
    <w:multiLevelType w:val="multilevel"/>
    <w:tmpl w:val="0000000C"/>
    <w:name w:val="WW8Num12"/>
    <w:lvl w:ilvl="0">
      <w:start w:val="1"/>
      <w:numFmt w:val="decimal"/>
      <w:lvlText w:val="%1."/>
      <w:lvlJc w:val="left"/>
      <w:pPr>
        <w:tabs>
          <w:tab w:val="num" w:pos="360"/>
        </w:tabs>
        <w:ind w:left="360" w:hanging="360"/>
      </w:pPr>
      <w:rPr>
        <w:rFonts w:ascii="Arial" w:hAnsi="Arial" w:cs="Arial"/>
        <w:bCs/>
        <w:sz w:val="20"/>
        <w:szCs w:val="20"/>
        <w:lang w:val="es-ES_tradnl"/>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6" w15:restartNumberingAfterBreak="0">
    <w:nsid w:val="0000000D"/>
    <w:multiLevelType w:val="multilevel"/>
    <w:tmpl w:val="0000000D"/>
    <w:name w:val="WW8Num13"/>
    <w:lvl w:ilvl="0">
      <w:start w:val="1"/>
      <w:numFmt w:val="decimal"/>
      <w:lvlText w:val="%1."/>
      <w:lvlJc w:val="left"/>
      <w:pPr>
        <w:tabs>
          <w:tab w:val="num" w:pos="720"/>
        </w:tabs>
        <w:ind w:left="720" w:hanging="360"/>
      </w:pPr>
      <w:rPr>
        <w:rFonts w:ascii="Arial" w:eastAsia="Arial" w:hAnsi="Arial" w:cs="Times New Roman"/>
        <w:bCs/>
        <w:sz w:val="20"/>
        <w:szCs w:val="20"/>
        <w:lang w:val="es-ES_tradn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F"/>
    <w:multiLevelType w:val="multilevel"/>
    <w:tmpl w:val="0000000F"/>
    <w:name w:val="WW8Num15"/>
    <w:lvl w:ilvl="0">
      <w:start w:val="5"/>
      <w:numFmt w:val="bullet"/>
      <w:lvlText w:val="-"/>
      <w:lvlJc w:val="left"/>
      <w:pPr>
        <w:tabs>
          <w:tab w:val="num" w:pos="720"/>
        </w:tabs>
        <w:ind w:left="720" w:hanging="360"/>
      </w:pPr>
      <w:rPr>
        <w:rFonts w:ascii="Times New Roman" w:hAnsi="Times New Roman" w:cs="Times New Roman"/>
        <w:sz w:val="16"/>
      </w:rPr>
    </w:lvl>
    <w:lvl w:ilvl="1">
      <w:start w:val="1"/>
      <w:numFmt w:val="bullet"/>
      <w:lvlText w:val=""/>
      <w:lvlJc w:val="left"/>
      <w:pPr>
        <w:tabs>
          <w:tab w:val="num" w:pos="1080"/>
        </w:tabs>
        <w:ind w:left="1080" w:hanging="360"/>
      </w:pPr>
      <w:rPr>
        <w:rFonts w:ascii="Wingdings 2" w:hAnsi="Wingdings 2" w:cs="Wingdings 2"/>
      </w:rPr>
    </w:lvl>
    <w:lvl w:ilvl="2">
      <w:start w:val="1"/>
      <w:numFmt w:val="bullet"/>
      <w:lvlText w:val=""/>
      <w:lvlJc w:val="left"/>
      <w:pPr>
        <w:tabs>
          <w:tab w:val="num" w:pos="1440"/>
        </w:tabs>
        <w:ind w:left="1440" w:hanging="360"/>
      </w:pPr>
      <w:rPr>
        <w:rFonts w:ascii="Symbol" w:hAnsi="Symbol" w:cs="Symbol"/>
        <w:sz w:val="16"/>
        <w:szCs w:val="20"/>
        <w:lang w:val="es-ES_tradnl"/>
      </w:rPr>
    </w:lvl>
    <w:lvl w:ilvl="3">
      <w:start w:val="1"/>
      <w:numFmt w:val="bullet"/>
      <w:lvlText w:val=""/>
      <w:lvlJc w:val="left"/>
      <w:pPr>
        <w:tabs>
          <w:tab w:val="num" w:pos="1800"/>
        </w:tabs>
        <w:ind w:left="1800" w:hanging="360"/>
      </w:pPr>
      <w:rPr>
        <w:rFonts w:ascii="Wingdings 2" w:hAnsi="Wingdings 2" w:cs="Wingdings 2"/>
      </w:rPr>
    </w:lvl>
    <w:lvl w:ilvl="4">
      <w:start w:val="1"/>
      <w:numFmt w:val="bullet"/>
      <w:lvlText w:val=""/>
      <w:lvlJc w:val="left"/>
      <w:pPr>
        <w:tabs>
          <w:tab w:val="num" w:pos="2160"/>
        </w:tabs>
        <w:ind w:left="2160" w:hanging="360"/>
      </w:pPr>
      <w:rPr>
        <w:rFonts w:ascii="Wingdings 2" w:hAnsi="Wingdings 2" w:cs="Wingdings 2"/>
      </w:rPr>
    </w:lvl>
    <w:lvl w:ilvl="5">
      <w:start w:val="1"/>
      <w:numFmt w:val="bullet"/>
      <w:lvlText w:val=""/>
      <w:lvlJc w:val="left"/>
      <w:pPr>
        <w:tabs>
          <w:tab w:val="num" w:pos="2520"/>
        </w:tabs>
        <w:ind w:left="2520" w:hanging="360"/>
      </w:pPr>
      <w:rPr>
        <w:rFonts w:ascii="Wingdings 2" w:hAnsi="Wingdings 2" w:cs="Wingdings 2"/>
      </w:rPr>
    </w:lvl>
    <w:lvl w:ilvl="6">
      <w:start w:val="1"/>
      <w:numFmt w:val="bullet"/>
      <w:lvlText w:val=""/>
      <w:lvlJc w:val="left"/>
      <w:pPr>
        <w:tabs>
          <w:tab w:val="num" w:pos="2880"/>
        </w:tabs>
        <w:ind w:left="2880" w:hanging="360"/>
      </w:pPr>
      <w:rPr>
        <w:rFonts w:ascii="Wingdings 2" w:hAnsi="Wingdings 2" w:cs="Wingdings 2"/>
      </w:rPr>
    </w:lvl>
    <w:lvl w:ilvl="7">
      <w:start w:val="1"/>
      <w:numFmt w:val="bullet"/>
      <w:lvlText w:val=""/>
      <w:lvlJc w:val="left"/>
      <w:pPr>
        <w:tabs>
          <w:tab w:val="num" w:pos="3240"/>
        </w:tabs>
        <w:ind w:left="3240" w:hanging="360"/>
      </w:pPr>
      <w:rPr>
        <w:rFonts w:ascii="Wingdings 2" w:hAnsi="Wingdings 2" w:cs="Wingdings 2"/>
      </w:rPr>
    </w:lvl>
    <w:lvl w:ilvl="8">
      <w:start w:val="1"/>
      <w:numFmt w:val="bullet"/>
      <w:lvlText w:val=""/>
      <w:lvlJc w:val="left"/>
      <w:pPr>
        <w:tabs>
          <w:tab w:val="num" w:pos="3600"/>
        </w:tabs>
        <w:ind w:left="3600" w:hanging="360"/>
      </w:pPr>
      <w:rPr>
        <w:rFonts w:ascii="Wingdings 2" w:hAnsi="Wingdings 2" w:cs="Wingdings 2"/>
      </w:rPr>
    </w:lvl>
  </w:abstractNum>
  <w:abstractNum w:abstractNumId="8" w15:restartNumberingAfterBreak="0">
    <w:nsid w:val="027F6DEA"/>
    <w:multiLevelType w:val="multilevel"/>
    <w:tmpl w:val="158C03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82A5C71"/>
    <w:multiLevelType w:val="hybridMultilevel"/>
    <w:tmpl w:val="1B3877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9332184"/>
    <w:multiLevelType w:val="hybridMultilevel"/>
    <w:tmpl w:val="12ACC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7C472D4"/>
    <w:multiLevelType w:val="hybridMultilevel"/>
    <w:tmpl w:val="1B003C2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7A35279"/>
    <w:multiLevelType w:val="hybridMultilevel"/>
    <w:tmpl w:val="54887F3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B675904"/>
    <w:multiLevelType w:val="hybridMultilevel"/>
    <w:tmpl w:val="1B003C2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74E7189"/>
    <w:multiLevelType w:val="hybridMultilevel"/>
    <w:tmpl w:val="D7E609D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B8513B5"/>
    <w:multiLevelType w:val="hybridMultilevel"/>
    <w:tmpl w:val="668472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E191338"/>
    <w:multiLevelType w:val="hybridMultilevel"/>
    <w:tmpl w:val="0812F9BC"/>
    <w:lvl w:ilvl="0" w:tplc="56A0AFD8">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5FB009D"/>
    <w:multiLevelType w:val="multilevel"/>
    <w:tmpl w:val="651AF79C"/>
    <w:lvl w:ilvl="0">
      <w:start w:val="5"/>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70D79B2"/>
    <w:multiLevelType w:val="multilevel"/>
    <w:tmpl w:val="F1BEA3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7A26209"/>
    <w:multiLevelType w:val="hybridMultilevel"/>
    <w:tmpl w:val="32C4E71E"/>
    <w:lvl w:ilvl="0" w:tplc="CCDE1FE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B540A5C"/>
    <w:multiLevelType w:val="multilevel"/>
    <w:tmpl w:val="38685E6C"/>
    <w:lvl w:ilvl="0">
      <w:start w:val="1"/>
      <w:numFmt w:val="decimal"/>
      <w:lvlText w:val="%1)"/>
      <w:lvlJc w:val="left"/>
      <w:pPr>
        <w:ind w:left="1070" w:hanging="360"/>
      </w:pPr>
      <w:rPr>
        <w:rFonts w:ascii="Arial" w:hAnsi="Arial"/>
        <w:b/>
        <w:sz w:val="20"/>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1" w15:restartNumberingAfterBreak="0">
    <w:nsid w:val="572619D6"/>
    <w:multiLevelType w:val="hybridMultilevel"/>
    <w:tmpl w:val="186AF63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C1146E6"/>
    <w:multiLevelType w:val="multilevel"/>
    <w:tmpl w:val="5BCE49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E372DAE"/>
    <w:multiLevelType w:val="multilevel"/>
    <w:tmpl w:val="645A64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EAE7E5B"/>
    <w:multiLevelType w:val="hybridMultilevel"/>
    <w:tmpl w:val="35E28FF8"/>
    <w:lvl w:ilvl="0" w:tplc="57CC843A">
      <w:start w:val="1"/>
      <w:numFmt w:val="bullet"/>
      <w:lvlText w:val="-"/>
      <w:lvlJc w:val="left"/>
      <w:pPr>
        <w:ind w:left="720" w:hanging="360"/>
      </w:pPr>
      <w:rPr>
        <w:rFonts w:ascii="Arial" w:eastAsia="Times New Roman" w:hAnsi="Arial" w:cs="Aria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A191F4E"/>
    <w:multiLevelType w:val="multilevel"/>
    <w:tmpl w:val="4754BC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A534FF8"/>
    <w:multiLevelType w:val="multilevel"/>
    <w:tmpl w:val="61B4A4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1726451"/>
    <w:multiLevelType w:val="multilevel"/>
    <w:tmpl w:val="81D8A356"/>
    <w:lvl w:ilvl="0">
      <w:start w:val="1"/>
      <w:numFmt w:val="bullet"/>
      <w:lvlText w:val="-"/>
      <w:lvlJc w:val="left"/>
      <w:pPr>
        <w:ind w:left="720" w:hanging="360"/>
      </w:pPr>
      <w:rPr>
        <w:rFonts w:ascii="Verdana" w:hAnsi="Verdana" w:cs="Verdana" w:hint="default"/>
        <w:b/>
        <w:color w:val="000000"/>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72E63060"/>
    <w:multiLevelType w:val="hybridMultilevel"/>
    <w:tmpl w:val="1B003C2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73821F67"/>
    <w:multiLevelType w:val="multilevel"/>
    <w:tmpl w:val="F0B04564"/>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4BC0EF9"/>
    <w:multiLevelType w:val="multilevel"/>
    <w:tmpl w:val="3DC411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9D7776E"/>
    <w:multiLevelType w:val="hybridMultilevel"/>
    <w:tmpl w:val="F86255C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B4011DB"/>
    <w:multiLevelType w:val="multilevel"/>
    <w:tmpl w:val="6180073E"/>
    <w:lvl w:ilvl="0">
      <w:start w:val="1"/>
      <w:numFmt w:val="bullet"/>
      <w:lvlText w:val="-"/>
      <w:lvlJc w:val="left"/>
      <w:pPr>
        <w:ind w:left="720" w:hanging="360"/>
      </w:pPr>
      <w:rPr>
        <w:rFonts w:ascii="Times New Roman" w:hAnsi="Times New Roman" w:cs="Times New Roman" w:hint="default"/>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7BD27E8E"/>
    <w:multiLevelType w:val="hybridMultilevel"/>
    <w:tmpl w:val="B55658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9"/>
  </w:num>
  <w:num w:numId="2">
    <w:abstractNumId w:val="18"/>
  </w:num>
  <w:num w:numId="3">
    <w:abstractNumId w:val="27"/>
  </w:num>
  <w:num w:numId="4">
    <w:abstractNumId w:val="23"/>
  </w:num>
  <w:num w:numId="5">
    <w:abstractNumId w:val="20"/>
  </w:num>
  <w:num w:numId="6">
    <w:abstractNumId w:val="22"/>
  </w:num>
  <w:num w:numId="7">
    <w:abstractNumId w:val="8"/>
  </w:num>
  <w:num w:numId="8">
    <w:abstractNumId w:val="25"/>
  </w:num>
  <w:num w:numId="9">
    <w:abstractNumId w:val="30"/>
  </w:num>
  <w:num w:numId="10">
    <w:abstractNumId w:val="26"/>
  </w:num>
  <w:num w:numId="11">
    <w:abstractNumId w:val="32"/>
  </w:num>
  <w:num w:numId="12">
    <w:abstractNumId w:val="17"/>
  </w:num>
  <w:num w:numId="13">
    <w:abstractNumId w:val="19"/>
  </w:num>
  <w:num w:numId="14">
    <w:abstractNumId w:val="24"/>
  </w:num>
  <w:num w:numId="15">
    <w:abstractNumId w:val="9"/>
  </w:num>
  <w:num w:numId="16">
    <w:abstractNumId w:val="14"/>
  </w:num>
  <w:num w:numId="17">
    <w:abstractNumId w:val="33"/>
  </w:num>
  <w:num w:numId="18">
    <w:abstractNumId w:val="12"/>
  </w:num>
  <w:num w:numId="19">
    <w:abstractNumId w:val="15"/>
  </w:num>
  <w:num w:numId="20">
    <w:abstractNumId w:val="11"/>
  </w:num>
  <w:num w:numId="21">
    <w:abstractNumId w:val="13"/>
  </w:num>
  <w:num w:numId="22">
    <w:abstractNumId w:val="28"/>
  </w:num>
  <w:num w:numId="23">
    <w:abstractNumId w:val="21"/>
  </w:num>
  <w:num w:numId="24">
    <w:abstractNumId w:val="16"/>
  </w:num>
  <w:num w:numId="25">
    <w:abstractNumId w:val="31"/>
  </w:num>
  <w:num w:numId="26">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embedSystemFonts/>
  <w:activeWritingStyle w:appName="MSWord" w:lang="pt-BR" w:vendorID="64" w:dllVersion="6" w:nlCheck="1" w:checkStyle="0"/>
  <w:activeWritingStyle w:appName="MSWord" w:lang="fr-FR" w:vendorID="64" w:dllVersion="6" w:nlCheck="1" w:checkStyle="1"/>
  <w:activeWritingStyle w:appName="MSWord" w:lang="en-GB" w:vendorID="64" w:dllVersion="6" w:nlCheck="1" w:checkStyle="1"/>
  <w:activeWritingStyle w:appName="MSWord" w:lang="es-ES"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fr-FR" w:vendorID="64" w:dllVersion="0" w:nlCheck="1" w:checkStyle="0"/>
  <w:activeWritingStyle w:appName="MSWord" w:lang="es-ES"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pt-BR" w:vendorID="64" w:dllVersion="4096" w:nlCheck="1" w:checkStyle="0"/>
  <w:activeWritingStyle w:appName="MSWord" w:lang="es-ES_tradnl" w:vendorID="64" w:dllVersion="4096"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5D8"/>
    <w:rsid w:val="0000244E"/>
    <w:rsid w:val="00003405"/>
    <w:rsid w:val="0001419B"/>
    <w:rsid w:val="000162B3"/>
    <w:rsid w:val="0002138B"/>
    <w:rsid w:val="00024CA9"/>
    <w:rsid w:val="000254EF"/>
    <w:rsid w:val="000266B4"/>
    <w:rsid w:val="000275DB"/>
    <w:rsid w:val="00036BF8"/>
    <w:rsid w:val="00037D33"/>
    <w:rsid w:val="0004561D"/>
    <w:rsid w:val="00047483"/>
    <w:rsid w:val="00071C1D"/>
    <w:rsid w:val="000762C2"/>
    <w:rsid w:val="000767C5"/>
    <w:rsid w:val="0008121F"/>
    <w:rsid w:val="0008169D"/>
    <w:rsid w:val="00082E29"/>
    <w:rsid w:val="000855CD"/>
    <w:rsid w:val="00085BE9"/>
    <w:rsid w:val="00092927"/>
    <w:rsid w:val="00094661"/>
    <w:rsid w:val="000A24C0"/>
    <w:rsid w:val="000A7770"/>
    <w:rsid w:val="000B432F"/>
    <w:rsid w:val="000C2ACF"/>
    <w:rsid w:val="000C397C"/>
    <w:rsid w:val="000D022B"/>
    <w:rsid w:val="000D4DC5"/>
    <w:rsid w:val="000E2012"/>
    <w:rsid w:val="00101982"/>
    <w:rsid w:val="0011550E"/>
    <w:rsid w:val="0012011A"/>
    <w:rsid w:val="001210E4"/>
    <w:rsid w:val="00124802"/>
    <w:rsid w:val="00124DDF"/>
    <w:rsid w:val="001316D3"/>
    <w:rsid w:val="00134CE5"/>
    <w:rsid w:val="0013617E"/>
    <w:rsid w:val="0015237B"/>
    <w:rsid w:val="00154488"/>
    <w:rsid w:val="0016106B"/>
    <w:rsid w:val="001645D5"/>
    <w:rsid w:val="001650A2"/>
    <w:rsid w:val="0017014C"/>
    <w:rsid w:val="0017667B"/>
    <w:rsid w:val="001812F7"/>
    <w:rsid w:val="0018234E"/>
    <w:rsid w:val="0018329A"/>
    <w:rsid w:val="00185578"/>
    <w:rsid w:val="00185BE9"/>
    <w:rsid w:val="0018653A"/>
    <w:rsid w:val="00192353"/>
    <w:rsid w:val="001950AA"/>
    <w:rsid w:val="001A5FE5"/>
    <w:rsid w:val="001C5189"/>
    <w:rsid w:val="001C55E6"/>
    <w:rsid w:val="001D4C6A"/>
    <w:rsid w:val="001E68FF"/>
    <w:rsid w:val="001F2897"/>
    <w:rsid w:val="001F4473"/>
    <w:rsid w:val="00203E15"/>
    <w:rsid w:val="002051C5"/>
    <w:rsid w:val="00210466"/>
    <w:rsid w:val="002120B5"/>
    <w:rsid w:val="00212ABB"/>
    <w:rsid w:val="00213C97"/>
    <w:rsid w:val="00215EFC"/>
    <w:rsid w:val="002169DC"/>
    <w:rsid w:val="00224DE6"/>
    <w:rsid w:val="002321A1"/>
    <w:rsid w:val="00233222"/>
    <w:rsid w:val="0023570A"/>
    <w:rsid w:val="00235887"/>
    <w:rsid w:val="002472C0"/>
    <w:rsid w:val="00247998"/>
    <w:rsid w:val="0025013B"/>
    <w:rsid w:val="00250833"/>
    <w:rsid w:val="00284673"/>
    <w:rsid w:val="002944BB"/>
    <w:rsid w:val="002A1B84"/>
    <w:rsid w:val="002A3FEC"/>
    <w:rsid w:val="002B3423"/>
    <w:rsid w:val="002B6959"/>
    <w:rsid w:val="002C4355"/>
    <w:rsid w:val="002D266E"/>
    <w:rsid w:val="002D2C75"/>
    <w:rsid w:val="002D704E"/>
    <w:rsid w:val="002E5B09"/>
    <w:rsid w:val="002F5A66"/>
    <w:rsid w:val="002F778E"/>
    <w:rsid w:val="002F79A3"/>
    <w:rsid w:val="0031363A"/>
    <w:rsid w:val="00322D54"/>
    <w:rsid w:val="00325088"/>
    <w:rsid w:val="00330ED0"/>
    <w:rsid w:val="003340ED"/>
    <w:rsid w:val="00336623"/>
    <w:rsid w:val="00344749"/>
    <w:rsid w:val="0034522F"/>
    <w:rsid w:val="003527DF"/>
    <w:rsid w:val="00352CA6"/>
    <w:rsid w:val="00374DF3"/>
    <w:rsid w:val="003760BF"/>
    <w:rsid w:val="00377961"/>
    <w:rsid w:val="00383756"/>
    <w:rsid w:val="003866D6"/>
    <w:rsid w:val="003879B2"/>
    <w:rsid w:val="003A15D4"/>
    <w:rsid w:val="003A7C5A"/>
    <w:rsid w:val="003B0008"/>
    <w:rsid w:val="003B4FA9"/>
    <w:rsid w:val="003B6D3B"/>
    <w:rsid w:val="003C1001"/>
    <w:rsid w:val="003D704C"/>
    <w:rsid w:val="003E3039"/>
    <w:rsid w:val="003F288A"/>
    <w:rsid w:val="003F6BE8"/>
    <w:rsid w:val="0040289D"/>
    <w:rsid w:val="00423B8C"/>
    <w:rsid w:val="00431856"/>
    <w:rsid w:val="00444D72"/>
    <w:rsid w:val="0044797A"/>
    <w:rsid w:val="00447DAD"/>
    <w:rsid w:val="004564C2"/>
    <w:rsid w:val="0047526F"/>
    <w:rsid w:val="004777C9"/>
    <w:rsid w:val="0048503D"/>
    <w:rsid w:val="00486190"/>
    <w:rsid w:val="004A1C76"/>
    <w:rsid w:val="004A756D"/>
    <w:rsid w:val="004C7475"/>
    <w:rsid w:val="004D3DED"/>
    <w:rsid w:val="004D45D2"/>
    <w:rsid w:val="004D6859"/>
    <w:rsid w:val="004E13D9"/>
    <w:rsid w:val="004E5AAE"/>
    <w:rsid w:val="004F376D"/>
    <w:rsid w:val="004F6688"/>
    <w:rsid w:val="0051727A"/>
    <w:rsid w:val="00525278"/>
    <w:rsid w:val="00527598"/>
    <w:rsid w:val="00534026"/>
    <w:rsid w:val="00534E6F"/>
    <w:rsid w:val="005427A9"/>
    <w:rsid w:val="0055076F"/>
    <w:rsid w:val="00554998"/>
    <w:rsid w:val="0056441C"/>
    <w:rsid w:val="00566033"/>
    <w:rsid w:val="00566DAD"/>
    <w:rsid w:val="005736DC"/>
    <w:rsid w:val="00575A15"/>
    <w:rsid w:val="00585F15"/>
    <w:rsid w:val="005867F4"/>
    <w:rsid w:val="0058741B"/>
    <w:rsid w:val="00587C02"/>
    <w:rsid w:val="005909EB"/>
    <w:rsid w:val="00591402"/>
    <w:rsid w:val="0059410F"/>
    <w:rsid w:val="005968DF"/>
    <w:rsid w:val="005A4E9C"/>
    <w:rsid w:val="005A7E82"/>
    <w:rsid w:val="005B1D07"/>
    <w:rsid w:val="005B43E1"/>
    <w:rsid w:val="005B71BC"/>
    <w:rsid w:val="005C1672"/>
    <w:rsid w:val="005C2D58"/>
    <w:rsid w:val="005D2836"/>
    <w:rsid w:val="005D2EF7"/>
    <w:rsid w:val="005D5856"/>
    <w:rsid w:val="005D5936"/>
    <w:rsid w:val="005D6744"/>
    <w:rsid w:val="005D7431"/>
    <w:rsid w:val="005E3822"/>
    <w:rsid w:val="005F64C0"/>
    <w:rsid w:val="00601F03"/>
    <w:rsid w:val="00602F49"/>
    <w:rsid w:val="00605F26"/>
    <w:rsid w:val="006070D9"/>
    <w:rsid w:val="00610011"/>
    <w:rsid w:val="00615BC4"/>
    <w:rsid w:val="00620873"/>
    <w:rsid w:val="00622185"/>
    <w:rsid w:val="00625FF0"/>
    <w:rsid w:val="00632CF4"/>
    <w:rsid w:val="00645BEC"/>
    <w:rsid w:val="0065388B"/>
    <w:rsid w:val="0065467F"/>
    <w:rsid w:val="0066430E"/>
    <w:rsid w:val="006675FC"/>
    <w:rsid w:val="00667DAA"/>
    <w:rsid w:val="00680327"/>
    <w:rsid w:val="00692286"/>
    <w:rsid w:val="006A43D3"/>
    <w:rsid w:val="006B6B98"/>
    <w:rsid w:val="006E4944"/>
    <w:rsid w:val="006E5DC5"/>
    <w:rsid w:val="006E662E"/>
    <w:rsid w:val="006F27AB"/>
    <w:rsid w:val="007151C7"/>
    <w:rsid w:val="00715E80"/>
    <w:rsid w:val="0072131D"/>
    <w:rsid w:val="00723B9F"/>
    <w:rsid w:val="0072659A"/>
    <w:rsid w:val="0073403F"/>
    <w:rsid w:val="00737999"/>
    <w:rsid w:val="00740125"/>
    <w:rsid w:val="0074156D"/>
    <w:rsid w:val="0076737D"/>
    <w:rsid w:val="007702A8"/>
    <w:rsid w:val="00770BA7"/>
    <w:rsid w:val="00770D85"/>
    <w:rsid w:val="0077393A"/>
    <w:rsid w:val="007836B0"/>
    <w:rsid w:val="00784666"/>
    <w:rsid w:val="00792DA0"/>
    <w:rsid w:val="007A1443"/>
    <w:rsid w:val="007D50FC"/>
    <w:rsid w:val="007D6593"/>
    <w:rsid w:val="007E1E70"/>
    <w:rsid w:val="007E741B"/>
    <w:rsid w:val="007E75A8"/>
    <w:rsid w:val="007F3CFF"/>
    <w:rsid w:val="00807BB4"/>
    <w:rsid w:val="00810581"/>
    <w:rsid w:val="00813B61"/>
    <w:rsid w:val="00816C3F"/>
    <w:rsid w:val="00841B09"/>
    <w:rsid w:val="008459C1"/>
    <w:rsid w:val="00857046"/>
    <w:rsid w:val="00877279"/>
    <w:rsid w:val="00881EF7"/>
    <w:rsid w:val="00882CD0"/>
    <w:rsid w:val="00884E9E"/>
    <w:rsid w:val="00890B7B"/>
    <w:rsid w:val="008A5711"/>
    <w:rsid w:val="008B16E1"/>
    <w:rsid w:val="008B29DC"/>
    <w:rsid w:val="008B4C42"/>
    <w:rsid w:val="008C4CB0"/>
    <w:rsid w:val="008D0F90"/>
    <w:rsid w:val="008E2622"/>
    <w:rsid w:val="008E6B23"/>
    <w:rsid w:val="008F4D7A"/>
    <w:rsid w:val="00900DD0"/>
    <w:rsid w:val="00905B9F"/>
    <w:rsid w:val="0090718A"/>
    <w:rsid w:val="00911AE6"/>
    <w:rsid w:val="00913E71"/>
    <w:rsid w:val="00917D99"/>
    <w:rsid w:val="009436F0"/>
    <w:rsid w:val="00954CB9"/>
    <w:rsid w:val="0096288F"/>
    <w:rsid w:val="009633B7"/>
    <w:rsid w:val="00963DC8"/>
    <w:rsid w:val="0096646D"/>
    <w:rsid w:val="00973056"/>
    <w:rsid w:val="00977054"/>
    <w:rsid w:val="0098221B"/>
    <w:rsid w:val="009877E2"/>
    <w:rsid w:val="009921BD"/>
    <w:rsid w:val="009934F5"/>
    <w:rsid w:val="00996B33"/>
    <w:rsid w:val="009B4FC4"/>
    <w:rsid w:val="009D4299"/>
    <w:rsid w:val="009D50D0"/>
    <w:rsid w:val="009D7EB0"/>
    <w:rsid w:val="009F5098"/>
    <w:rsid w:val="00A03AB5"/>
    <w:rsid w:val="00A04C8B"/>
    <w:rsid w:val="00A1245C"/>
    <w:rsid w:val="00A13629"/>
    <w:rsid w:val="00A143D6"/>
    <w:rsid w:val="00A14B6C"/>
    <w:rsid w:val="00A17A24"/>
    <w:rsid w:val="00A209D9"/>
    <w:rsid w:val="00A21BBB"/>
    <w:rsid w:val="00A33087"/>
    <w:rsid w:val="00A368D1"/>
    <w:rsid w:val="00A36C65"/>
    <w:rsid w:val="00A44E2A"/>
    <w:rsid w:val="00A52AAB"/>
    <w:rsid w:val="00A60006"/>
    <w:rsid w:val="00A6469A"/>
    <w:rsid w:val="00A66956"/>
    <w:rsid w:val="00A70CFF"/>
    <w:rsid w:val="00A715D8"/>
    <w:rsid w:val="00A825C4"/>
    <w:rsid w:val="00A92424"/>
    <w:rsid w:val="00AA01FF"/>
    <w:rsid w:val="00AA249C"/>
    <w:rsid w:val="00AB0F6D"/>
    <w:rsid w:val="00AB149C"/>
    <w:rsid w:val="00AB36BB"/>
    <w:rsid w:val="00AB4EEE"/>
    <w:rsid w:val="00AD23AB"/>
    <w:rsid w:val="00AD633D"/>
    <w:rsid w:val="00AD7183"/>
    <w:rsid w:val="00AE3B7A"/>
    <w:rsid w:val="00AE42EE"/>
    <w:rsid w:val="00AF492E"/>
    <w:rsid w:val="00B15CFE"/>
    <w:rsid w:val="00B23397"/>
    <w:rsid w:val="00B3019D"/>
    <w:rsid w:val="00B431CB"/>
    <w:rsid w:val="00B4593F"/>
    <w:rsid w:val="00B6446E"/>
    <w:rsid w:val="00B76CF9"/>
    <w:rsid w:val="00B85161"/>
    <w:rsid w:val="00B91BAC"/>
    <w:rsid w:val="00B957BE"/>
    <w:rsid w:val="00BA577A"/>
    <w:rsid w:val="00BC06C4"/>
    <w:rsid w:val="00BC7A00"/>
    <w:rsid w:val="00BD1ADB"/>
    <w:rsid w:val="00BD22C0"/>
    <w:rsid w:val="00BD2887"/>
    <w:rsid w:val="00BD597F"/>
    <w:rsid w:val="00BD68F9"/>
    <w:rsid w:val="00BE557F"/>
    <w:rsid w:val="00BE6FFA"/>
    <w:rsid w:val="00BE7193"/>
    <w:rsid w:val="00C011CC"/>
    <w:rsid w:val="00C112E5"/>
    <w:rsid w:val="00C22027"/>
    <w:rsid w:val="00C245C0"/>
    <w:rsid w:val="00C304A1"/>
    <w:rsid w:val="00C33E3D"/>
    <w:rsid w:val="00C41DCD"/>
    <w:rsid w:val="00C43C00"/>
    <w:rsid w:val="00C45C27"/>
    <w:rsid w:val="00C6158A"/>
    <w:rsid w:val="00C64D2B"/>
    <w:rsid w:val="00C66D3E"/>
    <w:rsid w:val="00C7102B"/>
    <w:rsid w:val="00C71FD5"/>
    <w:rsid w:val="00C809DC"/>
    <w:rsid w:val="00C82A3C"/>
    <w:rsid w:val="00C8332D"/>
    <w:rsid w:val="00C87C07"/>
    <w:rsid w:val="00CA6B47"/>
    <w:rsid w:val="00CB18BB"/>
    <w:rsid w:val="00CB2153"/>
    <w:rsid w:val="00CB5A03"/>
    <w:rsid w:val="00CB7203"/>
    <w:rsid w:val="00CC05DA"/>
    <w:rsid w:val="00CC5896"/>
    <w:rsid w:val="00CD0926"/>
    <w:rsid w:val="00CD3814"/>
    <w:rsid w:val="00CD4543"/>
    <w:rsid w:val="00CD4924"/>
    <w:rsid w:val="00CE0EFB"/>
    <w:rsid w:val="00CE6CEC"/>
    <w:rsid w:val="00CF22D2"/>
    <w:rsid w:val="00CF4290"/>
    <w:rsid w:val="00D009A6"/>
    <w:rsid w:val="00D06B78"/>
    <w:rsid w:val="00D1417A"/>
    <w:rsid w:val="00D1678B"/>
    <w:rsid w:val="00D2750A"/>
    <w:rsid w:val="00D32B07"/>
    <w:rsid w:val="00D35AC5"/>
    <w:rsid w:val="00D37DDF"/>
    <w:rsid w:val="00D41F36"/>
    <w:rsid w:val="00D438D4"/>
    <w:rsid w:val="00D54FEC"/>
    <w:rsid w:val="00D61354"/>
    <w:rsid w:val="00D61B65"/>
    <w:rsid w:val="00D62CB6"/>
    <w:rsid w:val="00D631FC"/>
    <w:rsid w:val="00D6552B"/>
    <w:rsid w:val="00D676FB"/>
    <w:rsid w:val="00D82AE1"/>
    <w:rsid w:val="00D850FD"/>
    <w:rsid w:val="00D851D9"/>
    <w:rsid w:val="00D97107"/>
    <w:rsid w:val="00DB2D26"/>
    <w:rsid w:val="00DC187B"/>
    <w:rsid w:val="00DC714F"/>
    <w:rsid w:val="00DD3A80"/>
    <w:rsid w:val="00DD5CA6"/>
    <w:rsid w:val="00DE3FB0"/>
    <w:rsid w:val="00DE5265"/>
    <w:rsid w:val="00DF1A86"/>
    <w:rsid w:val="00DF1E43"/>
    <w:rsid w:val="00DF419D"/>
    <w:rsid w:val="00E06C5C"/>
    <w:rsid w:val="00E13A92"/>
    <w:rsid w:val="00E16A3E"/>
    <w:rsid w:val="00E27315"/>
    <w:rsid w:val="00E3144C"/>
    <w:rsid w:val="00E337EE"/>
    <w:rsid w:val="00E37B84"/>
    <w:rsid w:val="00E42CCD"/>
    <w:rsid w:val="00E461FA"/>
    <w:rsid w:val="00E566AD"/>
    <w:rsid w:val="00E5677C"/>
    <w:rsid w:val="00E617A6"/>
    <w:rsid w:val="00E646E8"/>
    <w:rsid w:val="00E677BD"/>
    <w:rsid w:val="00E74D43"/>
    <w:rsid w:val="00E8180C"/>
    <w:rsid w:val="00E870EA"/>
    <w:rsid w:val="00E87BEE"/>
    <w:rsid w:val="00E87BF7"/>
    <w:rsid w:val="00E91347"/>
    <w:rsid w:val="00EA0DBC"/>
    <w:rsid w:val="00EC2201"/>
    <w:rsid w:val="00EC59BF"/>
    <w:rsid w:val="00EC63F7"/>
    <w:rsid w:val="00ED0ECD"/>
    <w:rsid w:val="00ED7DEA"/>
    <w:rsid w:val="00EE7717"/>
    <w:rsid w:val="00EF019D"/>
    <w:rsid w:val="00EF75FC"/>
    <w:rsid w:val="00EF79A9"/>
    <w:rsid w:val="00F261DD"/>
    <w:rsid w:val="00F303F8"/>
    <w:rsid w:val="00F31A90"/>
    <w:rsid w:val="00F3403A"/>
    <w:rsid w:val="00F35A67"/>
    <w:rsid w:val="00F361A2"/>
    <w:rsid w:val="00F61225"/>
    <w:rsid w:val="00F66781"/>
    <w:rsid w:val="00F71C73"/>
    <w:rsid w:val="00F86BF9"/>
    <w:rsid w:val="00F92A01"/>
    <w:rsid w:val="00FA60E8"/>
    <w:rsid w:val="00FA7914"/>
    <w:rsid w:val="00FA7DF6"/>
    <w:rsid w:val="00FB6431"/>
    <w:rsid w:val="00FB7AAA"/>
    <w:rsid w:val="00FC02A2"/>
    <w:rsid w:val="00FD1E3F"/>
    <w:rsid w:val="00FD4B7E"/>
    <w:rsid w:val="00FD6B21"/>
    <w:rsid w:val="00FE0F20"/>
    <w:rsid w:val="00FE1A2B"/>
    <w:rsid w:val="00FF0B95"/>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E4BE8A"/>
  <w15:docId w15:val="{3D2911AA-01D0-4B0E-8DBF-E8D463F90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33F"/>
    <w:pPr>
      <w:suppressAutoHyphens/>
    </w:pPr>
    <w:rPr>
      <w:sz w:val="24"/>
      <w:szCs w:val="24"/>
      <w:lang w:eastAsia="zh-CN"/>
    </w:rPr>
  </w:style>
  <w:style w:type="paragraph" w:styleId="Ttulo1">
    <w:name w:val="heading 1"/>
    <w:basedOn w:val="Normal"/>
    <w:next w:val="Normal"/>
    <w:link w:val="Ttulo1Car2"/>
    <w:qFormat/>
    <w:rsid w:val="00DD5CA6"/>
    <w:pPr>
      <w:keepNext/>
      <w:tabs>
        <w:tab w:val="num" w:pos="0"/>
      </w:tabs>
      <w:autoSpaceDE w:val="0"/>
      <w:ind w:left="432" w:hanging="432"/>
      <w:outlineLvl w:val="0"/>
    </w:pPr>
    <w:rPr>
      <w:rFonts w:ascii="Arial" w:hAnsi="Arial" w:cs="Arial"/>
      <w:b/>
      <w:sz w:val="20"/>
      <w:szCs w:val="20"/>
    </w:rPr>
  </w:style>
  <w:style w:type="paragraph" w:styleId="Ttulo2">
    <w:name w:val="heading 2"/>
    <w:basedOn w:val="Normal"/>
    <w:next w:val="Normal"/>
    <w:link w:val="Ttulo2Car2"/>
    <w:qFormat/>
    <w:rsid w:val="00DD5CA6"/>
    <w:pPr>
      <w:keepNext/>
      <w:shd w:val="clear" w:color="auto" w:fill="FFFFFF"/>
      <w:tabs>
        <w:tab w:val="num" w:pos="0"/>
      </w:tabs>
      <w:ind w:left="576" w:hanging="576"/>
      <w:jc w:val="both"/>
      <w:outlineLvl w:val="1"/>
    </w:pPr>
    <w:rPr>
      <w:rFonts w:ascii="Arial" w:hAnsi="Arial" w:cs="Arial"/>
      <w:b/>
      <w:bCs/>
      <w:szCs w:val="20"/>
    </w:rPr>
  </w:style>
  <w:style w:type="paragraph" w:styleId="Ttulo3">
    <w:name w:val="heading 3"/>
    <w:basedOn w:val="Normal"/>
    <w:next w:val="Normal"/>
    <w:link w:val="Ttulo3Car2"/>
    <w:qFormat/>
    <w:rsid w:val="00DD5CA6"/>
    <w:pPr>
      <w:keepNext/>
      <w:tabs>
        <w:tab w:val="num" w:pos="0"/>
      </w:tabs>
      <w:ind w:left="720" w:hanging="720"/>
      <w:jc w:val="center"/>
      <w:outlineLvl w:val="2"/>
    </w:pPr>
    <w:rPr>
      <w:rFonts w:ascii="Arial" w:hAnsi="Arial" w:cs="Arial"/>
      <w:b/>
      <w:bCs/>
      <w:sz w:val="20"/>
      <w:szCs w:val="20"/>
    </w:rPr>
  </w:style>
  <w:style w:type="paragraph" w:styleId="Ttulo4">
    <w:name w:val="heading 4"/>
    <w:basedOn w:val="Normal"/>
    <w:next w:val="Normal"/>
    <w:link w:val="Ttulo4Car2"/>
    <w:qFormat/>
    <w:rsid w:val="00DD5CA6"/>
    <w:pPr>
      <w:keepNext/>
      <w:tabs>
        <w:tab w:val="num" w:pos="0"/>
      </w:tabs>
      <w:ind w:left="864" w:hanging="864"/>
      <w:jc w:val="both"/>
      <w:outlineLvl w:val="3"/>
    </w:pPr>
    <w:rPr>
      <w:rFonts w:ascii="Arial" w:hAnsi="Arial" w:cs="Arial"/>
      <w:szCs w:val="20"/>
    </w:rPr>
  </w:style>
  <w:style w:type="paragraph" w:styleId="Ttulo5">
    <w:name w:val="heading 5"/>
    <w:basedOn w:val="Normal"/>
    <w:next w:val="Normal"/>
    <w:link w:val="Ttulo5Car2"/>
    <w:qFormat/>
    <w:rsid w:val="00DD5CA6"/>
    <w:pPr>
      <w:keepNext/>
      <w:shd w:val="clear" w:color="auto" w:fill="FFCC99"/>
      <w:tabs>
        <w:tab w:val="num" w:pos="0"/>
      </w:tabs>
      <w:ind w:left="1008" w:hanging="1008"/>
      <w:outlineLvl w:val="4"/>
    </w:pPr>
    <w:rPr>
      <w:rFonts w:ascii="Arial" w:hAnsi="Arial" w:cs="Arial"/>
      <w:b/>
      <w:bCs/>
      <w:szCs w:val="20"/>
    </w:rPr>
  </w:style>
  <w:style w:type="paragraph" w:styleId="Ttulo6">
    <w:name w:val="heading 6"/>
    <w:basedOn w:val="Normal"/>
    <w:next w:val="Normal"/>
    <w:link w:val="Ttulo6Car2"/>
    <w:qFormat/>
    <w:rsid w:val="00DD5CA6"/>
    <w:pPr>
      <w:keepNext/>
      <w:tabs>
        <w:tab w:val="num" w:pos="0"/>
      </w:tabs>
      <w:autoSpaceDE w:val="0"/>
      <w:ind w:left="1152" w:hanging="1152"/>
      <w:outlineLvl w:val="5"/>
    </w:pPr>
    <w:rPr>
      <w:rFonts w:ascii="Arial" w:hAnsi="Arial" w:cs="Arial"/>
      <w:b/>
      <w:bCs/>
      <w:color w:val="FFFFFF"/>
    </w:rPr>
  </w:style>
  <w:style w:type="paragraph" w:styleId="Ttulo7">
    <w:name w:val="heading 7"/>
    <w:basedOn w:val="Normal"/>
    <w:next w:val="Normal"/>
    <w:link w:val="Ttulo7Car2"/>
    <w:qFormat/>
    <w:rsid w:val="00DD5CA6"/>
    <w:pPr>
      <w:keepNext/>
      <w:tabs>
        <w:tab w:val="num" w:pos="0"/>
        <w:tab w:val="left" w:pos="1673"/>
      </w:tabs>
      <w:ind w:left="1296" w:hanging="1296"/>
      <w:jc w:val="center"/>
      <w:outlineLvl w:val="6"/>
    </w:pPr>
    <w:rPr>
      <w:b/>
      <w:sz w:val="20"/>
      <w:szCs w:val="20"/>
    </w:rPr>
  </w:style>
  <w:style w:type="paragraph" w:styleId="Ttulo8">
    <w:name w:val="heading 8"/>
    <w:basedOn w:val="Normal"/>
    <w:next w:val="Normal"/>
    <w:link w:val="Ttulo8Car2"/>
    <w:qFormat/>
    <w:rsid w:val="00DD5CA6"/>
    <w:pPr>
      <w:keepNext/>
      <w:tabs>
        <w:tab w:val="num" w:pos="0"/>
      </w:tabs>
      <w:ind w:left="1440" w:hanging="1440"/>
      <w:jc w:val="both"/>
      <w:outlineLvl w:val="7"/>
    </w:pPr>
    <w:rPr>
      <w:rFonts w:ascii="Arial" w:hAnsi="Arial" w:cs="Arial"/>
      <w:b/>
      <w:color w:val="FFFFFF"/>
      <w:szCs w:val="20"/>
    </w:rPr>
  </w:style>
  <w:style w:type="paragraph" w:styleId="Ttulo9">
    <w:name w:val="heading 9"/>
    <w:basedOn w:val="Normal"/>
    <w:next w:val="Normal"/>
    <w:link w:val="Ttulo9Car2"/>
    <w:qFormat/>
    <w:rsid w:val="00DD5CA6"/>
    <w:pPr>
      <w:keepNext/>
      <w:tabs>
        <w:tab w:val="num" w:pos="0"/>
      </w:tabs>
      <w:ind w:left="1584" w:hanging="1584"/>
      <w:jc w:val="both"/>
      <w:outlineLvl w:val="8"/>
    </w:pPr>
    <w:rPr>
      <w:rFonts w:ascii="Arial" w:hAnsi="Arial" w:cs="Arial"/>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 1"/>
    <w:basedOn w:val="Normal"/>
    <w:next w:val="Normal"/>
    <w:qFormat/>
    <w:rsid w:val="0055333F"/>
    <w:pPr>
      <w:keepNext/>
      <w:tabs>
        <w:tab w:val="left" w:pos="0"/>
      </w:tabs>
      <w:ind w:left="432" w:hanging="432"/>
      <w:outlineLvl w:val="0"/>
    </w:pPr>
    <w:rPr>
      <w:rFonts w:ascii="Arial" w:hAnsi="Arial" w:cs="Arial"/>
      <w:b/>
      <w:sz w:val="20"/>
      <w:szCs w:val="20"/>
    </w:rPr>
  </w:style>
  <w:style w:type="paragraph" w:customStyle="1" w:styleId="Encabezado2">
    <w:name w:val="Encabezado 2"/>
    <w:basedOn w:val="Normal"/>
    <w:next w:val="Normal"/>
    <w:qFormat/>
    <w:rsid w:val="0055333F"/>
    <w:pPr>
      <w:keepNext/>
      <w:shd w:val="clear" w:color="auto" w:fill="FFFFFF"/>
      <w:tabs>
        <w:tab w:val="left" w:pos="0"/>
      </w:tabs>
      <w:ind w:left="576" w:hanging="576"/>
      <w:jc w:val="both"/>
      <w:outlineLvl w:val="1"/>
    </w:pPr>
    <w:rPr>
      <w:rFonts w:ascii="Arial" w:hAnsi="Arial" w:cs="Arial"/>
      <w:b/>
      <w:bCs/>
      <w:szCs w:val="20"/>
    </w:rPr>
  </w:style>
  <w:style w:type="paragraph" w:customStyle="1" w:styleId="Encabezado3">
    <w:name w:val="Encabezado 3"/>
    <w:basedOn w:val="Normal"/>
    <w:next w:val="Normal"/>
    <w:qFormat/>
    <w:rsid w:val="0055333F"/>
    <w:pPr>
      <w:keepNext/>
      <w:tabs>
        <w:tab w:val="left" w:pos="0"/>
      </w:tabs>
      <w:ind w:left="720" w:hanging="720"/>
      <w:jc w:val="center"/>
      <w:outlineLvl w:val="2"/>
    </w:pPr>
    <w:rPr>
      <w:rFonts w:ascii="Arial" w:hAnsi="Arial" w:cs="Arial"/>
      <w:b/>
      <w:bCs/>
      <w:sz w:val="20"/>
      <w:szCs w:val="20"/>
    </w:rPr>
  </w:style>
  <w:style w:type="paragraph" w:customStyle="1" w:styleId="Encabezado4">
    <w:name w:val="Encabezado 4"/>
    <w:basedOn w:val="Normal"/>
    <w:next w:val="Normal"/>
    <w:qFormat/>
    <w:rsid w:val="0055333F"/>
    <w:pPr>
      <w:keepNext/>
      <w:tabs>
        <w:tab w:val="left" w:pos="0"/>
      </w:tabs>
      <w:ind w:left="864" w:hanging="864"/>
      <w:jc w:val="both"/>
      <w:outlineLvl w:val="3"/>
    </w:pPr>
    <w:rPr>
      <w:rFonts w:ascii="Arial" w:hAnsi="Arial" w:cs="Arial"/>
      <w:szCs w:val="20"/>
    </w:rPr>
  </w:style>
  <w:style w:type="paragraph" w:customStyle="1" w:styleId="Encabezado5">
    <w:name w:val="Encabezado 5"/>
    <w:basedOn w:val="Normal"/>
    <w:next w:val="Normal"/>
    <w:qFormat/>
    <w:rsid w:val="0055333F"/>
    <w:pPr>
      <w:keepNext/>
      <w:shd w:val="clear" w:color="auto" w:fill="FFCC99"/>
      <w:tabs>
        <w:tab w:val="left" w:pos="0"/>
      </w:tabs>
      <w:ind w:left="1008" w:hanging="1008"/>
      <w:outlineLvl w:val="4"/>
    </w:pPr>
    <w:rPr>
      <w:rFonts w:ascii="Arial" w:hAnsi="Arial" w:cs="Arial"/>
      <w:b/>
      <w:bCs/>
      <w:szCs w:val="20"/>
    </w:rPr>
  </w:style>
  <w:style w:type="paragraph" w:customStyle="1" w:styleId="Encabezado6">
    <w:name w:val="Encabezado 6"/>
    <w:basedOn w:val="Normal"/>
    <w:next w:val="Normal"/>
    <w:qFormat/>
    <w:rsid w:val="0055333F"/>
    <w:pPr>
      <w:keepNext/>
      <w:tabs>
        <w:tab w:val="left" w:pos="0"/>
      </w:tabs>
      <w:ind w:left="1152" w:hanging="1152"/>
      <w:outlineLvl w:val="5"/>
    </w:pPr>
    <w:rPr>
      <w:rFonts w:ascii="Arial" w:hAnsi="Arial" w:cs="Arial"/>
      <w:b/>
      <w:bCs/>
      <w:color w:val="FFFFFF"/>
    </w:rPr>
  </w:style>
  <w:style w:type="paragraph" w:customStyle="1" w:styleId="Encabezado7">
    <w:name w:val="Encabezado 7"/>
    <w:basedOn w:val="Normal"/>
    <w:next w:val="Normal"/>
    <w:qFormat/>
    <w:rsid w:val="0055333F"/>
    <w:pPr>
      <w:keepNext/>
      <w:tabs>
        <w:tab w:val="left" w:pos="0"/>
        <w:tab w:val="left" w:pos="1673"/>
      </w:tabs>
      <w:ind w:left="1296" w:hanging="1296"/>
      <w:jc w:val="center"/>
      <w:outlineLvl w:val="6"/>
    </w:pPr>
    <w:rPr>
      <w:b/>
      <w:sz w:val="20"/>
      <w:szCs w:val="20"/>
    </w:rPr>
  </w:style>
  <w:style w:type="paragraph" w:customStyle="1" w:styleId="Encabezado8">
    <w:name w:val="Encabezado 8"/>
    <w:basedOn w:val="Normal"/>
    <w:next w:val="Normal"/>
    <w:qFormat/>
    <w:rsid w:val="0055333F"/>
    <w:pPr>
      <w:keepNext/>
      <w:tabs>
        <w:tab w:val="left" w:pos="0"/>
      </w:tabs>
      <w:ind w:left="1440" w:hanging="1440"/>
      <w:jc w:val="both"/>
      <w:outlineLvl w:val="7"/>
    </w:pPr>
    <w:rPr>
      <w:rFonts w:ascii="Arial" w:hAnsi="Arial" w:cs="Arial"/>
      <w:b/>
      <w:color w:val="FFFFFF"/>
      <w:szCs w:val="20"/>
    </w:rPr>
  </w:style>
  <w:style w:type="paragraph" w:customStyle="1" w:styleId="Encabezado9">
    <w:name w:val="Encabezado 9"/>
    <w:basedOn w:val="Normal"/>
    <w:next w:val="Normal"/>
    <w:qFormat/>
    <w:rsid w:val="0055333F"/>
    <w:pPr>
      <w:keepNext/>
      <w:tabs>
        <w:tab w:val="left" w:pos="0"/>
      </w:tabs>
      <w:ind w:left="1584" w:hanging="1584"/>
      <w:jc w:val="both"/>
      <w:outlineLvl w:val="8"/>
    </w:pPr>
    <w:rPr>
      <w:rFonts w:ascii="Arial" w:hAnsi="Arial" w:cs="Arial"/>
      <w:szCs w:val="20"/>
      <w:lang w:val="en-US"/>
    </w:rPr>
  </w:style>
  <w:style w:type="character" w:customStyle="1" w:styleId="Ttulo1Car1">
    <w:name w:val="Título 1 Car1"/>
    <w:basedOn w:val="Fuentedeprrafopredeter"/>
    <w:link w:val="Ttulo10"/>
    <w:uiPriority w:val="99"/>
    <w:qFormat/>
    <w:rsid w:val="00637080"/>
    <w:rPr>
      <w:rFonts w:ascii="Arial" w:hAnsi="Arial" w:cs="Arial"/>
      <w:b/>
      <w:bCs/>
      <w:lang w:eastAsia="zh-CN"/>
    </w:rPr>
  </w:style>
  <w:style w:type="character" w:customStyle="1" w:styleId="Ttulo2Car1">
    <w:name w:val="Título 2 Car1"/>
    <w:basedOn w:val="Fuentedeprrafopredeter"/>
    <w:uiPriority w:val="99"/>
    <w:qFormat/>
    <w:rsid w:val="00637080"/>
    <w:rPr>
      <w:rFonts w:ascii="Arial" w:hAnsi="Arial" w:cs="Arial"/>
      <w:sz w:val="24"/>
      <w:szCs w:val="24"/>
      <w:shd w:val="clear" w:color="auto" w:fill="FFFFFF"/>
      <w:lang w:eastAsia="zh-CN"/>
    </w:rPr>
  </w:style>
  <w:style w:type="character" w:customStyle="1" w:styleId="Ttulo3Car1">
    <w:name w:val="Título 3 Car1"/>
    <w:basedOn w:val="Fuentedeprrafopredeter"/>
    <w:uiPriority w:val="99"/>
    <w:qFormat/>
    <w:rsid w:val="00637080"/>
    <w:rPr>
      <w:rFonts w:ascii="Arial" w:hAnsi="Arial" w:cs="Arial"/>
      <w:b/>
      <w:bCs/>
      <w:lang w:eastAsia="zh-CN"/>
    </w:rPr>
  </w:style>
  <w:style w:type="character" w:customStyle="1" w:styleId="Ttulo4Car1">
    <w:name w:val="Título 4 Car1"/>
    <w:basedOn w:val="Fuentedeprrafopredeter"/>
    <w:uiPriority w:val="99"/>
    <w:qFormat/>
    <w:rsid w:val="00637080"/>
    <w:rPr>
      <w:rFonts w:ascii="Arial" w:hAnsi="Arial" w:cs="Arial"/>
      <w:sz w:val="24"/>
      <w:szCs w:val="24"/>
      <w:lang w:eastAsia="zh-CN"/>
    </w:rPr>
  </w:style>
  <w:style w:type="character" w:customStyle="1" w:styleId="Ttulo5Car1">
    <w:name w:val="Título 5 Car1"/>
    <w:basedOn w:val="Fuentedeprrafopredeter"/>
    <w:uiPriority w:val="99"/>
    <w:qFormat/>
    <w:rsid w:val="00637080"/>
    <w:rPr>
      <w:rFonts w:ascii="Arial" w:hAnsi="Arial" w:cs="Arial"/>
      <w:sz w:val="24"/>
      <w:szCs w:val="24"/>
      <w:shd w:val="clear" w:color="auto" w:fill="FFCC99"/>
      <w:lang w:eastAsia="zh-CN"/>
    </w:rPr>
  </w:style>
  <w:style w:type="character" w:customStyle="1" w:styleId="Ttulo6Car1">
    <w:name w:val="Título 6 Car1"/>
    <w:basedOn w:val="Fuentedeprrafopredeter"/>
    <w:uiPriority w:val="99"/>
    <w:qFormat/>
    <w:rsid w:val="00637080"/>
    <w:rPr>
      <w:rFonts w:ascii="Arial" w:hAnsi="Arial" w:cs="Arial"/>
      <w:b/>
      <w:bCs/>
      <w:color w:val="FFFFFF"/>
      <w:sz w:val="24"/>
      <w:szCs w:val="24"/>
      <w:lang w:eastAsia="zh-CN"/>
    </w:rPr>
  </w:style>
  <w:style w:type="character" w:customStyle="1" w:styleId="Ttulo7Car1">
    <w:name w:val="Título 7 Car1"/>
    <w:basedOn w:val="Fuentedeprrafopredeter"/>
    <w:uiPriority w:val="99"/>
    <w:qFormat/>
    <w:rsid w:val="00637080"/>
    <w:rPr>
      <w:b/>
      <w:bCs/>
      <w:lang w:eastAsia="zh-CN"/>
    </w:rPr>
  </w:style>
  <w:style w:type="character" w:customStyle="1" w:styleId="Ttulo8Car1">
    <w:name w:val="Título 8 Car1"/>
    <w:basedOn w:val="Fuentedeprrafopredeter"/>
    <w:uiPriority w:val="99"/>
    <w:qFormat/>
    <w:rsid w:val="00637080"/>
    <w:rPr>
      <w:rFonts w:ascii="Arial" w:hAnsi="Arial" w:cs="Arial"/>
      <w:b/>
      <w:bCs/>
      <w:color w:val="FFFFFF"/>
      <w:sz w:val="24"/>
      <w:szCs w:val="24"/>
      <w:lang w:eastAsia="zh-CN"/>
    </w:rPr>
  </w:style>
  <w:style w:type="character" w:customStyle="1" w:styleId="Ttulo9Car1">
    <w:name w:val="Título 9 Car1"/>
    <w:basedOn w:val="Fuentedeprrafopredeter"/>
    <w:uiPriority w:val="99"/>
    <w:qFormat/>
    <w:rsid w:val="00637080"/>
    <w:rPr>
      <w:rFonts w:ascii="Arial" w:hAnsi="Arial" w:cs="Arial"/>
      <w:sz w:val="24"/>
      <w:szCs w:val="24"/>
      <w:lang w:val="en-US" w:eastAsia="zh-CN"/>
    </w:rPr>
  </w:style>
  <w:style w:type="character" w:customStyle="1" w:styleId="WW8Num1z0">
    <w:name w:val="WW8Num1z0"/>
    <w:qFormat/>
    <w:rsid w:val="0055333F"/>
  </w:style>
  <w:style w:type="character" w:customStyle="1" w:styleId="WW8Num1z1">
    <w:name w:val="WW8Num1z1"/>
    <w:qFormat/>
    <w:rsid w:val="0055333F"/>
  </w:style>
  <w:style w:type="character" w:customStyle="1" w:styleId="WW8Num1z2">
    <w:name w:val="WW8Num1z2"/>
    <w:qFormat/>
    <w:rsid w:val="0055333F"/>
  </w:style>
  <w:style w:type="character" w:customStyle="1" w:styleId="WW8Num1z3">
    <w:name w:val="WW8Num1z3"/>
    <w:qFormat/>
    <w:rsid w:val="0055333F"/>
  </w:style>
  <w:style w:type="character" w:customStyle="1" w:styleId="WW8Num1z4">
    <w:name w:val="WW8Num1z4"/>
    <w:qFormat/>
    <w:rsid w:val="0055333F"/>
  </w:style>
  <w:style w:type="character" w:customStyle="1" w:styleId="WW8Num1z5">
    <w:name w:val="WW8Num1z5"/>
    <w:qFormat/>
    <w:rsid w:val="0055333F"/>
  </w:style>
  <w:style w:type="character" w:customStyle="1" w:styleId="WW8Num1z6">
    <w:name w:val="WW8Num1z6"/>
    <w:qFormat/>
    <w:rsid w:val="0055333F"/>
  </w:style>
  <w:style w:type="character" w:customStyle="1" w:styleId="WW8Num1z7">
    <w:name w:val="WW8Num1z7"/>
    <w:qFormat/>
    <w:rsid w:val="0055333F"/>
  </w:style>
  <w:style w:type="character" w:customStyle="1" w:styleId="WW8Num1z8">
    <w:name w:val="WW8Num1z8"/>
    <w:qFormat/>
    <w:rsid w:val="0055333F"/>
  </w:style>
  <w:style w:type="character" w:customStyle="1" w:styleId="WW8Num2z0">
    <w:name w:val="WW8Num2z0"/>
    <w:qFormat/>
    <w:rsid w:val="0055333F"/>
    <w:rPr>
      <w:rFonts w:ascii="Times New Roman" w:hAnsi="Times New Roman" w:cs="Symbol"/>
      <w:sz w:val="20"/>
      <w:szCs w:val="20"/>
    </w:rPr>
  </w:style>
  <w:style w:type="character" w:customStyle="1" w:styleId="WW8Num3z0">
    <w:name w:val="WW8Num3z0"/>
    <w:qFormat/>
    <w:rsid w:val="0055333F"/>
    <w:rPr>
      <w:rFonts w:ascii="Calibri" w:hAnsi="Calibri" w:cs="Calibri"/>
    </w:rPr>
  </w:style>
  <w:style w:type="character" w:customStyle="1" w:styleId="WW8Num3z1">
    <w:name w:val="WW8Num3z1"/>
    <w:qFormat/>
    <w:rsid w:val="0055333F"/>
    <w:rPr>
      <w:rFonts w:ascii="Arial" w:hAnsi="Arial" w:cs="Arial"/>
      <w:bCs/>
      <w:sz w:val="20"/>
      <w:szCs w:val="20"/>
    </w:rPr>
  </w:style>
  <w:style w:type="character" w:customStyle="1" w:styleId="WW8Num3z2">
    <w:name w:val="WW8Num3z2"/>
    <w:qFormat/>
    <w:rsid w:val="0055333F"/>
  </w:style>
  <w:style w:type="character" w:customStyle="1" w:styleId="WW8Num3z3">
    <w:name w:val="WW8Num3z3"/>
    <w:qFormat/>
    <w:rsid w:val="0055333F"/>
  </w:style>
  <w:style w:type="character" w:customStyle="1" w:styleId="WW8Num3z4">
    <w:name w:val="WW8Num3z4"/>
    <w:qFormat/>
    <w:rsid w:val="0055333F"/>
  </w:style>
  <w:style w:type="character" w:customStyle="1" w:styleId="WW8Num3z5">
    <w:name w:val="WW8Num3z5"/>
    <w:qFormat/>
    <w:rsid w:val="0055333F"/>
  </w:style>
  <w:style w:type="character" w:customStyle="1" w:styleId="WW8Num3z6">
    <w:name w:val="WW8Num3z6"/>
    <w:qFormat/>
    <w:rsid w:val="0055333F"/>
  </w:style>
  <w:style w:type="character" w:customStyle="1" w:styleId="WW8Num3z7">
    <w:name w:val="WW8Num3z7"/>
    <w:qFormat/>
    <w:rsid w:val="0055333F"/>
  </w:style>
  <w:style w:type="character" w:customStyle="1" w:styleId="WW8Num3z8">
    <w:name w:val="WW8Num3z8"/>
    <w:qFormat/>
    <w:rsid w:val="0055333F"/>
  </w:style>
  <w:style w:type="character" w:customStyle="1" w:styleId="WW8Num4z0">
    <w:name w:val="WW8Num4z0"/>
    <w:qFormat/>
    <w:rsid w:val="0055333F"/>
    <w:rPr>
      <w:rFonts w:ascii="Arial" w:hAnsi="Arial" w:cs="Arial"/>
      <w:sz w:val="20"/>
      <w:szCs w:val="20"/>
      <w:lang w:val="es-ES"/>
    </w:rPr>
  </w:style>
  <w:style w:type="character" w:customStyle="1" w:styleId="WW8Num5z0">
    <w:name w:val="WW8Num5z0"/>
    <w:qFormat/>
    <w:rsid w:val="0055333F"/>
    <w:rPr>
      <w:rFonts w:ascii="Calibri" w:hAnsi="Calibri" w:cs="Calibri"/>
      <w:b/>
      <w:i/>
      <w:sz w:val="20"/>
      <w:szCs w:val="20"/>
    </w:rPr>
  </w:style>
  <w:style w:type="character" w:customStyle="1" w:styleId="WW8Num6z0">
    <w:name w:val="WW8Num6z0"/>
    <w:qFormat/>
    <w:rsid w:val="0055333F"/>
  </w:style>
  <w:style w:type="character" w:customStyle="1" w:styleId="WW8Num7z0">
    <w:name w:val="WW8Num7z0"/>
    <w:qFormat/>
    <w:rsid w:val="0055333F"/>
    <w:rPr>
      <w:rFonts w:ascii="Symbol" w:hAnsi="Symbol" w:cs="Symbol"/>
      <w:sz w:val="20"/>
      <w:szCs w:val="20"/>
    </w:rPr>
  </w:style>
  <w:style w:type="character" w:customStyle="1" w:styleId="WW8Num7z1">
    <w:name w:val="WW8Num7z1"/>
    <w:qFormat/>
    <w:rsid w:val="0055333F"/>
    <w:rPr>
      <w:rFonts w:ascii="Arial" w:hAnsi="Arial" w:cs="Arial"/>
      <w:bCs/>
      <w:sz w:val="20"/>
      <w:szCs w:val="20"/>
    </w:rPr>
  </w:style>
  <w:style w:type="character" w:customStyle="1" w:styleId="WW8Num7z2">
    <w:name w:val="WW8Num7z2"/>
    <w:qFormat/>
    <w:rsid w:val="0055333F"/>
  </w:style>
  <w:style w:type="character" w:customStyle="1" w:styleId="WW8Num7z3">
    <w:name w:val="WW8Num7z3"/>
    <w:qFormat/>
    <w:rsid w:val="0055333F"/>
  </w:style>
  <w:style w:type="character" w:customStyle="1" w:styleId="WW8Num7z4">
    <w:name w:val="WW8Num7z4"/>
    <w:qFormat/>
    <w:rsid w:val="0055333F"/>
  </w:style>
  <w:style w:type="character" w:customStyle="1" w:styleId="WW8Num7z5">
    <w:name w:val="WW8Num7z5"/>
    <w:qFormat/>
    <w:rsid w:val="0055333F"/>
  </w:style>
  <w:style w:type="character" w:customStyle="1" w:styleId="WW8Num7z6">
    <w:name w:val="WW8Num7z6"/>
    <w:qFormat/>
    <w:rsid w:val="0055333F"/>
  </w:style>
  <w:style w:type="character" w:customStyle="1" w:styleId="WW8Num7z7">
    <w:name w:val="WW8Num7z7"/>
    <w:qFormat/>
    <w:rsid w:val="0055333F"/>
  </w:style>
  <w:style w:type="character" w:customStyle="1" w:styleId="WW8Num7z8">
    <w:name w:val="WW8Num7z8"/>
    <w:qFormat/>
    <w:rsid w:val="0055333F"/>
  </w:style>
  <w:style w:type="character" w:customStyle="1" w:styleId="WW8Num8z0">
    <w:name w:val="WW8Num8z0"/>
    <w:qFormat/>
    <w:rsid w:val="0055333F"/>
    <w:rPr>
      <w:rFonts w:ascii="Arial" w:hAnsi="Arial" w:cs="Arial"/>
      <w:sz w:val="20"/>
      <w:szCs w:val="20"/>
    </w:rPr>
  </w:style>
  <w:style w:type="character" w:customStyle="1" w:styleId="WW8Num8z1">
    <w:name w:val="WW8Num8z1"/>
    <w:qFormat/>
    <w:rsid w:val="0055333F"/>
    <w:rPr>
      <w:rFonts w:ascii="Arial" w:hAnsi="Arial" w:cs="Arial"/>
      <w:b/>
      <w:bCs/>
      <w:i/>
      <w:sz w:val="20"/>
      <w:szCs w:val="20"/>
    </w:rPr>
  </w:style>
  <w:style w:type="character" w:customStyle="1" w:styleId="WW8Num8z2">
    <w:name w:val="WW8Num8z2"/>
    <w:qFormat/>
    <w:rsid w:val="0055333F"/>
  </w:style>
  <w:style w:type="character" w:customStyle="1" w:styleId="WW8Num8z3">
    <w:name w:val="WW8Num8z3"/>
    <w:qFormat/>
    <w:rsid w:val="0055333F"/>
  </w:style>
  <w:style w:type="character" w:customStyle="1" w:styleId="WW8Num8z4">
    <w:name w:val="WW8Num8z4"/>
    <w:qFormat/>
    <w:rsid w:val="0055333F"/>
  </w:style>
  <w:style w:type="character" w:customStyle="1" w:styleId="WW8Num8z5">
    <w:name w:val="WW8Num8z5"/>
    <w:qFormat/>
    <w:rsid w:val="0055333F"/>
  </w:style>
  <w:style w:type="character" w:customStyle="1" w:styleId="WW8Num8z6">
    <w:name w:val="WW8Num8z6"/>
    <w:qFormat/>
    <w:rsid w:val="0055333F"/>
  </w:style>
  <w:style w:type="character" w:customStyle="1" w:styleId="WW8Num8z7">
    <w:name w:val="WW8Num8z7"/>
    <w:qFormat/>
    <w:rsid w:val="0055333F"/>
  </w:style>
  <w:style w:type="character" w:customStyle="1" w:styleId="WW8Num8z8">
    <w:name w:val="WW8Num8z8"/>
    <w:qFormat/>
    <w:rsid w:val="0055333F"/>
  </w:style>
  <w:style w:type="character" w:customStyle="1" w:styleId="WW8Num9z0">
    <w:name w:val="WW8Num9z0"/>
    <w:qFormat/>
    <w:rsid w:val="0055333F"/>
    <w:rPr>
      <w:rFonts w:ascii="Symbol" w:hAnsi="Symbol" w:cs="Arial"/>
      <w:sz w:val="20"/>
      <w:szCs w:val="20"/>
    </w:rPr>
  </w:style>
  <w:style w:type="character" w:customStyle="1" w:styleId="WW8Num10z0">
    <w:name w:val="WW8Num10z0"/>
    <w:qFormat/>
    <w:rsid w:val="0055333F"/>
    <w:rPr>
      <w:rFonts w:ascii="Symbol" w:hAnsi="Symbol" w:cs="Times New Roman"/>
      <w:sz w:val="20"/>
      <w:szCs w:val="20"/>
      <w:lang w:val="en-GB"/>
    </w:rPr>
  </w:style>
  <w:style w:type="character" w:customStyle="1" w:styleId="WW8Num11z0">
    <w:name w:val="WW8Num11z0"/>
    <w:qFormat/>
    <w:rsid w:val="0055333F"/>
    <w:rPr>
      <w:rFonts w:ascii="Symbol" w:hAnsi="Symbol" w:cs="OpenSymbol"/>
      <w:color w:val="000000"/>
      <w:sz w:val="16"/>
      <w:szCs w:val="16"/>
    </w:rPr>
  </w:style>
  <w:style w:type="character" w:customStyle="1" w:styleId="Fuentedeprrafopredeter9">
    <w:name w:val="Fuente de párrafo predeter.9"/>
    <w:qFormat/>
    <w:rsid w:val="0055333F"/>
  </w:style>
  <w:style w:type="character" w:customStyle="1" w:styleId="WW8Num9z1">
    <w:name w:val="WW8Num9z1"/>
    <w:qFormat/>
    <w:rsid w:val="0055333F"/>
    <w:rPr>
      <w:rFonts w:ascii="Arial" w:hAnsi="Arial" w:cs="Arial"/>
      <w:b/>
      <w:bCs/>
      <w:i/>
      <w:sz w:val="20"/>
      <w:szCs w:val="20"/>
    </w:rPr>
  </w:style>
  <w:style w:type="character" w:customStyle="1" w:styleId="WW8Num12z0">
    <w:name w:val="WW8Num12z0"/>
    <w:qFormat/>
    <w:rsid w:val="0055333F"/>
    <w:rPr>
      <w:rFonts w:ascii="Symbol" w:hAnsi="Symbol" w:cs="OpenSymbol"/>
      <w:color w:val="000000"/>
      <w:sz w:val="16"/>
      <w:szCs w:val="16"/>
    </w:rPr>
  </w:style>
  <w:style w:type="character" w:customStyle="1" w:styleId="Fuentedeprrafopredeter8">
    <w:name w:val="Fuente de párrafo predeter.8"/>
    <w:qFormat/>
    <w:rsid w:val="0055333F"/>
  </w:style>
  <w:style w:type="character" w:customStyle="1" w:styleId="WW8Num9z2">
    <w:name w:val="WW8Num9z2"/>
    <w:qFormat/>
    <w:rsid w:val="0055333F"/>
  </w:style>
  <w:style w:type="character" w:customStyle="1" w:styleId="WW8Num9z3">
    <w:name w:val="WW8Num9z3"/>
    <w:qFormat/>
    <w:rsid w:val="0055333F"/>
  </w:style>
  <w:style w:type="character" w:customStyle="1" w:styleId="WW8Num9z4">
    <w:name w:val="WW8Num9z4"/>
    <w:qFormat/>
    <w:rsid w:val="0055333F"/>
  </w:style>
  <w:style w:type="character" w:customStyle="1" w:styleId="WW8Num9z5">
    <w:name w:val="WW8Num9z5"/>
    <w:qFormat/>
    <w:rsid w:val="0055333F"/>
  </w:style>
  <w:style w:type="character" w:customStyle="1" w:styleId="WW8Num9z6">
    <w:name w:val="WW8Num9z6"/>
    <w:qFormat/>
    <w:rsid w:val="0055333F"/>
  </w:style>
  <w:style w:type="character" w:customStyle="1" w:styleId="WW8Num9z7">
    <w:name w:val="WW8Num9z7"/>
    <w:qFormat/>
    <w:rsid w:val="0055333F"/>
  </w:style>
  <w:style w:type="character" w:customStyle="1" w:styleId="WW8Num9z8">
    <w:name w:val="WW8Num9z8"/>
    <w:qFormat/>
    <w:rsid w:val="0055333F"/>
  </w:style>
  <w:style w:type="character" w:customStyle="1" w:styleId="Absatz-Standardschriftart">
    <w:name w:val="Absatz-Standardschriftart"/>
    <w:qFormat/>
    <w:rsid w:val="0055333F"/>
  </w:style>
  <w:style w:type="character" w:customStyle="1" w:styleId="Fuentedeprrafopredeter7">
    <w:name w:val="Fuente de párrafo predeter.7"/>
    <w:qFormat/>
    <w:rsid w:val="0055333F"/>
  </w:style>
  <w:style w:type="character" w:customStyle="1" w:styleId="Fuentedeprrafopredeter6">
    <w:name w:val="Fuente de párrafo predeter.6"/>
    <w:qFormat/>
    <w:rsid w:val="0055333F"/>
  </w:style>
  <w:style w:type="character" w:customStyle="1" w:styleId="WW-Absatz-Standardschriftart">
    <w:name w:val="WW-Absatz-Standardschriftart"/>
    <w:qFormat/>
    <w:rsid w:val="0055333F"/>
  </w:style>
  <w:style w:type="character" w:customStyle="1" w:styleId="WW8Num13z0">
    <w:name w:val="WW8Num13z0"/>
    <w:qFormat/>
    <w:rsid w:val="0055333F"/>
    <w:rPr>
      <w:rFonts w:ascii="Symbol" w:hAnsi="Symbol" w:cs="Times New Roman"/>
      <w:szCs w:val="20"/>
      <w:lang w:val="en-GB"/>
    </w:rPr>
  </w:style>
  <w:style w:type="character" w:customStyle="1" w:styleId="Fuentedeprrafopredeter5">
    <w:name w:val="Fuente de párrafo predeter.5"/>
    <w:qFormat/>
    <w:rsid w:val="0055333F"/>
  </w:style>
  <w:style w:type="character" w:customStyle="1" w:styleId="WW8Num14z0">
    <w:name w:val="WW8Num14z0"/>
    <w:qFormat/>
    <w:rsid w:val="0055333F"/>
    <w:rPr>
      <w:rFonts w:ascii="Symbol" w:hAnsi="Symbol" w:cs="OpenSymbol"/>
      <w:sz w:val="20"/>
      <w:szCs w:val="20"/>
      <w:lang w:val="en-US"/>
    </w:rPr>
  </w:style>
  <w:style w:type="character" w:customStyle="1" w:styleId="Fuentedeprrafopredeter4">
    <w:name w:val="Fuente de párrafo predeter.4"/>
    <w:qFormat/>
    <w:rsid w:val="0055333F"/>
  </w:style>
  <w:style w:type="character" w:customStyle="1" w:styleId="Fuentedeprrafopredeter3">
    <w:name w:val="Fuente de párrafo predeter.3"/>
    <w:qFormat/>
    <w:rsid w:val="0055333F"/>
  </w:style>
  <w:style w:type="character" w:customStyle="1" w:styleId="Fuentedeprrafopredeter2">
    <w:name w:val="Fuente de párrafo predeter.2"/>
    <w:qFormat/>
    <w:rsid w:val="0055333F"/>
  </w:style>
  <w:style w:type="character" w:customStyle="1" w:styleId="WW8Num2z1">
    <w:name w:val="WW8Num2z1"/>
    <w:qFormat/>
    <w:rsid w:val="0055333F"/>
    <w:rPr>
      <w:rFonts w:ascii="Courier New" w:hAnsi="Courier New" w:cs="Courier New"/>
    </w:rPr>
  </w:style>
  <w:style w:type="character" w:customStyle="1" w:styleId="WW8Num2z2">
    <w:name w:val="WW8Num2z2"/>
    <w:qFormat/>
    <w:rsid w:val="0055333F"/>
    <w:rPr>
      <w:rFonts w:ascii="Wingdings" w:hAnsi="Wingdings" w:cs="Wingdings"/>
    </w:rPr>
  </w:style>
  <w:style w:type="character" w:customStyle="1" w:styleId="WW8Num4z1">
    <w:name w:val="WW8Num4z1"/>
    <w:qFormat/>
    <w:rsid w:val="0055333F"/>
  </w:style>
  <w:style w:type="character" w:customStyle="1" w:styleId="WW8Num4z2">
    <w:name w:val="WW8Num4z2"/>
    <w:qFormat/>
    <w:rsid w:val="0055333F"/>
  </w:style>
  <w:style w:type="character" w:customStyle="1" w:styleId="WW8Num4z3">
    <w:name w:val="WW8Num4z3"/>
    <w:qFormat/>
    <w:rsid w:val="0055333F"/>
  </w:style>
  <w:style w:type="character" w:customStyle="1" w:styleId="WW8Num4z4">
    <w:name w:val="WW8Num4z4"/>
    <w:qFormat/>
    <w:rsid w:val="0055333F"/>
  </w:style>
  <w:style w:type="character" w:customStyle="1" w:styleId="WW8Num4z5">
    <w:name w:val="WW8Num4z5"/>
    <w:qFormat/>
    <w:rsid w:val="0055333F"/>
  </w:style>
  <w:style w:type="character" w:customStyle="1" w:styleId="WW8Num4z6">
    <w:name w:val="WW8Num4z6"/>
    <w:qFormat/>
    <w:rsid w:val="0055333F"/>
  </w:style>
  <w:style w:type="character" w:customStyle="1" w:styleId="WW8Num4z7">
    <w:name w:val="WW8Num4z7"/>
    <w:qFormat/>
    <w:rsid w:val="0055333F"/>
  </w:style>
  <w:style w:type="character" w:customStyle="1" w:styleId="WW8Num4z8">
    <w:name w:val="WW8Num4z8"/>
    <w:qFormat/>
    <w:rsid w:val="0055333F"/>
  </w:style>
  <w:style w:type="character" w:customStyle="1" w:styleId="WW8Num6z1">
    <w:name w:val="WW8Num6z1"/>
    <w:qFormat/>
    <w:rsid w:val="0055333F"/>
    <w:rPr>
      <w:rFonts w:ascii="Courier New" w:hAnsi="Courier New" w:cs="Courier New"/>
    </w:rPr>
  </w:style>
  <w:style w:type="character" w:customStyle="1" w:styleId="WW8Num6z2">
    <w:name w:val="WW8Num6z2"/>
    <w:qFormat/>
    <w:rsid w:val="0055333F"/>
    <w:rPr>
      <w:rFonts w:ascii="Wingdings" w:hAnsi="Wingdings" w:cs="Wingdings"/>
    </w:rPr>
  </w:style>
  <w:style w:type="character" w:customStyle="1" w:styleId="WW8Num6z3">
    <w:name w:val="WW8Num6z3"/>
    <w:qFormat/>
    <w:rsid w:val="0055333F"/>
    <w:rPr>
      <w:rFonts w:ascii="Symbol" w:hAnsi="Symbol" w:cs="Symbol"/>
    </w:rPr>
  </w:style>
  <w:style w:type="character" w:customStyle="1" w:styleId="WW8Num10z1">
    <w:name w:val="WW8Num10z1"/>
    <w:qFormat/>
    <w:rsid w:val="0055333F"/>
    <w:rPr>
      <w:rFonts w:ascii="Courier New" w:hAnsi="Courier New" w:cs="Courier New"/>
    </w:rPr>
  </w:style>
  <w:style w:type="character" w:customStyle="1" w:styleId="WW8Num10z2">
    <w:name w:val="WW8Num10z2"/>
    <w:qFormat/>
    <w:rsid w:val="0055333F"/>
    <w:rPr>
      <w:rFonts w:ascii="Wingdings" w:hAnsi="Wingdings" w:cs="Wingdings"/>
    </w:rPr>
  </w:style>
  <w:style w:type="character" w:customStyle="1" w:styleId="WW8Num10z3">
    <w:name w:val="WW8Num10z3"/>
    <w:qFormat/>
    <w:rsid w:val="0055333F"/>
    <w:rPr>
      <w:rFonts w:ascii="Symbol" w:hAnsi="Symbol" w:cs="Symbol"/>
    </w:rPr>
  </w:style>
  <w:style w:type="character" w:customStyle="1" w:styleId="WW8Num11z1">
    <w:name w:val="WW8Num11z1"/>
    <w:qFormat/>
    <w:rsid w:val="0055333F"/>
    <w:rPr>
      <w:rFonts w:ascii="Courier New" w:hAnsi="Courier New" w:cs="Courier New"/>
    </w:rPr>
  </w:style>
  <w:style w:type="character" w:customStyle="1" w:styleId="WW8Num11z2">
    <w:name w:val="WW8Num11z2"/>
    <w:qFormat/>
    <w:rsid w:val="0055333F"/>
    <w:rPr>
      <w:rFonts w:ascii="Wingdings" w:hAnsi="Wingdings" w:cs="Wingdings"/>
    </w:rPr>
  </w:style>
  <w:style w:type="character" w:customStyle="1" w:styleId="WW8Num11z3">
    <w:name w:val="WW8Num11z3"/>
    <w:qFormat/>
    <w:rsid w:val="0055333F"/>
    <w:rPr>
      <w:rFonts w:ascii="Symbol" w:hAnsi="Symbol" w:cs="Symbol"/>
    </w:rPr>
  </w:style>
  <w:style w:type="character" w:customStyle="1" w:styleId="WW8Num12z2">
    <w:name w:val="WW8Num12z2"/>
    <w:qFormat/>
    <w:rsid w:val="0055333F"/>
  </w:style>
  <w:style w:type="character" w:customStyle="1" w:styleId="WW8Num12z3">
    <w:name w:val="WW8Num12z3"/>
    <w:qFormat/>
    <w:rsid w:val="0055333F"/>
  </w:style>
  <w:style w:type="character" w:customStyle="1" w:styleId="WW8Num12z4">
    <w:name w:val="WW8Num12z4"/>
    <w:qFormat/>
    <w:rsid w:val="0055333F"/>
  </w:style>
  <w:style w:type="character" w:customStyle="1" w:styleId="WW8Num12z5">
    <w:name w:val="WW8Num12z5"/>
    <w:qFormat/>
    <w:rsid w:val="0055333F"/>
  </w:style>
  <w:style w:type="character" w:customStyle="1" w:styleId="WW8Num12z6">
    <w:name w:val="WW8Num12z6"/>
    <w:qFormat/>
    <w:rsid w:val="0055333F"/>
  </w:style>
  <w:style w:type="character" w:customStyle="1" w:styleId="WW8Num12z7">
    <w:name w:val="WW8Num12z7"/>
    <w:qFormat/>
    <w:rsid w:val="0055333F"/>
  </w:style>
  <w:style w:type="character" w:customStyle="1" w:styleId="WW8Num12z8">
    <w:name w:val="WW8Num12z8"/>
    <w:qFormat/>
    <w:rsid w:val="0055333F"/>
  </w:style>
  <w:style w:type="character" w:customStyle="1" w:styleId="WW8Num14z1">
    <w:name w:val="WW8Num14z1"/>
    <w:qFormat/>
    <w:rsid w:val="0055333F"/>
  </w:style>
  <w:style w:type="character" w:customStyle="1" w:styleId="WW8Num14z2">
    <w:name w:val="WW8Num14z2"/>
    <w:qFormat/>
    <w:rsid w:val="0055333F"/>
  </w:style>
  <w:style w:type="character" w:customStyle="1" w:styleId="WW8Num14z3">
    <w:name w:val="WW8Num14z3"/>
    <w:qFormat/>
    <w:rsid w:val="0055333F"/>
  </w:style>
  <w:style w:type="character" w:customStyle="1" w:styleId="WW8Num14z4">
    <w:name w:val="WW8Num14z4"/>
    <w:qFormat/>
    <w:rsid w:val="0055333F"/>
  </w:style>
  <w:style w:type="character" w:customStyle="1" w:styleId="WW8Num14z5">
    <w:name w:val="WW8Num14z5"/>
    <w:qFormat/>
    <w:rsid w:val="0055333F"/>
  </w:style>
  <w:style w:type="character" w:customStyle="1" w:styleId="WW8Num14z6">
    <w:name w:val="WW8Num14z6"/>
    <w:qFormat/>
    <w:rsid w:val="0055333F"/>
  </w:style>
  <w:style w:type="character" w:customStyle="1" w:styleId="WW8Num14z7">
    <w:name w:val="WW8Num14z7"/>
    <w:qFormat/>
    <w:rsid w:val="0055333F"/>
  </w:style>
  <w:style w:type="character" w:customStyle="1" w:styleId="WW8Num14z8">
    <w:name w:val="WW8Num14z8"/>
    <w:qFormat/>
    <w:rsid w:val="0055333F"/>
  </w:style>
  <w:style w:type="character" w:customStyle="1" w:styleId="WW8Num15z0">
    <w:name w:val="WW8Num15z0"/>
    <w:qFormat/>
    <w:rsid w:val="0055333F"/>
    <w:rPr>
      <w:rFonts w:ascii="Times New Roman" w:eastAsia="Times New Roman" w:hAnsi="Times New Roman" w:cs="Times New Roman"/>
    </w:rPr>
  </w:style>
  <w:style w:type="character" w:customStyle="1" w:styleId="WW8Num15z1">
    <w:name w:val="WW8Num15z1"/>
    <w:qFormat/>
    <w:rsid w:val="0055333F"/>
    <w:rPr>
      <w:rFonts w:ascii="Courier New" w:hAnsi="Courier New" w:cs="Courier New"/>
    </w:rPr>
  </w:style>
  <w:style w:type="character" w:customStyle="1" w:styleId="WW8Num15z2">
    <w:name w:val="WW8Num15z2"/>
    <w:qFormat/>
    <w:rsid w:val="0055333F"/>
    <w:rPr>
      <w:rFonts w:ascii="Wingdings" w:hAnsi="Wingdings" w:cs="Wingdings"/>
    </w:rPr>
  </w:style>
  <w:style w:type="character" w:customStyle="1" w:styleId="WW8Num15z3">
    <w:name w:val="WW8Num15z3"/>
    <w:qFormat/>
    <w:rsid w:val="0055333F"/>
    <w:rPr>
      <w:rFonts w:ascii="Symbol" w:hAnsi="Symbol" w:cs="Symbol"/>
    </w:rPr>
  </w:style>
  <w:style w:type="character" w:customStyle="1" w:styleId="WW8Num16z0">
    <w:name w:val="WW8Num16z0"/>
    <w:qFormat/>
    <w:rsid w:val="0055333F"/>
    <w:rPr>
      <w:rFonts w:ascii="Symbol" w:hAnsi="Symbol" w:cs="Symbol"/>
    </w:rPr>
  </w:style>
  <w:style w:type="character" w:customStyle="1" w:styleId="WW8Num16z1">
    <w:name w:val="WW8Num16z1"/>
    <w:qFormat/>
    <w:rsid w:val="0055333F"/>
    <w:rPr>
      <w:rFonts w:ascii="Courier New" w:hAnsi="Courier New" w:cs="Courier New"/>
    </w:rPr>
  </w:style>
  <w:style w:type="character" w:customStyle="1" w:styleId="WW8Num16z2">
    <w:name w:val="WW8Num16z2"/>
    <w:qFormat/>
    <w:rsid w:val="0055333F"/>
    <w:rPr>
      <w:rFonts w:ascii="Wingdings" w:hAnsi="Wingdings" w:cs="Wingdings"/>
    </w:rPr>
  </w:style>
  <w:style w:type="character" w:customStyle="1" w:styleId="WW8Num17z0">
    <w:name w:val="WW8Num17z0"/>
    <w:qFormat/>
    <w:rsid w:val="0055333F"/>
    <w:rPr>
      <w:rFonts w:ascii="Symbol" w:hAnsi="Symbol" w:cs="Symbol"/>
    </w:rPr>
  </w:style>
  <w:style w:type="character" w:customStyle="1" w:styleId="WW8Num17z1">
    <w:name w:val="WW8Num17z1"/>
    <w:qFormat/>
    <w:rsid w:val="0055333F"/>
    <w:rPr>
      <w:rFonts w:ascii="Courier New" w:hAnsi="Courier New" w:cs="Courier New"/>
    </w:rPr>
  </w:style>
  <w:style w:type="character" w:customStyle="1" w:styleId="WW8Num17z2">
    <w:name w:val="WW8Num17z2"/>
    <w:qFormat/>
    <w:rsid w:val="0055333F"/>
    <w:rPr>
      <w:rFonts w:ascii="Wingdings" w:hAnsi="Wingdings" w:cs="Wingdings"/>
    </w:rPr>
  </w:style>
  <w:style w:type="character" w:customStyle="1" w:styleId="WW8Num18z0">
    <w:name w:val="WW8Num18z0"/>
    <w:qFormat/>
    <w:rsid w:val="0055333F"/>
  </w:style>
  <w:style w:type="character" w:customStyle="1" w:styleId="WW8Num18z1">
    <w:name w:val="WW8Num18z1"/>
    <w:qFormat/>
    <w:rsid w:val="0055333F"/>
  </w:style>
  <w:style w:type="character" w:customStyle="1" w:styleId="WW8Num18z2">
    <w:name w:val="WW8Num18z2"/>
    <w:qFormat/>
    <w:rsid w:val="0055333F"/>
  </w:style>
  <w:style w:type="character" w:customStyle="1" w:styleId="WW8Num18z3">
    <w:name w:val="WW8Num18z3"/>
    <w:qFormat/>
    <w:rsid w:val="0055333F"/>
  </w:style>
  <w:style w:type="character" w:customStyle="1" w:styleId="WW8Num18z4">
    <w:name w:val="WW8Num18z4"/>
    <w:qFormat/>
    <w:rsid w:val="0055333F"/>
  </w:style>
  <w:style w:type="character" w:customStyle="1" w:styleId="WW8Num18z5">
    <w:name w:val="WW8Num18z5"/>
    <w:qFormat/>
    <w:rsid w:val="0055333F"/>
  </w:style>
  <w:style w:type="character" w:customStyle="1" w:styleId="WW8Num18z6">
    <w:name w:val="WW8Num18z6"/>
    <w:qFormat/>
    <w:rsid w:val="0055333F"/>
  </w:style>
  <w:style w:type="character" w:customStyle="1" w:styleId="WW8Num18z7">
    <w:name w:val="WW8Num18z7"/>
    <w:qFormat/>
    <w:rsid w:val="0055333F"/>
  </w:style>
  <w:style w:type="character" w:customStyle="1" w:styleId="WW8Num18z8">
    <w:name w:val="WW8Num18z8"/>
    <w:qFormat/>
    <w:rsid w:val="0055333F"/>
  </w:style>
  <w:style w:type="character" w:customStyle="1" w:styleId="WW8Num19z0">
    <w:name w:val="WW8Num19z0"/>
    <w:qFormat/>
    <w:rsid w:val="0055333F"/>
    <w:rPr>
      <w:rFonts w:ascii="Arial" w:eastAsia="Times New Roman" w:hAnsi="Arial" w:cs="Arial"/>
    </w:rPr>
  </w:style>
  <w:style w:type="character" w:customStyle="1" w:styleId="WW8Num19z1">
    <w:name w:val="WW8Num19z1"/>
    <w:qFormat/>
    <w:rsid w:val="0055333F"/>
    <w:rPr>
      <w:rFonts w:ascii="Courier New" w:hAnsi="Courier New" w:cs="Courier New"/>
    </w:rPr>
  </w:style>
  <w:style w:type="character" w:customStyle="1" w:styleId="WW8Num19z2">
    <w:name w:val="WW8Num19z2"/>
    <w:qFormat/>
    <w:rsid w:val="0055333F"/>
    <w:rPr>
      <w:rFonts w:ascii="Wingdings" w:hAnsi="Wingdings" w:cs="Wingdings"/>
    </w:rPr>
  </w:style>
  <w:style w:type="character" w:customStyle="1" w:styleId="WW8Num19z3">
    <w:name w:val="WW8Num19z3"/>
    <w:qFormat/>
    <w:rsid w:val="0055333F"/>
    <w:rPr>
      <w:rFonts w:ascii="Symbol" w:hAnsi="Symbol" w:cs="Symbol"/>
    </w:rPr>
  </w:style>
  <w:style w:type="character" w:customStyle="1" w:styleId="WW8Num20z0">
    <w:name w:val="WW8Num20z0"/>
    <w:qFormat/>
    <w:rsid w:val="0055333F"/>
    <w:rPr>
      <w:rFonts w:ascii="Symbol" w:hAnsi="Symbol" w:cs="Symbol"/>
    </w:rPr>
  </w:style>
  <w:style w:type="character" w:customStyle="1" w:styleId="WW8Num20z1">
    <w:name w:val="WW8Num20z1"/>
    <w:qFormat/>
    <w:rsid w:val="0055333F"/>
    <w:rPr>
      <w:rFonts w:ascii="Courier New" w:hAnsi="Courier New" w:cs="Courier New"/>
    </w:rPr>
  </w:style>
  <w:style w:type="character" w:customStyle="1" w:styleId="WW8Num20z2">
    <w:name w:val="WW8Num20z2"/>
    <w:qFormat/>
    <w:rsid w:val="0055333F"/>
    <w:rPr>
      <w:rFonts w:ascii="Wingdings" w:hAnsi="Wingdings" w:cs="Wingdings"/>
    </w:rPr>
  </w:style>
  <w:style w:type="character" w:customStyle="1" w:styleId="WW8Num21z0">
    <w:name w:val="WW8Num21z0"/>
    <w:qFormat/>
    <w:rsid w:val="0055333F"/>
  </w:style>
  <w:style w:type="character" w:customStyle="1" w:styleId="WW8Num21z1">
    <w:name w:val="WW8Num21z1"/>
    <w:qFormat/>
    <w:rsid w:val="0055333F"/>
  </w:style>
  <w:style w:type="character" w:customStyle="1" w:styleId="WW8Num21z2">
    <w:name w:val="WW8Num21z2"/>
    <w:qFormat/>
    <w:rsid w:val="0055333F"/>
  </w:style>
  <w:style w:type="character" w:customStyle="1" w:styleId="WW8Num21z3">
    <w:name w:val="WW8Num21z3"/>
    <w:qFormat/>
    <w:rsid w:val="0055333F"/>
  </w:style>
  <w:style w:type="character" w:customStyle="1" w:styleId="WW8Num21z4">
    <w:name w:val="WW8Num21z4"/>
    <w:qFormat/>
    <w:rsid w:val="0055333F"/>
  </w:style>
  <w:style w:type="character" w:customStyle="1" w:styleId="WW8Num21z5">
    <w:name w:val="WW8Num21z5"/>
    <w:qFormat/>
    <w:rsid w:val="0055333F"/>
  </w:style>
  <w:style w:type="character" w:customStyle="1" w:styleId="WW8Num21z6">
    <w:name w:val="WW8Num21z6"/>
    <w:qFormat/>
    <w:rsid w:val="0055333F"/>
  </w:style>
  <w:style w:type="character" w:customStyle="1" w:styleId="WW8Num21z7">
    <w:name w:val="WW8Num21z7"/>
    <w:qFormat/>
    <w:rsid w:val="0055333F"/>
  </w:style>
  <w:style w:type="character" w:customStyle="1" w:styleId="WW8Num21z8">
    <w:name w:val="WW8Num21z8"/>
    <w:qFormat/>
    <w:rsid w:val="0055333F"/>
  </w:style>
  <w:style w:type="character" w:customStyle="1" w:styleId="WW8Num22z0">
    <w:name w:val="WW8Num22z0"/>
    <w:qFormat/>
    <w:rsid w:val="0055333F"/>
    <w:rPr>
      <w:rFonts w:ascii="Calibri" w:hAnsi="Calibri" w:cs="Calibri"/>
    </w:rPr>
  </w:style>
  <w:style w:type="character" w:customStyle="1" w:styleId="WW8Num22z1">
    <w:name w:val="WW8Num22z1"/>
    <w:qFormat/>
    <w:rsid w:val="0055333F"/>
    <w:rPr>
      <w:rFonts w:ascii="Courier New" w:hAnsi="Courier New" w:cs="Courier New"/>
    </w:rPr>
  </w:style>
  <w:style w:type="character" w:customStyle="1" w:styleId="WW8Num22z2">
    <w:name w:val="WW8Num22z2"/>
    <w:qFormat/>
    <w:rsid w:val="0055333F"/>
    <w:rPr>
      <w:rFonts w:ascii="Wingdings" w:hAnsi="Wingdings" w:cs="Wingdings"/>
    </w:rPr>
  </w:style>
  <w:style w:type="character" w:customStyle="1" w:styleId="WW8Num22z3">
    <w:name w:val="WW8Num22z3"/>
    <w:qFormat/>
    <w:rsid w:val="0055333F"/>
    <w:rPr>
      <w:rFonts w:ascii="Symbol" w:hAnsi="Symbol" w:cs="Symbol"/>
    </w:rPr>
  </w:style>
  <w:style w:type="character" w:customStyle="1" w:styleId="WW8Num23z0">
    <w:name w:val="WW8Num23z0"/>
    <w:qFormat/>
    <w:rsid w:val="0055333F"/>
  </w:style>
  <w:style w:type="character" w:customStyle="1" w:styleId="WW8Num23z1">
    <w:name w:val="WW8Num23z1"/>
    <w:qFormat/>
    <w:rsid w:val="0055333F"/>
  </w:style>
  <w:style w:type="character" w:customStyle="1" w:styleId="WW8Num23z2">
    <w:name w:val="WW8Num23z2"/>
    <w:qFormat/>
    <w:rsid w:val="0055333F"/>
  </w:style>
  <w:style w:type="character" w:customStyle="1" w:styleId="WW8Num23z3">
    <w:name w:val="WW8Num23z3"/>
    <w:qFormat/>
    <w:rsid w:val="0055333F"/>
  </w:style>
  <w:style w:type="character" w:customStyle="1" w:styleId="WW8Num23z4">
    <w:name w:val="WW8Num23z4"/>
    <w:qFormat/>
    <w:rsid w:val="0055333F"/>
  </w:style>
  <w:style w:type="character" w:customStyle="1" w:styleId="WW8Num23z5">
    <w:name w:val="WW8Num23z5"/>
    <w:qFormat/>
    <w:rsid w:val="0055333F"/>
  </w:style>
  <w:style w:type="character" w:customStyle="1" w:styleId="WW8Num23z6">
    <w:name w:val="WW8Num23z6"/>
    <w:qFormat/>
    <w:rsid w:val="0055333F"/>
  </w:style>
  <w:style w:type="character" w:customStyle="1" w:styleId="WW8Num23z7">
    <w:name w:val="WW8Num23z7"/>
    <w:qFormat/>
    <w:rsid w:val="0055333F"/>
  </w:style>
  <w:style w:type="character" w:customStyle="1" w:styleId="WW8Num23z8">
    <w:name w:val="WW8Num23z8"/>
    <w:qFormat/>
    <w:rsid w:val="0055333F"/>
  </w:style>
  <w:style w:type="character" w:customStyle="1" w:styleId="WW8Num24z0">
    <w:name w:val="WW8Num24z0"/>
    <w:qFormat/>
    <w:rsid w:val="0055333F"/>
    <w:rPr>
      <w:rFonts w:ascii="Symbol" w:hAnsi="Symbol" w:cs="Symbol"/>
    </w:rPr>
  </w:style>
  <w:style w:type="character" w:customStyle="1" w:styleId="WW8Num24z1">
    <w:name w:val="WW8Num24z1"/>
    <w:qFormat/>
    <w:rsid w:val="0055333F"/>
    <w:rPr>
      <w:rFonts w:ascii="Courier New" w:hAnsi="Courier New" w:cs="Courier New"/>
    </w:rPr>
  </w:style>
  <w:style w:type="character" w:customStyle="1" w:styleId="WW8Num24z2">
    <w:name w:val="WW8Num24z2"/>
    <w:qFormat/>
    <w:rsid w:val="0055333F"/>
    <w:rPr>
      <w:rFonts w:ascii="Wingdings" w:hAnsi="Wingdings" w:cs="Wingdings"/>
    </w:rPr>
  </w:style>
  <w:style w:type="character" w:customStyle="1" w:styleId="WW8Num25z0">
    <w:name w:val="WW8Num25z0"/>
    <w:qFormat/>
    <w:rsid w:val="0055333F"/>
    <w:rPr>
      <w:rFonts w:ascii="Symbol" w:hAnsi="Symbol" w:cs="Symbol"/>
    </w:rPr>
  </w:style>
  <w:style w:type="character" w:customStyle="1" w:styleId="WW8Num25z1">
    <w:name w:val="WW8Num25z1"/>
    <w:qFormat/>
    <w:rsid w:val="0055333F"/>
    <w:rPr>
      <w:rFonts w:ascii="Courier New" w:hAnsi="Courier New" w:cs="Courier New"/>
    </w:rPr>
  </w:style>
  <w:style w:type="character" w:customStyle="1" w:styleId="WW8Num25z2">
    <w:name w:val="WW8Num25z2"/>
    <w:qFormat/>
    <w:rsid w:val="0055333F"/>
    <w:rPr>
      <w:rFonts w:ascii="Wingdings" w:hAnsi="Wingdings" w:cs="Wingdings"/>
    </w:rPr>
  </w:style>
  <w:style w:type="character" w:customStyle="1" w:styleId="WW8Num26z0">
    <w:name w:val="WW8Num26z0"/>
    <w:qFormat/>
    <w:rsid w:val="0055333F"/>
    <w:rPr>
      <w:rFonts w:ascii="Wingdings" w:hAnsi="Wingdings" w:cs="Wingdings"/>
    </w:rPr>
  </w:style>
  <w:style w:type="character" w:customStyle="1" w:styleId="WW8Num26z1">
    <w:name w:val="WW8Num26z1"/>
    <w:qFormat/>
    <w:rsid w:val="0055333F"/>
    <w:rPr>
      <w:rFonts w:ascii="Courier New" w:hAnsi="Courier New" w:cs="Lucida Sans Unicode"/>
    </w:rPr>
  </w:style>
  <w:style w:type="character" w:customStyle="1" w:styleId="WW8Num26z4">
    <w:name w:val="WW8Num26z4"/>
    <w:qFormat/>
    <w:rsid w:val="0055333F"/>
    <w:rPr>
      <w:rFonts w:ascii="Lucida Sans Unicode" w:eastAsia="Times New Roman" w:hAnsi="Lucida Sans Unicode" w:cs="Wingdings"/>
    </w:rPr>
  </w:style>
  <w:style w:type="character" w:customStyle="1" w:styleId="WW8Num26z6">
    <w:name w:val="WW8Num26z6"/>
    <w:qFormat/>
    <w:rsid w:val="0055333F"/>
    <w:rPr>
      <w:rFonts w:ascii="Symbol" w:hAnsi="Symbol" w:cs="Symbol"/>
    </w:rPr>
  </w:style>
  <w:style w:type="character" w:customStyle="1" w:styleId="WW8Num27z0">
    <w:name w:val="WW8Num27z0"/>
    <w:qFormat/>
    <w:rsid w:val="0055333F"/>
    <w:rPr>
      <w:rFonts w:ascii="Symbol" w:hAnsi="Symbol" w:cs="Symbol"/>
    </w:rPr>
  </w:style>
  <w:style w:type="character" w:customStyle="1" w:styleId="WW8Num27z1">
    <w:name w:val="WW8Num27z1"/>
    <w:qFormat/>
    <w:rsid w:val="0055333F"/>
    <w:rPr>
      <w:rFonts w:ascii="Courier New" w:hAnsi="Courier New" w:cs="Courier New"/>
    </w:rPr>
  </w:style>
  <w:style w:type="character" w:customStyle="1" w:styleId="WW8Num27z2">
    <w:name w:val="WW8Num27z2"/>
    <w:qFormat/>
    <w:rsid w:val="0055333F"/>
    <w:rPr>
      <w:rFonts w:ascii="Wingdings" w:hAnsi="Wingdings" w:cs="Wingdings"/>
    </w:rPr>
  </w:style>
  <w:style w:type="character" w:customStyle="1" w:styleId="WW8Num28z0">
    <w:name w:val="WW8Num28z0"/>
    <w:qFormat/>
    <w:rsid w:val="0055333F"/>
  </w:style>
  <w:style w:type="character" w:customStyle="1" w:styleId="WW8Num28z2">
    <w:name w:val="WW8Num28z2"/>
    <w:qFormat/>
    <w:rsid w:val="0055333F"/>
  </w:style>
  <w:style w:type="character" w:customStyle="1" w:styleId="WW8Num28z3">
    <w:name w:val="WW8Num28z3"/>
    <w:qFormat/>
    <w:rsid w:val="0055333F"/>
    <w:rPr>
      <w:rFonts w:ascii="Symbol" w:eastAsia="Times New Roman" w:hAnsi="Symbol" w:cs="Times New Roman"/>
    </w:rPr>
  </w:style>
  <w:style w:type="character" w:customStyle="1" w:styleId="WW8Num28z4">
    <w:name w:val="WW8Num28z4"/>
    <w:qFormat/>
    <w:rsid w:val="0055333F"/>
  </w:style>
  <w:style w:type="character" w:customStyle="1" w:styleId="WW8Num28z5">
    <w:name w:val="WW8Num28z5"/>
    <w:qFormat/>
    <w:rsid w:val="0055333F"/>
  </w:style>
  <w:style w:type="character" w:customStyle="1" w:styleId="WW8Num28z6">
    <w:name w:val="WW8Num28z6"/>
    <w:qFormat/>
    <w:rsid w:val="0055333F"/>
  </w:style>
  <w:style w:type="character" w:customStyle="1" w:styleId="WW8Num28z7">
    <w:name w:val="WW8Num28z7"/>
    <w:qFormat/>
    <w:rsid w:val="0055333F"/>
  </w:style>
  <w:style w:type="character" w:customStyle="1" w:styleId="WW8Num28z8">
    <w:name w:val="WW8Num28z8"/>
    <w:qFormat/>
    <w:rsid w:val="0055333F"/>
  </w:style>
  <w:style w:type="character" w:customStyle="1" w:styleId="WW8Num29z0">
    <w:name w:val="WW8Num29z0"/>
    <w:qFormat/>
    <w:rsid w:val="0055333F"/>
    <w:rPr>
      <w:rFonts w:ascii="Symbol" w:hAnsi="Symbol" w:cs="Symbol"/>
      <w:color w:val="00000A"/>
    </w:rPr>
  </w:style>
  <w:style w:type="character" w:customStyle="1" w:styleId="WW8Num29z1">
    <w:name w:val="WW8Num29z1"/>
    <w:qFormat/>
    <w:rsid w:val="0055333F"/>
    <w:rPr>
      <w:rFonts w:ascii="Times New Roman" w:eastAsia="Times New Roman" w:hAnsi="Times New Roman" w:cs="Times New Roman"/>
    </w:rPr>
  </w:style>
  <w:style w:type="character" w:customStyle="1" w:styleId="WW8Num29z2">
    <w:name w:val="WW8Num29z2"/>
    <w:qFormat/>
    <w:rsid w:val="0055333F"/>
    <w:rPr>
      <w:rFonts w:ascii="Wingdings" w:hAnsi="Wingdings" w:cs="Wingdings"/>
    </w:rPr>
  </w:style>
  <w:style w:type="character" w:customStyle="1" w:styleId="WW8Num29z3">
    <w:name w:val="WW8Num29z3"/>
    <w:qFormat/>
    <w:rsid w:val="0055333F"/>
    <w:rPr>
      <w:rFonts w:ascii="Symbol" w:hAnsi="Symbol" w:cs="Symbol"/>
    </w:rPr>
  </w:style>
  <w:style w:type="character" w:customStyle="1" w:styleId="WW8Num29z4">
    <w:name w:val="WW8Num29z4"/>
    <w:qFormat/>
    <w:rsid w:val="0055333F"/>
    <w:rPr>
      <w:rFonts w:ascii="Courier New" w:hAnsi="Courier New" w:cs="Courier New"/>
    </w:rPr>
  </w:style>
  <w:style w:type="character" w:customStyle="1" w:styleId="WW8Num30z0">
    <w:name w:val="WW8Num30z0"/>
    <w:qFormat/>
    <w:rsid w:val="0055333F"/>
  </w:style>
  <w:style w:type="character" w:customStyle="1" w:styleId="WW8Num30z1">
    <w:name w:val="WW8Num30z1"/>
    <w:qFormat/>
    <w:rsid w:val="0055333F"/>
    <w:rPr>
      <w:rFonts w:ascii="Times New Roman" w:eastAsia="Times New Roman" w:hAnsi="Times New Roman" w:cs="Times New Roman"/>
    </w:rPr>
  </w:style>
  <w:style w:type="character" w:customStyle="1" w:styleId="WW8Num30z2">
    <w:name w:val="WW8Num30z2"/>
    <w:qFormat/>
    <w:rsid w:val="0055333F"/>
  </w:style>
  <w:style w:type="character" w:customStyle="1" w:styleId="WW8Num30z3">
    <w:name w:val="WW8Num30z3"/>
    <w:qFormat/>
    <w:rsid w:val="0055333F"/>
  </w:style>
  <w:style w:type="character" w:customStyle="1" w:styleId="WW8Num30z4">
    <w:name w:val="WW8Num30z4"/>
    <w:qFormat/>
    <w:rsid w:val="0055333F"/>
  </w:style>
  <w:style w:type="character" w:customStyle="1" w:styleId="WW8Num30z5">
    <w:name w:val="WW8Num30z5"/>
    <w:qFormat/>
    <w:rsid w:val="0055333F"/>
  </w:style>
  <w:style w:type="character" w:customStyle="1" w:styleId="WW8Num30z6">
    <w:name w:val="WW8Num30z6"/>
    <w:qFormat/>
    <w:rsid w:val="0055333F"/>
  </w:style>
  <w:style w:type="character" w:customStyle="1" w:styleId="WW8Num30z7">
    <w:name w:val="WW8Num30z7"/>
    <w:qFormat/>
    <w:rsid w:val="0055333F"/>
  </w:style>
  <w:style w:type="character" w:customStyle="1" w:styleId="WW8Num30z8">
    <w:name w:val="WW8Num30z8"/>
    <w:qFormat/>
    <w:rsid w:val="0055333F"/>
  </w:style>
  <w:style w:type="character" w:customStyle="1" w:styleId="WW8Num31z0">
    <w:name w:val="WW8Num31z0"/>
    <w:qFormat/>
    <w:rsid w:val="0055333F"/>
    <w:rPr>
      <w:rFonts w:ascii="Calibri" w:hAnsi="Calibri" w:cs="Calibri"/>
    </w:rPr>
  </w:style>
  <w:style w:type="character" w:customStyle="1" w:styleId="WW8Num32z0">
    <w:name w:val="WW8Num32z0"/>
    <w:qFormat/>
    <w:rsid w:val="0055333F"/>
    <w:rPr>
      <w:color w:val="00000A"/>
    </w:rPr>
  </w:style>
  <w:style w:type="character" w:customStyle="1" w:styleId="WW8Num32z1">
    <w:name w:val="WW8Num32z1"/>
    <w:qFormat/>
    <w:rsid w:val="0055333F"/>
  </w:style>
  <w:style w:type="character" w:customStyle="1" w:styleId="WW8Num32z2">
    <w:name w:val="WW8Num32z2"/>
    <w:qFormat/>
    <w:rsid w:val="0055333F"/>
  </w:style>
  <w:style w:type="character" w:customStyle="1" w:styleId="WW8Num32z3">
    <w:name w:val="WW8Num32z3"/>
    <w:qFormat/>
    <w:rsid w:val="0055333F"/>
  </w:style>
  <w:style w:type="character" w:customStyle="1" w:styleId="WW8Num32z4">
    <w:name w:val="WW8Num32z4"/>
    <w:qFormat/>
    <w:rsid w:val="0055333F"/>
  </w:style>
  <w:style w:type="character" w:customStyle="1" w:styleId="WW8Num32z5">
    <w:name w:val="WW8Num32z5"/>
    <w:qFormat/>
    <w:rsid w:val="0055333F"/>
  </w:style>
  <w:style w:type="character" w:customStyle="1" w:styleId="WW8Num32z6">
    <w:name w:val="WW8Num32z6"/>
    <w:qFormat/>
    <w:rsid w:val="0055333F"/>
  </w:style>
  <w:style w:type="character" w:customStyle="1" w:styleId="WW8Num32z7">
    <w:name w:val="WW8Num32z7"/>
    <w:qFormat/>
    <w:rsid w:val="0055333F"/>
  </w:style>
  <w:style w:type="character" w:customStyle="1" w:styleId="WW8Num32z8">
    <w:name w:val="WW8Num32z8"/>
    <w:qFormat/>
    <w:rsid w:val="0055333F"/>
  </w:style>
  <w:style w:type="character" w:customStyle="1" w:styleId="WW8Num33z0">
    <w:name w:val="WW8Num33z0"/>
    <w:qFormat/>
    <w:rsid w:val="0055333F"/>
    <w:rPr>
      <w:rFonts w:ascii="Wingdings" w:hAnsi="Wingdings" w:cs="Wingdings"/>
    </w:rPr>
  </w:style>
  <w:style w:type="character" w:customStyle="1" w:styleId="WW8Num33z1">
    <w:name w:val="WW8Num33z1"/>
    <w:qFormat/>
    <w:rsid w:val="0055333F"/>
    <w:rPr>
      <w:rFonts w:ascii="Courier New" w:hAnsi="Courier New" w:cs="Courier New"/>
    </w:rPr>
  </w:style>
  <w:style w:type="character" w:customStyle="1" w:styleId="WW8Num33z3">
    <w:name w:val="WW8Num33z3"/>
    <w:qFormat/>
    <w:rsid w:val="0055333F"/>
    <w:rPr>
      <w:rFonts w:ascii="Symbol" w:hAnsi="Symbol" w:cs="Symbol"/>
    </w:rPr>
  </w:style>
  <w:style w:type="character" w:customStyle="1" w:styleId="WW8Num34z0">
    <w:name w:val="WW8Num34z0"/>
    <w:qFormat/>
    <w:rsid w:val="0055333F"/>
    <w:rPr>
      <w:rFonts w:ascii="Arial" w:eastAsia="Times New Roman" w:hAnsi="Arial" w:cs="Arial"/>
    </w:rPr>
  </w:style>
  <w:style w:type="character" w:customStyle="1" w:styleId="WW8Num34z1">
    <w:name w:val="WW8Num34z1"/>
    <w:qFormat/>
    <w:rsid w:val="0055333F"/>
    <w:rPr>
      <w:rFonts w:ascii="Courier New" w:hAnsi="Courier New" w:cs="Courier New"/>
    </w:rPr>
  </w:style>
  <w:style w:type="character" w:customStyle="1" w:styleId="WW8Num34z2">
    <w:name w:val="WW8Num34z2"/>
    <w:qFormat/>
    <w:rsid w:val="0055333F"/>
    <w:rPr>
      <w:rFonts w:ascii="Wingdings" w:hAnsi="Wingdings" w:cs="Wingdings"/>
    </w:rPr>
  </w:style>
  <w:style w:type="character" w:customStyle="1" w:styleId="WW8Num34z3">
    <w:name w:val="WW8Num34z3"/>
    <w:qFormat/>
    <w:rsid w:val="0055333F"/>
    <w:rPr>
      <w:rFonts w:ascii="Symbol" w:hAnsi="Symbol" w:cs="Symbol"/>
    </w:rPr>
  </w:style>
  <w:style w:type="character" w:customStyle="1" w:styleId="WW8Num35z0">
    <w:name w:val="WW8Num35z0"/>
    <w:qFormat/>
    <w:rsid w:val="0055333F"/>
    <w:rPr>
      <w:rFonts w:ascii="Symbol" w:hAnsi="Symbol" w:cs="Symbol"/>
    </w:rPr>
  </w:style>
  <w:style w:type="character" w:customStyle="1" w:styleId="WW8Num35z1">
    <w:name w:val="WW8Num35z1"/>
    <w:qFormat/>
    <w:rsid w:val="0055333F"/>
    <w:rPr>
      <w:rFonts w:ascii="Courier New" w:hAnsi="Courier New" w:cs="Courier New"/>
    </w:rPr>
  </w:style>
  <w:style w:type="character" w:customStyle="1" w:styleId="WW8Num35z2">
    <w:name w:val="WW8Num35z2"/>
    <w:qFormat/>
    <w:rsid w:val="0055333F"/>
    <w:rPr>
      <w:rFonts w:ascii="Wingdings" w:hAnsi="Wingdings" w:cs="Wingdings"/>
    </w:rPr>
  </w:style>
  <w:style w:type="character" w:customStyle="1" w:styleId="WW8Num36z0">
    <w:name w:val="WW8Num36z0"/>
    <w:qFormat/>
    <w:rsid w:val="0055333F"/>
  </w:style>
  <w:style w:type="character" w:customStyle="1" w:styleId="WW8Num36z1">
    <w:name w:val="WW8Num36z1"/>
    <w:qFormat/>
    <w:rsid w:val="0055333F"/>
  </w:style>
  <w:style w:type="character" w:customStyle="1" w:styleId="WW8Num36z2">
    <w:name w:val="WW8Num36z2"/>
    <w:qFormat/>
    <w:rsid w:val="0055333F"/>
  </w:style>
  <w:style w:type="character" w:customStyle="1" w:styleId="WW8Num36z3">
    <w:name w:val="WW8Num36z3"/>
    <w:qFormat/>
    <w:rsid w:val="0055333F"/>
  </w:style>
  <w:style w:type="character" w:customStyle="1" w:styleId="WW8Num36z4">
    <w:name w:val="WW8Num36z4"/>
    <w:qFormat/>
    <w:rsid w:val="0055333F"/>
  </w:style>
  <w:style w:type="character" w:customStyle="1" w:styleId="WW8Num36z5">
    <w:name w:val="WW8Num36z5"/>
    <w:qFormat/>
    <w:rsid w:val="0055333F"/>
  </w:style>
  <w:style w:type="character" w:customStyle="1" w:styleId="WW8Num36z6">
    <w:name w:val="WW8Num36z6"/>
    <w:qFormat/>
    <w:rsid w:val="0055333F"/>
  </w:style>
  <w:style w:type="character" w:customStyle="1" w:styleId="WW8Num36z7">
    <w:name w:val="WW8Num36z7"/>
    <w:qFormat/>
    <w:rsid w:val="0055333F"/>
  </w:style>
  <w:style w:type="character" w:customStyle="1" w:styleId="WW8Num36z8">
    <w:name w:val="WW8Num36z8"/>
    <w:qFormat/>
    <w:rsid w:val="0055333F"/>
  </w:style>
  <w:style w:type="character" w:customStyle="1" w:styleId="WW8Num37z0">
    <w:name w:val="WW8Num37z0"/>
    <w:qFormat/>
    <w:rsid w:val="0055333F"/>
  </w:style>
  <w:style w:type="character" w:customStyle="1" w:styleId="WW8Num37z1">
    <w:name w:val="WW8Num37z1"/>
    <w:qFormat/>
    <w:rsid w:val="0055333F"/>
  </w:style>
  <w:style w:type="character" w:customStyle="1" w:styleId="WW8Num37z2">
    <w:name w:val="WW8Num37z2"/>
    <w:qFormat/>
    <w:rsid w:val="0055333F"/>
  </w:style>
  <w:style w:type="character" w:customStyle="1" w:styleId="WW8Num37z3">
    <w:name w:val="WW8Num37z3"/>
    <w:qFormat/>
    <w:rsid w:val="0055333F"/>
  </w:style>
  <w:style w:type="character" w:customStyle="1" w:styleId="WW8Num37z4">
    <w:name w:val="WW8Num37z4"/>
    <w:qFormat/>
    <w:rsid w:val="0055333F"/>
  </w:style>
  <w:style w:type="character" w:customStyle="1" w:styleId="WW8Num37z5">
    <w:name w:val="WW8Num37z5"/>
    <w:qFormat/>
    <w:rsid w:val="0055333F"/>
  </w:style>
  <w:style w:type="character" w:customStyle="1" w:styleId="WW8Num37z6">
    <w:name w:val="WW8Num37z6"/>
    <w:qFormat/>
    <w:rsid w:val="0055333F"/>
  </w:style>
  <w:style w:type="character" w:customStyle="1" w:styleId="WW8Num37z7">
    <w:name w:val="WW8Num37z7"/>
    <w:qFormat/>
    <w:rsid w:val="0055333F"/>
  </w:style>
  <w:style w:type="character" w:customStyle="1" w:styleId="WW8Num37z8">
    <w:name w:val="WW8Num37z8"/>
    <w:qFormat/>
    <w:rsid w:val="0055333F"/>
  </w:style>
  <w:style w:type="character" w:customStyle="1" w:styleId="Fuentedeprrafopredeter1">
    <w:name w:val="Fuente de párrafo predeter.1"/>
    <w:qFormat/>
    <w:rsid w:val="0055333F"/>
  </w:style>
  <w:style w:type="character" w:customStyle="1" w:styleId="Ttulo1Car">
    <w:name w:val="Título 1 Car"/>
    <w:qFormat/>
    <w:rsid w:val="0055333F"/>
    <w:rPr>
      <w:rFonts w:ascii="Cambria" w:hAnsi="Cambria" w:cs="Times New Roman"/>
      <w:b/>
      <w:bCs/>
      <w:sz w:val="32"/>
      <w:szCs w:val="32"/>
    </w:rPr>
  </w:style>
  <w:style w:type="character" w:customStyle="1" w:styleId="Ttulo2Car">
    <w:name w:val="Título 2 Car"/>
    <w:qFormat/>
    <w:rsid w:val="0055333F"/>
    <w:rPr>
      <w:rFonts w:ascii="Cambria" w:hAnsi="Cambria" w:cs="Times New Roman"/>
      <w:b/>
      <w:bCs/>
      <w:i/>
      <w:iCs/>
      <w:sz w:val="28"/>
      <w:szCs w:val="28"/>
    </w:rPr>
  </w:style>
  <w:style w:type="character" w:customStyle="1" w:styleId="Ttulo3Car">
    <w:name w:val="Título 3 Car"/>
    <w:qFormat/>
    <w:rsid w:val="0055333F"/>
    <w:rPr>
      <w:rFonts w:ascii="Cambria" w:hAnsi="Cambria" w:cs="Times New Roman"/>
      <w:b/>
      <w:bCs/>
      <w:sz w:val="26"/>
      <w:szCs w:val="26"/>
    </w:rPr>
  </w:style>
  <w:style w:type="character" w:customStyle="1" w:styleId="Ttulo4Car">
    <w:name w:val="Título 4 Car"/>
    <w:qFormat/>
    <w:rsid w:val="0055333F"/>
    <w:rPr>
      <w:rFonts w:ascii="Calibri" w:hAnsi="Calibri" w:cs="Times New Roman"/>
      <w:b/>
      <w:bCs/>
      <w:sz w:val="28"/>
      <w:szCs w:val="28"/>
    </w:rPr>
  </w:style>
  <w:style w:type="character" w:customStyle="1" w:styleId="Ttulo5Car">
    <w:name w:val="Título 5 Car"/>
    <w:qFormat/>
    <w:rsid w:val="0055333F"/>
    <w:rPr>
      <w:rFonts w:ascii="Calibri" w:hAnsi="Calibri" w:cs="Times New Roman"/>
      <w:b/>
      <w:bCs/>
      <w:i/>
      <w:iCs/>
      <w:sz w:val="26"/>
      <w:szCs w:val="26"/>
    </w:rPr>
  </w:style>
  <w:style w:type="character" w:customStyle="1" w:styleId="Ttulo6Car">
    <w:name w:val="Título 6 Car"/>
    <w:qFormat/>
    <w:rsid w:val="0055333F"/>
    <w:rPr>
      <w:rFonts w:ascii="Calibri" w:hAnsi="Calibri" w:cs="Times New Roman"/>
      <w:b/>
      <w:bCs/>
      <w:sz w:val="22"/>
      <w:szCs w:val="22"/>
    </w:rPr>
  </w:style>
  <w:style w:type="character" w:customStyle="1" w:styleId="Ttulo7Car">
    <w:name w:val="Título 7 Car"/>
    <w:qFormat/>
    <w:rsid w:val="0055333F"/>
    <w:rPr>
      <w:rFonts w:ascii="Calibri" w:hAnsi="Calibri" w:cs="Times New Roman"/>
      <w:sz w:val="24"/>
      <w:szCs w:val="24"/>
    </w:rPr>
  </w:style>
  <w:style w:type="character" w:customStyle="1" w:styleId="Ttulo8Car">
    <w:name w:val="Título 8 Car"/>
    <w:qFormat/>
    <w:rsid w:val="0055333F"/>
    <w:rPr>
      <w:rFonts w:ascii="Calibri" w:hAnsi="Calibri" w:cs="Times New Roman"/>
      <w:i/>
      <w:iCs/>
      <w:sz w:val="24"/>
      <w:szCs w:val="24"/>
    </w:rPr>
  </w:style>
  <w:style w:type="character" w:customStyle="1" w:styleId="Ttulo9Car">
    <w:name w:val="Título 9 Car"/>
    <w:qFormat/>
    <w:rsid w:val="0055333F"/>
    <w:rPr>
      <w:rFonts w:ascii="Cambria" w:hAnsi="Cambria" w:cs="Times New Roman"/>
      <w:sz w:val="22"/>
      <w:szCs w:val="22"/>
    </w:rPr>
  </w:style>
  <w:style w:type="character" w:customStyle="1" w:styleId="TextodegloboCar">
    <w:name w:val="Texto de globo Car"/>
    <w:qFormat/>
    <w:rsid w:val="0055333F"/>
    <w:rPr>
      <w:rFonts w:cs="Times New Roman"/>
      <w:sz w:val="2"/>
    </w:rPr>
  </w:style>
  <w:style w:type="character" w:customStyle="1" w:styleId="EnlacedeInternet">
    <w:name w:val="Enlace de Internet"/>
    <w:basedOn w:val="Fuentedeprrafopredeter"/>
    <w:uiPriority w:val="99"/>
    <w:unhideWhenUsed/>
    <w:rsid w:val="007A333D"/>
    <w:rPr>
      <w:color w:val="0000FF"/>
      <w:u w:val="single"/>
    </w:rPr>
  </w:style>
  <w:style w:type="character" w:customStyle="1" w:styleId="TtuloCar">
    <w:name w:val="Título Car"/>
    <w:qFormat/>
    <w:rsid w:val="0055333F"/>
    <w:rPr>
      <w:rFonts w:ascii="Cambria" w:hAnsi="Cambria" w:cs="Times New Roman"/>
      <w:b/>
      <w:bCs/>
      <w:sz w:val="32"/>
      <w:szCs w:val="32"/>
    </w:rPr>
  </w:style>
  <w:style w:type="character" w:customStyle="1" w:styleId="SangradetextonormalCar">
    <w:name w:val="Sangría de texto normal Car"/>
    <w:qFormat/>
    <w:rsid w:val="0055333F"/>
    <w:rPr>
      <w:rFonts w:cs="Times New Roman"/>
      <w:sz w:val="24"/>
      <w:szCs w:val="24"/>
    </w:rPr>
  </w:style>
  <w:style w:type="character" w:customStyle="1" w:styleId="TextoindependienteCar">
    <w:name w:val="Texto independiente Car"/>
    <w:qFormat/>
    <w:rsid w:val="0055333F"/>
    <w:rPr>
      <w:rFonts w:cs="Times New Roman"/>
      <w:sz w:val="24"/>
      <w:szCs w:val="24"/>
    </w:rPr>
  </w:style>
  <w:style w:type="character" w:customStyle="1" w:styleId="EncabezadoCar">
    <w:name w:val="Encabezado Car"/>
    <w:qFormat/>
    <w:rsid w:val="0055333F"/>
    <w:rPr>
      <w:rFonts w:cs="Times New Roman"/>
      <w:sz w:val="24"/>
      <w:szCs w:val="24"/>
    </w:rPr>
  </w:style>
  <w:style w:type="character" w:customStyle="1" w:styleId="PiedepginaCar">
    <w:name w:val="Pie de página Car"/>
    <w:qFormat/>
    <w:rsid w:val="0055333F"/>
    <w:rPr>
      <w:rFonts w:cs="Times New Roman"/>
      <w:sz w:val="24"/>
      <w:szCs w:val="24"/>
    </w:rPr>
  </w:style>
  <w:style w:type="character" w:styleId="Nmerodepgina">
    <w:name w:val="page number"/>
    <w:qFormat/>
    <w:rsid w:val="0055333F"/>
    <w:rPr>
      <w:rFonts w:cs="Times New Roman"/>
    </w:rPr>
  </w:style>
  <w:style w:type="character" w:customStyle="1" w:styleId="Textoindependiente2Car">
    <w:name w:val="Texto independiente 2 Car"/>
    <w:qFormat/>
    <w:rsid w:val="0055333F"/>
    <w:rPr>
      <w:rFonts w:cs="Times New Roman"/>
      <w:sz w:val="24"/>
      <w:szCs w:val="24"/>
    </w:rPr>
  </w:style>
  <w:style w:type="character" w:styleId="Hipervnculovisitado">
    <w:name w:val="FollowedHyperlink"/>
    <w:qFormat/>
    <w:rsid w:val="0055333F"/>
    <w:rPr>
      <w:rFonts w:cs="Times New Roman"/>
      <w:color w:val="800080"/>
      <w:u w:val="single"/>
    </w:rPr>
  </w:style>
  <w:style w:type="character" w:customStyle="1" w:styleId="Textoindependiente3Car">
    <w:name w:val="Texto independiente 3 Car"/>
    <w:qFormat/>
    <w:rsid w:val="0055333F"/>
    <w:rPr>
      <w:rFonts w:cs="Times New Roman"/>
      <w:sz w:val="16"/>
      <w:szCs w:val="16"/>
    </w:rPr>
  </w:style>
  <w:style w:type="character" w:customStyle="1" w:styleId="t101">
    <w:name w:val="t101"/>
    <w:qFormat/>
    <w:rsid w:val="0055333F"/>
    <w:rPr>
      <w:rFonts w:ascii="Arial" w:hAnsi="Arial" w:cs="Arial"/>
      <w:sz w:val="24"/>
      <w:szCs w:val="24"/>
    </w:rPr>
  </w:style>
  <w:style w:type="character" w:styleId="Textoennegrita">
    <w:name w:val="Strong"/>
    <w:uiPriority w:val="22"/>
    <w:qFormat/>
    <w:rsid w:val="0055333F"/>
    <w:rPr>
      <w:rFonts w:cs="Times New Roman"/>
      <w:b/>
      <w:bCs/>
    </w:rPr>
  </w:style>
  <w:style w:type="character" w:customStyle="1" w:styleId="para1">
    <w:name w:val="para1"/>
    <w:qFormat/>
    <w:rsid w:val="0055333F"/>
    <w:rPr>
      <w:rFonts w:ascii="Arial" w:hAnsi="Arial" w:cs="Arial"/>
      <w:sz w:val="19"/>
      <w:szCs w:val="19"/>
    </w:rPr>
  </w:style>
  <w:style w:type="character" w:customStyle="1" w:styleId="z-PrincipiodelformularioCar">
    <w:name w:val="z-Principio del formulario Car"/>
    <w:qFormat/>
    <w:rsid w:val="0055333F"/>
    <w:rPr>
      <w:rFonts w:ascii="Arial" w:hAnsi="Arial" w:cs="Arial"/>
      <w:vanish/>
      <w:sz w:val="16"/>
      <w:szCs w:val="16"/>
    </w:rPr>
  </w:style>
  <w:style w:type="character" w:customStyle="1" w:styleId="Sangra3detindependienteCar">
    <w:name w:val="Sangría 3 de t. independiente Car"/>
    <w:qFormat/>
    <w:rsid w:val="0055333F"/>
    <w:rPr>
      <w:rFonts w:cs="Times New Roman"/>
      <w:sz w:val="16"/>
      <w:szCs w:val="16"/>
    </w:rPr>
  </w:style>
  <w:style w:type="character" w:customStyle="1" w:styleId="TextosinformatoCar">
    <w:name w:val="Texto sin formato Car"/>
    <w:qFormat/>
    <w:rsid w:val="0055333F"/>
    <w:rPr>
      <w:rFonts w:ascii="Courier New" w:hAnsi="Courier New" w:cs="Courier New"/>
    </w:rPr>
  </w:style>
  <w:style w:type="character" w:customStyle="1" w:styleId="Destacado">
    <w:name w:val="Destacado"/>
    <w:basedOn w:val="Fuentedeprrafopredeter"/>
    <w:uiPriority w:val="99"/>
    <w:qFormat/>
    <w:rsid w:val="00637080"/>
    <w:rPr>
      <w:i/>
      <w:iCs/>
    </w:rPr>
  </w:style>
  <w:style w:type="character" w:customStyle="1" w:styleId="CitadestacadaCar">
    <w:name w:val="Cita destacada Car"/>
    <w:qFormat/>
    <w:rsid w:val="0055333F"/>
    <w:rPr>
      <w:b/>
      <w:bCs/>
      <w:i/>
      <w:iCs/>
      <w:color w:val="4F81BD"/>
      <w:sz w:val="24"/>
      <w:szCs w:val="24"/>
      <w:lang w:val="es-ES" w:bidi="ar-SA"/>
    </w:rPr>
  </w:style>
  <w:style w:type="character" w:customStyle="1" w:styleId="st1">
    <w:name w:val="st1"/>
    <w:basedOn w:val="Fuentedeprrafopredeter1"/>
    <w:qFormat/>
    <w:rsid w:val="0055333F"/>
  </w:style>
  <w:style w:type="character" w:customStyle="1" w:styleId="A6">
    <w:name w:val="A6"/>
    <w:qFormat/>
    <w:rsid w:val="0055333F"/>
    <w:rPr>
      <w:rFonts w:cs="NBIQZG+HelveticaNeue-Light"/>
      <w:color w:val="000000"/>
      <w:sz w:val="18"/>
      <w:szCs w:val="18"/>
    </w:rPr>
  </w:style>
  <w:style w:type="character" w:customStyle="1" w:styleId="Caracteresdenotafinal">
    <w:name w:val="Caracteres de nota final"/>
    <w:qFormat/>
    <w:rsid w:val="0055333F"/>
    <w:rPr>
      <w:vertAlign w:val="superscript"/>
    </w:rPr>
  </w:style>
  <w:style w:type="character" w:customStyle="1" w:styleId="sel1348427992542">
    <w:name w:val="sel_1348427992542"/>
    <w:basedOn w:val="Fuentedeprrafopredeter1"/>
    <w:qFormat/>
    <w:rsid w:val="0055333F"/>
  </w:style>
  <w:style w:type="character" w:customStyle="1" w:styleId="Refdecomentario1">
    <w:name w:val="Ref. de comentario1"/>
    <w:uiPriority w:val="99"/>
    <w:qFormat/>
    <w:rsid w:val="0055333F"/>
    <w:rPr>
      <w:sz w:val="16"/>
      <w:szCs w:val="16"/>
    </w:rPr>
  </w:style>
  <w:style w:type="character" w:customStyle="1" w:styleId="HeaderChar">
    <w:name w:val="Header Char"/>
    <w:qFormat/>
    <w:rsid w:val="0055333F"/>
    <w:rPr>
      <w:rFonts w:cs="Times New Roman"/>
      <w:sz w:val="24"/>
      <w:szCs w:val="24"/>
    </w:rPr>
  </w:style>
  <w:style w:type="character" w:styleId="CitaHTML">
    <w:name w:val="HTML Cite"/>
    <w:qFormat/>
    <w:rsid w:val="0055333F"/>
    <w:rPr>
      <w:i w:val="0"/>
      <w:iCs w:val="0"/>
      <w:color w:val="009933"/>
    </w:rPr>
  </w:style>
  <w:style w:type="character" w:customStyle="1" w:styleId="yiv1702884738149114909-15062012">
    <w:name w:val="yiv1702884738149114909-15062012"/>
    <w:basedOn w:val="Fuentedeprrafopredeter1"/>
    <w:qFormat/>
    <w:rsid w:val="0055333F"/>
  </w:style>
  <w:style w:type="character" w:customStyle="1" w:styleId="highlight">
    <w:name w:val="highlight"/>
    <w:basedOn w:val="Fuentedeprrafopredeter1"/>
    <w:qFormat/>
    <w:rsid w:val="0055333F"/>
  </w:style>
  <w:style w:type="character" w:customStyle="1" w:styleId="CarCar22">
    <w:name w:val="Car Car22"/>
    <w:qFormat/>
    <w:rsid w:val="0055333F"/>
    <w:rPr>
      <w:rFonts w:ascii="Cambria" w:hAnsi="Cambria" w:cs="Times New Roman"/>
      <w:b/>
      <w:bCs/>
      <w:sz w:val="32"/>
      <w:szCs w:val="32"/>
    </w:rPr>
  </w:style>
  <w:style w:type="character" w:customStyle="1" w:styleId="A2">
    <w:name w:val="A2"/>
    <w:uiPriority w:val="99"/>
    <w:qFormat/>
    <w:rsid w:val="0055333F"/>
    <w:rPr>
      <w:rFonts w:ascii="DZMIPA+HelveticaNeue-Medium" w:hAnsi="DZMIPA+HelveticaNeue-Medium" w:cs="DZMIPA+HelveticaNeue-Medium"/>
      <w:color w:val="000000"/>
      <w:sz w:val="16"/>
      <w:szCs w:val="16"/>
    </w:rPr>
  </w:style>
  <w:style w:type="character" w:customStyle="1" w:styleId="longtext">
    <w:name w:val="long_text"/>
    <w:basedOn w:val="Fuentedeprrafopredeter1"/>
    <w:qFormat/>
    <w:rsid w:val="0055333F"/>
  </w:style>
  <w:style w:type="character" w:customStyle="1" w:styleId="hps">
    <w:name w:val="hps"/>
    <w:basedOn w:val="Fuentedeprrafopredeter1"/>
    <w:qFormat/>
    <w:rsid w:val="0055333F"/>
  </w:style>
  <w:style w:type="character" w:customStyle="1" w:styleId="hpsatn">
    <w:name w:val="hps atn"/>
    <w:basedOn w:val="Fuentedeprrafopredeter1"/>
    <w:qFormat/>
    <w:rsid w:val="0055333F"/>
  </w:style>
  <w:style w:type="character" w:customStyle="1" w:styleId="Caracteresdenotaalpie">
    <w:name w:val="Caracteres de nota al pie"/>
    <w:qFormat/>
    <w:rsid w:val="0055333F"/>
    <w:rPr>
      <w:vertAlign w:val="superscript"/>
    </w:rPr>
  </w:style>
  <w:style w:type="character" w:customStyle="1" w:styleId="Vietas">
    <w:name w:val="Viñetas"/>
    <w:qFormat/>
    <w:rsid w:val="0055333F"/>
    <w:rPr>
      <w:rFonts w:ascii="OpenSymbol" w:eastAsia="OpenSymbol" w:hAnsi="OpenSymbol" w:cs="OpenSymbol"/>
    </w:rPr>
  </w:style>
  <w:style w:type="character" w:customStyle="1" w:styleId="apple-converted-space">
    <w:name w:val="apple-converted-space"/>
    <w:basedOn w:val="Fuentedeprrafopredeter4"/>
    <w:qFormat/>
    <w:rsid w:val="0055333F"/>
  </w:style>
  <w:style w:type="character" w:customStyle="1" w:styleId="Smbolosdenumeracin">
    <w:name w:val="Símbolos de numeración"/>
    <w:qFormat/>
    <w:rsid w:val="0055333F"/>
  </w:style>
  <w:style w:type="character" w:customStyle="1" w:styleId="HTMLconformatoprevioCar">
    <w:name w:val="HTML con formato previo Car"/>
    <w:qFormat/>
    <w:rsid w:val="0055333F"/>
    <w:rPr>
      <w:rFonts w:ascii="Courier New" w:hAnsi="Courier New" w:cs="Courier New"/>
    </w:rPr>
  </w:style>
  <w:style w:type="character" w:customStyle="1" w:styleId="Refdecomentario2">
    <w:name w:val="Ref. de comentario2"/>
    <w:qFormat/>
    <w:rsid w:val="0055333F"/>
    <w:rPr>
      <w:sz w:val="16"/>
      <w:szCs w:val="16"/>
    </w:rPr>
  </w:style>
  <w:style w:type="character" w:customStyle="1" w:styleId="TextocomentarioCar">
    <w:name w:val="Texto comentario Car"/>
    <w:qFormat/>
    <w:rsid w:val="0055333F"/>
  </w:style>
  <w:style w:type="character" w:customStyle="1" w:styleId="TextocomentarioCar1">
    <w:name w:val="Texto comentario Car1"/>
    <w:basedOn w:val="Fuentedeprrafopredeter"/>
    <w:link w:val="Textocomentario"/>
    <w:uiPriority w:val="99"/>
    <w:qFormat/>
    <w:rsid w:val="0055333F"/>
    <w:rPr>
      <w:lang w:eastAsia="zh-CN"/>
    </w:rPr>
  </w:style>
  <w:style w:type="character" w:styleId="Refdecomentario">
    <w:name w:val="annotation reference"/>
    <w:basedOn w:val="Fuentedeprrafopredeter"/>
    <w:uiPriority w:val="99"/>
    <w:semiHidden/>
    <w:unhideWhenUsed/>
    <w:qFormat/>
    <w:rsid w:val="0055333F"/>
    <w:rPr>
      <w:sz w:val="16"/>
      <w:szCs w:val="16"/>
    </w:rPr>
  </w:style>
  <w:style w:type="character" w:customStyle="1" w:styleId="A0">
    <w:name w:val="A0"/>
    <w:uiPriority w:val="99"/>
    <w:qFormat/>
    <w:rsid w:val="003747DE"/>
    <w:rPr>
      <w:rFonts w:cs="Open Sans Light"/>
      <w:color w:val="000000"/>
      <w:sz w:val="103"/>
      <w:szCs w:val="103"/>
    </w:rPr>
  </w:style>
  <w:style w:type="character" w:customStyle="1" w:styleId="jrnl">
    <w:name w:val="jrnl"/>
    <w:basedOn w:val="Fuentedeprrafopredeter"/>
    <w:qFormat/>
    <w:rsid w:val="00195518"/>
  </w:style>
  <w:style w:type="character" w:customStyle="1" w:styleId="paragraph-number">
    <w:name w:val="paragraph-number"/>
    <w:basedOn w:val="Fuentedeprrafopredeter"/>
    <w:qFormat/>
    <w:rsid w:val="00796E09"/>
  </w:style>
  <w:style w:type="character" w:customStyle="1" w:styleId="EncabezadoCar1">
    <w:name w:val="Encabezado Car1"/>
    <w:basedOn w:val="Fuentedeprrafopredeter"/>
    <w:link w:val="Encabezado"/>
    <w:uiPriority w:val="99"/>
    <w:qFormat/>
    <w:rsid w:val="00CC1E5E"/>
    <w:rPr>
      <w:lang w:eastAsia="zh-CN"/>
    </w:rPr>
  </w:style>
  <w:style w:type="character" w:customStyle="1" w:styleId="ListLabel1">
    <w:name w:val="ListLabel 1"/>
    <w:qFormat/>
    <w:rsid w:val="00575A15"/>
    <w:rPr>
      <w:rFonts w:cs="Symbol"/>
      <w:sz w:val="20"/>
      <w:szCs w:val="20"/>
    </w:rPr>
  </w:style>
  <w:style w:type="character" w:customStyle="1" w:styleId="ListLabel2">
    <w:name w:val="ListLabel 2"/>
    <w:qFormat/>
    <w:rsid w:val="00575A15"/>
    <w:rPr>
      <w:rFonts w:cs="Arial"/>
      <w:sz w:val="20"/>
      <w:szCs w:val="20"/>
      <w:lang w:val="es-ES"/>
    </w:rPr>
  </w:style>
  <w:style w:type="character" w:customStyle="1" w:styleId="ListLabel3">
    <w:name w:val="ListLabel 3"/>
    <w:qFormat/>
    <w:rsid w:val="00575A15"/>
    <w:rPr>
      <w:rFonts w:cs="Calibri"/>
      <w:b/>
      <w:i/>
      <w:sz w:val="20"/>
      <w:szCs w:val="20"/>
    </w:rPr>
  </w:style>
  <w:style w:type="character" w:customStyle="1" w:styleId="ListLabel4">
    <w:name w:val="ListLabel 4"/>
    <w:qFormat/>
    <w:rsid w:val="00575A15"/>
    <w:rPr>
      <w:rFonts w:cs="Times New Roman"/>
      <w:sz w:val="20"/>
      <w:szCs w:val="20"/>
      <w:lang w:val="en-GB"/>
    </w:rPr>
  </w:style>
  <w:style w:type="character" w:customStyle="1" w:styleId="ListLabel5">
    <w:name w:val="ListLabel 5"/>
    <w:qFormat/>
    <w:rsid w:val="00575A15"/>
    <w:rPr>
      <w:rFonts w:ascii="Arial" w:hAnsi="Arial" w:cs="OpenSymbol"/>
      <w:color w:val="000000"/>
      <w:sz w:val="16"/>
      <w:szCs w:val="16"/>
    </w:rPr>
  </w:style>
  <w:style w:type="character" w:customStyle="1" w:styleId="ListLabel6">
    <w:name w:val="ListLabel 6"/>
    <w:qFormat/>
    <w:rsid w:val="00575A15"/>
    <w:rPr>
      <w:color w:val="00000A"/>
    </w:rPr>
  </w:style>
  <w:style w:type="character" w:customStyle="1" w:styleId="ListLabel7">
    <w:name w:val="ListLabel 7"/>
    <w:qFormat/>
    <w:rsid w:val="00575A15"/>
    <w:rPr>
      <w:rFonts w:eastAsia="Times New Roman" w:cs="Arial"/>
    </w:rPr>
  </w:style>
  <w:style w:type="character" w:customStyle="1" w:styleId="ListLabel8">
    <w:name w:val="ListLabel 8"/>
    <w:qFormat/>
    <w:rsid w:val="00575A15"/>
    <w:rPr>
      <w:rFonts w:cs="Courier New"/>
    </w:rPr>
  </w:style>
  <w:style w:type="character" w:customStyle="1" w:styleId="ListLabel9">
    <w:name w:val="ListLabel 9"/>
    <w:qFormat/>
    <w:rsid w:val="00575A15"/>
    <w:rPr>
      <w:rFonts w:ascii="Arial" w:eastAsia="Times New Roman" w:hAnsi="Arial" w:cs="Verdana"/>
      <w:b/>
      <w:color w:val="000000"/>
      <w:sz w:val="20"/>
    </w:rPr>
  </w:style>
  <w:style w:type="character" w:customStyle="1" w:styleId="ListLabel10">
    <w:name w:val="ListLabel 10"/>
    <w:qFormat/>
    <w:rsid w:val="00575A15"/>
    <w:rPr>
      <w:rFonts w:cs="Arial"/>
      <w:bCs/>
      <w:sz w:val="20"/>
      <w:szCs w:val="20"/>
      <w:lang w:val="en-US"/>
    </w:rPr>
  </w:style>
  <w:style w:type="character" w:customStyle="1" w:styleId="ListLabel11">
    <w:name w:val="ListLabel 11"/>
    <w:qFormat/>
    <w:rsid w:val="00575A15"/>
    <w:rPr>
      <w:rFonts w:cs="Times New Roman"/>
      <w:sz w:val="16"/>
    </w:rPr>
  </w:style>
  <w:style w:type="character" w:customStyle="1" w:styleId="ListLabel12">
    <w:name w:val="ListLabel 12"/>
    <w:qFormat/>
    <w:rsid w:val="00575A15"/>
    <w:rPr>
      <w:rFonts w:cs="Wingdings 2"/>
    </w:rPr>
  </w:style>
  <w:style w:type="character" w:customStyle="1" w:styleId="ListLabel13">
    <w:name w:val="ListLabel 13"/>
    <w:qFormat/>
    <w:rsid w:val="00575A15"/>
    <w:rPr>
      <w:rFonts w:cs="Symbol"/>
      <w:sz w:val="16"/>
      <w:szCs w:val="20"/>
      <w:lang w:val="en-US"/>
    </w:rPr>
  </w:style>
  <w:style w:type="character" w:customStyle="1" w:styleId="ListLabel14">
    <w:name w:val="ListLabel 14"/>
    <w:qFormat/>
    <w:rsid w:val="00575A15"/>
    <w:rPr>
      <w:rFonts w:eastAsia="Arial" w:cs="Times New Roman"/>
      <w:bCs/>
      <w:sz w:val="20"/>
      <w:szCs w:val="20"/>
      <w:lang w:val="en-US"/>
    </w:rPr>
  </w:style>
  <w:style w:type="character" w:customStyle="1" w:styleId="ListLabel15">
    <w:name w:val="ListLabel 15"/>
    <w:qFormat/>
    <w:rsid w:val="00575A15"/>
    <w:rPr>
      <w:sz w:val="20"/>
    </w:rPr>
  </w:style>
  <w:style w:type="character" w:customStyle="1" w:styleId="ListLabel16">
    <w:name w:val="ListLabel 16"/>
    <w:qFormat/>
    <w:rsid w:val="00575A15"/>
    <w:rPr>
      <w:rFonts w:ascii="Arial" w:hAnsi="Arial"/>
      <w:b/>
      <w:sz w:val="20"/>
    </w:rPr>
  </w:style>
  <w:style w:type="character" w:customStyle="1" w:styleId="EnlacedeInternetyavisitado">
    <w:name w:val="Enlace de Internet ya visitado"/>
    <w:rsid w:val="00575A15"/>
    <w:rPr>
      <w:color w:val="800000"/>
      <w:u w:val="single"/>
    </w:rPr>
  </w:style>
  <w:style w:type="character" w:customStyle="1" w:styleId="TextodegloboCar1">
    <w:name w:val="Texto de globo Car1"/>
    <w:basedOn w:val="Fuentedeprrafopredeter"/>
    <w:link w:val="Textodeglobo"/>
    <w:uiPriority w:val="99"/>
    <w:qFormat/>
    <w:rsid w:val="00637080"/>
    <w:rPr>
      <w:rFonts w:ascii="Tahoma" w:hAnsi="Tahoma" w:cs="Tahoma"/>
      <w:sz w:val="16"/>
      <w:szCs w:val="16"/>
      <w:lang w:eastAsia="zh-CN"/>
    </w:rPr>
  </w:style>
  <w:style w:type="character" w:customStyle="1" w:styleId="PiedepginaCar1">
    <w:name w:val="Pie de página Car1"/>
    <w:basedOn w:val="Fuentedeprrafopredeter"/>
    <w:link w:val="Piedepgina"/>
    <w:uiPriority w:val="99"/>
    <w:qFormat/>
    <w:rsid w:val="00637080"/>
    <w:rPr>
      <w:lang w:eastAsia="zh-CN"/>
    </w:rPr>
  </w:style>
  <w:style w:type="character" w:customStyle="1" w:styleId="z-PrincipiodelformularioCar1">
    <w:name w:val="z-Principio del formulario Car1"/>
    <w:basedOn w:val="Fuentedeprrafopredeter"/>
    <w:uiPriority w:val="99"/>
    <w:qFormat/>
    <w:rsid w:val="00637080"/>
    <w:rPr>
      <w:rFonts w:ascii="Arial" w:eastAsia="Arial Unicode MS" w:hAnsi="Arial" w:cs="Arial"/>
      <w:vanish/>
      <w:sz w:val="16"/>
      <w:szCs w:val="16"/>
      <w:lang w:eastAsia="zh-CN"/>
    </w:rPr>
  </w:style>
  <w:style w:type="character" w:customStyle="1" w:styleId="TextonotapieCar">
    <w:name w:val="Texto nota pie Car"/>
    <w:basedOn w:val="Fuentedeprrafopredeter"/>
    <w:link w:val="Textonotapie"/>
    <w:uiPriority w:val="99"/>
    <w:qFormat/>
    <w:rsid w:val="00637080"/>
    <w:rPr>
      <w:rFonts w:ascii="Arial" w:hAnsi="Arial" w:cs="Arial"/>
      <w:lang w:val="en-US" w:eastAsia="zh-CN"/>
    </w:rPr>
  </w:style>
  <w:style w:type="character" w:customStyle="1" w:styleId="CitadestacadaCar1">
    <w:name w:val="Cita destacada Car1"/>
    <w:basedOn w:val="Fuentedeprrafopredeter"/>
    <w:link w:val="Citadestacada"/>
    <w:uiPriority w:val="99"/>
    <w:qFormat/>
    <w:rsid w:val="00637080"/>
    <w:rPr>
      <w:b/>
      <w:bCs/>
      <w:i/>
      <w:iCs/>
      <w:color w:val="4F81BD"/>
      <w:sz w:val="24"/>
      <w:szCs w:val="24"/>
      <w:lang w:eastAsia="zh-CN"/>
    </w:rPr>
  </w:style>
  <w:style w:type="character" w:customStyle="1" w:styleId="HTMLconformatoprevioCar1">
    <w:name w:val="HTML con formato previo Car1"/>
    <w:basedOn w:val="Fuentedeprrafopredeter"/>
    <w:link w:val="HTMLconformatoprevio"/>
    <w:uiPriority w:val="99"/>
    <w:qFormat/>
    <w:rsid w:val="00637080"/>
    <w:rPr>
      <w:rFonts w:ascii="Courier New" w:hAnsi="Courier New" w:cs="Courier New"/>
      <w:lang w:eastAsia="zh-CN"/>
    </w:rPr>
  </w:style>
  <w:style w:type="character" w:customStyle="1" w:styleId="TextonotaalfinalCar">
    <w:name w:val="Texto nota al final Car"/>
    <w:basedOn w:val="Fuentedeprrafopredeter"/>
    <w:link w:val="Textonotaalfinal"/>
    <w:uiPriority w:val="99"/>
    <w:qFormat/>
    <w:rsid w:val="00637080"/>
    <w:rPr>
      <w:lang w:eastAsia="zh-CN"/>
    </w:rPr>
  </w:style>
  <w:style w:type="character" w:customStyle="1" w:styleId="AsuntodelcomentarioCar">
    <w:name w:val="Asunto del comentario Car"/>
    <w:basedOn w:val="TextocomentarioCar1"/>
    <w:link w:val="Asuntodelcomentario"/>
    <w:uiPriority w:val="99"/>
    <w:qFormat/>
    <w:rsid w:val="00637080"/>
    <w:rPr>
      <w:b/>
      <w:bCs/>
      <w:lang w:eastAsia="zh-CN"/>
    </w:rPr>
  </w:style>
  <w:style w:type="character" w:customStyle="1" w:styleId="TextoindependienteCar1">
    <w:name w:val="Texto independiente Car1"/>
    <w:basedOn w:val="Fuentedeprrafopredeter"/>
    <w:link w:val="Cuerpodetexto"/>
    <w:uiPriority w:val="99"/>
    <w:qFormat/>
    <w:rsid w:val="00637080"/>
    <w:rPr>
      <w:sz w:val="24"/>
      <w:szCs w:val="24"/>
      <w:lang w:eastAsia="zh-CN"/>
    </w:rPr>
  </w:style>
  <w:style w:type="character" w:customStyle="1" w:styleId="SangradetextonormalCar1">
    <w:name w:val="Sangría de texto normal Car1"/>
    <w:basedOn w:val="Fuentedeprrafopredeter"/>
    <w:link w:val="Cuerpodetextoconsangra"/>
    <w:uiPriority w:val="99"/>
    <w:qFormat/>
    <w:rsid w:val="00637080"/>
    <w:rPr>
      <w:rFonts w:ascii="Arial" w:hAnsi="Arial" w:cs="Arial"/>
      <w:shd w:val="clear" w:color="auto" w:fill="FFFFFF"/>
      <w:lang w:eastAsia="zh-CN"/>
    </w:rPr>
  </w:style>
  <w:style w:type="character" w:styleId="Refdenotaalpie">
    <w:name w:val="footnote reference"/>
    <w:unhideWhenUsed/>
    <w:qFormat/>
    <w:rsid w:val="00637080"/>
    <w:rPr>
      <w:vertAlign w:val="superscript"/>
    </w:rPr>
  </w:style>
  <w:style w:type="character" w:customStyle="1" w:styleId="Ancladenotaalpie">
    <w:name w:val="Ancla de nota al pie"/>
    <w:rsid w:val="00637080"/>
    <w:rPr>
      <w:vertAlign w:val="superscript"/>
    </w:rPr>
  </w:style>
  <w:style w:type="character" w:customStyle="1" w:styleId="ListLabel17">
    <w:name w:val="ListLabel 17"/>
    <w:qFormat/>
    <w:rsid w:val="00575A15"/>
    <w:rPr>
      <w:rFonts w:ascii="Arial" w:hAnsi="Arial" w:cs="OpenSymbol"/>
      <w:color w:val="000000"/>
      <w:sz w:val="16"/>
      <w:szCs w:val="16"/>
    </w:rPr>
  </w:style>
  <w:style w:type="character" w:customStyle="1" w:styleId="ListLabel18">
    <w:name w:val="ListLabel 18"/>
    <w:qFormat/>
    <w:rsid w:val="00575A15"/>
    <w:rPr>
      <w:rFonts w:ascii="Arial" w:hAnsi="Arial" w:cs="Verdana"/>
      <w:b/>
      <w:color w:val="000000"/>
      <w:sz w:val="20"/>
    </w:rPr>
  </w:style>
  <w:style w:type="character" w:customStyle="1" w:styleId="ListLabel19">
    <w:name w:val="ListLabel 19"/>
    <w:qFormat/>
    <w:rsid w:val="00575A15"/>
    <w:rPr>
      <w:rFonts w:cs="Courier New"/>
    </w:rPr>
  </w:style>
  <w:style w:type="character" w:customStyle="1" w:styleId="ListLabel20">
    <w:name w:val="ListLabel 20"/>
    <w:qFormat/>
    <w:rsid w:val="00575A15"/>
    <w:rPr>
      <w:rFonts w:cs="Wingdings"/>
    </w:rPr>
  </w:style>
  <w:style w:type="character" w:customStyle="1" w:styleId="ListLabel21">
    <w:name w:val="ListLabel 21"/>
    <w:qFormat/>
    <w:rsid w:val="00575A15"/>
    <w:rPr>
      <w:rFonts w:cs="Symbol"/>
    </w:rPr>
  </w:style>
  <w:style w:type="character" w:customStyle="1" w:styleId="ListLabel22">
    <w:name w:val="ListLabel 22"/>
    <w:qFormat/>
    <w:rsid w:val="00575A15"/>
    <w:rPr>
      <w:rFonts w:ascii="Arial" w:hAnsi="Arial"/>
      <w:b/>
      <w:sz w:val="20"/>
    </w:rPr>
  </w:style>
  <w:style w:type="character" w:customStyle="1" w:styleId="ListLabel23">
    <w:name w:val="ListLabel 23"/>
    <w:qFormat/>
    <w:rsid w:val="00575A15"/>
    <w:rPr>
      <w:rFonts w:ascii="Arial" w:hAnsi="Arial" w:cs="Times New Roman"/>
      <w:sz w:val="20"/>
      <w:szCs w:val="20"/>
    </w:rPr>
  </w:style>
  <w:style w:type="character" w:customStyle="1" w:styleId="ListLabel24">
    <w:name w:val="ListLabel 24"/>
    <w:qFormat/>
    <w:rsid w:val="00575A15"/>
    <w:rPr>
      <w:rFonts w:cs="Arial"/>
      <w:sz w:val="20"/>
      <w:szCs w:val="20"/>
    </w:rPr>
  </w:style>
  <w:style w:type="character" w:customStyle="1" w:styleId="ListLabel25">
    <w:name w:val="ListLabel 25"/>
    <w:qFormat/>
    <w:rsid w:val="00575A15"/>
    <w:rPr>
      <w:rFonts w:cs="Calibri"/>
      <w:b/>
      <w:bCs/>
      <w:i/>
      <w:iCs/>
      <w:sz w:val="20"/>
      <w:szCs w:val="20"/>
    </w:rPr>
  </w:style>
  <w:style w:type="character" w:customStyle="1" w:styleId="ListLabel26">
    <w:name w:val="ListLabel 26"/>
    <w:qFormat/>
    <w:rsid w:val="00575A15"/>
    <w:rPr>
      <w:rFonts w:cs="Symbol"/>
      <w:sz w:val="20"/>
      <w:szCs w:val="20"/>
    </w:rPr>
  </w:style>
  <w:style w:type="character" w:customStyle="1" w:styleId="ListLabel27">
    <w:name w:val="ListLabel 27"/>
    <w:qFormat/>
    <w:rsid w:val="00575A15"/>
    <w:rPr>
      <w:rFonts w:cs="Symbol"/>
      <w:color w:val="000000"/>
      <w:sz w:val="16"/>
      <w:szCs w:val="16"/>
    </w:rPr>
  </w:style>
  <w:style w:type="character" w:customStyle="1" w:styleId="ListLabel28">
    <w:name w:val="ListLabel 28"/>
    <w:qFormat/>
    <w:rsid w:val="00575A15"/>
    <w:rPr>
      <w:color w:val="000000"/>
      <w:sz w:val="22"/>
      <w:szCs w:val="22"/>
    </w:rPr>
  </w:style>
  <w:style w:type="character" w:customStyle="1" w:styleId="ListLabel29">
    <w:name w:val="ListLabel 29"/>
    <w:qFormat/>
    <w:rsid w:val="00575A15"/>
    <w:rPr>
      <w:rFonts w:eastAsia="Times New Roman" w:cs="Times New Roman"/>
    </w:rPr>
  </w:style>
  <w:style w:type="character" w:customStyle="1" w:styleId="ListLabel30">
    <w:name w:val="ListLabel 30"/>
    <w:qFormat/>
    <w:rsid w:val="00575A15"/>
    <w:rPr>
      <w:rFonts w:eastAsia="Times New Roman" w:cs="Arial"/>
    </w:rPr>
  </w:style>
  <w:style w:type="character" w:customStyle="1" w:styleId="Ancladenotafinal">
    <w:name w:val="Ancla de nota final"/>
    <w:rsid w:val="00575A15"/>
    <w:rPr>
      <w:vertAlign w:val="superscript"/>
    </w:rPr>
  </w:style>
  <w:style w:type="paragraph" w:styleId="Encabezado">
    <w:name w:val="header"/>
    <w:basedOn w:val="Normal"/>
    <w:next w:val="Cuerpodetexto"/>
    <w:link w:val="EncabezadoCar1"/>
    <w:qFormat/>
    <w:rsid w:val="00575A15"/>
    <w:pPr>
      <w:keepNext/>
      <w:spacing w:before="240" w:after="120"/>
    </w:pPr>
    <w:rPr>
      <w:rFonts w:ascii="Liberation Sans" w:eastAsia="Microsoft YaHei" w:hAnsi="Liberation Sans" w:cs="Arial"/>
      <w:sz w:val="28"/>
      <w:szCs w:val="28"/>
    </w:rPr>
  </w:style>
  <w:style w:type="paragraph" w:customStyle="1" w:styleId="Cuerpodetexto">
    <w:name w:val="Cuerpo de texto"/>
    <w:basedOn w:val="Normal"/>
    <w:link w:val="TextoindependienteCar1"/>
    <w:uiPriority w:val="99"/>
    <w:rsid w:val="00637080"/>
  </w:style>
  <w:style w:type="paragraph" w:styleId="Lista">
    <w:name w:val="List"/>
    <w:basedOn w:val="Cuerpodetexto"/>
    <w:rsid w:val="0055333F"/>
    <w:rPr>
      <w:rFonts w:cs="Arial"/>
    </w:rPr>
  </w:style>
  <w:style w:type="paragraph" w:customStyle="1" w:styleId="Leyenda">
    <w:name w:val="Leyenda"/>
    <w:basedOn w:val="Normal"/>
    <w:rsid w:val="00575A15"/>
    <w:pPr>
      <w:suppressLineNumbers/>
      <w:spacing w:before="120" w:after="120"/>
    </w:pPr>
    <w:rPr>
      <w:rFonts w:cs="Arial"/>
      <w:i/>
      <w:iCs/>
    </w:rPr>
  </w:style>
  <w:style w:type="paragraph" w:customStyle="1" w:styleId="ndice">
    <w:name w:val="Índice"/>
    <w:basedOn w:val="Normal"/>
    <w:qFormat/>
    <w:rsid w:val="0055333F"/>
    <w:pPr>
      <w:suppressLineNumbers/>
    </w:pPr>
    <w:rPr>
      <w:rFonts w:cs="Arial"/>
    </w:rPr>
  </w:style>
  <w:style w:type="paragraph" w:styleId="Textocomentario">
    <w:name w:val="annotation text"/>
    <w:basedOn w:val="Normal"/>
    <w:link w:val="TextocomentarioCar1"/>
    <w:uiPriority w:val="99"/>
    <w:unhideWhenUsed/>
    <w:qFormat/>
    <w:rsid w:val="0055333F"/>
    <w:rPr>
      <w:sz w:val="20"/>
      <w:szCs w:val="20"/>
    </w:rPr>
  </w:style>
  <w:style w:type="paragraph" w:customStyle="1" w:styleId="Encabezamiento">
    <w:name w:val="Encabezamiento"/>
    <w:basedOn w:val="Normal"/>
    <w:uiPriority w:val="99"/>
    <w:rsid w:val="0055333F"/>
    <w:pPr>
      <w:tabs>
        <w:tab w:val="center" w:pos="4252"/>
        <w:tab w:val="right" w:pos="8504"/>
      </w:tabs>
    </w:pPr>
    <w:rPr>
      <w:sz w:val="20"/>
      <w:szCs w:val="20"/>
    </w:rPr>
  </w:style>
  <w:style w:type="paragraph" w:customStyle="1" w:styleId="Encabezado90">
    <w:name w:val="Encabezado9"/>
    <w:basedOn w:val="Normal"/>
    <w:qFormat/>
    <w:rsid w:val="0055333F"/>
    <w:pPr>
      <w:keepNext/>
      <w:spacing w:before="240" w:after="120"/>
    </w:pPr>
    <w:rPr>
      <w:rFonts w:ascii="Liberation Sans" w:eastAsia="Microsoft YaHei" w:hAnsi="Liberation Sans" w:cs="Arial"/>
      <w:sz w:val="28"/>
      <w:szCs w:val="28"/>
    </w:rPr>
  </w:style>
  <w:style w:type="paragraph" w:styleId="Descripcin">
    <w:name w:val="caption"/>
    <w:basedOn w:val="Normal"/>
    <w:qFormat/>
    <w:rsid w:val="0055333F"/>
    <w:pPr>
      <w:suppressLineNumbers/>
      <w:spacing w:before="120" w:after="120"/>
    </w:pPr>
    <w:rPr>
      <w:rFonts w:cs="Arial"/>
      <w:i/>
      <w:iCs/>
    </w:rPr>
  </w:style>
  <w:style w:type="paragraph" w:customStyle="1" w:styleId="Encabezado80">
    <w:name w:val="Encabezado8"/>
    <w:basedOn w:val="Normal"/>
    <w:qFormat/>
    <w:rsid w:val="0055333F"/>
    <w:pPr>
      <w:keepNext/>
      <w:spacing w:before="240" w:after="120"/>
    </w:pPr>
    <w:rPr>
      <w:rFonts w:ascii="Arial" w:eastAsia="Microsoft YaHei" w:hAnsi="Arial" w:cs="Mangal"/>
      <w:sz w:val="28"/>
      <w:szCs w:val="28"/>
    </w:rPr>
  </w:style>
  <w:style w:type="paragraph" w:customStyle="1" w:styleId="Etiqueta">
    <w:name w:val="Etiqueta"/>
    <w:basedOn w:val="Normal"/>
    <w:qFormat/>
    <w:rsid w:val="0055333F"/>
    <w:pPr>
      <w:suppressLineNumbers/>
      <w:spacing w:before="120" w:after="120"/>
    </w:pPr>
    <w:rPr>
      <w:rFonts w:cs="Mangal"/>
      <w:i/>
      <w:iCs/>
    </w:rPr>
  </w:style>
  <w:style w:type="paragraph" w:customStyle="1" w:styleId="Encabezado70">
    <w:name w:val="Encabezado7"/>
    <w:basedOn w:val="Normal"/>
    <w:qFormat/>
    <w:rsid w:val="0055333F"/>
    <w:pPr>
      <w:keepNext/>
      <w:spacing w:before="240" w:after="120"/>
    </w:pPr>
    <w:rPr>
      <w:rFonts w:ascii="Arial" w:eastAsia="Microsoft YaHei" w:hAnsi="Arial" w:cs="Mangal"/>
      <w:sz w:val="28"/>
      <w:szCs w:val="28"/>
    </w:rPr>
  </w:style>
  <w:style w:type="paragraph" w:customStyle="1" w:styleId="Encabezado60">
    <w:name w:val="Encabezado6"/>
    <w:basedOn w:val="Normal"/>
    <w:qFormat/>
    <w:rsid w:val="0055333F"/>
    <w:pPr>
      <w:keepNext/>
      <w:spacing w:before="240" w:after="120"/>
    </w:pPr>
    <w:rPr>
      <w:rFonts w:ascii="Liberation Sans" w:eastAsia="Microsoft YaHei" w:hAnsi="Liberation Sans" w:cs="Arial"/>
      <w:sz w:val="28"/>
      <w:szCs w:val="28"/>
    </w:rPr>
  </w:style>
  <w:style w:type="paragraph" w:customStyle="1" w:styleId="Epgrafe2">
    <w:name w:val="Epígrafe2"/>
    <w:basedOn w:val="Normal"/>
    <w:qFormat/>
    <w:rsid w:val="0055333F"/>
    <w:pPr>
      <w:suppressLineNumbers/>
      <w:spacing w:before="120" w:after="120"/>
    </w:pPr>
    <w:rPr>
      <w:rFonts w:cs="Arial"/>
      <w:i/>
      <w:iCs/>
    </w:rPr>
  </w:style>
  <w:style w:type="paragraph" w:customStyle="1" w:styleId="Encabezado50">
    <w:name w:val="Encabezado5"/>
    <w:basedOn w:val="Normal"/>
    <w:qFormat/>
    <w:rsid w:val="0055333F"/>
    <w:pPr>
      <w:keepNext/>
      <w:spacing w:before="240" w:after="120"/>
    </w:pPr>
    <w:rPr>
      <w:rFonts w:ascii="Arial" w:eastAsia="Microsoft YaHei" w:hAnsi="Arial" w:cs="Mangal"/>
      <w:sz w:val="28"/>
      <w:szCs w:val="28"/>
    </w:rPr>
  </w:style>
  <w:style w:type="paragraph" w:customStyle="1" w:styleId="Descripcin1">
    <w:name w:val="Descripción1"/>
    <w:basedOn w:val="Normal"/>
    <w:qFormat/>
    <w:rsid w:val="0055333F"/>
    <w:pPr>
      <w:suppressLineNumbers/>
      <w:spacing w:before="120" w:after="120"/>
    </w:pPr>
    <w:rPr>
      <w:rFonts w:cs="Arial"/>
      <w:i/>
      <w:iCs/>
    </w:rPr>
  </w:style>
  <w:style w:type="paragraph" w:customStyle="1" w:styleId="Encabezado40">
    <w:name w:val="Encabezado4"/>
    <w:basedOn w:val="Normal"/>
    <w:qFormat/>
    <w:rsid w:val="0055333F"/>
    <w:pPr>
      <w:keepNext/>
      <w:spacing w:before="240" w:after="120"/>
    </w:pPr>
    <w:rPr>
      <w:rFonts w:ascii="Liberation Sans" w:eastAsia="Microsoft YaHei" w:hAnsi="Liberation Sans" w:cs="Arial"/>
      <w:sz w:val="28"/>
      <w:szCs w:val="28"/>
    </w:rPr>
  </w:style>
  <w:style w:type="paragraph" w:customStyle="1" w:styleId="Epgrafe1">
    <w:name w:val="Epígrafe1"/>
    <w:basedOn w:val="Normal"/>
    <w:qFormat/>
    <w:rsid w:val="0055333F"/>
    <w:pPr>
      <w:suppressLineNumbers/>
      <w:spacing w:before="120" w:after="120"/>
    </w:pPr>
    <w:rPr>
      <w:rFonts w:cs="Arial"/>
      <w:i/>
      <w:iCs/>
    </w:rPr>
  </w:style>
  <w:style w:type="paragraph" w:customStyle="1" w:styleId="Encabezado30">
    <w:name w:val="Encabezado3"/>
    <w:basedOn w:val="Normal"/>
    <w:qFormat/>
    <w:rsid w:val="0055333F"/>
    <w:pPr>
      <w:keepNext/>
      <w:spacing w:before="240" w:after="120"/>
    </w:pPr>
    <w:rPr>
      <w:rFonts w:ascii="Arial" w:eastAsia="Microsoft YaHei" w:hAnsi="Arial" w:cs="Mangal"/>
      <w:sz w:val="28"/>
      <w:szCs w:val="28"/>
    </w:rPr>
  </w:style>
  <w:style w:type="paragraph" w:customStyle="1" w:styleId="Encabezado20">
    <w:name w:val="Encabezado2"/>
    <w:basedOn w:val="Normal"/>
    <w:qFormat/>
    <w:rsid w:val="0055333F"/>
    <w:pPr>
      <w:keepNext/>
      <w:spacing w:before="240" w:after="120"/>
    </w:pPr>
    <w:rPr>
      <w:rFonts w:ascii="Arial" w:eastAsia="Microsoft YaHei" w:hAnsi="Arial" w:cs="Mangal"/>
      <w:sz w:val="28"/>
      <w:szCs w:val="28"/>
    </w:rPr>
  </w:style>
  <w:style w:type="paragraph" w:customStyle="1" w:styleId="Encabezado10">
    <w:name w:val="Encabezado1"/>
    <w:basedOn w:val="Normal"/>
    <w:qFormat/>
    <w:rsid w:val="0055333F"/>
    <w:pPr>
      <w:jc w:val="center"/>
    </w:pPr>
    <w:rPr>
      <w:rFonts w:ascii="Arial" w:hAnsi="Arial" w:cs="Arial"/>
      <w:b/>
      <w:sz w:val="36"/>
      <w:szCs w:val="20"/>
    </w:rPr>
  </w:style>
  <w:style w:type="paragraph" w:customStyle="1" w:styleId="WW-Descripcin">
    <w:name w:val="WW-Descripción"/>
    <w:basedOn w:val="Normal"/>
    <w:qFormat/>
    <w:rsid w:val="0055333F"/>
    <w:pPr>
      <w:suppressLineNumbers/>
      <w:spacing w:before="120" w:after="120"/>
    </w:pPr>
    <w:rPr>
      <w:rFonts w:cs="Arial"/>
      <w:i/>
      <w:iCs/>
    </w:rPr>
  </w:style>
  <w:style w:type="paragraph" w:styleId="Textodeglobo">
    <w:name w:val="Balloon Text"/>
    <w:basedOn w:val="Normal"/>
    <w:link w:val="TextodegloboCar1"/>
    <w:qFormat/>
    <w:rsid w:val="0055333F"/>
    <w:rPr>
      <w:rFonts w:ascii="Tahoma" w:hAnsi="Tahoma" w:cs="Tahoma"/>
      <w:sz w:val="16"/>
      <w:szCs w:val="16"/>
    </w:rPr>
  </w:style>
  <w:style w:type="paragraph" w:customStyle="1" w:styleId="Cuerpodetextoconsangra">
    <w:name w:val="Cuerpo de texto con sangría"/>
    <w:basedOn w:val="Normal"/>
    <w:link w:val="SangradetextonormalCar1"/>
    <w:uiPriority w:val="99"/>
    <w:rsid w:val="00637080"/>
    <w:pPr>
      <w:shd w:val="clear" w:color="auto" w:fill="FFFFFF"/>
      <w:ind w:left="708"/>
      <w:jc w:val="both"/>
    </w:pPr>
    <w:rPr>
      <w:rFonts w:ascii="Arial" w:hAnsi="Arial" w:cs="Arial"/>
      <w:sz w:val="20"/>
      <w:szCs w:val="20"/>
    </w:rPr>
  </w:style>
  <w:style w:type="paragraph" w:styleId="Piedepgina">
    <w:name w:val="footer"/>
    <w:basedOn w:val="Normal"/>
    <w:link w:val="PiedepginaCar1"/>
    <w:rsid w:val="0055333F"/>
    <w:pPr>
      <w:tabs>
        <w:tab w:val="center" w:pos="4252"/>
        <w:tab w:val="right" w:pos="8504"/>
      </w:tabs>
    </w:pPr>
    <w:rPr>
      <w:sz w:val="20"/>
      <w:szCs w:val="20"/>
    </w:rPr>
  </w:style>
  <w:style w:type="paragraph" w:customStyle="1" w:styleId="Textoindependiente21">
    <w:name w:val="Texto independiente 21"/>
    <w:basedOn w:val="Normal"/>
    <w:qFormat/>
    <w:rsid w:val="0055333F"/>
    <w:pPr>
      <w:jc w:val="center"/>
    </w:pPr>
    <w:rPr>
      <w:rFonts w:ascii="Arial" w:hAnsi="Arial" w:cs="Arial"/>
      <w:b/>
      <w:sz w:val="36"/>
      <w:szCs w:val="20"/>
    </w:rPr>
  </w:style>
  <w:style w:type="paragraph" w:customStyle="1" w:styleId="Authors">
    <w:name w:val="Authors"/>
    <w:basedOn w:val="Normal"/>
    <w:qFormat/>
    <w:rsid w:val="0055333F"/>
    <w:pPr>
      <w:keepNext/>
      <w:spacing w:before="240"/>
    </w:pPr>
    <w:rPr>
      <w:rFonts w:ascii="Arial" w:hAnsi="Arial" w:cs="Arial"/>
      <w:color w:val="000000"/>
      <w:sz w:val="22"/>
      <w:szCs w:val="20"/>
      <w:lang w:val="en-US"/>
    </w:rPr>
  </w:style>
  <w:style w:type="paragraph" w:customStyle="1" w:styleId="Encabezadobase">
    <w:name w:val="Encabezado base"/>
    <w:basedOn w:val="Normal"/>
    <w:qFormat/>
    <w:rsid w:val="0055333F"/>
    <w:pPr>
      <w:keepLines/>
      <w:tabs>
        <w:tab w:val="center" w:pos="4320"/>
        <w:tab w:val="right" w:pos="8640"/>
      </w:tabs>
      <w:spacing w:after="240"/>
      <w:ind w:firstLine="709"/>
      <w:jc w:val="both"/>
    </w:pPr>
    <w:rPr>
      <w:rFonts w:ascii="Arial" w:hAnsi="Arial" w:cs="Arial"/>
      <w:szCs w:val="20"/>
      <w:lang w:val="en-US"/>
    </w:rPr>
  </w:style>
  <w:style w:type="paragraph" w:styleId="NormalWeb">
    <w:name w:val="Normal (Web)"/>
    <w:basedOn w:val="Normal"/>
    <w:uiPriority w:val="99"/>
    <w:qFormat/>
    <w:rsid w:val="0055333F"/>
    <w:pPr>
      <w:spacing w:before="280" w:after="280"/>
    </w:pPr>
  </w:style>
  <w:style w:type="paragraph" w:customStyle="1" w:styleId="Textoindependiente32">
    <w:name w:val="Texto independiente 32"/>
    <w:basedOn w:val="Normal"/>
    <w:qFormat/>
    <w:rsid w:val="0055333F"/>
    <w:rPr>
      <w:rFonts w:ascii="Arial" w:hAnsi="Arial" w:cs="Arial"/>
      <w:sz w:val="36"/>
      <w:szCs w:val="20"/>
    </w:rPr>
  </w:style>
  <w:style w:type="paragraph" w:styleId="z-Principiodelformulario">
    <w:name w:val="HTML Top of Form"/>
    <w:basedOn w:val="Normal"/>
    <w:next w:val="Normal"/>
    <w:qFormat/>
    <w:rsid w:val="0055333F"/>
    <w:pPr>
      <w:pBdr>
        <w:bottom w:val="single" w:sz="4" w:space="1" w:color="000001"/>
      </w:pBdr>
      <w:jc w:val="center"/>
    </w:pPr>
    <w:rPr>
      <w:rFonts w:ascii="Arial" w:eastAsia="Arial Unicode MS" w:hAnsi="Arial" w:cs="Arial"/>
      <w:vanish/>
      <w:sz w:val="16"/>
      <w:szCs w:val="16"/>
    </w:rPr>
  </w:style>
  <w:style w:type="paragraph" w:customStyle="1" w:styleId="Sangra3detindependiente1">
    <w:name w:val="Sangría 3 de t. independiente1"/>
    <w:basedOn w:val="Normal"/>
    <w:qFormat/>
    <w:rsid w:val="0055333F"/>
    <w:pPr>
      <w:ind w:left="708"/>
      <w:jc w:val="both"/>
    </w:pPr>
    <w:rPr>
      <w:rFonts w:ascii="Arial" w:hAnsi="Arial" w:cs="Arial"/>
      <w:bCs/>
      <w:sz w:val="22"/>
      <w:szCs w:val="20"/>
    </w:rPr>
  </w:style>
  <w:style w:type="paragraph" w:customStyle="1" w:styleId="Textosinformato1">
    <w:name w:val="Texto sin formato1"/>
    <w:basedOn w:val="Normal"/>
    <w:qFormat/>
    <w:rsid w:val="0055333F"/>
    <w:rPr>
      <w:rFonts w:ascii="Courier New" w:hAnsi="Courier New" w:cs="Courier New"/>
      <w:sz w:val="20"/>
      <w:szCs w:val="20"/>
    </w:rPr>
  </w:style>
  <w:style w:type="paragraph" w:customStyle="1" w:styleId="Textoindependiente31">
    <w:name w:val="Texto independiente 31"/>
    <w:basedOn w:val="Normal"/>
    <w:qFormat/>
    <w:rsid w:val="0055333F"/>
    <w:pPr>
      <w:widowControl w:val="0"/>
    </w:pPr>
    <w:rPr>
      <w:rFonts w:eastAsia="Andale Sans UI"/>
      <w:color w:val="0000FF"/>
      <w:sz w:val="48"/>
    </w:rPr>
  </w:style>
  <w:style w:type="paragraph" w:styleId="Textonotapie">
    <w:name w:val="footnote text"/>
    <w:basedOn w:val="Normal"/>
    <w:link w:val="TextonotapieCar"/>
    <w:qFormat/>
    <w:rsid w:val="0055333F"/>
    <w:rPr>
      <w:rFonts w:ascii="Arial" w:hAnsi="Arial" w:cs="Arial"/>
      <w:sz w:val="20"/>
      <w:szCs w:val="20"/>
      <w:lang w:val="en-US"/>
    </w:rPr>
  </w:style>
  <w:style w:type="paragraph" w:customStyle="1" w:styleId="Textocomentario1">
    <w:name w:val="Texto comentario1"/>
    <w:basedOn w:val="Normal"/>
    <w:qFormat/>
    <w:rsid w:val="0055333F"/>
    <w:rPr>
      <w:sz w:val="20"/>
      <w:szCs w:val="20"/>
    </w:rPr>
  </w:style>
  <w:style w:type="paragraph" w:customStyle="1" w:styleId="Default">
    <w:name w:val="Default"/>
    <w:qFormat/>
    <w:rsid w:val="0055333F"/>
    <w:pPr>
      <w:suppressAutoHyphens/>
    </w:pPr>
    <w:rPr>
      <w:rFonts w:ascii="ZYYKLI+TimesTen-Roman" w:eastAsia="MS Mincho" w:hAnsi="ZYYKLI+TimesTen-Roman" w:cs="ZYYKLI+TimesTen-Roman"/>
      <w:color w:val="000000"/>
      <w:sz w:val="24"/>
      <w:szCs w:val="24"/>
      <w:lang w:eastAsia="zh-CN"/>
    </w:rPr>
  </w:style>
  <w:style w:type="paragraph" w:customStyle="1" w:styleId="Pa17">
    <w:name w:val="Pa17"/>
    <w:basedOn w:val="Default"/>
    <w:next w:val="Default"/>
    <w:qFormat/>
    <w:rsid w:val="0055333F"/>
    <w:pPr>
      <w:spacing w:line="240" w:lineRule="atLeast"/>
    </w:pPr>
    <w:rPr>
      <w:rFonts w:cs="Times New Roman"/>
      <w:color w:val="00000A"/>
    </w:rPr>
  </w:style>
  <w:style w:type="paragraph" w:customStyle="1" w:styleId="Pa50">
    <w:name w:val="Pa50"/>
    <w:basedOn w:val="Default"/>
    <w:next w:val="Default"/>
    <w:qFormat/>
    <w:rsid w:val="0055333F"/>
    <w:pPr>
      <w:spacing w:line="240" w:lineRule="atLeast"/>
    </w:pPr>
    <w:rPr>
      <w:rFonts w:cs="Times New Roman"/>
      <w:color w:val="00000A"/>
    </w:rPr>
  </w:style>
  <w:style w:type="paragraph" w:customStyle="1" w:styleId="Pa51">
    <w:name w:val="Pa51"/>
    <w:basedOn w:val="Default"/>
    <w:next w:val="Default"/>
    <w:qFormat/>
    <w:rsid w:val="0055333F"/>
    <w:pPr>
      <w:spacing w:line="240" w:lineRule="atLeast"/>
    </w:pPr>
    <w:rPr>
      <w:rFonts w:cs="Times New Roman"/>
      <w:color w:val="00000A"/>
    </w:rPr>
  </w:style>
  <w:style w:type="paragraph" w:customStyle="1" w:styleId="Pa53">
    <w:name w:val="Pa53"/>
    <w:basedOn w:val="Default"/>
    <w:next w:val="Default"/>
    <w:qFormat/>
    <w:rsid w:val="0055333F"/>
    <w:pPr>
      <w:spacing w:line="240" w:lineRule="atLeast"/>
    </w:pPr>
    <w:rPr>
      <w:rFonts w:cs="Times New Roman"/>
      <w:color w:val="00000A"/>
    </w:rPr>
  </w:style>
  <w:style w:type="paragraph" w:customStyle="1" w:styleId="Pa14">
    <w:name w:val="Pa14"/>
    <w:basedOn w:val="Default"/>
    <w:next w:val="Default"/>
    <w:qFormat/>
    <w:rsid w:val="0055333F"/>
    <w:pPr>
      <w:spacing w:line="240" w:lineRule="atLeast"/>
    </w:pPr>
    <w:rPr>
      <w:rFonts w:cs="Times New Roman"/>
      <w:color w:val="00000A"/>
    </w:rPr>
  </w:style>
  <w:style w:type="paragraph" w:styleId="Citadestacada">
    <w:name w:val="Intense Quote"/>
    <w:basedOn w:val="Normal"/>
    <w:next w:val="Normal"/>
    <w:link w:val="CitadestacadaCar1"/>
    <w:qFormat/>
    <w:rsid w:val="0055333F"/>
    <w:pPr>
      <w:pBdr>
        <w:bottom w:val="single" w:sz="4" w:space="4" w:color="000080"/>
      </w:pBdr>
      <w:spacing w:before="200" w:after="280"/>
      <w:ind w:left="936" w:right="936"/>
    </w:pPr>
    <w:rPr>
      <w:b/>
      <w:bCs/>
      <w:i/>
      <w:iCs/>
      <w:color w:val="4F81BD"/>
    </w:rPr>
  </w:style>
  <w:style w:type="paragraph" w:styleId="HTMLconformatoprevio">
    <w:name w:val="HTML Preformatted"/>
    <w:basedOn w:val="Normal"/>
    <w:link w:val="HTMLconformatoprevioCar1"/>
    <w:qFormat/>
    <w:rsid w:val="005533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Pa54">
    <w:name w:val="Pa54"/>
    <w:basedOn w:val="Normal"/>
    <w:next w:val="Normal"/>
    <w:qFormat/>
    <w:rsid w:val="0055333F"/>
    <w:pPr>
      <w:spacing w:line="240" w:lineRule="atLeast"/>
    </w:pPr>
    <w:rPr>
      <w:rFonts w:ascii="NBIQZG+HelveticaNeue-Light" w:hAnsi="NBIQZG+HelveticaNeue-Light" w:cs="NBIQZG+HelveticaNeue-Light"/>
    </w:rPr>
  </w:style>
  <w:style w:type="paragraph" w:customStyle="1" w:styleId="Sangra2detindependiente1">
    <w:name w:val="Sangría 2 de t. independiente1"/>
    <w:basedOn w:val="Normal"/>
    <w:qFormat/>
    <w:rsid w:val="0055333F"/>
    <w:pPr>
      <w:spacing w:after="120" w:line="480" w:lineRule="auto"/>
      <w:ind w:left="283"/>
    </w:pPr>
    <w:rPr>
      <w:sz w:val="20"/>
      <w:szCs w:val="20"/>
    </w:rPr>
  </w:style>
  <w:style w:type="paragraph" w:styleId="Textonotaalfinal">
    <w:name w:val="endnote text"/>
    <w:basedOn w:val="Normal"/>
    <w:link w:val="TextonotaalfinalCar"/>
    <w:qFormat/>
    <w:rsid w:val="0055333F"/>
    <w:rPr>
      <w:sz w:val="20"/>
      <w:szCs w:val="20"/>
    </w:rPr>
  </w:style>
  <w:style w:type="paragraph" w:styleId="Asuntodelcomentario">
    <w:name w:val="annotation subject"/>
    <w:basedOn w:val="Textocomentario1"/>
    <w:link w:val="AsuntodelcomentarioCar"/>
    <w:qFormat/>
    <w:rsid w:val="0055333F"/>
    <w:rPr>
      <w:b/>
      <w:bCs/>
    </w:rPr>
  </w:style>
  <w:style w:type="paragraph" w:customStyle="1" w:styleId="yiv1702884738msonormal">
    <w:name w:val="yiv1702884738msonormal"/>
    <w:basedOn w:val="Normal"/>
    <w:qFormat/>
    <w:rsid w:val="0055333F"/>
    <w:pPr>
      <w:spacing w:before="280" w:after="280"/>
    </w:pPr>
  </w:style>
  <w:style w:type="paragraph" w:styleId="Prrafodelista">
    <w:name w:val="List Paragraph"/>
    <w:basedOn w:val="Normal"/>
    <w:qFormat/>
    <w:rsid w:val="0055333F"/>
    <w:pPr>
      <w:ind w:left="708"/>
    </w:pPr>
  </w:style>
  <w:style w:type="paragraph" w:styleId="ndice1">
    <w:name w:val="index 1"/>
    <w:basedOn w:val="Normal"/>
    <w:next w:val="Normal"/>
    <w:qFormat/>
    <w:rsid w:val="0055333F"/>
  </w:style>
  <w:style w:type="paragraph" w:styleId="ndice2">
    <w:name w:val="index 2"/>
    <w:basedOn w:val="Normal"/>
    <w:next w:val="Normal"/>
    <w:qFormat/>
    <w:rsid w:val="0055333F"/>
    <w:pPr>
      <w:ind w:left="240"/>
    </w:pPr>
  </w:style>
  <w:style w:type="paragraph" w:styleId="ndice3">
    <w:name w:val="index 3"/>
    <w:basedOn w:val="Normal"/>
    <w:next w:val="Normal"/>
    <w:qFormat/>
    <w:rsid w:val="0055333F"/>
    <w:pPr>
      <w:ind w:left="480"/>
    </w:pPr>
  </w:style>
  <w:style w:type="paragraph" w:customStyle="1" w:styleId="Pa7">
    <w:name w:val="Pa7"/>
    <w:basedOn w:val="Default"/>
    <w:next w:val="Default"/>
    <w:qFormat/>
    <w:rsid w:val="0055333F"/>
    <w:pPr>
      <w:spacing w:line="240" w:lineRule="atLeast"/>
    </w:pPr>
    <w:rPr>
      <w:rFonts w:ascii="GNQAFU+HelveticaNeue-Black" w:eastAsia="Times New Roman" w:hAnsi="GNQAFU+HelveticaNeue-Black" w:cs="Times New Roman"/>
      <w:color w:val="00000A"/>
    </w:rPr>
  </w:style>
  <w:style w:type="paragraph" w:customStyle="1" w:styleId="Pa24">
    <w:name w:val="Pa24"/>
    <w:basedOn w:val="Default"/>
    <w:next w:val="Default"/>
    <w:qFormat/>
    <w:rsid w:val="0055333F"/>
    <w:pPr>
      <w:spacing w:line="240" w:lineRule="atLeast"/>
    </w:pPr>
    <w:rPr>
      <w:rFonts w:ascii="GNQAFU+HelveticaNeue-Black" w:eastAsia="Times New Roman" w:hAnsi="GNQAFU+HelveticaNeue-Black" w:cs="Times New Roman"/>
      <w:color w:val="00000A"/>
    </w:rPr>
  </w:style>
  <w:style w:type="paragraph" w:customStyle="1" w:styleId="Pa4">
    <w:name w:val="Pa4"/>
    <w:basedOn w:val="Default"/>
    <w:next w:val="Default"/>
    <w:qFormat/>
    <w:rsid w:val="0055333F"/>
    <w:pPr>
      <w:spacing w:line="240" w:lineRule="atLeast"/>
    </w:pPr>
    <w:rPr>
      <w:rFonts w:ascii="GNQAFU+HelveticaNeue-Black" w:eastAsia="Times New Roman" w:hAnsi="GNQAFU+HelveticaNeue-Black" w:cs="Times New Roman"/>
      <w:color w:val="00000A"/>
    </w:rPr>
  </w:style>
  <w:style w:type="paragraph" w:customStyle="1" w:styleId="Pa1">
    <w:name w:val="Pa1"/>
    <w:basedOn w:val="Default"/>
    <w:next w:val="Default"/>
    <w:qFormat/>
    <w:rsid w:val="0055333F"/>
    <w:pPr>
      <w:spacing w:line="240" w:lineRule="atLeast"/>
    </w:pPr>
    <w:rPr>
      <w:rFonts w:ascii="GNQAFU+HelveticaNeue-Black" w:eastAsia="Times New Roman" w:hAnsi="GNQAFU+HelveticaNeue-Black" w:cs="Times New Roman"/>
      <w:color w:val="00000A"/>
    </w:rPr>
  </w:style>
  <w:style w:type="paragraph" w:customStyle="1" w:styleId="Contenidodelatabla">
    <w:name w:val="Contenido de la tabla"/>
    <w:basedOn w:val="Normal"/>
    <w:qFormat/>
    <w:rsid w:val="0055333F"/>
    <w:pPr>
      <w:suppressLineNumbers/>
    </w:pPr>
  </w:style>
  <w:style w:type="paragraph" w:customStyle="1" w:styleId="Encabezadodelatabla">
    <w:name w:val="Encabezado de la tabla"/>
    <w:basedOn w:val="Contenidodelatabla"/>
    <w:qFormat/>
    <w:rsid w:val="0055333F"/>
    <w:pPr>
      <w:jc w:val="center"/>
    </w:pPr>
    <w:rPr>
      <w:b/>
      <w:bCs/>
    </w:rPr>
  </w:style>
  <w:style w:type="paragraph" w:customStyle="1" w:styleId="Contenidodelmarco">
    <w:name w:val="Contenido del marco"/>
    <w:basedOn w:val="Normal"/>
    <w:qFormat/>
    <w:rsid w:val="0055333F"/>
  </w:style>
  <w:style w:type="paragraph" w:customStyle="1" w:styleId="Textopreformateado">
    <w:name w:val="Texto preformateado"/>
    <w:basedOn w:val="Normal"/>
    <w:qFormat/>
    <w:rsid w:val="0055333F"/>
    <w:rPr>
      <w:rFonts w:ascii="Courier New" w:eastAsia="NSimSun" w:hAnsi="Courier New" w:cs="Courier New"/>
      <w:sz w:val="20"/>
      <w:szCs w:val="20"/>
    </w:rPr>
  </w:style>
  <w:style w:type="paragraph" w:customStyle="1" w:styleId="Textocomentario2">
    <w:name w:val="Texto comentario2"/>
    <w:basedOn w:val="Normal"/>
    <w:qFormat/>
    <w:rsid w:val="0055333F"/>
    <w:rPr>
      <w:sz w:val="20"/>
      <w:szCs w:val="20"/>
    </w:rPr>
  </w:style>
  <w:style w:type="paragraph" w:customStyle="1" w:styleId="Pa0">
    <w:name w:val="Pa0"/>
    <w:basedOn w:val="Default"/>
    <w:next w:val="Default"/>
    <w:uiPriority w:val="99"/>
    <w:qFormat/>
    <w:rsid w:val="003747DE"/>
    <w:pPr>
      <w:suppressAutoHyphens w:val="0"/>
      <w:spacing w:line="161" w:lineRule="atLeast"/>
    </w:pPr>
    <w:rPr>
      <w:rFonts w:ascii="Open Sans Light" w:eastAsia="Times New Roman" w:hAnsi="Open Sans Light" w:cs="Times New Roman"/>
      <w:color w:val="00000A"/>
      <w:lang w:eastAsia="es-ES"/>
    </w:rPr>
  </w:style>
  <w:style w:type="paragraph" w:customStyle="1" w:styleId="Ttulo10">
    <w:name w:val="Título1"/>
    <w:basedOn w:val="Normal"/>
    <w:link w:val="Ttulo1Car1"/>
    <w:qFormat/>
    <w:rsid w:val="00195518"/>
    <w:pPr>
      <w:suppressAutoHyphens w:val="0"/>
      <w:spacing w:beforeAutospacing="1" w:afterAutospacing="1"/>
    </w:pPr>
    <w:rPr>
      <w:lang w:eastAsia="es-ES"/>
    </w:rPr>
  </w:style>
  <w:style w:type="paragraph" w:customStyle="1" w:styleId="desc">
    <w:name w:val="desc"/>
    <w:basedOn w:val="Normal"/>
    <w:qFormat/>
    <w:rsid w:val="00195518"/>
    <w:pPr>
      <w:suppressAutoHyphens w:val="0"/>
      <w:spacing w:beforeAutospacing="1" w:afterAutospacing="1"/>
    </w:pPr>
    <w:rPr>
      <w:lang w:eastAsia="es-ES"/>
    </w:rPr>
  </w:style>
  <w:style w:type="paragraph" w:customStyle="1" w:styleId="details">
    <w:name w:val="details"/>
    <w:basedOn w:val="Normal"/>
    <w:qFormat/>
    <w:rsid w:val="00195518"/>
    <w:pPr>
      <w:suppressAutoHyphens w:val="0"/>
      <w:spacing w:beforeAutospacing="1" w:afterAutospacing="1"/>
    </w:pPr>
    <w:rPr>
      <w:lang w:eastAsia="es-ES"/>
    </w:rPr>
  </w:style>
  <w:style w:type="paragraph" w:customStyle="1" w:styleId="numbered-paragraph">
    <w:name w:val="numbered-paragraph"/>
    <w:basedOn w:val="Normal"/>
    <w:qFormat/>
    <w:rsid w:val="00796E09"/>
    <w:pPr>
      <w:suppressAutoHyphens w:val="0"/>
      <w:spacing w:beforeAutospacing="1" w:afterAutospacing="1"/>
    </w:pPr>
    <w:rPr>
      <w:lang w:eastAsia="es-ES"/>
    </w:rPr>
  </w:style>
  <w:style w:type="paragraph" w:customStyle="1" w:styleId="Notaalpie">
    <w:name w:val="Nota al pie"/>
    <w:basedOn w:val="Normal"/>
    <w:rsid w:val="00575A15"/>
  </w:style>
  <w:style w:type="character" w:styleId="Hipervnculo">
    <w:name w:val="Hyperlink"/>
    <w:basedOn w:val="Fuentedeprrafopredeter"/>
    <w:uiPriority w:val="99"/>
    <w:unhideWhenUsed/>
    <w:rsid w:val="00D1678B"/>
    <w:rPr>
      <w:color w:val="0000FF"/>
      <w:u w:val="single"/>
    </w:rPr>
  </w:style>
  <w:style w:type="paragraph" w:customStyle="1" w:styleId="Standard">
    <w:name w:val="Standard"/>
    <w:qFormat/>
    <w:rsid w:val="00D61B65"/>
    <w:pPr>
      <w:suppressAutoHyphens/>
      <w:textAlignment w:val="baseline"/>
    </w:pPr>
    <w:rPr>
      <w:rFonts w:eastAsia="SimSun"/>
      <w:sz w:val="24"/>
      <w:szCs w:val="24"/>
      <w:lang w:eastAsia="zh-CN"/>
    </w:rPr>
  </w:style>
  <w:style w:type="character" w:customStyle="1" w:styleId="Ttulo1Car2">
    <w:name w:val="Título 1 Car2"/>
    <w:basedOn w:val="Fuentedeprrafopredeter"/>
    <w:link w:val="Ttulo1"/>
    <w:rsid w:val="00DD5CA6"/>
    <w:rPr>
      <w:rFonts w:ascii="Arial" w:hAnsi="Arial" w:cs="Arial"/>
      <w:b/>
      <w:lang w:eastAsia="zh-CN"/>
    </w:rPr>
  </w:style>
  <w:style w:type="character" w:customStyle="1" w:styleId="Ttulo2Car2">
    <w:name w:val="Título 2 Car2"/>
    <w:basedOn w:val="Fuentedeprrafopredeter"/>
    <w:link w:val="Ttulo2"/>
    <w:rsid w:val="00DD5CA6"/>
    <w:rPr>
      <w:rFonts w:ascii="Arial" w:hAnsi="Arial" w:cs="Arial"/>
      <w:b/>
      <w:bCs/>
      <w:sz w:val="24"/>
      <w:shd w:val="clear" w:color="auto" w:fill="FFFFFF"/>
      <w:lang w:eastAsia="zh-CN"/>
    </w:rPr>
  </w:style>
  <w:style w:type="character" w:customStyle="1" w:styleId="Ttulo3Car2">
    <w:name w:val="Título 3 Car2"/>
    <w:basedOn w:val="Fuentedeprrafopredeter"/>
    <w:link w:val="Ttulo3"/>
    <w:rsid w:val="00DD5CA6"/>
    <w:rPr>
      <w:rFonts w:ascii="Arial" w:hAnsi="Arial" w:cs="Arial"/>
      <w:b/>
      <w:bCs/>
      <w:lang w:eastAsia="zh-CN"/>
    </w:rPr>
  </w:style>
  <w:style w:type="character" w:customStyle="1" w:styleId="Ttulo4Car2">
    <w:name w:val="Título 4 Car2"/>
    <w:basedOn w:val="Fuentedeprrafopredeter"/>
    <w:link w:val="Ttulo4"/>
    <w:rsid w:val="00DD5CA6"/>
    <w:rPr>
      <w:rFonts w:ascii="Arial" w:hAnsi="Arial" w:cs="Arial"/>
      <w:sz w:val="24"/>
      <w:lang w:eastAsia="zh-CN"/>
    </w:rPr>
  </w:style>
  <w:style w:type="character" w:customStyle="1" w:styleId="Ttulo5Car2">
    <w:name w:val="Título 5 Car2"/>
    <w:basedOn w:val="Fuentedeprrafopredeter"/>
    <w:link w:val="Ttulo5"/>
    <w:rsid w:val="00DD5CA6"/>
    <w:rPr>
      <w:rFonts w:ascii="Arial" w:hAnsi="Arial" w:cs="Arial"/>
      <w:b/>
      <w:bCs/>
      <w:sz w:val="24"/>
      <w:shd w:val="clear" w:color="auto" w:fill="FFCC99"/>
      <w:lang w:eastAsia="zh-CN"/>
    </w:rPr>
  </w:style>
  <w:style w:type="character" w:customStyle="1" w:styleId="Ttulo6Car2">
    <w:name w:val="Título 6 Car2"/>
    <w:basedOn w:val="Fuentedeprrafopredeter"/>
    <w:link w:val="Ttulo6"/>
    <w:rsid w:val="00DD5CA6"/>
    <w:rPr>
      <w:rFonts w:ascii="Arial" w:hAnsi="Arial" w:cs="Arial"/>
      <w:b/>
      <w:bCs/>
      <w:color w:val="FFFFFF"/>
      <w:sz w:val="24"/>
      <w:szCs w:val="24"/>
      <w:lang w:eastAsia="zh-CN"/>
    </w:rPr>
  </w:style>
  <w:style w:type="character" w:customStyle="1" w:styleId="Ttulo7Car2">
    <w:name w:val="Título 7 Car2"/>
    <w:basedOn w:val="Fuentedeprrafopredeter"/>
    <w:link w:val="Ttulo7"/>
    <w:rsid w:val="00DD5CA6"/>
    <w:rPr>
      <w:b/>
      <w:lang w:eastAsia="zh-CN"/>
    </w:rPr>
  </w:style>
  <w:style w:type="character" w:customStyle="1" w:styleId="Ttulo8Car2">
    <w:name w:val="Título 8 Car2"/>
    <w:basedOn w:val="Fuentedeprrafopredeter"/>
    <w:link w:val="Ttulo8"/>
    <w:rsid w:val="00DD5CA6"/>
    <w:rPr>
      <w:rFonts w:ascii="Arial" w:hAnsi="Arial" w:cs="Arial"/>
      <w:b/>
      <w:color w:val="FFFFFF"/>
      <w:sz w:val="24"/>
      <w:lang w:eastAsia="zh-CN"/>
    </w:rPr>
  </w:style>
  <w:style w:type="character" w:customStyle="1" w:styleId="Ttulo9Car2">
    <w:name w:val="Título 9 Car2"/>
    <w:basedOn w:val="Fuentedeprrafopredeter"/>
    <w:link w:val="Ttulo9"/>
    <w:rsid w:val="00DD5CA6"/>
    <w:rPr>
      <w:rFonts w:ascii="Arial" w:hAnsi="Arial" w:cs="Arial"/>
      <w:sz w:val="24"/>
      <w:lang w:val="es-ES_tradnl" w:eastAsia="zh-CN"/>
    </w:rPr>
  </w:style>
  <w:style w:type="character" w:styleId="nfasis">
    <w:name w:val="Emphasis"/>
    <w:uiPriority w:val="20"/>
    <w:qFormat/>
    <w:rsid w:val="00DD5CA6"/>
    <w:rPr>
      <w:i/>
      <w:iCs/>
    </w:rPr>
  </w:style>
  <w:style w:type="paragraph" w:styleId="Textoindependiente">
    <w:name w:val="Body Text"/>
    <w:basedOn w:val="Normal"/>
    <w:link w:val="TextoindependienteCar2"/>
    <w:rsid w:val="00DD5CA6"/>
    <w:rPr>
      <w:szCs w:val="20"/>
    </w:rPr>
  </w:style>
  <w:style w:type="character" w:customStyle="1" w:styleId="TextoindependienteCar2">
    <w:name w:val="Texto independiente Car2"/>
    <w:basedOn w:val="Fuentedeprrafopredeter"/>
    <w:link w:val="Textoindependiente"/>
    <w:rsid w:val="00DD5CA6"/>
    <w:rPr>
      <w:sz w:val="24"/>
      <w:lang w:eastAsia="zh-CN"/>
    </w:rPr>
  </w:style>
  <w:style w:type="paragraph" w:styleId="Sangradetextonormal">
    <w:name w:val="Body Text Indent"/>
    <w:basedOn w:val="Normal"/>
    <w:link w:val="SangradetextonormalCar2"/>
    <w:rsid w:val="00DD5CA6"/>
    <w:pPr>
      <w:shd w:val="clear" w:color="auto" w:fill="FFFFFF"/>
      <w:ind w:left="708"/>
      <w:jc w:val="both"/>
    </w:pPr>
    <w:rPr>
      <w:rFonts w:ascii="Arial" w:hAnsi="Arial" w:cs="Arial"/>
      <w:sz w:val="20"/>
      <w:szCs w:val="20"/>
    </w:rPr>
  </w:style>
  <w:style w:type="character" w:customStyle="1" w:styleId="SangradetextonormalCar2">
    <w:name w:val="Sangría de texto normal Car2"/>
    <w:basedOn w:val="Fuentedeprrafopredeter"/>
    <w:link w:val="Sangradetextonormal"/>
    <w:rsid w:val="00DD5CA6"/>
    <w:rPr>
      <w:rFonts w:ascii="Arial" w:hAnsi="Arial" w:cs="Arial"/>
      <w:shd w:val="clear" w:color="auto" w:fill="FFFFFF"/>
      <w:lang w:eastAsia="zh-CN"/>
    </w:rPr>
  </w:style>
  <w:style w:type="paragraph" w:styleId="TDC1">
    <w:name w:val="toc 1"/>
    <w:basedOn w:val="Normal"/>
    <w:next w:val="Normal"/>
    <w:uiPriority w:val="39"/>
    <w:rsid w:val="00DD5CA6"/>
  </w:style>
  <w:style w:type="paragraph" w:styleId="TDC2">
    <w:name w:val="toc 2"/>
    <w:basedOn w:val="Normal"/>
    <w:next w:val="Normal"/>
    <w:uiPriority w:val="39"/>
    <w:rsid w:val="00DD5CA6"/>
    <w:pPr>
      <w:ind w:left="240"/>
    </w:pPr>
  </w:style>
  <w:style w:type="paragraph" w:styleId="TDC3">
    <w:name w:val="toc 3"/>
    <w:basedOn w:val="Normal"/>
    <w:next w:val="Normal"/>
    <w:rsid w:val="00DD5CA6"/>
    <w:pPr>
      <w:ind w:left="480"/>
    </w:pPr>
  </w:style>
  <w:style w:type="paragraph" w:customStyle="1" w:styleId="Pa11">
    <w:name w:val="Pa11"/>
    <w:basedOn w:val="Default"/>
    <w:next w:val="Default"/>
    <w:uiPriority w:val="99"/>
    <w:rsid w:val="00DD5CA6"/>
    <w:pPr>
      <w:suppressAutoHyphens w:val="0"/>
      <w:autoSpaceDE w:val="0"/>
      <w:autoSpaceDN w:val="0"/>
      <w:adjustRightInd w:val="0"/>
      <w:spacing w:line="241" w:lineRule="atLeast"/>
    </w:pPr>
    <w:rPr>
      <w:rFonts w:ascii="Helvetica Neue LT Pro" w:eastAsia="Times New Roman" w:hAnsi="Helvetica Neue LT Pro" w:cs="Times New Roman"/>
      <w:color w:val="auto"/>
      <w:lang w:eastAsia="es-ES"/>
    </w:rPr>
  </w:style>
  <w:style w:type="paragraph" w:styleId="Textoindependiente2">
    <w:name w:val="Body Text 2"/>
    <w:basedOn w:val="Normal"/>
    <w:link w:val="Textoindependiente2Car1"/>
    <w:uiPriority w:val="99"/>
    <w:semiHidden/>
    <w:unhideWhenUsed/>
    <w:rsid w:val="003B0008"/>
    <w:pPr>
      <w:spacing w:after="120" w:line="480" w:lineRule="auto"/>
    </w:pPr>
  </w:style>
  <w:style w:type="character" w:customStyle="1" w:styleId="Textoindependiente2Car1">
    <w:name w:val="Texto independiente 2 Car1"/>
    <w:basedOn w:val="Fuentedeprrafopredeter"/>
    <w:link w:val="Textoindependiente2"/>
    <w:uiPriority w:val="99"/>
    <w:semiHidden/>
    <w:rsid w:val="003B0008"/>
    <w:rPr>
      <w:sz w:val="24"/>
      <w:szCs w:val="24"/>
      <w:lang w:eastAsia="zh-CN"/>
    </w:rPr>
  </w:style>
  <w:style w:type="character" w:customStyle="1" w:styleId="Mencinsinresolver1">
    <w:name w:val="Mención sin resolver1"/>
    <w:basedOn w:val="Fuentedeprrafopredeter"/>
    <w:uiPriority w:val="99"/>
    <w:semiHidden/>
    <w:unhideWhenUsed/>
    <w:rsid w:val="00CF4290"/>
    <w:rPr>
      <w:color w:val="605E5C"/>
      <w:shd w:val="clear" w:color="auto" w:fill="E1DFDD"/>
    </w:rPr>
  </w:style>
  <w:style w:type="paragraph" w:styleId="Revisin">
    <w:name w:val="Revision"/>
    <w:hidden/>
    <w:uiPriority w:val="99"/>
    <w:semiHidden/>
    <w:rsid w:val="00CF4290"/>
    <w:rPr>
      <w:sz w:val="24"/>
      <w:szCs w:val="24"/>
      <w:lang w:eastAsia="zh-CN"/>
    </w:rPr>
  </w:style>
  <w:style w:type="character" w:styleId="Mencinsinresolver">
    <w:name w:val="Unresolved Mention"/>
    <w:basedOn w:val="Fuentedeprrafopredeter"/>
    <w:uiPriority w:val="99"/>
    <w:semiHidden/>
    <w:unhideWhenUsed/>
    <w:rsid w:val="00AA249C"/>
    <w:rPr>
      <w:color w:val="605E5C"/>
      <w:shd w:val="clear" w:color="auto" w:fill="E1DFDD"/>
    </w:rPr>
  </w:style>
  <w:style w:type="character" w:customStyle="1" w:styleId="ListLabel65">
    <w:name w:val="ListLabel 65"/>
    <w:qFormat/>
    <w:rsid w:val="004F376D"/>
    <w:rPr>
      <w:rFonts w:ascii="Arial" w:eastAsia="Arial" w:hAnsi="Arial" w:cs="Arial"/>
      <w:color w:val="0000FF"/>
      <w:sz w:val="20"/>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497727">
      <w:bodyDiv w:val="1"/>
      <w:marLeft w:val="0"/>
      <w:marRight w:val="0"/>
      <w:marTop w:val="0"/>
      <w:marBottom w:val="0"/>
      <w:divBdr>
        <w:top w:val="none" w:sz="0" w:space="0" w:color="auto"/>
        <w:left w:val="none" w:sz="0" w:space="0" w:color="auto"/>
        <w:bottom w:val="none" w:sz="0" w:space="0" w:color="auto"/>
        <w:right w:val="none" w:sz="0" w:space="0" w:color="auto"/>
      </w:divBdr>
      <w:divsChild>
        <w:div w:id="9139112">
          <w:marLeft w:val="0"/>
          <w:marRight w:val="0"/>
          <w:marTop w:val="0"/>
          <w:marBottom w:val="0"/>
          <w:divBdr>
            <w:top w:val="none" w:sz="0" w:space="0" w:color="auto"/>
            <w:left w:val="none" w:sz="0" w:space="0" w:color="auto"/>
            <w:bottom w:val="none" w:sz="0" w:space="0" w:color="auto"/>
            <w:right w:val="none" w:sz="0" w:space="0" w:color="auto"/>
          </w:divBdr>
          <w:divsChild>
            <w:div w:id="64783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91259">
      <w:bodyDiv w:val="1"/>
      <w:marLeft w:val="0"/>
      <w:marRight w:val="0"/>
      <w:marTop w:val="0"/>
      <w:marBottom w:val="0"/>
      <w:divBdr>
        <w:top w:val="none" w:sz="0" w:space="0" w:color="auto"/>
        <w:left w:val="none" w:sz="0" w:space="0" w:color="auto"/>
        <w:bottom w:val="none" w:sz="0" w:space="0" w:color="auto"/>
        <w:right w:val="none" w:sz="0" w:space="0" w:color="auto"/>
      </w:divBdr>
    </w:div>
    <w:div w:id="1311863543">
      <w:bodyDiv w:val="1"/>
      <w:marLeft w:val="0"/>
      <w:marRight w:val="0"/>
      <w:marTop w:val="0"/>
      <w:marBottom w:val="0"/>
      <w:divBdr>
        <w:top w:val="none" w:sz="0" w:space="0" w:color="auto"/>
        <w:left w:val="none" w:sz="0" w:space="0" w:color="auto"/>
        <w:bottom w:val="none" w:sz="0" w:space="0" w:color="auto"/>
        <w:right w:val="none" w:sz="0" w:space="0" w:color="auto"/>
      </w:divBdr>
      <w:divsChild>
        <w:div w:id="557087364">
          <w:marLeft w:val="0"/>
          <w:marRight w:val="0"/>
          <w:marTop w:val="0"/>
          <w:marBottom w:val="0"/>
          <w:divBdr>
            <w:top w:val="none" w:sz="0" w:space="0" w:color="auto"/>
            <w:left w:val="none" w:sz="0" w:space="0" w:color="auto"/>
            <w:bottom w:val="none" w:sz="0" w:space="0" w:color="auto"/>
            <w:right w:val="none" w:sz="0" w:space="0" w:color="auto"/>
          </w:divBdr>
          <w:divsChild>
            <w:div w:id="104498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813889">
      <w:bodyDiv w:val="1"/>
      <w:marLeft w:val="0"/>
      <w:marRight w:val="0"/>
      <w:marTop w:val="0"/>
      <w:marBottom w:val="0"/>
      <w:divBdr>
        <w:top w:val="none" w:sz="0" w:space="0" w:color="auto"/>
        <w:left w:val="none" w:sz="0" w:space="0" w:color="auto"/>
        <w:bottom w:val="none" w:sz="0" w:space="0" w:color="auto"/>
        <w:right w:val="none" w:sz="0" w:space="0" w:color="auto"/>
      </w:divBdr>
      <w:divsChild>
        <w:div w:id="2023775284">
          <w:marLeft w:val="0"/>
          <w:marRight w:val="0"/>
          <w:marTop w:val="0"/>
          <w:marBottom w:val="0"/>
          <w:divBdr>
            <w:top w:val="none" w:sz="0" w:space="0" w:color="auto"/>
            <w:left w:val="none" w:sz="0" w:space="0" w:color="auto"/>
            <w:bottom w:val="none" w:sz="0" w:space="0" w:color="auto"/>
            <w:right w:val="none" w:sz="0" w:space="0" w:color="auto"/>
          </w:divBdr>
          <w:divsChild>
            <w:div w:id="105338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610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hyperlink" Target="http://gruposdetrabajo.sefh.es/genesis/" TargetMode="External"/><Relationship Id="rId89" Type="http://schemas.openxmlformats.org/officeDocument/2006/relationships/hyperlink" Target="https://www.bahno.org.uk/_userfiles/pages/files/ukheadandcancerguidelines2016.pdf" TargetMode="External"/><Relationship Id="rId16" Type="http://schemas.openxmlformats.org/officeDocument/2006/relationships/image" Target="media/image3.jpeg"/><Relationship Id="rId11" Type="http://schemas.openxmlformats.org/officeDocument/2006/relationships/hyperlink" Target="http://safh.org/historico-de-informes/"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emf"/><Relationship Id="rId58" Type="http://schemas.openxmlformats.org/officeDocument/2006/relationships/image" Target="media/image45.png"/><Relationship Id="rId74" Type="http://schemas.openxmlformats.org/officeDocument/2006/relationships/hyperlink" Target="https://www.ncbi.nlm.nih.gov/pubmed/31679945" TargetMode="External"/><Relationship Id="rId79" Type="http://schemas.openxmlformats.org/officeDocument/2006/relationships/hyperlink" Target="https://www.ncbi.nlm.nih.gov/pubmed/31679945" TargetMode="External"/><Relationship Id="rId5" Type="http://schemas.openxmlformats.org/officeDocument/2006/relationships/numbering" Target="numbering.xml"/><Relationship Id="rId90" Type="http://schemas.openxmlformats.org/officeDocument/2006/relationships/hyperlink" Target="https://www.cadth.ca/sites/default/files/pcodr/%20Reviews2020/10216PembrolizumabHNSCC_FnRec_EC22Dec2020_final.pdf" TargetMode="External"/><Relationship Id="rId95"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emf"/><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80" Type="http://schemas.openxmlformats.org/officeDocument/2006/relationships/image" Target="media/image62.emf"/><Relationship Id="rId85" Type="http://schemas.openxmlformats.org/officeDocument/2006/relationships/hyperlink" Target="https://seom.org/seomcms/images/stories/recursos/Cifras_del_cancer_2020.pdf" TargetMode="External"/><Relationship Id="rId3" Type="http://schemas.openxmlformats.org/officeDocument/2006/relationships/customXml" Target="../customXml/item3.xml"/><Relationship Id="rId12" Type="http://schemas.openxmlformats.org/officeDocument/2006/relationships/hyperlink" Target="http://gruposdetrabajo.sefh.es/genesis/" TargetMode="Externa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59.png"/><Relationship Id="rId83" Type="http://schemas.openxmlformats.org/officeDocument/2006/relationships/hyperlink" Target="http://gruposdetrabajo.sefh.es/genesis/genesis/basesmetodologicas/programamadre/index.html" TargetMode="External"/><Relationship Id="rId88" Type="http://schemas.openxmlformats.org/officeDocument/2006/relationships/hyperlink" Target="https://www.nccn.org/guidelines/guidelines-detail?category=1&amp;id=1437" TargetMode="External"/><Relationship Id="rId91" Type="http://schemas.openxmlformats.org/officeDocument/2006/relationships/hyperlink" Target="http://www.nice.org.uk/guidance/ta661"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emf"/><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58.png"/><Relationship Id="rId78" Type="http://schemas.openxmlformats.org/officeDocument/2006/relationships/image" Target="media/image61.png"/><Relationship Id="rId81" Type="http://schemas.openxmlformats.org/officeDocument/2006/relationships/image" Target="media/image63.emf"/><Relationship Id="rId86" Type="http://schemas.openxmlformats.org/officeDocument/2006/relationships/hyperlink" Target="https://cancerstaging.org/references-tools/deskreferences/Documents/AJCC%20Cancer%20Staging%20Form%20Supplement.pdf" TargetMode="External"/><Relationship Id="rId9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image" Target="media/image26.emf"/><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oleObject" Target="embeddings/oleObject3.bin"/><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oleObject" Target="embeddings/oleObject2.bin"/><Relationship Id="rId92" Type="http://schemas.openxmlformats.org/officeDocument/2006/relationships/hyperlink" Target="https://www.has-sante.fr/jcms/p_3190303/fr/keytruda-carcinome-epidermoide-de-la-tete-et-du-cou-cetec" TargetMode="Externa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emf"/><Relationship Id="rId66" Type="http://schemas.openxmlformats.org/officeDocument/2006/relationships/image" Target="media/image53.png"/><Relationship Id="rId87" Type="http://schemas.openxmlformats.org/officeDocument/2006/relationships/hyperlink" Target="https://cima.aemps.es/cima/dochtml/ft/1151024001/FT_1151024001.html" TargetMode="External"/><Relationship Id="rId61" Type="http://schemas.openxmlformats.org/officeDocument/2006/relationships/image" Target="media/image48.emf"/><Relationship Id="rId82" Type="http://schemas.openxmlformats.org/officeDocument/2006/relationships/image" Target="media/image64.emf"/><Relationship Id="rId19" Type="http://schemas.openxmlformats.org/officeDocument/2006/relationships/image" Target="media/image6.png"/><Relationship Id="rId14" Type="http://schemas.openxmlformats.org/officeDocument/2006/relationships/oleObject" Target="embeddings/oleObject1.bin"/><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0.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hyperlink" Target="https://www.ncbi.nlm.nih.gov/pubmed/31679945" TargetMode="External"/><Relationship Id="rId93" Type="http://schemas.openxmlformats.org/officeDocument/2006/relationships/hyperlink" Target="https://www.ine.es/dyngs/INEbase/es/operacion.htm?c=Estadistica_C&amp;cid=1254736176951&amp;menu=ultiDatos&amp;idp=125473557298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FB898DDC653444C8D618BD70E8C2F88" ma:contentTypeVersion="13" ma:contentTypeDescription="Create a new document." ma:contentTypeScope="" ma:versionID="4b330ac2a86f7fde202bbfa254bc46ee">
  <xsd:schema xmlns:xsd="http://www.w3.org/2001/XMLSchema" xmlns:xs="http://www.w3.org/2001/XMLSchema" xmlns:p="http://schemas.microsoft.com/office/2006/metadata/properties" xmlns:ns3="b9a3462e-b50f-41cb-ad7e-37af74fb2921" xmlns:ns4="73fb5e2f-0a00-497e-857a-a47b57714fe0" targetNamespace="http://schemas.microsoft.com/office/2006/metadata/properties" ma:root="true" ma:fieldsID="59eedc8a0028567246c37e1190963857" ns3:_="" ns4:_="">
    <xsd:import namespace="b9a3462e-b50f-41cb-ad7e-37af74fb2921"/>
    <xsd:import namespace="73fb5e2f-0a00-497e-857a-a47b57714fe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a3462e-b50f-41cb-ad7e-37af74fb29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fb5e2f-0a00-497e-857a-a47b57714fe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3CA0D47-24C6-4A9D-8A19-3C688300742F}">
  <ds:schemaRefs>
    <ds:schemaRef ds:uri="http://schemas.openxmlformats.org/officeDocument/2006/bibliography"/>
  </ds:schemaRefs>
</ds:datastoreItem>
</file>

<file path=customXml/itemProps2.xml><?xml version="1.0" encoding="utf-8"?>
<ds:datastoreItem xmlns:ds="http://schemas.openxmlformats.org/officeDocument/2006/customXml" ds:itemID="{08560926-2FC6-4DB3-B481-23587648C3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a3462e-b50f-41cb-ad7e-37af74fb2921"/>
    <ds:schemaRef ds:uri="73fb5e2f-0a00-497e-857a-a47b57714f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E2EBBC-24B2-4754-804F-446F5BA9D271}">
  <ds:schemaRefs>
    <ds:schemaRef ds:uri="http://schemas.microsoft.com/sharepoint/v3/contenttype/forms"/>
  </ds:schemaRefs>
</ds:datastoreItem>
</file>

<file path=customXml/itemProps4.xml><?xml version="1.0" encoding="utf-8"?>
<ds:datastoreItem xmlns:ds="http://schemas.openxmlformats.org/officeDocument/2006/customXml" ds:itemID="{CA78E01F-7910-4AC4-8733-686C99074D1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69</Pages>
  <Words>25003</Words>
  <Characters>137518</Characters>
  <Application>Microsoft Office Word</Application>
  <DocSecurity>0</DocSecurity>
  <Lines>1145</Lines>
  <Paragraphs>324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Keytruda: INN-pembrolizumab</vt:lpstr>
      <vt:lpstr>Keytruda: INN-pembrolizumab</vt:lpstr>
    </vt:vector>
  </TitlesOfParts>
  <Company>HP</Company>
  <LinksUpToDate>false</LinksUpToDate>
  <CharactersWithSpaces>162197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Keytruda: INN-pembrolizumab</dc:title>
  <dc:subject>EPAR</dc:subject>
  <dc:creator>MSD</dc:creator>
  <cp:keywords>Keytruda INN-pembrolizumab</cp:keywords>
  <cp:lastModifiedBy>GHEMA</cp:lastModifiedBy>
  <cp:revision>11</cp:revision>
  <cp:lastPrinted>2020-02-19T12:39:00Z</cp:lastPrinted>
  <dcterms:created xsi:type="dcterms:W3CDTF">2021-06-08T07:40:00Z</dcterms:created>
  <dcterms:modified xsi:type="dcterms:W3CDTF">2021-09-17T18:40:00Z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AdHocReviewCycleID">
    <vt:i4>268950268</vt:i4>
  </property>
  <property fmtid="{D5CDD505-2E9C-101B-9397-08002B2CF9AE}" pid="10" name="_AuthorEmail">
    <vt:lpwstr>celia.roldan@merck.com</vt:lpwstr>
  </property>
  <property fmtid="{D5CDD505-2E9C-101B-9397-08002B2CF9AE}" pid="11" name="_AuthorEmailDisplayName">
    <vt:lpwstr>Roldan, Celia</vt:lpwstr>
  </property>
  <property fmtid="{D5CDD505-2E9C-101B-9397-08002B2CF9AE}" pid="12" name="_EmailSubject">
    <vt:lpwstr>borrador alegaciones GHEMA </vt:lpwstr>
  </property>
  <property fmtid="{D5CDD505-2E9C-101B-9397-08002B2CF9AE}" pid="13" name="MSIP_Label_e81acc0d-dcc4-4dc9-a2c5-be70b05a2fe6_Enabled">
    <vt:lpwstr>true</vt:lpwstr>
  </property>
  <property fmtid="{D5CDD505-2E9C-101B-9397-08002B2CF9AE}" pid="14" name="MSIP_Label_e81acc0d-dcc4-4dc9-a2c5-be70b05a2fe6_SetDate">
    <vt:lpwstr>2021-04-30T10:08:58Z</vt:lpwstr>
  </property>
  <property fmtid="{D5CDD505-2E9C-101B-9397-08002B2CF9AE}" pid="15" name="MSIP_Label_e81acc0d-dcc4-4dc9-a2c5-be70b05a2fe6_Method">
    <vt:lpwstr>Privileged</vt:lpwstr>
  </property>
  <property fmtid="{D5CDD505-2E9C-101B-9397-08002B2CF9AE}" pid="16" name="MSIP_Label_e81acc0d-dcc4-4dc9-a2c5-be70b05a2fe6_Name">
    <vt:lpwstr>e81acc0d-dcc4-4dc9-a2c5-be70b05a2fe6</vt:lpwstr>
  </property>
  <property fmtid="{D5CDD505-2E9C-101B-9397-08002B2CF9AE}" pid="17" name="MSIP_Label_e81acc0d-dcc4-4dc9-a2c5-be70b05a2fe6_SiteId">
    <vt:lpwstr>a00de4ec-48a8-43a6-be74-e31274e2060d</vt:lpwstr>
  </property>
  <property fmtid="{D5CDD505-2E9C-101B-9397-08002B2CF9AE}" pid="18" name="MSIP_Label_e81acc0d-dcc4-4dc9-a2c5-be70b05a2fe6_ActionId">
    <vt:lpwstr>9d040f39-618a-4246-b784-caef00e83ea1</vt:lpwstr>
  </property>
  <property fmtid="{D5CDD505-2E9C-101B-9397-08002B2CF9AE}" pid="19" name="MSIP_Label_e81acc0d-dcc4-4dc9-a2c5-be70b05a2fe6_ContentBits">
    <vt:lpwstr>0</vt:lpwstr>
  </property>
  <property fmtid="{D5CDD505-2E9C-101B-9397-08002B2CF9AE}" pid="20" name="ContentTypeId">
    <vt:lpwstr>0x010100DFB898DDC653444C8D618BD70E8C2F88</vt:lpwstr>
  </property>
  <property fmtid="{D5CDD505-2E9C-101B-9397-08002B2CF9AE}" pid="21" name="_NewReviewCycle">
    <vt:lpwstr/>
  </property>
  <property fmtid="{D5CDD505-2E9C-101B-9397-08002B2CF9AE}" pid="22" name="_PreviousAdHocReviewCycleID">
    <vt:i4>-866188089</vt:i4>
  </property>
  <property fmtid="{D5CDD505-2E9C-101B-9397-08002B2CF9AE}" pid="23" name="_ReviewingToolsShownOnce">
    <vt:lpwstr/>
  </property>
</Properties>
</file>