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C296F" w14:textId="77777777" w:rsidR="00BC3E8E" w:rsidRPr="006F6ABB" w:rsidRDefault="00BC3E8E" w:rsidP="00BC3E8E">
      <w:pPr>
        <w:pStyle w:val="Ttulo4"/>
        <w:rPr>
          <w:bCs w:val="0"/>
          <w:color w:val="0000FF"/>
          <w:sz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61C6C118" w14:textId="77777777" w:rsidTr="00BC3E8E">
        <w:tc>
          <w:tcPr>
            <w:tcW w:w="8890" w:type="dxa"/>
            <w:shd w:val="clear" w:color="auto" w:fill="FFCC99"/>
          </w:tcPr>
          <w:p w14:paraId="4F8E7804" w14:textId="77777777" w:rsidR="00BC3E8E" w:rsidRPr="006F6ABB" w:rsidRDefault="00BC3E8E" w:rsidP="00BC3E8E">
            <w:pPr>
              <w:rPr>
                <w:rFonts w:ascii="Arial" w:hAnsi="Arial" w:cs="Arial"/>
                <w:b/>
                <w:bCs/>
                <w:sz w:val="40"/>
              </w:rPr>
            </w:pPr>
          </w:p>
          <w:p w14:paraId="279F127D" w14:textId="77777777" w:rsidR="00BC3E8E" w:rsidRPr="006F6ABB" w:rsidRDefault="004C33D6" w:rsidP="00BC3E8E">
            <w:pPr>
              <w:jc w:val="center"/>
              <w:rPr>
                <w:rFonts w:ascii="Arial" w:hAnsi="Arial" w:cs="Arial"/>
                <w:b/>
                <w:bCs/>
                <w:sz w:val="40"/>
              </w:rPr>
            </w:pPr>
            <w:r>
              <w:rPr>
                <w:rFonts w:ascii="Arial" w:hAnsi="Arial" w:cs="Arial"/>
                <w:b/>
                <w:bCs/>
                <w:sz w:val="40"/>
              </w:rPr>
              <w:t>ZILUCOPLAN</w:t>
            </w:r>
          </w:p>
          <w:p w14:paraId="1C950181" w14:textId="77777777" w:rsidR="00BC3E8E" w:rsidRPr="006F6ABB" w:rsidRDefault="00034734" w:rsidP="00BC3E8E">
            <w:pPr>
              <w:jc w:val="center"/>
              <w:rPr>
                <w:rFonts w:ascii="Arial" w:hAnsi="Arial" w:cs="Arial"/>
                <w:b/>
                <w:bCs/>
                <w:sz w:val="40"/>
              </w:rPr>
            </w:pPr>
            <w:r>
              <w:rPr>
                <w:rFonts w:ascii="Arial" w:hAnsi="Arial" w:cs="Arial"/>
                <w:b/>
                <w:bCs/>
                <w:sz w:val="40"/>
              </w:rPr>
              <w:t>para el tratamiento de la</w:t>
            </w:r>
            <w:r w:rsidR="004C33D6">
              <w:rPr>
                <w:rFonts w:ascii="Arial" w:hAnsi="Arial" w:cs="Arial"/>
                <w:b/>
                <w:bCs/>
                <w:sz w:val="40"/>
              </w:rPr>
              <w:t xml:space="preserve"> miastenia </w:t>
            </w:r>
            <w:proofErr w:type="spellStart"/>
            <w:r>
              <w:rPr>
                <w:rFonts w:ascii="Arial" w:hAnsi="Arial" w:cs="Arial"/>
                <w:b/>
                <w:bCs/>
                <w:sz w:val="40"/>
              </w:rPr>
              <w:t>gravis</w:t>
            </w:r>
            <w:proofErr w:type="spellEnd"/>
          </w:p>
          <w:p w14:paraId="1B677F44" w14:textId="77777777" w:rsidR="00034734" w:rsidRDefault="00034734" w:rsidP="00034734">
            <w:pPr>
              <w:jc w:val="center"/>
              <w:rPr>
                <w:rFonts w:ascii="Arial" w:hAnsi="Arial" w:cs="Arial"/>
                <w:b/>
                <w:bCs/>
              </w:rPr>
            </w:pPr>
            <w:r>
              <w:rPr>
                <w:rFonts w:ascii="Arial" w:hAnsi="Arial" w:cs="Arial"/>
                <w:b/>
                <w:bCs/>
              </w:rPr>
              <w:t>(Informe GENESIS-SEFH</w:t>
            </w:r>
            <w:r w:rsidRPr="00C268FB">
              <w:rPr>
                <w:rFonts w:ascii="Arial" w:hAnsi="Arial" w:cs="Arial"/>
                <w:b/>
                <w:bCs/>
              </w:rPr>
              <w:t>)</w:t>
            </w:r>
          </w:p>
          <w:p w14:paraId="6C8A1F87" w14:textId="77777777" w:rsidR="00034734" w:rsidRDefault="00034734" w:rsidP="00034734">
            <w:pPr>
              <w:jc w:val="center"/>
              <w:rPr>
                <w:rFonts w:ascii="Arial" w:hAnsi="Arial" w:cs="Arial"/>
                <w:b/>
                <w:bCs/>
              </w:rPr>
            </w:pPr>
          </w:p>
          <w:p w14:paraId="09E8775B" w14:textId="77777777" w:rsidR="00034734" w:rsidRPr="00350DDC" w:rsidRDefault="00034734" w:rsidP="00034734">
            <w:pPr>
              <w:suppressAutoHyphens/>
              <w:jc w:val="center"/>
              <w:rPr>
                <w:rFonts w:ascii="Arial" w:hAnsi="Arial" w:cs="Arial"/>
                <w:b/>
                <w:bCs/>
                <w:sz w:val="20"/>
                <w:szCs w:val="20"/>
                <w:lang w:eastAsia="zh-CN"/>
              </w:rPr>
            </w:pPr>
            <w:r w:rsidRPr="00350DDC">
              <w:rPr>
                <w:rFonts w:ascii="Arial" w:hAnsi="Arial" w:cs="Arial"/>
                <w:b/>
                <w:bCs/>
                <w:sz w:val="20"/>
                <w:szCs w:val="20"/>
                <w:lang w:eastAsia="zh-CN"/>
              </w:rPr>
              <w:t>Informe para el grupo GENESIS elaborado según el método y procedimientos de</w:t>
            </w:r>
          </w:p>
          <w:p w14:paraId="36379488" w14:textId="4321E705" w:rsidR="00034734" w:rsidRDefault="00034734" w:rsidP="00034734">
            <w:pPr>
              <w:suppressAutoHyphens/>
              <w:jc w:val="center"/>
              <w:rPr>
                <w:rFonts w:ascii="Arial" w:hAnsi="Arial" w:cs="Arial"/>
                <w:b/>
                <w:bCs/>
                <w:sz w:val="20"/>
                <w:szCs w:val="20"/>
                <w:lang w:eastAsia="zh-CN"/>
              </w:rPr>
            </w:pPr>
            <w:r w:rsidRPr="00350DDC">
              <w:rPr>
                <w:rFonts w:ascii="Arial" w:hAnsi="Arial" w:cs="Arial"/>
                <w:b/>
                <w:bCs/>
                <w:sz w:val="20"/>
                <w:szCs w:val="20"/>
                <w:lang w:eastAsia="zh-CN"/>
              </w:rPr>
              <w:t>evaluación compartida establecidos por este grupo de trabajo de la SEFH</w:t>
            </w:r>
          </w:p>
          <w:p w14:paraId="06A884BC" w14:textId="77777777" w:rsidR="00882020" w:rsidRDefault="00882020" w:rsidP="00034734">
            <w:pPr>
              <w:suppressAutoHyphens/>
              <w:jc w:val="center"/>
              <w:rPr>
                <w:rFonts w:ascii="Arial" w:hAnsi="Arial" w:cs="Arial"/>
                <w:b/>
                <w:bCs/>
                <w:sz w:val="20"/>
                <w:szCs w:val="20"/>
                <w:lang w:eastAsia="zh-CN"/>
              </w:rPr>
            </w:pPr>
          </w:p>
          <w:p w14:paraId="4072DE4D" w14:textId="3F1E4319" w:rsidR="00882020" w:rsidRDefault="00882020" w:rsidP="00034734">
            <w:pPr>
              <w:suppressAutoHyphens/>
              <w:jc w:val="center"/>
              <w:rPr>
                <w:rFonts w:ascii="Arial" w:hAnsi="Arial" w:cs="Arial"/>
                <w:b/>
                <w:bCs/>
                <w:sz w:val="20"/>
                <w:szCs w:val="20"/>
                <w:lang w:eastAsia="zh-CN"/>
              </w:rPr>
            </w:pPr>
            <w:r>
              <w:rPr>
                <w:rFonts w:ascii="Arial" w:hAnsi="Arial" w:cs="Arial"/>
                <w:b/>
                <w:bCs/>
                <w:sz w:val="20"/>
                <w:szCs w:val="20"/>
                <w:lang w:eastAsia="zh-CN"/>
              </w:rPr>
              <w:t xml:space="preserve">BORRADOR </w:t>
            </w:r>
          </w:p>
          <w:p w14:paraId="0D4A0146" w14:textId="77777777" w:rsidR="00034734" w:rsidRPr="00350DDC" w:rsidRDefault="00034734" w:rsidP="00034734">
            <w:pPr>
              <w:suppressAutoHyphens/>
              <w:jc w:val="center"/>
              <w:rPr>
                <w:rFonts w:ascii="Arial" w:hAnsi="Arial" w:cs="Arial"/>
                <w:b/>
                <w:bCs/>
                <w:sz w:val="20"/>
                <w:szCs w:val="20"/>
                <w:lang w:eastAsia="zh-CN"/>
              </w:rPr>
            </w:pPr>
          </w:p>
          <w:p w14:paraId="6B1F8211" w14:textId="43DC9CBD" w:rsidR="00034734" w:rsidRPr="001E49B7" w:rsidRDefault="00034734" w:rsidP="00034734">
            <w:pPr>
              <w:ind w:left="708" w:hanging="708"/>
              <w:jc w:val="center"/>
              <w:rPr>
                <w:rFonts w:ascii="Arial" w:hAnsi="Arial" w:cs="Arial"/>
                <w:sz w:val="20"/>
                <w:szCs w:val="20"/>
              </w:rPr>
            </w:pPr>
            <w:r w:rsidRPr="001E49B7">
              <w:rPr>
                <w:rFonts w:ascii="Arial" w:hAnsi="Arial" w:cs="Arial"/>
                <w:sz w:val="20"/>
                <w:szCs w:val="20"/>
              </w:rPr>
              <w:t xml:space="preserve">Fecha redacción: </w:t>
            </w:r>
            <w:r w:rsidR="00792FD1">
              <w:rPr>
                <w:rFonts w:ascii="Arial" w:hAnsi="Arial" w:cs="Arial"/>
                <w:sz w:val="20"/>
                <w:szCs w:val="20"/>
              </w:rPr>
              <w:t>febrero 2024</w:t>
            </w:r>
          </w:p>
          <w:p w14:paraId="32CDA363" w14:textId="2584A7B2" w:rsidR="00034734" w:rsidRPr="001E49B7" w:rsidRDefault="00034734" w:rsidP="00034734">
            <w:pPr>
              <w:ind w:left="708" w:hanging="708"/>
              <w:jc w:val="center"/>
              <w:rPr>
                <w:rFonts w:ascii="Arial" w:hAnsi="Arial" w:cs="Arial"/>
                <w:sz w:val="20"/>
                <w:szCs w:val="20"/>
              </w:rPr>
            </w:pPr>
            <w:r w:rsidRPr="001E49B7">
              <w:rPr>
                <w:rFonts w:ascii="Arial" w:hAnsi="Arial" w:cs="Arial"/>
                <w:sz w:val="20"/>
                <w:szCs w:val="20"/>
              </w:rPr>
              <w:t>Fecha fin de alegaciones</w:t>
            </w:r>
            <w:r w:rsidRPr="002701DE">
              <w:rPr>
                <w:rFonts w:ascii="Arial" w:hAnsi="Arial" w:cs="Arial"/>
                <w:sz w:val="20"/>
                <w:szCs w:val="20"/>
              </w:rPr>
              <w:t xml:space="preserve">: </w:t>
            </w:r>
            <w:r w:rsidR="00D401A3">
              <w:rPr>
                <w:rFonts w:ascii="Arial" w:hAnsi="Arial" w:cs="Arial"/>
                <w:sz w:val="20"/>
                <w:szCs w:val="20"/>
              </w:rPr>
              <w:t>22 de abril</w:t>
            </w:r>
            <w:bookmarkStart w:id="0" w:name="_GoBack"/>
            <w:bookmarkEnd w:id="0"/>
          </w:p>
          <w:p w14:paraId="1601E54F" w14:textId="77777777" w:rsidR="00BC3E8E" w:rsidRPr="006F6ABB" w:rsidRDefault="00BC3E8E" w:rsidP="00BC3E8E">
            <w:pPr>
              <w:rPr>
                <w:rFonts w:ascii="Arial" w:hAnsi="Arial" w:cs="Arial"/>
                <w:color w:val="0000FF"/>
              </w:rPr>
            </w:pPr>
          </w:p>
        </w:tc>
      </w:tr>
    </w:tbl>
    <w:p w14:paraId="20EA94CE" w14:textId="77777777" w:rsidR="00BC3E8E" w:rsidRDefault="00BC3E8E" w:rsidP="00BC3E8E">
      <w:pPr>
        <w:rPr>
          <w:rFonts w:ascii="Arial" w:hAnsi="Arial" w:cs="Arial"/>
          <w:color w:val="0000FF"/>
          <w:u w:val="single"/>
        </w:rPr>
      </w:pPr>
    </w:p>
    <w:p w14:paraId="625B6991" w14:textId="03F2F335" w:rsidR="00BC3E8E" w:rsidRDefault="00BC3E8E" w:rsidP="00BC3E8E">
      <w:pPr>
        <w:rPr>
          <w:rFonts w:ascii="Arial" w:hAnsi="Arial" w:cs="Arial"/>
          <w:b/>
          <w:bCs/>
          <w:sz w:val="20"/>
          <w:szCs w:val="20"/>
        </w:rPr>
      </w:pPr>
      <w:r>
        <w:rPr>
          <w:rFonts w:ascii="Arial" w:hAnsi="Arial" w:cs="Arial"/>
          <w:b/>
          <w:bCs/>
          <w:sz w:val="20"/>
          <w:szCs w:val="20"/>
        </w:rPr>
        <w:t>Í</w:t>
      </w:r>
      <w:r w:rsidRPr="00D678E5">
        <w:rPr>
          <w:rFonts w:ascii="Arial" w:hAnsi="Arial" w:cs="Arial"/>
          <w:b/>
          <w:bCs/>
          <w:sz w:val="20"/>
          <w:szCs w:val="20"/>
        </w:rPr>
        <w:t>NDICE</w:t>
      </w:r>
      <w:r>
        <w:rPr>
          <w:rFonts w:ascii="Arial" w:hAnsi="Arial" w:cs="Arial"/>
          <w:b/>
          <w:bCs/>
          <w:sz w:val="20"/>
          <w:szCs w:val="20"/>
        </w:rPr>
        <w:t>:</w:t>
      </w:r>
    </w:p>
    <w:sdt>
      <w:sdtPr>
        <w:rPr>
          <w:rFonts w:ascii="Arial" w:hAnsi="Arial" w:cs="Arial"/>
          <w:sz w:val="20"/>
          <w:szCs w:val="20"/>
        </w:rPr>
        <w:id w:val="-673181835"/>
        <w:docPartObj>
          <w:docPartGallery w:val="Table of Contents"/>
          <w:docPartUnique/>
        </w:docPartObj>
      </w:sdtPr>
      <w:sdtEndPr>
        <w:rPr>
          <w:rFonts w:ascii="Times New Roman" w:hAnsi="Times New Roman" w:cs="Times New Roman"/>
          <w:b/>
          <w:bCs/>
          <w:sz w:val="24"/>
          <w:szCs w:val="24"/>
        </w:rPr>
      </w:sdtEndPr>
      <w:sdtContent>
        <w:p w14:paraId="1D82AB9B" w14:textId="630A4FE7" w:rsidR="000A012E" w:rsidRPr="009265E2" w:rsidRDefault="000A012E" w:rsidP="000A012E">
          <w:pPr>
            <w:tabs>
              <w:tab w:val="left" w:pos="8647"/>
            </w:tabs>
            <w:ind w:right="142"/>
            <w:rPr>
              <w:rFonts w:ascii="Arial" w:eastAsiaTheme="minorEastAsia" w:hAnsi="Arial" w:cs="Arial"/>
              <w:noProof/>
              <w:sz w:val="20"/>
              <w:szCs w:val="20"/>
              <w:lang w:eastAsia="es-ES"/>
            </w:rPr>
          </w:pPr>
          <w:r w:rsidRPr="009265E2">
            <w:rPr>
              <w:rFonts w:ascii="Arial" w:hAnsi="Arial" w:cs="Arial"/>
              <w:sz w:val="20"/>
              <w:szCs w:val="20"/>
            </w:rPr>
            <w:fldChar w:fldCharType="begin"/>
          </w:r>
          <w:r w:rsidRPr="009265E2">
            <w:rPr>
              <w:rFonts w:ascii="Arial" w:hAnsi="Arial" w:cs="Arial"/>
              <w:sz w:val="20"/>
              <w:szCs w:val="20"/>
            </w:rPr>
            <w:instrText xml:space="preserve"> TOC \o "1-3" \h \z \u </w:instrText>
          </w:r>
          <w:r w:rsidRPr="009265E2">
            <w:rPr>
              <w:rFonts w:ascii="Arial" w:hAnsi="Arial" w:cs="Arial"/>
              <w:sz w:val="20"/>
              <w:szCs w:val="20"/>
            </w:rPr>
            <w:fldChar w:fldCharType="separate"/>
          </w:r>
          <w:hyperlink w:anchor="_Toc158634172" w:history="1">
            <w:r w:rsidRPr="009265E2">
              <w:rPr>
                <w:rStyle w:val="Hipervnculo"/>
                <w:rFonts w:ascii="Arial" w:hAnsi="Arial" w:cs="Arial"/>
                <w:noProof/>
                <w:sz w:val="20"/>
                <w:szCs w:val="20"/>
                <w:lang w:eastAsia="es-ES"/>
              </w:rPr>
              <w:t>1.- IDENTIFICACIÓN DEL FÁRMACO Y AUTORES DEL INFORME……………</w:t>
            </w:r>
            <w:r w:rsidR="009265E2">
              <w:rPr>
                <w:rStyle w:val="Hipervnculo"/>
                <w:rFonts w:ascii="Arial" w:hAnsi="Arial" w:cs="Arial"/>
                <w:noProof/>
                <w:sz w:val="20"/>
                <w:szCs w:val="20"/>
                <w:lang w:eastAsia="es-ES"/>
              </w:rPr>
              <w:t>…………………..</w:t>
            </w:r>
            <w:r w:rsidRPr="009265E2">
              <w:rPr>
                <w:rStyle w:val="Hipervnculo"/>
                <w:rFonts w:ascii="Arial" w:hAnsi="Arial" w:cs="Arial"/>
                <w:noProof/>
                <w:sz w:val="20"/>
                <w:szCs w:val="20"/>
                <w:lang w:eastAsia="es-ES"/>
              </w:rPr>
              <w:t xml:space="preserve"> </w:t>
            </w:r>
            <w:r w:rsidRPr="009265E2">
              <w:rPr>
                <w:rFonts w:ascii="Arial" w:hAnsi="Arial" w:cs="Arial"/>
                <w:noProof/>
                <w:webHidden/>
                <w:sz w:val="20"/>
                <w:szCs w:val="20"/>
              </w:rPr>
              <w:fldChar w:fldCharType="begin"/>
            </w:r>
            <w:r w:rsidRPr="009265E2">
              <w:rPr>
                <w:rFonts w:ascii="Arial" w:hAnsi="Arial" w:cs="Arial"/>
                <w:noProof/>
                <w:webHidden/>
                <w:sz w:val="20"/>
                <w:szCs w:val="20"/>
              </w:rPr>
              <w:instrText xml:space="preserve"> PAGEREF _Toc158634172 \h </w:instrText>
            </w:r>
            <w:r w:rsidRPr="009265E2">
              <w:rPr>
                <w:rFonts w:ascii="Arial" w:hAnsi="Arial" w:cs="Arial"/>
                <w:noProof/>
                <w:webHidden/>
                <w:sz w:val="20"/>
                <w:szCs w:val="20"/>
              </w:rPr>
            </w:r>
            <w:r w:rsidRPr="009265E2">
              <w:rPr>
                <w:rFonts w:ascii="Arial" w:hAnsi="Arial" w:cs="Arial"/>
                <w:noProof/>
                <w:webHidden/>
                <w:sz w:val="20"/>
                <w:szCs w:val="20"/>
              </w:rPr>
              <w:fldChar w:fldCharType="separate"/>
            </w:r>
            <w:r w:rsidR="009B0D1A">
              <w:rPr>
                <w:rFonts w:ascii="Arial" w:hAnsi="Arial" w:cs="Arial"/>
                <w:noProof/>
                <w:webHidden/>
                <w:sz w:val="20"/>
                <w:szCs w:val="20"/>
              </w:rPr>
              <w:t>3</w:t>
            </w:r>
            <w:r w:rsidRPr="009265E2">
              <w:rPr>
                <w:rFonts w:ascii="Arial" w:hAnsi="Arial" w:cs="Arial"/>
                <w:noProof/>
                <w:webHidden/>
                <w:sz w:val="20"/>
                <w:szCs w:val="20"/>
              </w:rPr>
              <w:fldChar w:fldCharType="end"/>
            </w:r>
          </w:hyperlink>
        </w:p>
        <w:p w14:paraId="38FE1F71" w14:textId="7E67BCD7" w:rsidR="000A012E" w:rsidRPr="009265E2" w:rsidRDefault="00915F80" w:rsidP="000A012E">
          <w:pPr>
            <w:pStyle w:val="TDC1"/>
            <w:rPr>
              <w:rFonts w:ascii="Arial" w:eastAsiaTheme="minorEastAsia" w:hAnsi="Arial" w:cs="Arial"/>
              <w:noProof/>
              <w:sz w:val="20"/>
              <w:szCs w:val="20"/>
              <w:lang w:eastAsia="es-ES"/>
            </w:rPr>
          </w:pPr>
          <w:hyperlink w:anchor="_Toc158634173" w:history="1">
            <w:r w:rsidR="000A012E" w:rsidRPr="009265E2">
              <w:rPr>
                <w:rStyle w:val="Hipervnculo"/>
                <w:rFonts w:ascii="Arial" w:hAnsi="Arial" w:cs="Arial"/>
                <w:noProof/>
                <w:sz w:val="20"/>
                <w:szCs w:val="20"/>
                <w:lang w:eastAsia="es-ES"/>
              </w:rPr>
              <w:t>2.- SOLICITUD Y DATOS DEL PROCESO DE EVALUACIÓN</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_Toc158634173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w:t>
            </w:r>
            <w:r w:rsidR="000A012E" w:rsidRPr="009265E2">
              <w:rPr>
                <w:rFonts w:ascii="Arial" w:hAnsi="Arial" w:cs="Arial"/>
                <w:noProof/>
                <w:webHidden/>
                <w:sz w:val="20"/>
                <w:szCs w:val="20"/>
              </w:rPr>
              <w:fldChar w:fldCharType="end"/>
            </w:r>
          </w:hyperlink>
        </w:p>
        <w:p w14:paraId="08090C7E" w14:textId="49A7615C" w:rsidR="000A012E" w:rsidRPr="009265E2" w:rsidRDefault="00915F80" w:rsidP="000A012E">
          <w:pPr>
            <w:pStyle w:val="TDC1"/>
            <w:rPr>
              <w:rFonts w:ascii="Arial" w:eastAsiaTheme="minorEastAsia" w:hAnsi="Arial" w:cs="Arial"/>
              <w:noProof/>
              <w:sz w:val="20"/>
              <w:szCs w:val="20"/>
              <w:lang w:eastAsia="es-ES"/>
            </w:rPr>
          </w:pPr>
          <w:hyperlink w:anchor="_Toc158634174" w:history="1">
            <w:r w:rsidR="000A012E" w:rsidRPr="009265E2">
              <w:rPr>
                <w:rStyle w:val="Hipervnculo"/>
                <w:rFonts w:ascii="Arial" w:hAnsi="Arial" w:cs="Arial"/>
                <w:noProof/>
                <w:sz w:val="20"/>
                <w:szCs w:val="20"/>
                <w:lang w:eastAsia="es-ES"/>
              </w:rPr>
              <w:t>3.- AREA DESCRIPTIVA DEL MEDICAMENTO Y DEL PROBLEMA DE SALUD..</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_Toc158634174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w:t>
            </w:r>
            <w:r w:rsidR="000A012E" w:rsidRPr="009265E2">
              <w:rPr>
                <w:rFonts w:ascii="Arial" w:hAnsi="Arial" w:cs="Arial"/>
                <w:noProof/>
                <w:webHidden/>
                <w:sz w:val="20"/>
                <w:szCs w:val="20"/>
              </w:rPr>
              <w:fldChar w:fldCharType="end"/>
            </w:r>
          </w:hyperlink>
        </w:p>
        <w:p w14:paraId="5E30FA77" w14:textId="2F73EB33"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75" w:history="1">
            <w:r w:rsidR="000A012E" w:rsidRPr="009265E2">
              <w:rPr>
                <w:rStyle w:val="Hipervnculo"/>
                <w:rFonts w:ascii="Arial" w:hAnsi="Arial" w:cs="Arial"/>
                <w:noProof/>
                <w:sz w:val="20"/>
                <w:szCs w:val="20"/>
              </w:rPr>
              <w:t>3.1 Área descriptiva del medicamento</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_Toc158634175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w:t>
            </w:r>
            <w:r w:rsidR="000A012E" w:rsidRPr="009265E2">
              <w:rPr>
                <w:rFonts w:ascii="Arial" w:hAnsi="Arial" w:cs="Arial"/>
                <w:noProof/>
                <w:webHidden/>
                <w:sz w:val="20"/>
                <w:szCs w:val="20"/>
              </w:rPr>
              <w:fldChar w:fldCharType="end"/>
            </w:r>
          </w:hyperlink>
        </w:p>
        <w:p w14:paraId="18058604" w14:textId="27E5AF45"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76" w:history="1">
            <w:r w:rsidR="000A012E" w:rsidRPr="009265E2">
              <w:rPr>
                <w:rStyle w:val="Hipervnculo"/>
                <w:rFonts w:ascii="Arial" w:hAnsi="Arial" w:cs="Arial"/>
                <w:noProof/>
                <w:sz w:val="20"/>
                <w:szCs w:val="20"/>
              </w:rPr>
              <w:t>3.2 Área descriptiva del problema de salud</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_Toc158634176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4</w:t>
            </w:r>
            <w:r w:rsidR="000A012E" w:rsidRPr="009265E2">
              <w:rPr>
                <w:rFonts w:ascii="Arial" w:hAnsi="Arial" w:cs="Arial"/>
                <w:noProof/>
                <w:webHidden/>
                <w:sz w:val="20"/>
                <w:szCs w:val="20"/>
              </w:rPr>
              <w:fldChar w:fldCharType="end"/>
            </w:r>
          </w:hyperlink>
        </w:p>
        <w:p w14:paraId="26F318AD" w14:textId="588AC0DE"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77" w:history="1">
            <w:r w:rsidR="000A012E" w:rsidRPr="009265E2">
              <w:rPr>
                <w:rStyle w:val="Hipervnculo"/>
                <w:rFonts w:ascii="Arial" w:hAnsi="Arial" w:cs="Arial"/>
                <w:noProof/>
                <w:sz w:val="20"/>
                <w:szCs w:val="20"/>
              </w:rPr>
              <w:t>3.2.a Descripción estructurada del problema de salud</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_Toc158634177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4</w:t>
            </w:r>
            <w:r w:rsidR="000A012E" w:rsidRPr="009265E2">
              <w:rPr>
                <w:rFonts w:ascii="Arial" w:hAnsi="Arial" w:cs="Arial"/>
                <w:noProof/>
                <w:webHidden/>
                <w:sz w:val="20"/>
                <w:szCs w:val="20"/>
              </w:rPr>
              <w:fldChar w:fldCharType="end"/>
            </w:r>
          </w:hyperlink>
        </w:p>
        <w:p w14:paraId="57067ACA" w14:textId="0B130FE9"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78" w:history="1">
            <w:r w:rsidR="000A012E" w:rsidRPr="009265E2">
              <w:rPr>
                <w:rStyle w:val="Hipervnculo"/>
                <w:rFonts w:ascii="Arial" w:hAnsi="Arial" w:cs="Arial"/>
                <w:noProof/>
                <w:sz w:val="20"/>
                <w:szCs w:val="20"/>
              </w:rPr>
              <w:t>3.2.b Tratamiento actual de la enfermedad: evidencias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_Toc158634178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5</w:t>
            </w:r>
            <w:r w:rsidR="000A012E" w:rsidRPr="009265E2">
              <w:rPr>
                <w:rFonts w:ascii="Arial" w:hAnsi="Arial" w:cs="Arial"/>
                <w:noProof/>
                <w:webHidden/>
                <w:sz w:val="20"/>
                <w:szCs w:val="20"/>
              </w:rPr>
              <w:fldChar w:fldCharType="end"/>
            </w:r>
          </w:hyperlink>
        </w:p>
        <w:p w14:paraId="2EA17E56" w14:textId="00887333"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79" w:history="1">
            <w:r w:rsidR="000A012E" w:rsidRPr="009265E2">
              <w:rPr>
                <w:rStyle w:val="Hipervnculo"/>
                <w:rFonts w:ascii="Arial" w:hAnsi="Arial" w:cs="Arial"/>
                <w:noProof/>
                <w:sz w:val="20"/>
                <w:szCs w:val="20"/>
              </w:rPr>
              <w:t>3.3 Características comparadas con otras alternativas similares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_Toc158634179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6</w:t>
            </w:r>
            <w:r w:rsidR="000A012E" w:rsidRPr="009265E2">
              <w:rPr>
                <w:rFonts w:ascii="Arial" w:hAnsi="Arial" w:cs="Arial"/>
                <w:noProof/>
                <w:webHidden/>
                <w:sz w:val="20"/>
                <w:szCs w:val="20"/>
              </w:rPr>
              <w:fldChar w:fldCharType="end"/>
            </w:r>
          </w:hyperlink>
        </w:p>
        <w:p w14:paraId="047872C0" w14:textId="699BD147" w:rsidR="000A012E" w:rsidRPr="009265E2" w:rsidRDefault="00915F80" w:rsidP="000A012E">
          <w:pPr>
            <w:pStyle w:val="TDC1"/>
            <w:rPr>
              <w:rFonts w:ascii="Arial" w:eastAsiaTheme="minorEastAsia" w:hAnsi="Arial" w:cs="Arial"/>
              <w:noProof/>
              <w:sz w:val="20"/>
              <w:szCs w:val="20"/>
              <w:lang w:eastAsia="es-ES"/>
            </w:rPr>
          </w:pPr>
          <w:hyperlink w:anchor="_Toc158634180" w:history="1">
            <w:r w:rsidR="000A012E" w:rsidRPr="009265E2">
              <w:rPr>
                <w:rStyle w:val="Hipervnculo"/>
                <w:rFonts w:ascii="Arial" w:hAnsi="Arial" w:cs="Arial"/>
                <w:noProof/>
                <w:sz w:val="20"/>
                <w:szCs w:val="20"/>
                <w:lang w:eastAsia="es-ES"/>
              </w:rPr>
              <w:t>4.- AREA DE ACCIÓN FARMACOLÓGICA.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_Toc158634180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7</w:t>
            </w:r>
            <w:r w:rsidR="000A012E" w:rsidRPr="009265E2">
              <w:rPr>
                <w:rFonts w:ascii="Arial" w:hAnsi="Arial" w:cs="Arial"/>
                <w:noProof/>
                <w:webHidden/>
                <w:sz w:val="20"/>
                <w:szCs w:val="20"/>
              </w:rPr>
              <w:fldChar w:fldCharType="end"/>
            </w:r>
          </w:hyperlink>
        </w:p>
        <w:p w14:paraId="1BD6EA7F" w14:textId="5744F7EE"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1" w:history="1">
            <w:r w:rsidR="000A012E" w:rsidRPr="009265E2">
              <w:rPr>
                <w:rStyle w:val="Hipervnculo"/>
                <w:rFonts w:ascii="Arial" w:hAnsi="Arial" w:cs="Arial"/>
                <w:noProof/>
                <w:sz w:val="20"/>
                <w:szCs w:val="20"/>
              </w:rPr>
              <w:t>4.1 Mecanismo de acción.</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_Toc158634181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7</w:t>
            </w:r>
            <w:r w:rsidR="000A012E" w:rsidRPr="009265E2">
              <w:rPr>
                <w:rFonts w:ascii="Arial" w:hAnsi="Arial" w:cs="Arial"/>
                <w:noProof/>
                <w:webHidden/>
                <w:sz w:val="20"/>
                <w:szCs w:val="20"/>
              </w:rPr>
              <w:fldChar w:fldCharType="end"/>
            </w:r>
          </w:hyperlink>
        </w:p>
        <w:p w14:paraId="1EEECD33" w14:textId="0A098F0A"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2" w:history="1">
            <w:r w:rsidR="000A012E" w:rsidRPr="009265E2">
              <w:rPr>
                <w:rStyle w:val="Hipervnculo"/>
                <w:rFonts w:ascii="Arial" w:hAnsi="Arial" w:cs="Arial"/>
                <w:noProof/>
                <w:sz w:val="20"/>
                <w:szCs w:val="20"/>
              </w:rPr>
              <w:t>4.2 Indicaciones clínicas formalmente aprobadas y fecha de aprobación.</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_Toc158634182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8</w:t>
            </w:r>
            <w:r w:rsidR="000A012E" w:rsidRPr="009265E2">
              <w:rPr>
                <w:rFonts w:ascii="Arial" w:hAnsi="Arial" w:cs="Arial"/>
                <w:noProof/>
                <w:webHidden/>
                <w:sz w:val="20"/>
                <w:szCs w:val="20"/>
              </w:rPr>
              <w:fldChar w:fldCharType="end"/>
            </w:r>
          </w:hyperlink>
        </w:p>
        <w:p w14:paraId="4A42E6CF" w14:textId="73356289"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3" w:history="1">
            <w:r w:rsidR="000A012E" w:rsidRPr="009265E2">
              <w:rPr>
                <w:rStyle w:val="Hipervnculo"/>
                <w:rFonts w:ascii="Arial" w:hAnsi="Arial" w:cs="Arial"/>
                <w:noProof/>
                <w:sz w:val="20"/>
                <w:szCs w:val="20"/>
              </w:rPr>
              <w:t>4.3 Posología, forma de preparación y administración.</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_Toc158634183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8</w:t>
            </w:r>
            <w:r w:rsidR="000A012E" w:rsidRPr="009265E2">
              <w:rPr>
                <w:rFonts w:ascii="Arial" w:hAnsi="Arial" w:cs="Arial"/>
                <w:noProof/>
                <w:webHidden/>
                <w:sz w:val="20"/>
                <w:szCs w:val="20"/>
              </w:rPr>
              <w:fldChar w:fldCharType="end"/>
            </w:r>
          </w:hyperlink>
        </w:p>
        <w:p w14:paraId="039D5F68" w14:textId="69FC3E3D"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4" w:history="1">
            <w:r w:rsidR="000A012E" w:rsidRPr="009265E2">
              <w:rPr>
                <w:rStyle w:val="Hipervnculo"/>
                <w:rFonts w:ascii="Arial" w:hAnsi="Arial" w:cs="Arial"/>
                <w:noProof/>
                <w:sz w:val="20"/>
                <w:szCs w:val="20"/>
              </w:rPr>
              <w:t>4.4 Utilización en poblaciones especiales.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_Toc158634184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8</w:t>
            </w:r>
            <w:r w:rsidR="000A012E" w:rsidRPr="009265E2">
              <w:rPr>
                <w:rFonts w:ascii="Arial" w:hAnsi="Arial" w:cs="Arial"/>
                <w:noProof/>
                <w:webHidden/>
                <w:sz w:val="20"/>
                <w:szCs w:val="20"/>
              </w:rPr>
              <w:fldChar w:fldCharType="end"/>
            </w:r>
          </w:hyperlink>
        </w:p>
        <w:p w14:paraId="4761C1D8" w14:textId="6E08A6B0"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5" w:history="1">
            <w:r w:rsidR="000A012E" w:rsidRPr="009265E2">
              <w:rPr>
                <w:rStyle w:val="Hipervnculo"/>
                <w:rFonts w:ascii="Arial" w:hAnsi="Arial" w:cs="Arial"/>
                <w:noProof/>
                <w:sz w:val="20"/>
                <w:szCs w:val="20"/>
              </w:rPr>
              <w:t>4.5 Farmacocinética.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_Toc158634185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8</w:t>
            </w:r>
            <w:r w:rsidR="000A012E" w:rsidRPr="009265E2">
              <w:rPr>
                <w:rFonts w:ascii="Arial" w:hAnsi="Arial" w:cs="Arial"/>
                <w:noProof/>
                <w:webHidden/>
                <w:sz w:val="20"/>
                <w:szCs w:val="20"/>
              </w:rPr>
              <w:fldChar w:fldCharType="end"/>
            </w:r>
          </w:hyperlink>
        </w:p>
        <w:p w14:paraId="0C5643A1" w14:textId="70186258" w:rsidR="000A012E" w:rsidRPr="009265E2" w:rsidRDefault="00915F80" w:rsidP="000A012E">
          <w:pPr>
            <w:pStyle w:val="TDC1"/>
            <w:rPr>
              <w:rFonts w:ascii="Arial" w:eastAsiaTheme="minorEastAsia" w:hAnsi="Arial" w:cs="Arial"/>
              <w:noProof/>
              <w:sz w:val="20"/>
              <w:szCs w:val="20"/>
              <w:lang w:eastAsia="es-ES"/>
            </w:rPr>
          </w:pPr>
          <w:hyperlink w:anchor="_Toc158634186" w:history="1">
            <w:r w:rsidR="000A012E" w:rsidRPr="009265E2">
              <w:rPr>
                <w:rStyle w:val="Hipervnculo"/>
                <w:rFonts w:ascii="Arial" w:hAnsi="Arial" w:cs="Arial"/>
                <w:noProof/>
                <w:sz w:val="20"/>
                <w:szCs w:val="20"/>
                <w:lang w:eastAsia="es-ES"/>
              </w:rPr>
              <w:t>5.- EVALUACIÓN DE LA EFICACIA.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_Toc158634186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9</w:t>
            </w:r>
            <w:r w:rsidR="000A012E" w:rsidRPr="009265E2">
              <w:rPr>
                <w:rFonts w:ascii="Arial" w:hAnsi="Arial" w:cs="Arial"/>
                <w:noProof/>
                <w:webHidden/>
                <w:sz w:val="20"/>
                <w:szCs w:val="20"/>
              </w:rPr>
              <w:fldChar w:fldCharType="end"/>
            </w:r>
          </w:hyperlink>
        </w:p>
        <w:p w14:paraId="646D27E4" w14:textId="77CB7097"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7" w:history="1">
            <w:r w:rsidR="000A012E" w:rsidRPr="009265E2">
              <w:rPr>
                <w:rStyle w:val="Hipervnculo"/>
                <w:rFonts w:ascii="Arial" w:hAnsi="Arial" w:cs="Arial"/>
                <w:noProof/>
                <w:sz w:val="20"/>
                <w:szCs w:val="20"/>
              </w:rPr>
              <w:t>5.1.a Ensayos clínicos disponibles para la indicación clínica evaluada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_Toc158634187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9</w:t>
            </w:r>
            <w:r w:rsidR="000A012E" w:rsidRPr="009265E2">
              <w:rPr>
                <w:rFonts w:ascii="Arial" w:hAnsi="Arial" w:cs="Arial"/>
                <w:noProof/>
                <w:webHidden/>
                <w:sz w:val="20"/>
                <w:szCs w:val="20"/>
              </w:rPr>
              <w:fldChar w:fldCharType="end"/>
            </w:r>
          </w:hyperlink>
        </w:p>
        <w:p w14:paraId="4AA03CB4" w14:textId="0D74AAB0"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8" w:history="1">
            <w:r w:rsidR="000A012E" w:rsidRPr="009265E2">
              <w:rPr>
                <w:rStyle w:val="Hipervnculo"/>
                <w:rFonts w:ascii="Arial" w:hAnsi="Arial" w:cs="Arial"/>
                <w:noProof/>
                <w:sz w:val="20"/>
                <w:szCs w:val="20"/>
              </w:rPr>
              <w:t>5.1.b Variables utilizadas en los ensayos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_Toc158634188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10</w:t>
            </w:r>
            <w:r w:rsidR="000A012E" w:rsidRPr="009265E2">
              <w:rPr>
                <w:rFonts w:ascii="Arial" w:hAnsi="Arial" w:cs="Arial"/>
                <w:noProof/>
                <w:webHidden/>
                <w:sz w:val="20"/>
                <w:szCs w:val="20"/>
              </w:rPr>
              <w:fldChar w:fldCharType="end"/>
            </w:r>
          </w:hyperlink>
        </w:p>
        <w:p w14:paraId="0045AE4B" w14:textId="4DF12D08"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89" w:history="1">
            <w:r w:rsidR="000A012E" w:rsidRPr="009265E2">
              <w:rPr>
                <w:rStyle w:val="Hipervnculo"/>
                <w:rFonts w:ascii="Arial" w:hAnsi="Arial" w:cs="Arial"/>
                <w:noProof/>
                <w:sz w:val="20"/>
                <w:szCs w:val="20"/>
              </w:rPr>
              <w:t>5.2.a Resultados de los ensayos clínicos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_Toc158634189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11</w:t>
            </w:r>
            <w:r w:rsidR="000A012E" w:rsidRPr="009265E2">
              <w:rPr>
                <w:rFonts w:ascii="Arial" w:hAnsi="Arial" w:cs="Arial"/>
                <w:noProof/>
                <w:webHidden/>
                <w:sz w:val="20"/>
                <w:szCs w:val="20"/>
              </w:rPr>
              <w:fldChar w:fldCharType="end"/>
            </w:r>
          </w:hyperlink>
        </w:p>
        <w:p w14:paraId="0C3C321D" w14:textId="2BC11F37"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90" w:history="1">
            <w:r w:rsidR="000A012E" w:rsidRPr="009265E2">
              <w:rPr>
                <w:rStyle w:val="Hipervnculo"/>
                <w:rFonts w:ascii="Arial" w:hAnsi="Arial" w:cs="Arial"/>
                <w:noProof/>
                <w:sz w:val="20"/>
                <w:szCs w:val="20"/>
              </w:rPr>
              <w:t>5.2.b Evaluación de la validez y de la utilidad práctica de los resultados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_Toc158634190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14</w:t>
            </w:r>
            <w:r w:rsidR="000A012E" w:rsidRPr="009265E2">
              <w:rPr>
                <w:rFonts w:ascii="Arial" w:hAnsi="Arial" w:cs="Arial"/>
                <w:noProof/>
                <w:webHidden/>
                <w:sz w:val="20"/>
                <w:szCs w:val="20"/>
              </w:rPr>
              <w:fldChar w:fldCharType="end"/>
            </w:r>
          </w:hyperlink>
        </w:p>
        <w:p w14:paraId="7C5B4538" w14:textId="2AD75DBE" w:rsidR="000A012E" w:rsidRPr="009265E2" w:rsidRDefault="00915F80">
          <w:pPr>
            <w:pStyle w:val="TDC3"/>
            <w:tabs>
              <w:tab w:val="right" w:leader="dot" w:pos="8729"/>
            </w:tabs>
            <w:rPr>
              <w:rFonts w:ascii="Arial" w:eastAsiaTheme="minorEastAsia" w:hAnsi="Arial" w:cs="Arial"/>
              <w:noProof/>
              <w:sz w:val="20"/>
              <w:szCs w:val="20"/>
              <w:lang w:eastAsia="es-ES"/>
            </w:rPr>
          </w:pPr>
          <w:hyperlink w:anchor="_Toc158634191" w:history="1">
            <w:r w:rsidR="000A012E" w:rsidRPr="009265E2">
              <w:rPr>
                <w:rStyle w:val="Hipervnculo"/>
                <w:rFonts w:ascii="Arial" w:hAnsi="Arial" w:cs="Arial"/>
                <w:bCs/>
                <w:noProof/>
                <w:sz w:val="20"/>
                <w:szCs w:val="20"/>
              </w:rPr>
              <w:t>A. Validez interna. Limitaciones de diseño y/o comentarios: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_Toc158634191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14</w:t>
            </w:r>
            <w:r w:rsidR="000A012E" w:rsidRPr="009265E2">
              <w:rPr>
                <w:rFonts w:ascii="Arial" w:hAnsi="Arial" w:cs="Arial"/>
                <w:noProof/>
                <w:webHidden/>
                <w:sz w:val="20"/>
                <w:szCs w:val="20"/>
              </w:rPr>
              <w:fldChar w:fldCharType="end"/>
            </w:r>
          </w:hyperlink>
        </w:p>
        <w:p w14:paraId="547B76E2" w14:textId="4ACCF342" w:rsidR="000A012E" w:rsidRPr="009265E2" w:rsidRDefault="00915F80">
          <w:pPr>
            <w:pStyle w:val="TDC3"/>
            <w:tabs>
              <w:tab w:val="right" w:leader="dot" w:pos="8729"/>
            </w:tabs>
            <w:rPr>
              <w:rFonts w:ascii="Arial" w:eastAsiaTheme="minorEastAsia" w:hAnsi="Arial" w:cs="Arial"/>
              <w:noProof/>
              <w:sz w:val="20"/>
              <w:szCs w:val="20"/>
              <w:lang w:eastAsia="es-ES"/>
            </w:rPr>
          </w:pPr>
          <w:hyperlink w:anchor="_Toc158634192" w:history="1">
            <w:r w:rsidR="000A012E" w:rsidRPr="009265E2">
              <w:rPr>
                <w:rStyle w:val="Hipervnculo"/>
                <w:rFonts w:ascii="Arial" w:hAnsi="Arial" w:cs="Arial"/>
                <w:bCs/>
                <w:noProof/>
                <w:sz w:val="20"/>
                <w:szCs w:val="20"/>
              </w:rPr>
              <w:t>B. Aplicabilidad del ensayo a la práctica del hospital</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_Toc158634192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14</w:t>
            </w:r>
            <w:r w:rsidR="000A012E" w:rsidRPr="009265E2">
              <w:rPr>
                <w:rFonts w:ascii="Arial" w:hAnsi="Arial" w:cs="Arial"/>
                <w:noProof/>
                <w:webHidden/>
                <w:sz w:val="20"/>
                <w:szCs w:val="20"/>
              </w:rPr>
              <w:fldChar w:fldCharType="end"/>
            </w:r>
          </w:hyperlink>
        </w:p>
        <w:p w14:paraId="1F8CAF45" w14:textId="233416EB" w:rsidR="000A012E" w:rsidRPr="009265E2" w:rsidRDefault="00915F80">
          <w:pPr>
            <w:pStyle w:val="TDC3"/>
            <w:tabs>
              <w:tab w:val="right" w:leader="dot" w:pos="8729"/>
            </w:tabs>
            <w:rPr>
              <w:rFonts w:ascii="Arial" w:eastAsiaTheme="minorEastAsia" w:hAnsi="Arial" w:cs="Arial"/>
              <w:noProof/>
              <w:sz w:val="20"/>
              <w:szCs w:val="20"/>
              <w:lang w:eastAsia="es-ES"/>
            </w:rPr>
          </w:pPr>
          <w:hyperlink w:anchor="_Toc158634193" w:history="1">
            <w:r w:rsidR="000A012E" w:rsidRPr="009265E2">
              <w:rPr>
                <w:rStyle w:val="Hipervnculo"/>
                <w:rFonts w:ascii="Arial" w:hAnsi="Arial" w:cs="Arial"/>
                <w:bCs/>
                <w:noProof/>
                <w:sz w:val="20"/>
                <w:szCs w:val="20"/>
              </w:rPr>
              <w:t>C. Relevancia clínica de los resultados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_Toc158634193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15</w:t>
            </w:r>
            <w:r w:rsidR="000A012E" w:rsidRPr="009265E2">
              <w:rPr>
                <w:rFonts w:ascii="Arial" w:hAnsi="Arial" w:cs="Arial"/>
                <w:noProof/>
                <w:webHidden/>
                <w:sz w:val="20"/>
                <w:szCs w:val="20"/>
              </w:rPr>
              <w:fldChar w:fldCharType="end"/>
            </w:r>
          </w:hyperlink>
        </w:p>
        <w:p w14:paraId="732CA482" w14:textId="2060077F" w:rsidR="000A012E" w:rsidRPr="009265E2" w:rsidRDefault="00915F80">
          <w:pPr>
            <w:pStyle w:val="TDC3"/>
            <w:tabs>
              <w:tab w:val="right" w:leader="dot" w:pos="8729"/>
            </w:tabs>
            <w:rPr>
              <w:rFonts w:ascii="Arial" w:eastAsiaTheme="minorEastAsia" w:hAnsi="Arial" w:cs="Arial"/>
              <w:noProof/>
              <w:sz w:val="20"/>
              <w:szCs w:val="20"/>
              <w:lang w:eastAsia="es-ES"/>
            </w:rPr>
          </w:pPr>
          <w:hyperlink w:anchor="_Toc158634194" w:history="1">
            <w:r w:rsidR="000A012E" w:rsidRPr="009265E2">
              <w:rPr>
                <w:rStyle w:val="Hipervnculo"/>
                <w:rFonts w:ascii="Arial" w:hAnsi="Arial" w:cs="Arial"/>
                <w:noProof/>
                <w:sz w:val="20"/>
                <w:szCs w:val="20"/>
              </w:rPr>
              <w:t>C.1 Valorar si la magnitud del efecto del tratamiento es de relevancia clínica.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_Toc158634194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15</w:t>
            </w:r>
            <w:r w:rsidR="000A012E" w:rsidRPr="009265E2">
              <w:rPr>
                <w:rFonts w:ascii="Arial" w:hAnsi="Arial" w:cs="Arial"/>
                <w:noProof/>
                <w:webHidden/>
                <w:sz w:val="20"/>
                <w:szCs w:val="20"/>
              </w:rPr>
              <w:fldChar w:fldCharType="end"/>
            </w:r>
          </w:hyperlink>
        </w:p>
        <w:p w14:paraId="12B00325" w14:textId="0732E9D0" w:rsidR="000A012E" w:rsidRPr="009265E2" w:rsidRDefault="00915F80">
          <w:pPr>
            <w:pStyle w:val="TDC3"/>
            <w:tabs>
              <w:tab w:val="right" w:leader="dot" w:pos="8729"/>
            </w:tabs>
            <w:rPr>
              <w:rFonts w:ascii="Arial" w:eastAsiaTheme="minorEastAsia" w:hAnsi="Arial" w:cs="Arial"/>
              <w:noProof/>
              <w:sz w:val="20"/>
              <w:szCs w:val="20"/>
              <w:lang w:eastAsia="es-ES"/>
            </w:rPr>
          </w:pPr>
          <w:hyperlink w:anchor="_Toc158634195" w:history="1">
            <w:r w:rsidR="000A012E" w:rsidRPr="009265E2">
              <w:rPr>
                <w:rStyle w:val="Hipervnculo"/>
                <w:rFonts w:ascii="Arial" w:hAnsi="Arial" w:cs="Arial"/>
                <w:bCs/>
                <w:noProof/>
                <w:sz w:val="20"/>
                <w:szCs w:val="20"/>
              </w:rPr>
              <w:t>C.2 La evidencia de equivalencia terapéutica.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_Toc158634195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15</w:t>
            </w:r>
            <w:r w:rsidR="000A012E" w:rsidRPr="009265E2">
              <w:rPr>
                <w:rFonts w:ascii="Arial" w:hAnsi="Arial" w:cs="Arial"/>
                <w:noProof/>
                <w:webHidden/>
                <w:sz w:val="20"/>
                <w:szCs w:val="20"/>
              </w:rPr>
              <w:fldChar w:fldCharType="end"/>
            </w:r>
          </w:hyperlink>
        </w:p>
        <w:p w14:paraId="057555EC" w14:textId="1F0C499D" w:rsidR="000A012E" w:rsidRPr="009265E2" w:rsidRDefault="00915F80">
          <w:pPr>
            <w:pStyle w:val="TDC3"/>
            <w:tabs>
              <w:tab w:val="right" w:leader="dot" w:pos="8729"/>
            </w:tabs>
            <w:rPr>
              <w:rFonts w:ascii="Arial" w:eastAsiaTheme="minorEastAsia" w:hAnsi="Arial" w:cs="Arial"/>
              <w:noProof/>
              <w:sz w:val="20"/>
              <w:szCs w:val="20"/>
              <w:lang w:eastAsia="es-ES"/>
            </w:rPr>
          </w:pPr>
          <w:hyperlink w:anchor="_Toc158634196" w:history="1">
            <w:r w:rsidR="000A012E" w:rsidRPr="009265E2">
              <w:rPr>
                <w:rStyle w:val="Hipervnculo"/>
                <w:rFonts w:ascii="Arial" w:hAnsi="Arial" w:cs="Arial"/>
                <w:bCs/>
                <w:noProof/>
                <w:sz w:val="20"/>
                <w:szCs w:val="20"/>
              </w:rPr>
              <w:t>C.3 Alternativas terapéuticas equivalentes (ATE)</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_Toc158634196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16</w:t>
            </w:r>
            <w:r w:rsidR="000A012E" w:rsidRPr="009265E2">
              <w:rPr>
                <w:rFonts w:ascii="Arial" w:hAnsi="Arial" w:cs="Arial"/>
                <w:noProof/>
                <w:webHidden/>
                <w:sz w:val="20"/>
                <w:szCs w:val="20"/>
              </w:rPr>
              <w:fldChar w:fldCharType="end"/>
            </w:r>
          </w:hyperlink>
        </w:p>
        <w:p w14:paraId="016DEA0C" w14:textId="3570C189"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97" w:history="1">
            <w:r w:rsidR="000A012E" w:rsidRPr="009265E2">
              <w:rPr>
                <w:rStyle w:val="Hipervnculo"/>
                <w:rFonts w:ascii="Arial" w:hAnsi="Arial" w:cs="Arial"/>
                <w:noProof/>
                <w:sz w:val="20"/>
                <w:szCs w:val="20"/>
              </w:rPr>
              <w:t>5.2.c Evaluación de las pruebas de cribado utilizadas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_Toc158634197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16</w:t>
            </w:r>
            <w:r w:rsidR="000A012E" w:rsidRPr="009265E2">
              <w:rPr>
                <w:rFonts w:ascii="Arial" w:hAnsi="Arial" w:cs="Arial"/>
                <w:noProof/>
                <w:webHidden/>
                <w:sz w:val="20"/>
                <w:szCs w:val="20"/>
              </w:rPr>
              <w:fldChar w:fldCharType="end"/>
            </w:r>
          </w:hyperlink>
        </w:p>
        <w:p w14:paraId="70B88162" w14:textId="41BD72C5"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98" w:history="1">
            <w:r w:rsidR="000A012E" w:rsidRPr="009265E2">
              <w:rPr>
                <w:rStyle w:val="Hipervnculo"/>
                <w:rFonts w:ascii="Arial" w:hAnsi="Arial" w:cs="Arial"/>
                <w:noProof/>
                <w:sz w:val="20"/>
                <w:szCs w:val="20"/>
              </w:rPr>
              <w:t>5.3 Revisiones sistemáticas publicadas, comparaciones indirectas y sus conclusiones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_Toc158634198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17</w:t>
            </w:r>
            <w:r w:rsidR="000A012E" w:rsidRPr="009265E2">
              <w:rPr>
                <w:rFonts w:ascii="Arial" w:hAnsi="Arial" w:cs="Arial"/>
                <w:noProof/>
                <w:webHidden/>
                <w:sz w:val="20"/>
                <w:szCs w:val="20"/>
              </w:rPr>
              <w:fldChar w:fldCharType="end"/>
            </w:r>
          </w:hyperlink>
        </w:p>
        <w:p w14:paraId="71488130" w14:textId="1BE8CCC8"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199" w:history="1">
            <w:r w:rsidR="000A012E" w:rsidRPr="009265E2">
              <w:rPr>
                <w:rStyle w:val="Hipervnculo"/>
                <w:rFonts w:ascii="Arial" w:hAnsi="Arial" w:cs="Arial"/>
                <w:noProof/>
                <w:sz w:val="20"/>
                <w:szCs w:val="20"/>
              </w:rPr>
              <w:t>5.3.a Revisiones sistemáticas publicadas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_Toc158634199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17</w:t>
            </w:r>
            <w:r w:rsidR="000A012E" w:rsidRPr="009265E2">
              <w:rPr>
                <w:rFonts w:ascii="Arial" w:hAnsi="Arial" w:cs="Arial"/>
                <w:noProof/>
                <w:webHidden/>
                <w:sz w:val="20"/>
                <w:szCs w:val="20"/>
              </w:rPr>
              <w:fldChar w:fldCharType="end"/>
            </w:r>
          </w:hyperlink>
        </w:p>
        <w:p w14:paraId="05910C19" w14:textId="4D04C6A2"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0" w:history="1">
            <w:r w:rsidR="000A012E" w:rsidRPr="009265E2">
              <w:rPr>
                <w:rStyle w:val="Hipervnculo"/>
                <w:rFonts w:ascii="Arial" w:hAnsi="Arial" w:cs="Arial"/>
                <w:noProof/>
                <w:sz w:val="20"/>
                <w:szCs w:val="20"/>
              </w:rPr>
              <w:t>5.3.b Comparaciones indirectas (CCII)</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_Toc158634200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19</w:t>
            </w:r>
            <w:r w:rsidR="000A012E" w:rsidRPr="009265E2">
              <w:rPr>
                <w:rFonts w:ascii="Arial" w:hAnsi="Arial" w:cs="Arial"/>
                <w:noProof/>
                <w:webHidden/>
                <w:sz w:val="20"/>
                <w:szCs w:val="20"/>
              </w:rPr>
              <w:fldChar w:fldCharType="end"/>
            </w:r>
          </w:hyperlink>
        </w:p>
        <w:p w14:paraId="2889BFB9" w14:textId="4B45149C"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1" w:history="1">
            <w:r w:rsidR="000A012E" w:rsidRPr="009265E2">
              <w:rPr>
                <w:rStyle w:val="Hipervnculo"/>
                <w:rFonts w:ascii="Arial" w:hAnsi="Arial" w:cs="Arial"/>
                <w:noProof/>
                <w:sz w:val="20"/>
                <w:szCs w:val="20"/>
              </w:rPr>
              <w:t>5.3.b.1 Comparaciones Indirectas publicadas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_Toc158634201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19</w:t>
            </w:r>
            <w:r w:rsidR="000A012E" w:rsidRPr="009265E2">
              <w:rPr>
                <w:rFonts w:ascii="Arial" w:hAnsi="Arial" w:cs="Arial"/>
                <w:noProof/>
                <w:webHidden/>
                <w:sz w:val="20"/>
                <w:szCs w:val="20"/>
              </w:rPr>
              <w:fldChar w:fldCharType="end"/>
            </w:r>
          </w:hyperlink>
        </w:p>
        <w:p w14:paraId="478CEF3A" w14:textId="343483C2"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2" w:history="1">
            <w:r w:rsidR="000A012E" w:rsidRPr="009265E2">
              <w:rPr>
                <w:rStyle w:val="Hipervnculo"/>
                <w:rFonts w:ascii="Arial" w:hAnsi="Arial" w:cs="Arial"/>
                <w:noProof/>
                <w:sz w:val="20"/>
                <w:szCs w:val="20"/>
              </w:rPr>
              <w:t>5.3.b.2 Comparaciones indirectas de elaboración propia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_Toc158634202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19</w:t>
            </w:r>
            <w:r w:rsidR="000A012E" w:rsidRPr="009265E2">
              <w:rPr>
                <w:rFonts w:ascii="Arial" w:hAnsi="Arial" w:cs="Arial"/>
                <w:noProof/>
                <w:webHidden/>
                <w:sz w:val="20"/>
                <w:szCs w:val="20"/>
              </w:rPr>
              <w:fldChar w:fldCharType="end"/>
            </w:r>
          </w:hyperlink>
        </w:p>
        <w:p w14:paraId="04C267CE" w14:textId="5DAF7035"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3" w:history="1">
            <w:r w:rsidR="000A012E" w:rsidRPr="009265E2">
              <w:rPr>
                <w:rStyle w:val="Hipervnculo"/>
                <w:rFonts w:ascii="Arial" w:hAnsi="Arial" w:cs="Arial"/>
                <w:noProof/>
                <w:sz w:val="20"/>
                <w:szCs w:val="20"/>
              </w:rPr>
              <w:t>5.4 Evaluación de fuentes secundarias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_Toc158634203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19</w:t>
            </w:r>
            <w:r w:rsidR="000A012E" w:rsidRPr="009265E2">
              <w:rPr>
                <w:rFonts w:ascii="Arial" w:hAnsi="Arial" w:cs="Arial"/>
                <w:noProof/>
                <w:webHidden/>
                <w:sz w:val="20"/>
                <w:szCs w:val="20"/>
              </w:rPr>
              <w:fldChar w:fldCharType="end"/>
            </w:r>
          </w:hyperlink>
        </w:p>
        <w:p w14:paraId="3114F43F" w14:textId="2E708D14"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4" w:history="1">
            <w:r w:rsidR="000A012E" w:rsidRPr="009265E2">
              <w:rPr>
                <w:rStyle w:val="Hipervnculo"/>
                <w:rFonts w:ascii="Arial" w:hAnsi="Arial" w:cs="Arial"/>
                <w:noProof/>
                <w:sz w:val="20"/>
                <w:szCs w:val="20"/>
              </w:rPr>
              <w:t>5.4.1 Guías de Práctica clínica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_Toc158634204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19</w:t>
            </w:r>
            <w:r w:rsidR="000A012E" w:rsidRPr="009265E2">
              <w:rPr>
                <w:rFonts w:ascii="Arial" w:hAnsi="Arial" w:cs="Arial"/>
                <w:noProof/>
                <w:webHidden/>
                <w:sz w:val="20"/>
                <w:szCs w:val="20"/>
              </w:rPr>
              <w:fldChar w:fldCharType="end"/>
            </w:r>
          </w:hyperlink>
        </w:p>
        <w:p w14:paraId="0BEAE763" w14:textId="2EE0FA5B"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5" w:history="1">
            <w:r w:rsidR="000A012E" w:rsidRPr="009265E2">
              <w:rPr>
                <w:rStyle w:val="Hipervnculo"/>
                <w:rFonts w:ascii="Arial" w:hAnsi="Arial" w:cs="Arial"/>
                <w:noProof/>
                <w:sz w:val="20"/>
                <w:szCs w:val="20"/>
              </w:rPr>
              <w:t>5.4.2 Evaluaciones previas por organismos independientes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_Toc158634205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19</w:t>
            </w:r>
            <w:r w:rsidR="000A012E" w:rsidRPr="009265E2">
              <w:rPr>
                <w:rFonts w:ascii="Arial" w:hAnsi="Arial" w:cs="Arial"/>
                <w:noProof/>
                <w:webHidden/>
                <w:sz w:val="20"/>
                <w:szCs w:val="20"/>
              </w:rPr>
              <w:fldChar w:fldCharType="end"/>
            </w:r>
          </w:hyperlink>
        </w:p>
        <w:p w14:paraId="4DBB73EA" w14:textId="07F1307B"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6" w:history="1">
            <w:r w:rsidR="000A012E" w:rsidRPr="009265E2">
              <w:rPr>
                <w:rStyle w:val="Hipervnculo"/>
                <w:rFonts w:ascii="Arial" w:hAnsi="Arial" w:cs="Arial"/>
                <w:noProof/>
                <w:sz w:val="20"/>
                <w:szCs w:val="20"/>
              </w:rPr>
              <w:t>5.4.3 Opiniones de expertos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_Toc158634206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20</w:t>
            </w:r>
            <w:r w:rsidR="000A012E" w:rsidRPr="009265E2">
              <w:rPr>
                <w:rFonts w:ascii="Arial" w:hAnsi="Arial" w:cs="Arial"/>
                <w:noProof/>
                <w:webHidden/>
                <w:sz w:val="20"/>
                <w:szCs w:val="20"/>
              </w:rPr>
              <w:fldChar w:fldCharType="end"/>
            </w:r>
          </w:hyperlink>
        </w:p>
        <w:p w14:paraId="2B5AC5A1" w14:textId="4ADD93BC"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7" w:history="1">
            <w:r w:rsidR="000A012E" w:rsidRPr="009265E2">
              <w:rPr>
                <w:rStyle w:val="Hipervnculo"/>
                <w:rFonts w:ascii="Arial" w:hAnsi="Arial" w:cs="Arial"/>
                <w:noProof/>
                <w:sz w:val="20"/>
                <w:szCs w:val="20"/>
              </w:rPr>
              <w:t>5.4.4 Otras fuentes.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_Toc158634207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20</w:t>
            </w:r>
            <w:r w:rsidR="000A012E" w:rsidRPr="009265E2">
              <w:rPr>
                <w:rFonts w:ascii="Arial" w:hAnsi="Arial" w:cs="Arial"/>
                <w:noProof/>
                <w:webHidden/>
                <w:sz w:val="20"/>
                <w:szCs w:val="20"/>
              </w:rPr>
              <w:fldChar w:fldCharType="end"/>
            </w:r>
          </w:hyperlink>
        </w:p>
        <w:p w14:paraId="545C815C" w14:textId="31795DDA" w:rsidR="000A012E" w:rsidRPr="009265E2" w:rsidRDefault="00915F80" w:rsidP="000A012E">
          <w:pPr>
            <w:pStyle w:val="TDC1"/>
            <w:rPr>
              <w:rFonts w:ascii="Arial" w:eastAsiaTheme="minorEastAsia" w:hAnsi="Arial" w:cs="Arial"/>
              <w:noProof/>
              <w:sz w:val="20"/>
              <w:szCs w:val="20"/>
              <w:lang w:eastAsia="es-ES"/>
            </w:rPr>
          </w:pPr>
          <w:hyperlink w:anchor="_Toc158634208" w:history="1">
            <w:r w:rsidR="000A012E" w:rsidRPr="009265E2">
              <w:rPr>
                <w:rStyle w:val="Hipervnculo"/>
                <w:rFonts w:ascii="Arial" w:hAnsi="Arial" w:cs="Arial"/>
                <w:noProof/>
                <w:sz w:val="20"/>
                <w:szCs w:val="20"/>
                <w:lang w:eastAsia="es-ES"/>
              </w:rPr>
              <w:t>6. EVALUACIÓN DE LA SEGURIDAD.</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_Toc158634208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20</w:t>
            </w:r>
            <w:r w:rsidR="000A012E" w:rsidRPr="009265E2">
              <w:rPr>
                <w:rFonts w:ascii="Arial" w:hAnsi="Arial" w:cs="Arial"/>
                <w:noProof/>
                <w:webHidden/>
                <w:sz w:val="20"/>
                <w:szCs w:val="20"/>
              </w:rPr>
              <w:fldChar w:fldCharType="end"/>
            </w:r>
          </w:hyperlink>
        </w:p>
        <w:p w14:paraId="7BDB9862" w14:textId="181243C6"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09" w:history="1">
            <w:r w:rsidR="000A012E" w:rsidRPr="009265E2">
              <w:rPr>
                <w:rStyle w:val="Hipervnculo"/>
                <w:rFonts w:ascii="Arial" w:hAnsi="Arial" w:cs="Arial"/>
                <w:noProof/>
                <w:sz w:val="20"/>
                <w:szCs w:val="20"/>
              </w:rPr>
              <w:t>6.1.a Descripción de la búsqueda bibliográfica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_Toc158634209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20</w:t>
            </w:r>
            <w:r w:rsidR="000A012E" w:rsidRPr="009265E2">
              <w:rPr>
                <w:rFonts w:ascii="Arial" w:hAnsi="Arial" w:cs="Arial"/>
                <w:noProof/>
                <w:webHidden/>
                <w:sz w:val="20"/>
                <w:szCs w:val="20"/>
              </w:rPr>
              <w:fldChar w:fldCharType="end"/>
            </w:r>
          </w:hyperlink>
        </w:p>
        <w:p w14:paraId="3271F25F" w14:textId="501697D3"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0" w:history="1">
            <w:r w:rsidR="000A012E" w:rsidRPr="009265E2">
              <w:rPr>
                <w:rStyle w:val="Hipervnculo"/>
                <w:rFonts w:ascii="Arial" w:hAnsi="Arial" w:cs="Arial"/>
                <w:noProof/>
                <w:sz w:val="20"/>
                <w:szCs w:val="20"/>
              </w:rPr>
              <w:t>6.1.b Descripción de los efectos adversos más significativos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_Toc158634210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20</w:t>
            </w:r>
            <w:r w:rsidR="000A012E" w:rsidRPr="009265E2">
              <w:rPr>
                <w:rFonts w:ascii="Arial" w:hAnsi="Arial" w:cs="Arial"/>
                <w:noProof/>
                <w:webHidden/>
                <w:sz w:val="20"/>
                <w:szCs w:val="20"/>
              </w:rPr>
              <w:fldChar w:fldCharType="end"/>
            </w:r>
          </w:hyperlink>
        </w:p>
        <w:p w14:paraId="586BE946" w14:textId="0FBEB2AA"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1" w:history="1">
            <w:r w:rsidR="000A012E" w:rsidRPr="009265E2">
              <w:rPr>
                <w:rStyle w:val="Hipervnculo"/>
                <w:rFonts w:ascii="Arial" w:hAnsi="Arial" w:cs="Arial"/>
                <w:noProof/>
                <w:sz w:val="20"/>
                <w:szCs w:val="20"/>
              </w:rPr>
              <w:t>6.2 Ensayos Clínicos comparativos.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_Toc158634211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21</w:t>
            </w:r>
            <w:r w:rsidR="000A012E" w:rsidRPr="009265E2">
              <w:rPr>
                <w:rFonts w:ascii="Arial" w:hAnsi="Arial" w:cs="Arial"/>
                <w:noProof/>
                <w:webHidden/>
                <w:sz w:val="20"/>
                <w:szCs w:val="20"/>
              </w:rPr>
              <w:fldChar w:fldCharType="end"/>
            </w:r>
          </w:hyperlink>
        </w:p>
        <w:p w14:paraId="3EE0F633" w14:textId="21D8CBEC"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2" w:history="1">
            <w:r w:rsidR="000A012E" w:rsidRPr="009265E2">
              <w:rPr>
                <w:rStyle w:val="Hipervnculo"/>
                <w:rFonts w:ascii="Arial" w:hAnsi="Arial" w:cs="Arial"/>
                <w:noProof/>
                <w:sz w:val="20"/>
                <w:szCs w:val="20"/>
              </w:rPr>
              <w:t>6.3 Fuentes secundarias sobre seguridad</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_Toc158634212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22</w:t>
            </w:r>
            <w:r w:rsidR="000A012E" w:rsidRPr="009265E2">
              <w:rPr>
                <w:rFonts w:ascii="Arial" w:hAnsi="Arial" w:cs="Arial"/>
                <w:noProof/>
                <w:webHidden/>
                <w:sz w:val="20"/>
                <w:szCs w:val="20"/>
              </w:rPr>
              <w:fldChar w:fldCharType="end"/>
            </w:r>
          </w:hyperlink>
        </w:p>
        <w:p w14:paraId="5751DF36" w14:textId="1513DE00"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3" w:history="1">
            <w:r w:rsidR="000A012E" w:rsidRPr="009265E2">
              <w:rPr>
                <w:rStyle w:val="Hipervnculo"/>
                <w:rFonts w:ascii="Arial" w:hAnsi="Arial" w:cs="Arial"/>
                <w:noProof/>
                <w:sz w:val="20"/>
                <w:szCs w:val="20"/>
              </w:rPr>
              <w:t>6.4 Precauciones de empleo en casos especiales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_Toc158634213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22</w:t>
            </w:r>
            <w:r w:rsidR="000A012E" w:rsidRPr="009265E2">
              <w:rPr>
                <w:rFonts w:ascii="Arial" w:hAnsi="Arial" w:cs="Arial"/>
                <w:noProof/>
                <w:webHidden/>
                <w:sz w:val="20"/>
                <w:szCs w:val="20"/>
              </w:rPr>
              <w:fldChar w:fldCharType="end"/>
            </w:r>
          </w:hyperlink>
        </w:p>
        <w:p w14:paraId="7AED0EE7" w14:textId="3638617E" w:rsidR="000A012E" w:rsidRPr="009265E2" w:rsidRDefault="00915F80" w:rsidP="000A012E">
          <w:pPr>
            <w:pStyle w:val="TDC1"/>
            <w:rPr>
              <w:rFonts w:ascii="Arial" w:eastAsiaTheme="minorEastAsia" w:hAnsi="Arial" w:cs="Arial"/>
              <w:noProof/>
              <w:sz w:val="20"/>
              <w:szCs w:val="20"/>
              <w:lang w:eastAsia="es-ES"/>
            </w:rPr>
          </w:pPr>
          <w:hyperlink w:anchor="_Toc158634214" w:history="1">
            <w:r w:rsidR="000A012E" w:rsidRPr="009265E2">
              <w:rPr>
                <w:rStyle w:val="Hipervnculo"/>
                <w:rFonts w:ascii="Arial" w:hAnsi="Arial" w:cs="Arial"/>
                <w:noProof/>
                <w:sz w:val="20"/>
                <w:szCs w:val="20"/>
                <w:lang w:eastAsia="es-ES"/>
              </w:rPr>
              <w:t>7. AREA ECONÓMICA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_Toc158634214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23</w:t>
            </w:r>
            <w:r w:rsidR="000A012E" w:rsidRPr="009265E2">
              <w:rPr>
                <w:rFonts w:ascii="Arial" w:hAnsi="Arial" w:cs="Arial"/>
                <w:noProof/>
                <w:webHidden/>
                <w:sz w:val="20"/>
                <w:szCs w:val="20"/>
              </w:rPr>
              <w:fldChar w:fldCharType="end"/>
            </w:r>
          </w:hyperlink>
        </w:p>
        <w:p w14:paraId="7361B085" w14:textId="2C010128"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5" w:history="1">
            <w:r w:rsidR="000A012E" w:rsidRPr="009265E2">
              <w:rPr>
                <w:rStyle w:val="Hipervnculo"/>
                <w:rFonts w:ascii="Arial" w:hAnsi="Arial" w:cs="Arial"/>
                <w:noProof/>
                <w:sz w:val="20"/>
                <w:szCs w:val="20"/>
              </w:rPr>
              <w:t>7.1 Costes. Coste incremental</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_Toc158634215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23</w:t>
            </w:r>
            <w:r w:rsidR="000A012E" w:rsidRPr="009265E2">
              <w:rPr>
                <w:rFonts w:ascii="Arial" w:hAnsi="Arial" w:cs="Arial"/>
                <w:noProof/>
                <w:webHidden/>
                <w:sz w:val="20"/>
                <w:szCs w:val="20"/>
              </w:rPr>
              <w:fldChar w:fldCharType="end"/>
            </w:r>
          </w:hyperlink>
        </w:p>
        <w:p w14:paraId="05BDE138" w14:textId="3D9621F7"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6" w:history="1">
            <w:r w:rsidR="000A012E" w:rsidRPr="009265E2">
              <w:rPr>
                <w:rStyle w:val="Hipervnculo"/>
                <w:rFonts w:ascii="Arial" w:hAnsi="Arial" w:cs="Arial"/>
                <w:noProof/>
                <w:sz w:val="20"/>
                <w:szCs w:val="20"/>
              </w:rPr>
              <w:t>7.2 Evaluaciones económicas publicadas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_Toc158634216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24</w:t>
            </w:r>
            <w:r w:rsidR="000A012E" w:rsidRPr="009265E2">
              <w:rPr>
                <w:rFonts w:ascii="Arial" w:hAnsi="Arial" w:cs="Arial"/>
                <w:noProof/>
                <w:webHidden/>
                <w:sz w:val="20"/>
                <w:szCs w:val="20"/>
              </w:rPr>
              <w:fldChar w:fldCharType="end"/>
            </w:r>
          </w:hyperlink>
        </w:p>
        <w:p w14:paraId="6075E168" w14:textId="43A1D0AE"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7" w:history="1">
            <w:r w:rsidR="000A012E" w:rsidRPr="009265E2">
              <w:rPr>
                <w:rStyle w:val="Hipervnculo"/>
                <w:rFonts w:ascii="Arial" w:hAnsi="Arial" w:cs="Arial"/>
                <w:noProof/>
                <w:sz w:val="20"/>
                <w:szCs w:val="20"/>
              </w:rPr>
              <w:t>7.3 Evaluación económica de elaboración propia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_Toc158634217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24</w:t>
            </w:r>
            <w:r w:rsidR="000A012E" w:rsidRPr="009265E2">
              <w:rPr>
                <w:rFonts w:ascii="Arial" w:hAnsi="Arial" w:cs="Arial"/>
                <w:noProof/>
                <w:webHidden/>
                <w:sz w:val="20"/>
                <w:szCs w:val="20"/>
              </w:rPr>
              <w:fldChar w:fldCharType="end"/>
            </w:r>
          </w:hyperlink>
        </w:p>
        <w:p w14:paraId="2555383C" w14:textId="31CF75C8"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8" w:history="1">
            <w:r w:rsidR="000A012E" w:rsidRPr="009265E2">
              <w:rPr>
                <w:rStyle w:val="Hipervnculo"/>
                <w:rFonts w:ascii="Arial" w:hAnsi="Arial" w:cs="Arial"/>
                <w:noProof/>
                <w:sz w:val="20"/>
                <w:szCs w:val="20"/>
              </w:rPr>
              <w:t>7.3.3 Coste-utilidad. Estudios propios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_Toc158634218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25</w:t>
            </w:r>
            <w:r w:rsidR="000A012E" w:rsidRPr="009265E2">
              <w:rPr>
                <w:rFonts w:ascii="Arial" w:hAnsi="Arial" w:cs="Arial"/>
                <w:noProof/>
                <w:webHidden/>
                <w:sz w:val="20"/>
                <w:szCs w:val="20"/>
              </w:rPr>
              <w:fldChar w:fldCharType="end"/>
            </w:r>
          </w:hyperlink>
        </w:p>
        <w:p w14:paraId="515B2D63" w14:textId="7EE659F0"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19" w:history="1">
            <w:r w:rsidR="000A012E" w:rsidRPr="009265E2">
              <w:rPr>
                <w:rStyle w:val="Hipervnculo"/>
                <w:rFonts w:ascii="Arial" w:hAnsi="Arial" w:cs="Arial"/>
                <w:noProof/>
                <w:sz w:val="20"/>
                <w:szCs w:val="20"/>
              </w:rPr>
              <w:t>7.3.4. Análisis de sensibilidad</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_Toc158634219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25</w:t>
            </w:r>
            <w:r w:rsidR="000A012E" w:rsidRPr="009265E2">
              <w:rPr>
                <w:rFonts w:ascii="Arial" w:hAnsi="Arial" w:cs="Arial"/>
                <w:noProof/>
                <w:webHidden/>
                <w:sz w:val="20"/>
                <w:szCs w:val="20"/>
              </w:rPr>
              <w:fldChar w:fldCharType="end"/>
            </w:r>
          </w:hyperlink>
        </w:p>
        <w:p w14:paraId="31E915C5" w14:textId="661535AF" w:rsidR="000A012E" w:rsidRPr="009265E2" w:rsidRDefault="00915F80" w:rsidP="000A012E">
          <w:pPr>
            <w:pStyle w:val="TDC1"/>
            <w:rPr>
              <w:rFonts w:ascii="Arial" w:eastAsiaTheme="minorEastAsia" w:hAnsi="Arial" w:cs="Arial"/>
              <w:noProof/>
              <w:sz w:val="20"/>
              <w:szCs w:val="20"/>
              <w:lang w:eastAsia="es-ES"/>
            </w:rPr>
          </w:pPr>
          <w:hyperlink w:anchor="_Toc158634220" w:history="1">
            <w:r w:rsidR="000A012E" w:rsidRPr="009265E2">
              <w:rPr>
                <w:rStyle w:val="Hipervnculo"/>
                <w:rFonts w:ascii="Arial" w:hAnsi="Arial" w:cs="Arial"/>
                <w:noProof/>
                <w:sz w:val="20"/>
                <w:szCs w:val="20"/>
                <w:lang w:eastAsia="es-ES"/>
              </w:rPr>
              <w:t>8. EVALUACIÓN DE LA CONVENIENCIA.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_Toc158634220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29</w:t>
            </w:r>
            <w:r w:rsidR="000A012E" w:rsidRPr="009265E2">
              <w:rPr>
                <w:rFonts w:ascii="Arial" w:hAnsi="Arial" w:cs="Arial"/>
                <w:noProof/>
                <w:webHidden/>
                <w:sz w:val="20"/>
                <w:szCs w:val="20"/>
              </w:rPr>
              <w:fldChar w:fldCharType="end"/>
            </w:r>
          </w:hyperlink>
        </w:p>
        <w:p w14:paraId="55F4E222" w14:textId="56B9712F"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21" w:history="1">
            <w:r w:rsidR="000A012E" w:rsidRPr="009265E2">
              <w:rPr>
                <w:rStyle w:val="Hipervnculo"/>
                <w:rFonts w:ascii="Arial" w:hAnsi="Arial" w:cs="Arial"/>
                <w:noProof/>
                <w:sz w:val="20"/>
                <w:szCs w:val="20"/>
              </w:rPr>
              <w:t>8.1 Descripción de la conveniencia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_Toc158634221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29</w:t>
            </w:r>
            <w:r w:rsidR="000A012E" w:rsidRPr="009265E2">
              <w:rPr>
                <w:rFonts w:ascii="Arial" w:hAnsi="Arial" w:cs="Arial"/>
                <w:noProof/>
                <w:webHidden/>
                <w:sz w:val="20"/>
                <w:szCs w:val="20"/>
              </w:rPr>
              <w:fldChar w:fldCharType="end"/>
            </w:r>
          </w:hyperlink>
        </w:p>
        <w:p w14:paraId="2E941BB4" w14:textId="23380685"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22" w:history="1">
            <w:r w:rsidR="000A012E" w:rsidRPr="009265E2">
              <w:rPr>
                <w:rStyle w:val="Hipervnculo"/>
                <w:rFonts w:ascii="Arial" w:hAnsi="Arial" w:cs="Arial"/>
                <w:noProof/>
                <w:sz w:val="20"/>
                <w:szCs w:val="20"/>
              </w:rPr>
              <w:t>8.2 Influencia de la conveniencia en la efectividad del tratamiento</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_Toc158634222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29</w:t>
            </w:r>
            <w:r w:rsidR="000A012E" w:rsidRPr="009265E2">
              <w:rPr>
                <w:rFonts w:ascii="Arial" w:hAnsi="Arial" w:cs="Arial"/>
                <w:noProof/>
                <w:webHidden/>
                <w:sz w:val="20"/>
                <w:szCs w:val="20"/>
              </w:rPr>
              <w:fldChar w:fldCharType="end"/>
            </w:r>
          </w:hyperlink>
        </w:p>
        <w:p w14:paraId="02F78AB5" w14:textId="375EEC1E" w:rsidR="000A012E" w:rsidRPr="009265E2" w:rsidRDefault="00915F80" w:rsidP="000A012E">
          <w:pPr>
            <w:pStyle w:val="TDC1"/>
            <w:rPr>
              <w:rFonts w:ascii="Arial" w:eastAsiaTheme="minorEastAsia" w:hAnsi="Arial" w:cs="Arial"/>
              <w:noProof/>
              <w:sz w:val="20"/>
              <w:szCs w:val="20"/>
              <w:lang w:eastAsia="es-ES"/>
            </w:rPr>
          </w:pPr>
          <w:hyperlink w:anchor="_Toc158634223" w:history="1">
            <w:r w:rsidR="000A012E" w:rsidRPr="009265E2">
              <w:rPr>
                <w:rStyle w:val="Hipervnculo"/>
                <w:rFonts w:ascii="Arial" w:hAnsi="Arial" w:cs="Arial"/>
                <w:noProof/>
                <w:sz w:val="20"/>
                <w:szCs w:val="20"/>
                <w:lang w:eastAsia="es-ES"/>
              </w:rPr>
              <w:t>9. AREA DE CONCLUSIONES.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_Toc158634223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30</w:t>
            </w:r>
            <w:r w:rsidR="000A012E" w:rsidRPr="009265E2">
              <w:rPr>
                <w:rFonts w:ascii="Arial" w:hAnsi="Arial" w:cs="Arial"/>
                <w:noProof/>
                <w:webHidden/>
                <w:sz w:val="20"/>
                <w:szCs w:val="20"/>
              </w:rPr>
              <w:fldChar w:fldCharType="end"/>
            </w:r>
          </w:hyperlink>
        </w:p>
        <w:p w14:paraId="6D90EBB6" w14:textId="4F94FF88"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24" w:history="1">
            <w:r w:rsidR="000A012E" w:rsidRPr="009265E2">
              <w:rPr>
                <w:rStyle w:val="Hipervnculo"/>
                <w:rFonts w:ascii="Arial" w:hAnsi="Arial" w:cs="Arial"/>
                <w:noProof/>
                <w:sz w:val="20"/>
                <w:szCs w:val="20"/>
              </w:rPr>
              <w:t>9.1 Resumen de los aspectos más significativos respecto a la alternativa y propuestas</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_Toc158634224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30</w:t>
            </w:r>
            <w:r w:rsidR="000A012E" w:rsidRPr="009265E2">
              <w:rPr>
                <w:rFonts w:ascii="Arial" w:hAnsi="Arial" w:cs="Arial"/>
                <w:noProof/>
                <w:webHidden/>
                <w:sz w:val="20"/>
                <w:szCs w:val="20"/>
              </w:rPr>
              <w:fldChar w:fldCharType="end"/>
            </w:r>
          </w:hyperlink>
        </w:p>
        <w:p w14:paraId="6BAF9A88" w14:textId="221BECEF"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25" w:history="1">
            <w:r w:rsidR="000A012E" w:rsidRPr="009265E2">
              <w:rPr>
                <w:rStyle w:val="Hipervnculo"/>
                <w:rFonts w:ascii="Arial" w:hAnsi="Arial" w:cs="Arial"/>
                <w:noProof/>
                <w:sz w:val="20"/>
                <w:szCs w:val="20"/>
              </w:rPr>
              <w:t>9.2 Decisión</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_Toc158634225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31</w:t>
            </w:r>
            <w:r w:rsidR="000A012E" w:rsidRPr="009265E2">
              <w:rPr>
                <w:rFonts w:ascii="Arial" w:hAnsi="Arial" w:cs="Arial"/>
                <w:noProof/>
                <w:webHidden/>
                <w:sz w:val="20"/>
                <w:szCs w:val="20"/>
              </w:rPr>
              <w:fldChar w:fldCharType="end"/>
            </w:r>
          </w:hyperlink>
        </w:p>
        <w:p w14:paraId="4AC83616" w14:textId="245D4F36"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26" w:history="1">
            <w:r w:rsidR="000A012E" w:rsidRPr="009265E2">
              <w:rPr>
                <w:rStyle w:val="Hipervnculo"/>
                <w:rFonts w:ascii="Arial" w:hAnsi="Arial" w:cs="Arial"/>
                <w:noProof/>
                <w:sz w:val="20"/>
                <w:szCs w:val="20"/>
              </w:rPr>
              <w:t>9.3 Condiciones de uso (Solo en caso de clasificación D-E de la guía GINF)</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_Toc158634226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31</w:t>
            </w:r>
            <w:r w:rsidR="000A012E" w:rsidRPr="009265E2">
              <w:rPr>
                <w:rFonts w:ascii="Arial" w:hAnsi="Arial" w:cs="Arial"/>
                <w:noProof/>
                <w:webHidden/>
                <w:sz w:val="20"/>
                <w:szCs w:val="20"/>
              </w:rPr>
              <w:fldChar w:fldCharType="end"/>
            </w:r>
          </w:hyperlink>
        </w:p>
        <w:p w14:paraId="7DCFCC5F" w14:textId="2AB4A1E9" w:rsidR="000A012E" w:rsidRPr="009265E2" w:rsidRDefault="00915F80">
          <w:pPr>
            <w:pStyle w:val="TDC2"/>
            <w:tabs>
              <w:tab w:val="right" w:leader="dot" w:pos="8729"/>
            </w:tabs>
            <w:rPr>
              <w:rFonts w:ascii="Arial" w:eastAsiaTheme="minorEastAsia" w:hAnsi="Arial" w:cs="Arial"/>
              <w:noProof/>
              <w:sz w:val="20"/>
              <w:szCs w:val="20"/>
              <w:lang w:eastAsia="es-ES"/>
            </w:rPr>
          </w:pPr>
          <w:hyperlink w:anchor="_Toc158634227" w:history="1">
            <w:r w:rsidR="000A012E" w:rsidRPr="009265E2">
              <w:rPr>
                <w:rStyle w:val="Hipervnculo"/>
                <w:rFonts w:ascii="Arial" w:hAnsi="Arial" w:cs="Arial"/>
                <w:noProof/>
                <w:sz w:val="20"/>
                <w:szCs w:val="20"/>
              </w:rPr>
              <w:t>9.4 Plan de seguimiento</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_Toc158634227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31</w:t>
            </w:r>
            <w:r w:rsidR="000A012E" w:rsidRPr="009265E2">
              <w:rPr>
                <w:rFonts w:ascii="Arial" w:hAnsi="Arial" w:cs="Arial"/>
                <w:noProof/>
                <w:webHidden/>
                <w:sz w:val="20"/>
                <w:szCs w:val="20"/>
              </w:rPr>
              <w:fldChar w:fldCharType="end"/>
            </w:r>
          </w:hyperlink>
        </w:p>
        <w:p w14:paraId="27E0454F" w14:textId="6EB43292" w:rsidR="000A012E" w:rsidRPr="009265E2" w:rsidRDefault="00915F80" w:rsidP="000A012E">
          <w:pPr>
            <w:pStyle w:val="TDC1"/>
            <w:rPr>
              <w:rFonts w:ascii="Arial" w:eastAsiaTheme="minorEastAsia" w:hAnsi="Arial" w:cs="Arial"/>
              <w:noProof/>
              <w:sz w:val="20"/>
              <w:szCs w:val="20"/>
              <w:lang w:eastAsia="es-ES"/>
            </w:rPr>
          </w:pPr>
          <w:hyperlink w:anchor="_Toc158634228" w:history="1">
            <w:r w:rsidR="000A012E" w:rsidRPr="009265E2">
              <w:rPr>
                <w:rStyle w:val="Hipervnculo"/>
                <w:rFonts w:ascii="Arial" w:hAnsi="Arial" w:cs="Arial"/>
                <w:noProof/>
                <w:sz w:val="20"/>
                <w:szCs w:val="20"/>
              </w:rPr>
              <w:t>10. BIBLIOGRAFÍA</w:t>
            </w:r>
            <w:r w:rsidR="000A012E" w:rsidRPr="009265E2">
              <w:rPr>
                <w:rFonts w:ascii="Arial" w:hAnsi="Arial" w:cs="Arial"/>
                <w:noProof/>
                <w:webHidden/>
                <w:sz w:val="20"/>
                <w:szCs w:val="20"/>
              </w:rPr>
              <w:tab/>
            </w:r>
            <w:r w:rsidR="000A012E" w:rsidRPr="009265E2">
              <w:rPr>
                <w:rFonts w:ascii="Arial" w:hAnsi="Arial" w:cs="Arial"/>
                <w:noProof/>
                <w:webHidden/>
                <w:sz w:val="20"/>
                <w:szCs w:val="20"/>
              </w:rPr>
              <w:fldChar w:fldCharType="begin"/>
            </w:r>
            <w:r w:rsidR="000A012E" w:rsidRPr="009265E2">
              <w:rPr>
                <w:rFonts w:ascii="Arial" w:hAnsi="Arial" w:cs="Arial"/>
                <w:noProof/>
                <w:webHidden/>
                <w:sz w:val="20"/>
                <w:szCs w:val="20"/>
              </w:rPr>
              <w:instrText xml:space="preserve"> PAGEREF _Toc158634228 \h </w:instrText>
            </w:r>
            <w:r w:rsidR="000A012E" w:rsidRPr="009265E2">
              <w:rPr>
                <w:rFonts w:ascii="Arial" w:hAnsi="Arial" w:cs="Arial"/>
                <w:noProof/>
                <w:webHidden/>
                <w:sz w:val="20"/>
                <w:szCs w:val="20"/>
              </w:rPr>
            </w:r>
            <w:r w:rsidR="000A012E" w:rsidRPr="009265E2">
              <w:rPr>
                <w:rFonts w:ascii="Arial" w:hAnsi="Arial" w:cs="Arial"/>
                <w:noProof/>
                <w:webHidden/>
                <w:sz w:val="20"/>
                <w:szCs w:val="20"/>
              </w:rPr>
              <w:fldChar w:fldCharType="separate"/>
            </w:r>
            <w:r w:rsidR="009B0D1A">
              <w:rPr>
                <w:rFonts w:ascii="Arial" w:hAnsi="Arial" w:cs="Arial"/>
                <w:noProof/>
                <w:webHidden/>
                <w:sz w:val="20"/>
                <w:szCs w:val="20"/>
              </w:rPr>
              <w:t>32</w:t>
            </w:r>
            <w:r w:rsidR="000A012E" w:rsidRPr="009265E2">
              <w:rPr>
                <w:rFonts w:ascii="Arial" w:hAnsi="Arial" w:cs="Arial"/>
                <w:noProof/>
                <w:webHidden/>
                <w:sz w:val="20"/>
                <w:szCs w:val="20"/>
              </w:rPr>
              <w:fldChar w:fldCharType="end"/>
            </w:r>
          </w:hyperlink>
        </w:p>
        <w:p w14:paraId="37A63E21" w14:textId="190B5BC7" w:rsidR="000A012E" w:rsidRDefault="000A012E">
          <w:r w:rsidRPr="009265E2">
            <w:rPr>
              <w:rFonts w:ascii="Arial" w:hAnsi="Arial" w:cs="Arial"/>
              <w:b/>
              <w:bCs/>
              <w:sz w:val="20"/>
              <w:szCs w:val="20"/>
            </w:rPr>
            <w:fldChar w:fldCharType="end"/>
          </w:r>
        </w:p>
      </w:sdtContent>
    </w:sdt>
    <w:p w14:paraId="1F9663BF" w14:textId="77777777" w:rsidR="000A012E" w:rsidRDefault="000A012E" w:rsidP="00BC3E8E">
      <w:pPr>
        <w:rPr>
          <w:rFonts w:ascii="Arial" w:hAnsi="Arial" w:cs="Arial"/>
          <w:b/>
          <w:bCs/>
          <w:sz w:val="20"/>
          <w:szCs w:val="20"/>
        </w:rPr>
      </w:pPr>
    </w:p>
    <w:p w14:paraId="28A4AF97" w14:textId="77777777" w:rsidR="00BC3E8E" w:rsidRDefault="00BC3E8E" w:rsidP="00BC3E8E">
      <w:pPr>
        <w:pBdr>
          <w:top w:val="single" w:sz="4" w:space="1" w:color="auto"/>
          <w:left w:val="single" w:sz="4" w:space="4" w:color="auto"/>
          <w:bottom w:val="single" w:sz="4" w:space="1" w:color="auto"/>
          <w:right w:val="single" w:sz="4" w:space="4" w:color="auto"/>
        </w:pBdr>
        <w:rPr>
          <w:rFonts w:ascii="Arial" w:hAnsi="Arial" w:cs="Arial"/>
          <w:b/>
          <w:sz w:val="20"/>
          <w:szCs w:val="20"/>
        </w:rPr>
      </w:pPr>
      <w:r>
        <w:rPr>
          <w:rFonts w:ascii="Arial" w:hAnsi="Arial" w:cs="Arial"/>
          <w:b/>
          <w:sz w:val="20"/>
          <w:szCs w:val="20"/>
        </w:rPr>
        <w:t xml:space="preserve">Glosario: </w:t>
      </w:r>
    </w:p>
    <w:p w14:paraId="5BA18329" w14:textId="5076771B" w:rsidR="005625CD" w:rsidRDefault="005625CD"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Pr>
          <w:rFonts w:ascii="Arial" w:hAnsi="Arial" w:cs="Arial"/>
          <w:bCs/>
          <w:sz w:val="20"/>
          <w:szCs w:val="20"/>
        </w:rPr>
        <w:t>A</w:t>
      </w:r>
      <w:r w:rsidR="00DE67C1">
        <w:rPr>
          <w:rFonts w:ascii="Arial" w:hAnsi="Arial" w:cs="Arial"/>
          <w:bCs/>
          <w:sz w:val="20"/>
          <w:szCs w:val="20"/>
        </w:rPr>
        <w:t>C</w:t>
      </w:r>
      <w:r>
        <w:rPr>
          <w:rFonts w:ascii="Arial" w:hAnsi="Arial" w:cs="Arial"/>
          <w:bCs/>
          <w:sz w:val="20"/>
          <w:szCs w:val="20"/>
        </w:rPr>
        <w:t>hR</w:t>
      </w:r>
      <w:proofErr w:type="spellEnd"/>
      <w:r>
        <w:rPr>
          <w:rFonts w:ascii="Arial" w:hAnsi="Arial" w:cs="Arial"/>
          <w:bCs/>
          <w:sz w:val="20"/>
          <w:szCs w:val="20"/>
        </w:rPr>
        <w:t>: receptor de la acetilcolina.</w:t>
      </w:r>
    </w:p>
    <w:p w14:paraId="4272CDA7" w14:textId="5FA7777A" w:rsid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AEMPS: Agencia Española de Medicamentos y Productos Sanitarios.</w:t>
      </w:r>
    </w:p>
    <w:p w14:paraId="369F7164" w14:textId="27CBBFD3" w:rsid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ALT:</w:t>
      </w:r>
      <w:r w:rsidR="003456FF">
        <w:rPr>
          <w:rFonts w:ascii="Arial" w:hAnsi="Arial" w:cs="Arial"/>
          <w:bCs/>
          <w:sz w:val="20"/>
          <w:szCs w:val="20"/>
        </w:rPr>
        <w:t xml:space="preserve"> </w:t>
      </w:r>
      <w:proofErr w:type="spellStart"/>
      <w:r w:rsidR="003456FF">
        <w:rPr>
          <w:rFonts w:ascii="Arial" w:hAnsi="Arial" w:cs="Arial"/>
          <w:bCs/>
          <w:sz w:val="20"/>
          <w:szCs w:val="20"/>
        </w:rPr>
        <w:t>alanina</w:t>
      </w:r>
      <w:proofErr w:type="spellEnd"/>
      <w:r w:rsidR="003456FF">
        <w:rPr>
          <w:rFonts w:ascii="Arial" w:hAnsi="Arial" w:cs="Arial"/>
          <w:bCs/>
          <w:sz w:val="20"/>
          <w:szCs w:val="20"/>
        </w:rPr>
        <w:t xml:space="preserve"> </w:t>
      </w:r>
      <w:proofErr w:type="spellStart"/>
      <w:r w:rsidR="003456FF">
        <w:rPr>
          <w:rFonts w:ascii="Arial" w:hAnsi="Arial" w:cs="Arial"/>
          <w:bCs/>
          <w:sz w:val="20"/>
          <w:szCs w:val="20"/>
        </w:rPr>
        <w:t>aminotransferasa</w:t>
      </w:r>
      <w:proofErr w:type="spellEnd"/>
      <w:r w:rsidR="003456FF">
        <w:rPr>
          <w:rFonts w:ascii="Arial" w:hAnsi="Arial" w:cs="Arial"/>
          <w:bCs/>
          <w:sz w:val="20"/>
          <w:szCs w:val="20"/>
        </w:rPr>
        <w:t>.</w:t>
      </w:r>
    </w:p>
    <w:p w14:paraId="3BD0EEBC" w14:textId="704B3538" w:rsidR="000B38E3" w:rsidRPr="000A012E"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0A012E">
        <w:rPr>
          <w:rFonts w:ascii="Arial" w:hAnsi="Arial" w:cs="Arial"/>
          <w:bCs/>
          <w:sz w:val="20"/>
          <w:szCs w:val="20"/>
        </w:rPr>
        <w:t>AST:</w:t>
      </w:r>
      <w:r w:rsidR="003456FF" w:rsidRPr="000A012E">
        <w:rPr>
          <w:rFonts w:ascii="Arial" w:hAnsi="Arial" w:cs="Arial"/>
          <w:bCs/>
          <w:sz w:val="20"/>
          <w:szCs w:val="20"/>
        </w:rPr>
        <w:t xml:space="preserve"> </w:t>
      </w:r>
      <w:proofErr w:type="spellStart"/>
      <w:r w:rsidR="003456FF" w:rsidRPr="000A012E">
        <w:rPr>
          <w:rFonts w:ascii="Arial" w:hAnsi="Arial" w:cs="Arial"/>
          <w:bCs/>
          <w:sz w:val="20"/>
          <w:szCs w:val="20"/>
        </w:rPr>
        <w:t>aspartato</w:t>
      </w:r>
      <w:proofErr w:type="spellEnd"/>
      <w:r w:rsidR="003456FF" w:rsidRPr="000A012E">
        <w:rPr>
          <w:rFonts w:ascii="Arial" w:hAnsi="Arial" w:cs="Arial"/>
          <w:bCs/>
          <w:sz w:val="20"/>
          <w:szCs w:val="20"/>
        </w:rPr>
        <w:t xml:space="preserve"> </w:t>
      </w:r>
      <w:proofErr w:type="spellStart"/>
      <w:r w:rsidR="003456FF" w:rsidRPr="000A012E">
        <w:rPr>
          <w:rFonts w:ascii="Arial" w:hAnsi="Arial" w:cs="Arial"/>
          <w:bCs/>
          <w:sz w:val="20"/>
          <w:szCs w:val="20"/>
        </w:rPr>
        <w:t>aminotransferasa</w:t>
      </w:r>
      <w:proofErr w:type="spellEnd"/>
      <w:r w:rsidR="003456FF" w:rsidRPr="000A012E">
        <w:rPr>
          <w:rFonts w:ascii="Arial" w:hAnsi="Arial" w:cs="Arial"/>
          <w:bCs/>
          <w:sz w:val="20"/>
          <w:szCs w:val="20"/>
        </w:rPr>
        <w:t>.</w:t>
      </w:r>
    </w:p>
    <w:p w14:paraId="6A903E70" w14:textId="4AD50F4D" w:rsidR="000B38E3" w:rsidRP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i/>
          <w:sz w:val="20"/>
          <w:szCs w:val="20"/>
          <w:lang w:val="en-US"/>
        </w:rPr>
      </w:pPr>
      <w:r w:rsidRPr="000B38E3">
        <w:rPr>
          <w:rFonts w:ascii="Arial" w:hAnsi="Arial" w:cs="Arial"/>
          <w:bCs/>
          <w:sz w:val="20"/>
          <w:szCs w:val="20"/>
          <w:lang w:val="en-US"/>
        </w:rPr>
        <w:t xml:space="preserve">CADTH: </w:t>
      </w:r>
      <w:r w:rsidRPr="000B38E3">
        <w:rPr>
          <w:rFonts w:ascii="Arial" w:hAnsi="Arial" w:cs="Arial"/>
          <w:bCs/>
          <w:i/>
          <w:sz w:val="20"/>
          <w:szCs w:val="20"/>
          <w:lang w:val="en-US"/>
        </w:rPr>
        <w:t>Canadian Agency for Drugs and Technologies in Health</w:t>
      </w:r>
      <w:r>
        <w:rPr>
          <w:rFonts w:ascii="Arial" w:hAnsi="Arial" w:cs="Arial"/>
          <w:bCs/>
          <w:i/>
          <w:sz w:val="20"/>
          <w:szCs w:val="20"/>
          <w:lang w:val="en-US"/>
        </w:rPr>
        <w:t>.</w:t>
      </w:r>
    </w:p>
    <w:p w14:paraId="5CBE9AAA" w14:textId="6B49EE5D" w:rsidR="00F06B47" w:rsidRDefault="00F06B47"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 xml:space="preserve">CIE-10-ES: Clasificación Internacional de Enfermedades traducida y validada para España. </w:t>
      </w:r>
    </w:p>
    <w:p w14:paraId="3CBB492E" w14:textId="4F28F618" w:rsidR="00D55EA4" w:rsidRDefault="00D55EA4"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CYP: citocromo P-450.</w:t>
      </w:r>
    </w:p>
    <w:p w14:paraId="7175E4A3" w14:textId="4041182A" w:rsidR="0013542F" w:rsidRDefault="0013542F"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EADT: e</w:t>
      </w:r>
      <w:r w:rsidR="004A3571">
        <w:rPr>
          <w:rFonts w:ascii="Arial" w:hAnsi="Arial" w:cs="Arial"/>
          <w:bCs/>
          <w:sz w:val="20"/>
          <w:szCs w:val="20"/>
        </w:rPr>
        <w:t>fecto</w:t>
      </w:r>
      <w:r>
        <w:rPr>
          <w:rFonts w:ascii="Arial" w:hAnsi="Arial" w:cs="Arial"/>
          <w:bCs/>
          <w:sz w:val="20"/>
          <w:szCs w:val="20"/>
        </w:rPr>
        <w:t xml:space="preserve"> adverso derivado del tratamiento.</w:t>
      </w:r>
    </w:p>
    <w:p w14:paraId="544BDFEB" w14:textId="3EEE59A1" w:rsidR="00F46FC5" w:rsidRDefault="00F46FC5"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EMA: Agencia Europea del Medicamento.</w:t>
      </w:r>
    </w:p>
    <w:p w14:paraId="58F15D1D" w14:textId="74E4AB87" w:rsidR="00F46FC5" w:rsidRPr="00882020" w:rsidRDefault="00F46FC5" w:rsidP="00BC3E8E">
      <w:pPr>
        <w:pBdr>
          <w:top w:val="single" w:sz="4" w:space="1" w:color="auto"/>
          <w:left w:val="single" w:sz="4" w:space="4" w:color="auto"/>
          <w:bottom w:val="single" w:sz="4" w:space="1" w:color="auto"/>
          <w:right w:val="single" w:sz="4" w:space="4" w:color="auto"/>
        </w:pBdr>
        <w:rPr>
          <w:rFonts w:ascii="Arial" w:hAnsi="Arial" w:cs="Arial"/>
          <w:bCs/>
          <w:i/>
          <w:sz w:val="20"/>
          <w:szCs w:val="20"/>
          <w:lang w:val="en-GB"/>
        </w:rPr>
      </w:pPr>
      <w:r w:rsidRPr="00882020">
        <w:rPr>
          <w:rFonts w:ascii="Arial" w:hAnsi="Arial" w:cs="Arial"/>
          <w:bCs/>
          <w:sz w:val="20"/>
          <w:szCs w:val="20"/>
          <w:lang w:val="en-GB"/>
        </w:rPr>
        <w:t xml:space="preserve">EPAR: </w:t>
      </w:r>
      <w:r w:rsidRPr="00882020">
        <w:rPr>
          <w:rFonts w:ascii="Arial" w:hAnsi="Arial" w:cs="Arial"/>
          <w:bCs/>
          <w:i/>
          <w:sz w:val="20"/>
          <w:szCs w:val="20"/>
          <w:lang w:val="en-GB"/>
        </w:rPr>
        <w:t>European Public Assessment Report.</w:t>
      </w:r>
    </w:p>
    <w:p w14:paraId="0395421F" w14:textId="3883150C" w:rsidR="003456FF" w:rsidRPr="000A012E" w:rsidRDefault="003456FF"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sidRPr="000A012E">
        <w:rPr>
          <w:rFonts w:ascii="Arial" w:hAnsi="Arial" w:cs="Arial"/>
          <w:bCs/>
          <w:sz w:val="20"/>
          <w:szCs w:val="20"/>
        </w:rPr>
        <w:t>FGe</w:t>
      </w:r>
      <w:proofErr w:type="spellEnd"/>
      <w:r w:rsidRPr="000A012E">
        <w:rPr>
          <w:rFonts w:ascii="Arial" w:hAnsi="Arial" w:cs="Arial"/>
          <w:bCs/>
          <w:sz w:val="20"/>
          <w:szCs w:val="20"/>
        </w:rPr>
        <w:t>: Filtración glomerular estimada.</w:t>
      </w:r>
    </w:p>
    <w:p w14:paraId="52FBBD7D" w14:textId="38132E17" w:rsidR="000B38E3" w:rsidRPr="000A012E"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0A012E">
        <w:rPr>
          <w:rFonts w:ascii="Arial" w:hAnsi="Arial" w:cs="Arial"/>
          <w:iCs/>
          <w:sz w:val="20"/>
          <w:szCs w:val="20"/>
        </w:rPr>
        <w:t xml:space="preserve">G-BA: del alemán, </w:t>
      </w:r>
      <w:proofErr w:type="spellStart"/>
      <w:r w:rsidRPr="000A012E">
        <w:rPr>
          <w:rFonts w:ascii="Arial" w:hAnsi="Arial" w:cs="Arial"/>
          <w:i/>
          <w:iCs/>
          <w:sz w:val="20"/>
          <w:szCs w:val="20"/>
        </w:rPr>
        <w:t>The</w:t>
      </w:r>
      <w:proofErr w:type="spellEnd"/>
      <w:r w:rsidRPr="000A012E">
        <w:rPr>
          <w:rFonts w:ascii="Arial" w:hAnsi="Arial" w:cs="Arial"/>
          <w:i/>
          <w:iCs/>
          <w:sz w:val="20"/>
          <w:szCs w:val="20"/>
        </w:rPr>
        <w:t xml:space="preserve"> Federal </w:t>
      </w:r>
      <w:proofErr w:type="spellStart"/>
      <w:r w:rsidRPr="000A012E">
        <w:rPr>
          <w:rFonts w:ascii="Arial" w:hAnsi="Arial" w:cs="Arial"/>
          <w:i/>
          <w:iCs/>
          <w:sz w:val="20"/>
          <w:szCs w:val="20"/>
        </w:rPr>
        <w:t>Joint</w:t>
      </w:r>
      <w:proofErr w:type="spellEnd"/>
      <w:r w:rsidRPr="000A012E">
        <w:rPr>
          <w:rFonts w:ascii="Arial" w:hAnsi="Arial" w:cs="Arial"/>
          <w:i/>
          <w:iCs/>
          <w:sz w:val="20"/>
          <w:szCs w:val="20"/>
        </w:rPr>
        <w:t xml:space="preserve"> </w:t>
      </w:r>
      <w:proofErr w:type="spellStart"/>
      <w:r w:rsidRPr="000A012E">
        <w:rPr>
          <w:rFonts w:ascii="Arial" w:hAnsi="Arial" w:cs="Arial"/>
          <w:i/>
          <w:iCs/>
          <w:sz w:val="20"/>
          <w:szCs w:val="20"/>
        </w:rPr>
        <w:t>Committee</w:t>
      </w:r>
      <w:proofErr w:type="spellEnd"/>
      <w:r w:rsidRPr="000A012E">
        <w:rPr>
          <w:rFonts w:ascii="Arial" w:hAnsi="Arial" w:cs="Arial"/>
          <w:i/>
          <w:iCs/>
          <w:sz w:val="20"/>
          <w:szCs w:val="20"/>
        </w:rPr>
        <w:t>.</w:t>
      </w:r>
    </w:p>
    <w:p w14:paraId="797C58B5" w14:textId="0E4A49BE" w:rsidR="003A4638" w:rsidRDefault="003A4638"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Pr>
          <w:rFonts w:ascii="Arial" w:hAnsi="Arial" w:cs="Arial"/>
          <w:bCs/>
          <w:sz w:val="20"/>
          <w:szCs w:val="20"/>
        </w:rPr>
        <w:t>IgIV</w:t>
      </w:r>
      <w:proofErr w:type="spellEnd"/>
      <w:r>
        <w:rPr>
          <w:rFonts w:ascii="Arial" w:hAnsi="Arial" w:cs="Arial"/>
          <w:bCs/>
          <w:sz w:val="20"/>
          <w:szCs w:val="20"/>
        </w:rPr>
        <w:t>: infusión intravenosa de inmunoglobulinas.</w:t>
      </w:r>
    </w:p>
    <w:p w14:paraId="2A7965BF" w14:textId="0D2741E0" w:rsid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i/>
          <w:sz w:val="20"/>
          <w:szCs w:val="20"/>
          <w:lang w:val="en-US"/>
        </w:rPr>
      </w:pPr>
      <w:proofErr w:type="spellStart"/>
      <w:r w:rsidRPr="000B38E3">
        <w:rPr>
          <w:rFonts w:ascii="Arial" w:hAnsi="Arial" w:cs="Arial"/>
          <w:iCs/>
          <w:sz w:val="20"/>
          <w:szCs w:val="20"/>
          <w:lang w:val="en-US"/>
        </w:rPr>
        <w:t>IQWiG</w:t>
      </w:r>
      <w:proofErr w:type="spellEnd"/>
      <w:r>
        <w:rPr>
          <w:rFonts w:ascii="Arial" w:hAnsi="Arial" w:cs="Arial"/>
          <w:iCs/>
          <w:sz w:val="20"/>
          <w:szCs w:val="20"/>
          <w:lang w:val="en-US"/>
        </w:rPr>
        <w:t xml:space="preserve">: del </w:t>
      </w:r>
      <w:proofErr w:type="spellStart"/>
      <w:r>
        <w:rPr>
          <w:rFonts w:ascii="Arial" w:hAnsi="Arial" w:cs="Arial"/>
          <w:iCs/>
          <w:sz w:val="20"/>
          <w:szCs w:val="20"/>
          <w:lang w:val="en-US"/>
        </w:rPr>
        <w:t>alemán</w:t>
      </w:r>
      <w:proofErr w:type="spellEnd"/>
      <w:r>
        <w:rPr>
          <w:rFonts w:ascii="Arial" w:hAnsi="Arial" w:cs="Arial"/>
          <w:iCs/>
          <w:sz w:val="20"/>
          <w:szCs w:val="20"/>
          <w:lang w:val="en-US"/>
        </w:rPr>
        <w:t xml:space="preserve">, </w:t>
      </w:r>
      <w:r w:rsidRPr="000B38E3">
        <w:rPr>
          <w:rFonts w:ascii="Arial" w:hAnsi="Arial" w:cs="Arial"/>
          <w:i/>
          <w:iCs/>
          <w:sz w:val="20"/>
          <w:szCs w:val="20"/>
          <w:lang w:val="en-US"/>
        </w:rPr>
        <w:t>Institute for Quality and Efficiency in Health Care</w:t>
      </w:r>
      <w:r>
        <w:rPr>
          <w:rFonts w:ascii="Arial" w:hAnsi="Arial" w:cs="Arial"/>
          <w:bCs/>
          <w:i/>
          <w:sz w:val="20"/>
          <w:szCs w:val="20"/>
          <w:lang w:val="en-US"/>
        </w:rPr>
        <w:t>.</w:t>
      </w:r>
    </w:p>
    <w:p w14:paraId="3616F1F6" w14:textId="0CD0B49E" w:rsidR="000B38E3" w:rsidRP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sidRPr="000B38E3">
        <w:rPr>
          <w:rFonts w:ascii="Arial" w:hAnsi="Arial" w:cs="Arial"/>
          <w:bCs/>
          <w:sz w:val="20"/>
          <w:szCs w:val="20"/>
        </w:rPr>
        <w:t>I</w:t>
      </w:r>
      <w:r>
        <w:rPr>
          <w:rFonts w:ascii="Arial" w:hAnsi="Arial" w:cs="Arial"/>
          <w:bCs/>
          <w:sz w:val="20"/>
          <w:szCs w:val="20"/>
        </w:rPr>
        <w:t>TTm</w:t>
      </w:r>
      <w:proofErr w:type="spellEnd"/>
      <w:r>
        <w:rPr>
          <w:rFonts w:ascii="Arial" w:hAnsi="Arial" w:cs="Arial"/>
          <w:bCs/>
          <w:sz w:val="20"/>
          <w:szCs w:val="20"/>
        </w:rPr>
        <w:t xml:space="preserve">: </w:t>
      </w:r>
      <w:r w:rsidR="000575B4">
        <w:rPr>
          <w:rFonts w:ascii="Arial" w:hAnsi="Arial" w:cs="Arial"/>
          <w:bCs/>
          <w:sz w:val="20"/>
          <w:szCs w:val="20"/>
        </w:rPr>
        <w:t>población</w:t>
      </w:r>
      <w:r>
        <w:rPr>
          <w:rFonts w:ascii="Arial" w:hAnsi="Arial" w:cs="Arial"/>
          <w:bCs/>
          <w:sz w:val="20"/>
          <w:szCs w:val="20"/>
        </w:rPr>
        <w:t xml:space="preserve"> por intención de tratar modificad</w:t>
      </w:r>
      <w:r w:rsidR="000575B4">
        <w:rPr>
          <w:rFonts w:ascii="Arial" w:hAnsi="Arial" w:cs="Arial"/>
          <w:bCs/>
          <w:sz w:val="20"/>
          <w:szCs w:val="20"/>
        </w:rPr>
        <w:t>a</w:t>
      </w:r>
      <w:r>
        <w:rPr>
          <w:rFonts w:ascii="Arial" w:hAnsi="Arial" w:cs="Arial"/>
          <w:bCs/>
          <w:sz w:val="20"/>
          <w:szCs w:val="20"/>
        </w:rPr>
        <w:t>.</w:t>
      </w:r>
    </w:p>
    <w:p w14:paraId="38682E53" w14:textId="66EB62C8" w:rsidR="005625CD" w:rsidRDefault="005625CD"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LRP4: proteína 4 relacionada con el receptor de lipoproteínas.</w:t>
      </w:r>
    </w:p>
    <w:p w14:paraId="6F39928E" w14:textId="79314217" w:rsid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LSN: límite superior de la normalidad.</w:t>
      </w:r>
    </w:p>
    <w:p w14:paraId="42B63DE1" w14:textId="157DC10D" w:rsidR="000B38E3" w:rsidRPr="000B38E3" w:rsidRDefault="000B38E3" w:rsidP="00BC3E8E">
      <w:pPr>
        <w:pBdr>
          <w:top w:val="single" w:sz="4" w:space="1" w:color="auto"/>
          <w:left w:val="single" w:sz="4" w:space="4" w:color="auto"/>
          <w:bottom w:val="single" w:sz="4" w:space="1" w:color="auto"/>
          <w:right w:val="single" w:sz="4" w:space="4" w:color="auto"/>
        </w:pBdr>
        <w:rPr>
          <w:rFonts w:ascii="Arial" w:hAnsi="Arial" w:cs="Arial"/>
          <w:bCs/>
          <w:sz w:val="20"/>
          <w:szCs w:val="20"/>
          <w:lang w:val="en-US"/>
        </w:rPr>
      </w:pPr>
      <w:r w:rsidRPr="000B38E3">
        <w:rPr>
          <w:rFonts w:ascii="Arial" w:hAnsi="Arial" w:cs="Arial"/>
          <w:bCs/>
          <w:sz w:val="20"/>
          <w:szCs w:val="20"/>
          <w:lang w:val="en-US"/>
        </w:rPr>
        <w:t xml:space="preserve">MDRD: </w:t>
      </w:r>
      <w:r w:rsidRPr="000B38E3">
        <w:rPr>
          <w:rFonts w:ascii="Arial" w:hAnsi="Arial" w:cs="Arial"/>
          <w:bCs/>
          <w:i/>
          <w:sz w:val="20"/>
          <w:szCs w:val="20"/>
          <w:lang w:val="en-US"/>
        </w:rPr>
        <w:t>Modification of Diet in Renal Disease</w:t>
      </w:r>
      <w:r>
        <w:rPr>
          <w:rFonts w:ascii="Arial" w:hAnsi="Arial" w:cs="Arial"/>
          <w:bCs/>
          <w:i/>
          <w:sz w:val="20"/>
          <w:szCs w:val="20"/>
          <w:lang w:val="en-US"/>
        </w:rPr>
        <w:t>.</w:t>
      </w:r>
    </w:p>
    <w:p w14:paraId="1B002E1B" w14:textId="2DB9B790" w:rsidR="000B38E3" w:rsidRPr="000B38E3" w:rsidRDefault="00812662" w:rsidP="00BC3E8E">
      <w:pPr>
        <w:pBdr>
          <w:top w:val="single" w:sz="4" w:space="1" w:color="auto"/>
          <w:left w:val="single" w:sz="4" w:space="4" w:color="auto"/>
          <w:bottom w:val="single" w:sz="4" w:space="1" w:color="auto"/>
          <w:right w:val="single" w:sz="4" w:space="4" w:color="auto"/>
        </w:pBdr>
        <w:rPr>
          <w:rFonts w:ascii="Arial" w:hAnsi="Arial" w:cs="Arial"/>
          <w:bCs/>
          <w:sz w:val="20"/>
          <w:szCs w:val="20"/>
          <w:lang w:val="en-US"/>
        </w:rPr>
      </w:pPr>
      <w:proofErr w:type="spellStart"/>
      <w:r w:rsidRPr="000B38E3">
        <w:rPr>
          <w:rFonts w:ascii="Arial" w:hAnsi="Arial" w:cs="Arial"/>
          <w:bCs/>
          <w:sz w:val="20"/>
          <w:szCs w:val="20"/>
          <w:lang w:val="en-US"/>
        </w:rPr>
        <w:t>MeSH</w:t>
      </w:r>
      <w:proofErr w:type="spellEnd"/>
      <w:r w:rsidRPr="000B38E3">
        <w:rPr>
          <w:rFonts w:ascii="Arial" w:hAnsi="Arial" w:cs="Arial"/>
          <w:bCs/>
          <w:sz w:val="20"/>
          <w:szCs w:val="20"/>
          <w:lang w:val="en-US"/>
        </w:rPr>
        <w:t>:</w:t>
      </w:r>
      <w:r w:rsidR="000B38E3" w:rsidRPr="000B38E3">
        <w:rPr>
          <w:rFonts w:ascii="Arial" w:hAnsi="Arial" w:cs="Arial"/>
          <w:bCs/>
          <w:sz w:val="20"/>
          <w:szCs w:val="20"/>
          <w:lang w:val="en-US"/>
        </w:rPr>
        <w:t xml:space="preserve"> </w:t>
      </w:r>
      <w:r w:rsidR="000B38E3" w:rsidRPr="000B38E3">
        <w:rPr>
          <w:rFonts w:ascii="Arial" w:hAnsi="Arial" w:cs="Arial"/>
          <w:bCs/>
          <w:i/>
          <w:sz w:val="20"/>
          <w:szCs w:val="20"/>
          <w:lang w:val="en-US"/>
        </w:rPr>
        <w:t>Medical Subject Headings</w:t>
      </w:r>
      <w:r w:rsidR="000B38E3">
        <w:rPr>
          <w:rFonts w:ascii="Arial" w:hAnsi="Arial" w:cs="Arial"/>
          <w:bCs/>
          <w:i/>
          <w:sz w:val="20"/>
          <w:szCs w:val="20"/>
          <w:lang w:val="en-US"/>
        </w:rPr>
        <w:t>.</w:t>
      </w:r>
    </w:p>
    <w:p w14:paraId="0071CE15" w14:textId="1913C913" w:rsidR="005625CD" w:rsidRPr="000A012E" w:rsidRDefault="005625CD" w:rsidP="005625CD">
      <w:pPr>
        <w:pBdr>
          <w:top w:val="single" w:sz="4" w:space="1" w:color="auto"/>
          <w:left w:val="single" w:sz="4" w:space="4" w:color="auto"/>
          <w:bottom w:val="single" w:sz="4" w:space="1" w:color="auto"/>
          <w:right w:val="single" w:sz="4" w:space="4" w:color="auto"/>
        </w:pBdr>
        <w:rPr>
          <w:rFonts w:ascii="Arial" w:hAnsi="Arial" w:cs="Arial"/>
          <w:bCs/>
          <w:sz w:val="20"/>
          <w:szCs w:val="20"/>
          <w:lang w:val="en-US"/>
        </w:rPr>
      </w:pPr>
      <w:r w:rsidRPr="000A012E">
        <w:rPr>
          <w:rFonts w:ascii="Arial" w:hAnsi="Arial" w:cs="Arial"/>
          <w:bCs/>
          <w:sz w:val="20"/>
          <w:szCs w:val="20"/>
          <w:lang w:val="en-US"/>
        </w:rPr>
        <w:t xml:space="preserve">MG: </w:t>
      </w:r>
      <w:proofErr w:type="spellStart"/>
      <w:r w:rsidRPr="000A012E">
        <w:rPr>
          <w:rFonts w:ascii="Arial" w:hAnsi="Arial" w:cs="Arial"/>
          <w:bCs/>
          <w:sz w:val="20"/>
          <w:szCs w:val="20"/>
          <w:lang w:val="en-US"/>
        </w:rPr>
        <w:t>miastenia</w:t>
      </w:r>
      <w:proofErr w:type="spellEnd"/>
      <w:r w:rsidRPr="000A012E">
        <w:rPr>
          <w:rFonts w:ascii="Arial" w:hAnsi="Arial" w:cs="Arial"/>
          <w:bCs/>
          <w:sz w:val="20"/>
          <w:szCs w:val="20"/>
          <w:lang w:val="en-US"/>
        </w:rPr>
        <w:t xml:space="preserve"> gravis.</w:t>
      </w:r>
    </w:p>
    <w:p w14:paraId="37612122" w14:textId="245B286E" w:rsidR="00F46FC5" w:rsidRDefault="00F46FC5"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F46FC5">
        <w:rPr>
          <w:rFonts w:ascii="Arial" w:hAnsi="Arial" w:cs="Arial"/>
          <w:bCs/>
          <w:sz w:val="20"/>
          <w:szCs w:val="20"/>
        </w:rPr>
        <w:t xml:space="preserve">MG-ADL: </w:t>
      </w:r>
      <w:r>
        <w:rPr>
          <w:rFonts w:ascii="Arial" w:hAnsi="Arial" w:cs="Arial"/>
          <w:bCs/>
          <w:sz w:val="20"/>
          <w:szCs w:val="20"/>
        </w:rPr>
        <w:t>p</w:t>
      </w:r>
      <w:r w:rsidRPr="00F46FC5">
        <w:rPr>
          <w:rFonts w:ascii="Arial" w:hAnsi="Arial" w:cs="Arial"/>
          <w:bCs/>
          <w:sz w:val="20"/>
          <w:szCs w:val="20"/>
        </w:rPr>
        <w:t xml:space="preserve">erfil de las actividades de la vida diaria de </w:t>
      </w:r>
      <w:r>
        <w:rPr>
          <w:rFonts w:ascii="Arial" w:hAnsi="Arial" w:cs="Arial"/>
          <w:bCs/>
          <w:sz w:val="20"/>
          <w:szCs w:val="20"/>
        </w:rPr>
        <w:t xml:space="preserve">miastenia </w:t>
      </w:r>
      <w:proofErr w:type="spellStart"/>
      <w:r>
        <w:rPr>
          <w:rFonts w:ascii="Arial" w:hAnsi="Arial" w:cs="Arial"/>
          <w:bCs/>
          <w:sz w:val="20"/>
          <w:szCs w:val="20"/>
        </w:rPr>
        <w:t>gravis</w:t>
      </w:r>
      <w:proofErr w:type="spellEnd"/>
      <w:r>
        <w:rPr>
          <w:rFonts w:ascii="Arial" w:hAnsi="Arial" w:cs="Arial"/>
          <w:bCs/>
          <w:sz w:val="20"/>
          <w:szCs w:val="20"/>
        </w:rPr>
        <w:t>.</w:t>
      </w:r>
    </w:p>
    <w:p w14:paraId="582ABB42" w14:textId="153A3473" w:rsidR="00F46FC5" w:rsidRPr="00F46FC5" w:rsidRDefault="00F46FC5"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MGC: p</w:t>
      </w:r>
      <w:r w:rsidRPr="00F46FC5">
        <w:rPr>
          <w:rFonts w:ascii="Arial" w:hAnsi="Arial" w:cs="Arial"/>
          <w:bCs/>
          <w:sz w:val="20"/>
          <w:szCs w:val="20"/>
        </w:rPr>
        <w:t>untuación compuesta de</w:t>
      </w:r>
      <w:r>
        <w:rPr>
          <w:rFonts w:ascii="Arial" w:hAnsi="Arial" w:cs="Arial"/>
          <w:bCs/>
          <w:sz w:val="20"/>
          <w:szCs w:val="20"/>
        </w:rPr>
        <w:t xml:space="preserve"> miastenia </w:t>
      </w:r>
      <w:proofErr w:type="spellStart"/>
      <w:r>
        <w:rPr>
          <w:rFonts w:ascii="Arial" w:hAnsi="Arial" w:cs="Arial"/>
          <w:bCs/>
          <w:sz w:val="20"/>
          <w:szCs w:val="20"/>
        </w:rPr>
        <w:t>gravis</w:t>
      </w:r>
      <w:proofErr w:type="spellEnd"/>
      <w:r>
        <w:rPr>
          <w:rFonts w:ascii="Arial" w:hAnsi="Arial" w:cs="Arial"/>
          <w:bCs/>
          <w:sz w:val="20"/>
          <w:szCs w:val="20"/>
        </w:rPr>
        <w:t>.</w:t>
      </w:r>
    </w:p>
    <w:p w14:paraId="0FFE705B" w14:textId="4BE8D33C" w:rsidR="00324C9B" w:rsidRPr="00324C9B" w:rsidRDefault="00324C9B" w:rsidP="005625CD">
      <w:pPr>
        <w:pBdr>
          <w:top w:val="single" w:sz="4" w:space="1" w:color="auto"/>
          <w:left w:val="single" w:sz="4" w:space="4" w:color="auto"/>
          <w:bottom w:val="single" w:sz="4" w:space="1" w:color="auto"/>
          <w:right w:val="single" w:sz="4" w:space="4" w:color="auto"/>
        </w:pBdr>
        <w:rPr>
          <w:rFonts w:ascii="Arial" w:hAnsi="Arial" w:cs="Arial"/>
          <w:bCs/>
          <w:sz w:val="20"/>
          <w:szCs w:val="20"/>
          <w:lang w:val="en-US"/>
        </w:rPr>
      </w:pPr>
      <w:r w:rsidRPr="00324C9B">
        <w:rPr>
          <w:rFonts w:ascii="Arial" w:hAnsi="Arial" w:cs="Arial"/>
          <w:bCs/>
          <w:sz w:val="20"/>
          <w:szCs w:val="20"/>
          <w:lang w:val="en-US"/>
        </w:rPr>
        <w:t xml:space="preserve">MGFA: </w:t>
      </w:r>
      <w:proofErr w:type="spellStart"/>
      <w:r w:rsidRPr="00324C9B">
        <w:rPr>
          <w:rFonts w:ascii="Arial" w:hAnsi="Arial" w:cs="Arial"/>
          <w:bCs/>
          <w:i/>
          <w:iCs/>
          <w:sz w:val="20"/>
          <w:szCs w:val="20"/>
          <w:lang w:val="en-US"/>
        </w:rPr>
        <w:t>Miastenia</w:t>
      </w:r>
      <w:proofErr w:type="spellEnd"/>
      <w:r w:rsidRPr="00324C9B">
        <w:rPr>
          <w:rFonts w:ascii="Arial" w:hAnsi="Arial" w:cs="Arial"/>
          <w:bCs/>
          <w:i/>
          <w:iCs/>
          <w:sz w:val="20"/>
          <w:szCs w:val="20"/>
          <w:lang w:val="en-US"/>
        </w:rPr>
        <w:t xml:space="preserve"> Gravis Foundation of America</w:t>
      </w:r>
      <w:r>
        <w:rPr>
          <w:rFonts w:ascii="Arial" w:hAnsi="Arial" w:cs="Arial"/>
          <w:bCs/>
          <w:i/>
          <w:iCs/>
          <w:sz w:val="20"/>
          <w:szCs w:val="20"/>
          <w:lang w:val="en-US"/>
        </w:rPr>
        <w:t>.</w:t>
      </w:r>
    </w:p>
    <w:p w14:paraId="101A56FF" w14:textId="69E0736C" w:rsidR="008D7794" w:rsidRDefault="008D7794"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Pr>
          <w:rFonts w:ascii="Arial" w:hAnsi="Arial" w:cs="Arial"/>
          <w:bCs/>
          <w:sz w:val="20"/>
          <w:szCs w:val="20"/>
        </w:rPr>
        <w:t>MGg</w:t>
      </w:r>
      <w:proofErr w:type="spellEnd"/>
      <w:r>
        <w:rPr>
          <w:rFonts w:ascii="Arial" w:hAnsi="Arial" w:cs="Arial"/>
          <w:bCs/>
          <w:sz w:val="20"/>
          <w:szCs w:val="20"/>
        </w:rPr>
        <w:t xml:space="preserve">: miastenia </w:t>
      </w:r>
      <w:proofErr w:type="spellStart"/>
      <w:r>
        <w:rPr>
          <w:rFonts w:ascii="Arial" w:hAnsi="Arial" w:cs="Arial"/>
          <w:bCs/>
          <w:sz w:val="20"/>
          <w:szCs w:val="20"/>
        </w:rPr>
        <w:t>gravis</w:t>
      </w:r>
      <w:proofErr w:type="spellEnd"/>
      <w:r>
        <w:rPr>
          <w:rFonts w:ascii="Arial" w:hAnsi="Arial" w:cs="Arial"/>
          <w:bCs/>
          <w:sz w:val="20"/>
          <w:szCs w:val="20"/>
        </w:rPr>
        <w:t xml:space="preserve"> generalizada.</w:t>
      </w:r>
    </w:p>
    <w:p w14:paraId="65331F0B" w14:textId="1247D47B" w:rsidR="00D55EA4" w:rsidRDefault="00D55EA4" w:rsidP="005625CD">
      <w:pPr>
        <w:pBdr>
          <w:top w:val="single" w:sz="4" w:space="1" w:color="auto"/>
          <w:left w:val="single" w:sz="4" w:space="4" w:color="auto"/>
          <w:bottom w:val="single" w:sz="4" w:space="1" w:color="auto"/>
          <w:right w:val="single" w:sz="4" w:space="4" w:color="auto"/>
        </w:pBdr>
        <w:rPr>
          <w:rFonts w:ascii="Arial" w:hAnsi="Arial" w:cs="Arial"/>
          <w:bCs/>
          <w:i/>
          <w:iCs/>
          <w:sz w:val="20"/>
          <w:szCs w:val="20"/>
        </w:rPr>
      </w:pPr>
      <w:r>
        <w:rPr>
          <w:rFonts w:ascii="Arial" w:hAnsi="Arial" w:cs="Arial"/>
          <w:bCs/>
          <w:sz w:val="20"/>
          <w:szCs w:val="20"/>
        </w:rPr>
        <w:t xml:space="preserve">MRP3: </w:t>
      </w:r>
      <w:proofErr w:type="spellStart"/>
      <w:r w:rsidRPr="00D55EA4">
        <w:rPr>
          <w:rFonts w:ascii="Arial" w:hAnsi="Arial" w:cs="Arial"/>
          <w:bCs/>
          <w:i/>
          <w:iCs/>
          <w:sz w:val="20"/>
          <w:szCs w:val="20"/>
        </w:rPr>
        <w:t>multidrug-resistance</w:t>
      </w:r>
      <w:proofErr w:type="spellEnd"/>
      <w:r w:rsidRPr="00D55EA4">
        <w:rPr>
          <w:rFonts w:ascii="Arial" w:hAnsi="Arial" w:cs="Arial"/>
          <w:bCs/>
          <w:i/>
          <w:iCs/>
          <w:sz w:val="20"/>
          <w:szCs w:val="20"/>
        </w:rPr>
        <w:t xml:space="preserve"> </w:t>
      </w:r>
      <w:proofErr w:type="spellStart"/>
      <w:r w:rsidRPr="00D55EA4">
        <w:rPr>
          <w:rFonts w:ascii="Arial" w:hAnsi="Arial" w:cs="Arial"/>
          <w:bCs/>
          <w:i/>
          <w:iCs/>
          <w:sz w:val="20"/>
          <w:szCs w:val="20"/>
        </w:rPr>
        <w:t>protein</w:t>
      </w:r>
      <w:proofErr w:type="spellEnd"/>
      <w:r w:rsidRPr="00D55EA4">
        <w:rPr>
          <w:rFonts w:ascii="Arial" w:hAnsi="Arial" w:cs="Arial"/>
          <w:bCs/>
          <w:i/>
          <w:iCs/>
          <w:sz w:val="20"/>
          <w:szCs w:val="20"/>
        </w:rPr>
        <w:t xml:space="preserve"> 3</w:t>
      </w:r>
      <w:r>
        <w:rPr>
          <w:rFonts w:ascii="Arial" w:hAnsi="Arial" w:cs="Arial"/>
          <w:bCs/>
          <w:i/>
          <w:iCs/>
          <w:sz w:val="20"/>
          <w:szCs w:val="20"/>
        </w:rPr>
        <w:t>.</w:t>
      </w:r>
    </w:p>
    <w:p w14:paraId="68AF2FF9" w14:textId="2866572C" w:rsidR="00F46FC5" w:rsidRDefault="00F46FC5" w:rsidP="005625CD">
      <w:pPr>
        <w:pBdr>
          <w:top w:val="single" w:sz="4" w:space="1" w:color="auto"/>
          <w:left w:val="single" w:sz="4" w:space="4" w:color="auto"/>
          <w:bottom w:val="single" w:sz="4" w:space="1" w:color="auto"/>
          <w:right w:val="single" w:sz="4" w:space="4" w:color="auto"/>
        </w:pBdr>
        <w:rPr>
          <w:rFonts w:ascii="Arial" w:hAnsi="Arial" w:cs="Arial"/>
          <w:bCs/>
          <w:iCs/>
          <w:sz w:val="20"/>
          <w:szCs w:val="20"/>
        </w:rPr>
      </w:pPr>
      <w:r w:rsidRPr="00F46FC5">
        <w:rPr>
          <w:rFonts w:ascii="Arial" w:hAnsi="Arial" w:cs="Arial"/>
          <w:bCs/>
          <w:iCs/>
          <w:sz w:val="20"/>
          <w:szCs w:val="20"/>
        </w:rPr>
        <w:t>MG-QoL15r</w:t>
      </w:r>
      <w:r>
        <w:rPr>
          <w:rFonts w:ascii="Arial" w:hAnsi="Arial" w:cs="Arial"/>
          <w:bCs/>
          <w:iCs/>
          <w:sz w:val="20"/>
          <w:szCs w:val="20"/>
        </w:rPr>
        <w:t xml:space="preserve">: </w:t>
      </w:r>
      <w:r w:rsidRPr="00F46FC5">
        <w:rPr>
          <w:rFonts w:ascii="Arial" w:hAnsi="Arial" w:cs="Arial"/>
          <w:bCs/>
          <w:iCs/>
          <w:sz w:val="20"/>
          <w:szCs w:val="20"/>
        </w:rPr>
        <w:t>escala de calidad de vida de 15 ítems sobre la</w:t>
      </w:r>
      <w:r>
        <w:rPr>
          <w:rFonts w:ascii="Arial" w:hAnsi="Arial" w:cs="Arial"/>
          <w:bCs/>
          <w:iCs/>
          <w:sz w:val="20"/>
          <w:szCs w:val="20"/>
        </w:rPr>
        <w:t xml:space="preserve"> miastenia </w:t>
      </w:r>
      <w:proofErr w:type="spellStart"/>
      <w:r>
        <w:rPr>
          <w:rFonts w:ascii="Arial" w:hAnsi="Arial" w:cs="Arial"/>
          <w:bCs/>
          <w:iCs/>
          <w:sz w:val="20"/>
          <w:szCs w:val="20"/>
        </w:rPr>
        <w:t>gravis</w:t>
      </w:r>
      <w:proofErr w:type="spellEnd"/>
      <w:r w:rsidRPr="00F46FC5">
        <w:rPr>
          <w:rFonts w:ascii="Arial" w:hAnsi="Arial" w:cs="Arial"/>
          <w:bCs/>
          <w:iCs/>
          <w:sz w:val="20"/>
          <w:szCs w:val="20"/>
        </w:rPr>
        <w:t xml:space="preserve"> revisada</w:t>
      </w:r>
      <w:r>
        <w:rPr>
          <w:rFonts w:ascii="Arial" w:hAnsi="Arial" w:cs="Arial"/>
          <w:bCs/>
          <w:iCs/>
          <w:sz w:val="20"/>
          <w:szCs w:val="20"/>
        </w:rPr>
        <w:t>.</w:t>
      </w:r>
    </w:p>
    <w:p w14:paraId="792AF046" w14:textId="1A34C969" w:rsidR="00F46FC5" w:rsidRPr="00F46FC5" w:rsidRDefault="00F46FC5" w:rsidP="005625CD">
      <w:pPr>
        <w:pBdr>
          <w:top w:val="single" w:sz="4" w:space="1" w:color="auto"/>
          <w:left w:val="single" w:sz="4" w:space="4" w:color="auto"/>
          <w:bottom w:val="single" w:sz="4" w:space="1" w:color="auto"/>
          <w:right w:val="single" w:sz="4" w:space="4" w:color="auto"/>
        </w:pBdr>
        <w:rPr>
          <w:rFonts w:ascii="Arial" w:hAnsi="Arial" w:cs="Arial"/>
          <w:bCs/>
          <w:iCs/>
          <w:sz w:val="20"/>
          <w:szCs w:val="20"/>
        </w:rPr>
      </w:pPr>
      <w:r>
        <w:rPr>
          <w:rFonts w:ascii="Arial" w:hAnsi="Arial" w:cs="Arial"/>
          <w:bCs/>
          <w:iCs/>
          <w:sz w:val="20"/>
          <w:szCs w:val="20"/>
        </w:rPr>
        <w:t xml:space="preserve">MSE: </w:t>
      </w:r>
      <w:r w:rsidRPr="00F46FC5">
        <w:rPr>
          <w:rFonts w:ascii="Arial" w:hAnsi="Arial" w:cs="Arial"/>
          <w:bCs/>
          <w:iCs/>
          <w:sz w:val="20"/>
          <w:szCs w:val="20"/>
        </w:rPr>
        <w:t>mínima expresión de los síntomas</w:t>
      </w:r>
      <w:r>
        <w:rPr>
          <w:rFonts w:ascii="Arial" w:hAnsi="Arial" w:cs="Arial"/>
          <w:bCs/>
          <w:iCs/>
          <w:sz w:val="20"/>
          <w:szCs w:val="20"/>
        </w:rPr>
        <w:t xml:space="preserve"> de miastenia </w:t>
      </w:r>
      <w:proofErr w:type="spellStart"/>
      <w:r>
        <w:rPr>
          <w:rFonts w:ascii="Arial" w:hAnsi="Arial" w:cs="Arial"/>
          <w:bCs/>
          <w:iCs/>
          <w:sz w:val="20"/>
          <w:szCs w:val="20"/>
        </w:rPr>
        <w:t>gravis</w:t>
      </w:r>
      <w:proofErr w:type="spellEnd"/>
      <w:r>
        <w:rPr>
          <w:rFonts w:ascii="Arial" w:hAnsi="Arial" w:cs="Arial"/>
          <w:bCs/>
          <w:iCs/>
          <w:sz w:val="20"/>
          <w:szCs w:val="20"/>
        </w:rPr>
        <w:t>.</w:t>
      </w:r>
    </w:p>
    <w:p w14:paraId="2BF846FD" w14:textId="21CF5676" w:rsidR="005625CD" w:rsidRDefault="005625CD"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proofErr w:type="spellStart"/>
      <w:r>
        <w:rPr>
          <w:rFonts w:ascii="Arial" w:hAnsi="Arial" w:cs="Arial"/>
          <w:bCs/>
          <w:sz w:val="20"/>
          <w:szCs w:val="20"/>
        </w:rPr>
        <w:t>MuSK</w:t>
      </w:r>
      <w:proofErr w:type="spellEnd"/>
      <w:r>
        <w:rPr>
          <w:rFonts w:ascii="Arial" w:hAnsi="Arial" w:cs="Arial"/>
          <w:bCs/>
          <w:sz w:val="20"/>
          <w:szCs w:val="20"/>
        </w:rPr>
        <w:t xml:space="preserve">: tirosina </w:t>
      </w:r>
      <w:proofErr w:type="spellStart"/>
      <w:r>
        <w:rPr>
          <w:rFonts w:ascii="Arial" w:hAnsi="Arial" w:cs="Arial"/>
          <w:bCs/>
          <w:sz w:val="20"/>
          <w:szCs w:val="20"/>
        </w:rPr>
        <w:t>cinasa</w:t>
      </w:r>
      <w:proofErr w:type="spellEnd"/>
      <w:r>
        <w:rPr>
          <w:rFonts w:ascii="Arial" w:hAnsi="Arial" w:cs="Arial"/>
          <w:bCs/>
          <w:sz w:val="20"/>
          <w:szCs w:val="20"/>
        </w:rPr>
        <w:t xml:space="preserve"> específica de músculo (</w:t>
      </w:r>
      <w:proofErr w:type="spellStart"/>
      <w:r w:rsidRPr="005625CD">
        <w:rPr>
          <w:rFonts w:ascii="Arial" w:hAnsi="Arial" w:cs="Arial"/>
          <w:bCs/>
          <w:i/>
          <w:iCs/>
          <w:sz w:val="20"/>
          <w:szCs w:val="20"/>
        </w:rPr>
        <w:t>muscle-specific</w:t>
      </w:r>
      <w:proofErr w:type="spellEnd"/>
      <w:r w:rsidRPr="005625CD">
        <w:rPr>
          <w:rFonts w:ascii="Arial" w:hAnsi="Arial" w:cs="Arial"/>
          <w:bCs/>
          <w:i/>
          <w:iCs/>
          <w:sz w:val="20"/>
          <w:szCs w:val="20"/>
        </w:rPr>
        <w:t xml:space="preserve"> </w:t>
      </w:r>
      <w:proofErr w:type="spellStart"/>
      <w:r w:rsidRPr="005625CD">
        <w:rPr>
          <w:rFonts w:ascii="Arial" w:hAnsi="Arial" w:cs="Arial"/>
          <w:bCs/>
          <w:i/>
          <w:iCs/>
          <w:sz w:val="20"/>
          <w:szCs w:val="20"/>
        </w:rPr>
        <w:t>tyrosine</w:t>
      </w:r>
      <w:proofErr w:type="spellEnd"/>
      <w:r w:rsidRPr="005625CD">
        <w:rPr>
          <w:rFonts w:ascii="Arial" w:hAnsi="Arial" w:cs="Arial"/>
          <w:bCs/>
          <w:i/>
          <w:iCs/>
          <w:sz w:val="20"/>
          <w:szCs w:val="20"/>
        </w:rPr>
        <w:t xml:space="preserve"> </w:t>
      </w:r>
      <w:proofErr w:type="spellStart"/>
      <w:r w:rsidRPr="005625CD">
        <w:rPr>
          <w:rFonts w:ascii="Arial" w:hAnsi="Arial" w:cs="Arial"/>
          <w:bCs/>
          <w:i/>
          <w:iCs/>
          <w:sz w:val="20"/>
          <w:szCs w:val="20"/>
        </w:rPr>
        <w:t>kinase</w:t>
      </w:r>
      <w:proofErr w:type="spellEnd"/>
      <w:r>
        <w:rPr>
          <w:rFonts w:ascii="Arial" w:hAnsi="Arial" w:cs="Arial"/>
          <w:bCs/>
          <w:sz w:val="20"/>
          <w:szCs w:val="20"/>
        </w:rPr>
        <w:t>).</w:t>
      </w:r>
    </w:p>
    <w:p w14:paraId="2A34B254" w14:textId="63DB4EB5" w:rsidR="000B38E3" w:rsidRPr="000B38E3" w:rsidRDefault="000B38E3" w:rsidP="005625CD">
      <w:pPr>
        <w:pBdr>
          <w:top w:val="single" w:sz="4" w:space="1" w:color="auto"/>
          <w:left w:val="single" w:sz="4" w:space="4" w:color="auto"/>
          <w:bottom w:val="single" w:sz="4" w:space="1" w:color="auto"/>
          <w:right w:val="single" w:sz="4" w:space="4" w:color="auto"/>
        </w:pBdr>
        <w:rPr>
          <w:rFonts w:ascii="Arial" w:hAnsi="Arial" w:cs="Arial"/>
          <w:bCs/>
          <w:i/>
          <w:sz w:val="20"/>
          <w:szCs w:val="20"/>
          <w:lang w:val="en-US"/>
        </w:rPr>
      </w:pPr>
      <w:r w:rsidRPr="000B38E3">
        <w:rPr>
          <w:rFonts w:ascii="Arial" w:hAnsi="Arial" w:cs="Arial"/>
          <w:bCs/>
          <w:sz w:val="20"/>
          <w:szCs w:val="20"/>
          <w:lang w:val="en-US"/>
        </w:rPr>
        <w:t xml:space="preserve">NICE: </w:t>
      </w:r>
      <w:r w:rsidRPr="000B38E3">
        <w:rPr>
          <w:rFonts w:ascii="Arial" w:hAnsi="Arial" w:cs="Arial"/>
          <w:bCs/>
          <w:i/>
          <w:sz w:val="20"/>
          <w:szCs w:val="20"/>
          <w:lang w:val="en-US"/>
        </w:rPr>
        <w:t>National Institute for H</w:t>
      </w:r>
      <w:r>
        <w:rPr>
          <w:rFonts w:ascii="Arial" w:hAnsi="Arial" w:cs="Arial"/>
          <w:bCs/>
          <w:i/>
          <w:sz w:val="20"/>
          <w:szCs w:val="20"/>
          <w:lang w:val="en-US"/>
        </w:rPr>
        <w:t>ealth and Care Excellence.</w:t>
      </w:r>
    </w:p>
    <w:p w14:paraId="7F592CD6" w14:textId="7815D541" w:rsidR="00F46FC5" w:rsidRPr="000A012E" w:rsidRDefault="00F46FC5"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0A012E">
        <w:rPr>
          <w:rFonts w:ascii="Arial" w:hAnsi="Arial" w:cs="Arial"/>
          <w:bCs/>
          <w:sz w:val="20"/>
          <w:szCs w:val="20"/>
        </w:rPr>
        <w:t>ND: no disponible.</w:t>
      </w:r>
    </w:p>
    <w:p w14:paraId="4AF11594" w14:textId="7F9B06DF" w:rsidR="000B38E3" w:rsidRPr="00C458C0" w:rsidRDefault="000B38E3"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C458C0">
        <w:rPr>
          <w:rFonts w:ascii="Arial" w:hAnsi="Arial" w:cs="Arial"/>
          <w:iCs/>
          <w:sz w:val="20"/>
          <w:szCs w:val="20"/>
        </w:rPr>
        <w:t>NPS-RADAR:</w:t>
      </w:r>
      <w:r w:rsidR="00C458C0" w:rsidRPr="00C458C0">
        <w:rPr>
          <w:rFonts w:ascii="Arial" w:hAnsi="Arial" w:cs="Arial"/>
          <w:iCs/>
          <w:sz w:val="20"/>
          <w:szCs w:val="20"/>
        </w:rPr>
        <w:t xml:space="preserve"> </w:t>
      </w:r>
      <w:proofErr w:type="spellStart"/>
      <w:r w:rsidR="00C458C0" w:rsidRPr="00C458C0">
        <w:rPr>
          <w:rFonts w:ascii="Arial" w:hAnsi="Arial" w:cs="Arial"/>
          <w:i/>
          <w:iCs/>
          <w:sz w:val="20"/>
          <w:szCs w:val="20"/>
        </w:rPr>
        <w:t>National</w:t>
      </w:r>
      <w:proofErr w:type="spellEnd"/>
      <w:r w:rsidR="00C458C0" w:rsidRPr="00C458C0">
        <w:rPr>
          <w:rFonts w:ascii="Arial" w:hAnsi="Arial" w:cs="Arial"/>
          <w:i/>
          <w:iCs/>
          <w:sz w:val="20"/>
          <w:szCs w:val="20"/>
        </w:rPr>
        <w:t xml:space="preserve"> </w:t>
      </w:r>
      <w:proofErr w:type="spellStart"/>
      <w:r w:rsidR="00C458C0" w:rsidRPr="00C458C0">
        <w:rPr>
          <w:rFonts w:ascii="Arial" w:hAnsi="Arial" w:cs="Arial"/>
          <w:i/>
          <w:iCs/>
          <w:sz w:val="20"/>
          <w:szCs w:val="20"/>
        </w:rPr>
        <w:t>Prescribing</w:t>
      </w:r>
      <w:proofErr w:type="spellEnd"/>
      <w:r w:rsidR="00C458C0" w:rsidRPr="00C458C0">
        <w:rPr>
          <w:rFonts w:ascii="Arial" w:hAnsi="Arial" w:cs="Arial"/>
          <w:i/>
          <w:iCs/>
          <w:sz w:val="20"/>
          <w:szCs w:val="20"/>
        </w:rPr>
        <w:t xml:space="preserve"> </w:t>
      </w:r>
      <w:proofErr w:type="spellStart"/>
      <w:r w:rsidR="00C458C0" w:rsidRPr="00C458C0">
        <w:rPr>
          <w:rFonts w:ascii="Arial" w:hAnsi="Arial" w:cs="Arial"/>
          <w:i/>
          <w:iCs/>
          <w:sz w:val="20"/>
          <w:szCs w:val="20"/>
        </w:rPr>
        <w:t>Service</w:t>
      </w:r>
      <w:proofErr w:type="spellEnd"/>
      <w:r w:rsidR="00C458C0" w:rsidRPr="00C458C0">
        <w:rPr>
          <w:rFonts w:ascii="Arial" w:hAnsi="Arial" w:cs="Arial"/>
          <w:i/>
          <w:iCs/>
          <w:sz w:val="20"/>
          <w:szCs w:val="20"/>
        </w:rPr>
        <w:t xml:space="preserve"> RADAR</w:t>
      </w:r>
      <w:r w:rsidR="00C458C0" w:rsidRPr="00C458C0">
        <w:rPr>
          <w:rFonts w:ascii="Arial" w:hAnsi="Arial" w:cs="Arial"/>
          <w:iCs/>
          <w:sz w:val="20"/>
          <w:szCs w:val="20"/>
        </w:rPr>
        <w:t xml:space="preserve"> (Australia).</w:t>
      </w:r>
      <w:r w:rsidRPr="00C458C0">
        <w:rPr>
          <w:rFonts w:ascii="Arial" w:hAnsi="Arial" w:cs="Arial"/>
          <w:iCs/>
          <w:sz w:val="20"/>
          <w:szCs w:val="20"/>
        </w:rPr>
        <w:t xml:space="preserve"> </w:t>
      </w:r>
      <w:r w:rsidRPr="00C458C0">
        <w:rPr>
          <w:rFonts w:ascii="Arial" w:hAnsi="Arial" w:cs="Arial"/>
          <w:bCs/>
          <w:sz w:val="20"/>
          <w:szCs w:val="20"/>
        </w:rPr>
        <w:t xml:space="preserve"> </w:t>
      </w:r>
    </w:p>
    <w:p w14:paraId="78A31F0A" w14:textId="1C6E34EC" w:rsidR="00F46FC5" w:rsidRPr="00F46FC5" w:rsidRDefault="00F46FC5" w:rsidP="005625CD">
      <w:pPr>
        <w:pBdr>
          <w:top w:val="single" w:sz="4" w:space="1" w:color="auto"/>
          <w:left w:val="single" w:sz="4" w:space="4" w:color="auto"/>
          <w:bottom w:val="single" w:sz="4" w:space="1" w:color="auto"/>
          <w:right w:val="single" w:sz="4" w:space="4" w:color="auto"/>
        </w:pBdr>
        <w:rPr>
          <w:rFonts w:ascii="Arial" w:hAnsi="Arial" w:cs="Arial"/>
          <w:bCs/>
          <w:sz w:val="20"/>
          <w:szCs w:val="20"/>
          <w:lang w:val="en-US"/>
        </w:rPr>
      </w:pPr>
      <w:r w:rsidRPr="00F46FC5">
        <w:rPr>
          <w:rFonts w:ascii="Arial" w:hAnsi="Arial" w:cs="Arial"/>
          <w:bCs/>
          <w:sz w:val="20"/>
          <w:szCs w:val="20"/>
          <w:lang w:val="en-US"/>
        </w:rPr>
        <w:t xml:space="preserve">PRISMA: </w:t>
      </w:r>
      <w:r w:rsidRPr="00F46FC5">
        <w:rPr>
          <w:rFonts w:ascii="Arial" w:hAnsi="Arial" w:cs="Arial"/>
          <w:bCs/>
          <w:i/>
          <w:sz w:val="20"/>
          <w:szCs w:val="20"/>
          <w:lang w:val="en-US"/>
        </w:rPr>
        <w:t>Preferred Reporting Items for Systematic Reviews and Meta-Analyses</w:t>
      </w:r>
      <w:r>
        <w:rPr>
          <w:rFonts w:ascii="Arial" w:hAnsi="Arial" w:cs="Arial"/>
          <w:bCs/>
          <w:i/>
          <w:sz w:val="20"/>
          <w:szCs w:val="20"/>
          <w:lang w:val="en-US"/>
        </w:rPr>
        <w:t>.</w:t>
      </w:r>
    </w:p>
    <w:p w14:paraId="556271CD" w14:textId="6AB8CB0C" w:rsidR="00F46FC5" w:rsidRDefault="00F46FC5" w:rsidP="005625CD">
      <w:pPr>
        <w:pBdr>
          <w:top w:val="single" w:sz="4" w:space="1" w:color="auto"/>
          <w:left w:val="single" w:sz="4" w:space="4" w:color="auto"/>
          <w:bottom w:val="single" w:sz="4" w:space="1" w:color="auto"/>
          <w:right w:val="single" w:sz="4" w:space="4" w:color="auto"/>
        </w:pBdr>
        <w:rPr>
          <w:rFonts w:ascii="Arial" w:hAnsi="Arial" w:cs="Arial"/>
          <w:bCs/>
          <w:sz w:val="20"/>
          <w:szCs w:val="20"/>
        </w:rPr>
      </w:pPr>
      <w:r>
        <w:rPr>
          <w:rFonts w:ascii="Arial" w:hAnsi="Arial" w:cs="Arial"/>
          <w:bCs/>
          <w:sz w:val="20"/>
          <w:szCs w:val="20"/>
        </w:rPr>
        <w:t>QMG: p</w:t>
      </w:r>
      <w:r w:rsidRPr="00F46FC5">
        <w:rPr>
          <w:rFonts w:ascii="Arial" w:hAnsi="Arial" w:cs="Arial"/>
          <w:bCs/>
          <w:sz w:val="20"/>
          <w:szCs w:val="20"/>
        </w:rPr>
        <w:t xml:space="preserve">untuación cuantitativa sobre la gravedad de la </w:t>
      </w:r>
      <w:r>
        <w:rPr>
          <w:rFonts w:ascii="Arial" w:hAnsi="Arial" w:cs="Arial"/>
          <w:bCs/>
          <w:sz w:val="20"/>
          <w:szCs w:val="20"/>
        </w:rPr>
        <w:t xml:space="preserve">miastenia </w:t>
      </w:r>
      <w:proofErr w:type="spellStart"/>
      <w:r>
        <w:rPr>
          <w:rFonts w:ascii="Arial" w:hAnsi="Arial" w:cs="Arial"/>
          <w:bCs/>
          <w:sz w:val="20"/>
          <w:szCs w:val="20"/>
        </w:rPr>
        <w:t>gravis</w:t>
      </w:r>
      <w:proofErr w:type="spellEnd"/>
      <w:r>
        <w:rPr>
          <w:rFonts w:ascii="Arial" w:hAnsi="Arial" w:cs="Arial"/>
          <w:bCs/>
          <w:sz w:val="20"/>
          <w:szCs w:val="20"/>
        </w:rPr>
        <w:t>.</w:t>
      </w:r>
    </w:p>
    <w:p w14:paraId="4E526F8A" w14:textId="54A2B0D4" w:rsidR="000B38E3" w:rsidRPr="000B38E3" w:rsidRDefault="000B38E3" w:rsidP="005625CD">
      <w:pPr>
        <w:pBdr>
          <w:top w:val="single" w:sz="4" w:space="1" w:color="auto"/>
          <w:left w:val="single" w:sz="4" w:space="4" w:color="auto"/>
          <w:bottom w:val="single" w:sz="4" w:space="1" w:color="auto"/>
          <w:right w:val="single" w:sz="4" w:space="4" w:color="auto"/>
        </w:pBdr>
        <w:rPr>
          <w:rFonts w:ascii="Arial" w:hAnsi="Arial" w:cs="Arial"/>
          <w:bCs/>
          <w:i/>
          <w:sz w:val="20"/>
          <w:szCs w:val="20"/>
          <w:lang w:val="en-US"/>
        </w:rPr>
      </w:pPr>
      <w:r w:rsidRPr="000B38E3">
        <w:rPr>
          <w:rFonts w:ascii="Arial" w:hAnsi="Arial" w:cs="Arial"/>
          <w:bCs/>
          <w:sz w:val="20"/>
          <w:szCs w:val="20"/>
          <w:lang w:val="en-US"/>
        </w:rPr>
        <w:t xml:space="preserve">SMC: </w:t>
      </w:r>
      <w:r w:rsidRPr="000B38E3">
        <w:rPr>
          <w:rFonts w:ascii="Arial" w:hAnsi="Arial" w:cs="Arial"/>
          <w:bCs/>
          <w:i/>
          <w:sz w:val="20"/>
          <w:szCs w:val="20"/>
          <w:lang w:val="en-US"/>
        </w:rPr>
        <w:t>Scottish Medicines Consort</w:t>
      </w:r>
      <w:r>
        <w:rPr>
          <w:rFonts w:ascii="Arial" w:hAnsi="Arial" w:cs="Arial"/>
          <w:bCs/>
          <w:i/>
          <w:sz w:val="20"/>
          <w:szCs w:val="20"/>
          <w:lang w:val="en-US"/>
        </w:rPr>
        <w:t>ium.</w:t>
      </w:r>
    </w:p>
    <w:p w14:paraId="310F3FEC" w14:textId="29F27369" w:rsidR="00BC3E8E" w:rsidRDefault="00F46FC5" w:rsidP="00BC3E8E">
      <w:pPr>
        <w:pBdr>
          <w:top w:val="single" w:sz="4" w:space="1" w:color="auto"/>
          <w:left w:val="single" w:sz="4" w:space="4" w:color="auto"/>
          <w:bottom w:val="single" w:sz="4" w:space="1" w:color="auto"/>
          <w:right w:val="single" w:sz="4" w:space="4" w:color="auto"/>
        </w:pBdr>
        <w:rPr>
          <w:rFonts w:ascii="Arial" w:hAnsi="Arial" w:cs="Arial"/>
          <w:bCs/>
          <w:sz w:val="20"/>
          <w:szCs w:val="20"/>
          <w:lang w:val="en-US"/>
        </w:rPr>
      </w:pPr>
      <w:r w:rsidRPr="00F46FC5">
        <w:rPr>
          <w:rFonts w:ascii="Arial" w:hAnsi="Arial" w:cs="Arial"/>
          <w:bCs/>
          <w:sz w:val="20"/>
          <w:szCs w:val="20"/>
          <w:lang w:val="en-US"/>
        </w:rPr>
        <w:t>SUCRA</w:t>
      </w:r>
      <w:r>
        <w:rPr>
          <w:rFonts w:ascii="Arial" w:hAnsi="Arial" w:cs="Arial"/>
          <w:bCs/>
          <w:sz w:val="20"/>
          <w:szCs w:val="20"/>
          <w:lang w:val="en-US"/>
        </w:rPr>
        <w:t xml:space="preserve">: </w:t>
      </w:r>
      <w:r w:rsidRPr="00F46FC5">
        <w:rPr>
          <w:rFonts w:ascii="Arial" w:hAnsi="Arial" w:cs="Arial"/>
          <w:bCs/>
          <w:i/>
          <w:sz w:val="20"/>
          <w:szCs w:val="20"/>
          <w:lang w:val="en-US"/>
        </w:rPr>
        <w:t>surface under the cumulative ranking curve</w:t>
      </w:r>
      <w:r>
        <w:rPr>
          <w:rFonts w:ascii="Arial" w:hAnsi="Arial" w:cs="Arial"/>
          <w:bCs/>
          <w:sz w:val="20"/>
          <w:szCs w:val="20"/>
          <w:lang w:val="en-US"/>
        </w:rPr>
        <w:t>.</w:t>
      </w:r>
    </w:p>
    <w:p w14:paraId="55423C77" w14:textId="322A0BB1" w:rsidR="0013542F" w:rsidRPr="000A012E" w:rsidRDefault="0013542F" w:rsidP="00BC3E8E">
      <w:pPr>
        <w:pBdr>
          <w:top w:val="single" w:sz="4" w:space="1" w:color="auto"/>
          <w:left w:val="single" w:sz="4" w:space="4" w:color="auto"/>
          <w:bottom w:val="single" w:sz="4" w:space="1" w:color="auto"/>
          <w:right w:val="single" w:sz="4" w:space="4" w:color="auto"/>
        </w:pBdr>
        <w:rPr>
          <w:rFonts w:ascii="Arial" w:hAnsi="Arial" w:cs="Arial"/>
          <w:bCs/>
          <w:sz w:val="20"/>
          <w:szCs w:val="20"/>
        </w:rPr>
      </w:pPr>
      <w:r w:rsidRPr="000A012E">
        <w:rPr>
          <w:rFonts w:ascii="Arial" w:hAnsi="Arial" w:cs="Arial"/>
          <w:bCs/>
          <w:sz w:val="20"/>
          <w:szCs w:val="20"/>
        </w:rPr>
        <w:t xml:space="preserve">UGT: </w:t>
      </w:r>
      <w:proofErr w:type="spellStart"/>
      <w:r w:rsidRPr="000A012E">
        <w:rPr>
          <w:rFonts w:ascii="Arial" w:hAnsi="Arial" w:cs="Arial"/>
          <w:bCs/>
          <w:sz w:val="20"/>
          <w:szCs w:val="20"/>
        </w:rPr>
        <w:t>uridinadifosfato</w:t>
      </w:r>
      <w:proofErr w:type="spellEnd"/>
      <w:r w:rsidRPr="000A012E">
        <w:rPr>
          <w:rFonts w:ascii="Arial" w:hAnsi="Arial" w:cs="Arial"/>
          <w:bCs/>
          <w:sz w:val="20"/>
          <w:szCs w:val="20"/>
        </w:rPr>
        <w:t xml:space="preserve"> </w:t>
      </w:r>
      <w:proofErr w:type="spellStart"/>
      <w:r w:rsidRPr="000A012E">
        <w:rPr>
          <w:rFonts w:ascii="Arial" w:hAnsi="Arial" w:cs="Arial"/>
          <w:bCs/>
          <w:sz w:val="20"/>
          <w:szCs w:val="20"/>
        </w:rPr>
        <w:t>glucuroniltransferasa</w:t>
      </w:r>
      <w:proofErr w:type="spellEnd"/>
      <w:r w:rsidRPr="000A012E">
        <w:rPr>
          <w:rFonts w:ascii="Arial" w:hAnsi="Arial" w:cs="Arial"/>
          <w:bCs/>
          <w:sz w:val="20"/>
          <w:szCs w:val="20"/>
        </w:rPr>
        <w:t>.</w:t>
      </w:r>
    </w:p>
    <w:p w14:paraId="3113FC3B" w14:textId="77777777" w:rsidR="00BC3E8E" w:rsidRPr="000A012E" w:rsidRDefault="00BC3E8E" w:rsidP="00BC3E8E">
      <w:pPr>
        <w:rPr>
          <w:rFonts w:ascii="Arial" w:hAnsi="Arial" w:cs="Arial"/>
          <w:b/>
          <w:sz w:val="20"/>
          <w:szCs w:val="20"/>
        </w:rPr>
      </w:pPr>
    </w:p>
    <w:p w14:paraId="02853BC2" w14:textId="77777777" w:rsidR="009265E2" w:rsidRDefault="009265E2" w:rsidP="00146FC1">
      <w:pPr>
        <w:jc w:val="both"/>
        <w:rPr>
          <w:rFonts w:ascii="Arial" w:hAnsi="Arial" w:cs="Arial"/>
          <w:b/>
          <w:sz w:val="20"/>
          <w:szCs w:val="20"/>
        </w:rPr>
      </w:pPr>
    </w:p>
    <w:p w14:paraId="6A1DF466" w14:textId="1294C1B0" w:rsidR="00BC3E8E" w:rsidRPr="006F6ABB" w:rsidRDefault="00BC3E8E" w:rsidP="00146FC1">
      <w:pPr>
        <w:jc w:val="both"/>
        <w:rPr>
          <w:rFonts w:ascii="Arial" w:hAnsi="Arial" w:cs="Arial"/>
          <w:color w:val="0000FF"/>
          <w:sz w:val="20"/>
          <w:szCs w:val="20"/>
          <w:u w:val="single"/>
        </w:rPr>
      </w:pPr>
      <w:r>
        <w:rPr>
          <w:rFonts w:ascii="Arial" w:hAnsi="Arial" w:cs="Arial"/>
          <w:b/>
          <w:sz w:val="20"/>
          <w:szCs w:val="20"/>
        </w:rPr>
        <w:lastRenderedPageBreak/>
        <w:t>Citar este informe como:</w:t>
      </w:r>
      <w:r w:rsidR="005826D0">
        <w:rPr>
          <w:rFonts w:ascii="Arial" w:hAnsi="Arial" w:cs="Arial"/>
          <w:b/>
          <w:sz w:val="20"/>
          <w:szCs w:val="20"/>
        </w:rPr>
        <w:t xml:space="preserve"> </w:t>
      </w:r>
      <w:proofErr w:type="spellStart"/>
      <w:r w:rsidR="005826D0" w:rsidRPr="00146FC1">
        <w:rPr>
          <w:rFonts w:ascii="Arial" w:hAnsi="Arial" w:cs="Arial"/>
          <w:sz w:val="20"/>
          <w:szCs w:val="20"/>
        </w:rPr>
        <w:t>Zilucoplán</w:t>
      </w:r>
      <w:proofErr w:type="spellEnd"/>
      <w:r w:rsidR="005826D0" w:rsidRPr="00146FC1">
        <w:rPr>
          <w:rFonts w:ascii="Arial" w:hAnsi="Arial" w:cs="Arial"/>
          <w:sz w:val="20"/>
          <w:szCs w:val="20"/>
        </w:rPr>
        <w:t xml:space="preserve"> para el tratamiento de la miastenia </w:t>
      </w:r>
      <w:proofErr w:type="spellStart"/>
      <w:r w:rsidR="005826D0" w:rsidRPr="00146FC1">
        <w:rPr>
          <w:rFonts w:ascii="Arial" w:hAnsi="Arial" w:cs="Arial"/>
          <w:sz w:val="20"/>
          <w:szCs w:val="20"/>
        </w:rPr>
        <w:t>gravis</w:t>
      </w:r>
      <w:proofErr w:type="spellEnd"/>
      <w:r w:rsidR="005826D0" w:rsidRPr="00146FC1">
        <w:rPr>
          <w:rFonts w:ascii="Arial" w:hAnsi="Arial" w:cs="Arial"/>
          <w:sz w:val="20"/>
          <w:szCs w:val="20"/>
        </w:rPr>
        <w:t xml:space="preserve"> </w:t>
      </w:r>
      <w:r w:rsidR="00146FC1" w:rsidRPr="00146FC1">
        <w:rPr>
          <w:rFonts w:ascii="Arial" w:hAnsi="Arial" w:cs="Arial"/>
          <w:sz w:val="20"/>
          <w:szCs w:val="20"/>
        </w:rPr>
        <w:t xml:space="preserve">generalizada refractaria y con anticuerpos contra </w:t>
      </w:r>
      <w:proofErr w:type="spellStart"/>
      <w:r w:rsidR="00146FC1" w:rsidRPr="00146FC1">
        <w:rPr>
          <w:rFonts w:ascii="Arial" w:hAnsi="Arial" w:cs="Arial"/>
          <w:sz w:val="20"/>
          <w:szCs w:val="20"/>
        </w:rPr>
        <w:t>AChR</w:t>
      </w:r>
      <w:proofErr w:type="spellEnd"/>
      <w:r w:rsidR="00146FC1" w:rsidRPr="00146FC1">
        <w:rPr>
          <w:rFonts w:ascii="Arial" w:hAnsi="Arial" w:cs="Arial"/>
          <w:sz w:val="20"/>
          <w:szCs w:val="20"/>
        </w:rPr>
        <w:t xml:space="preserve">. Informe compartido del </w:t>
      </w:r>
      <w:r w:rsidR="00146FC1" w:rsidRPr="00146FC1">
        <w:rPr>
          <w:rFonts w:ascii="Arial" w:hAnsi="Arial" w:cs="Arial"/>
          <w:sz w:val="20"/>
        </w:rPr>
        <w:t>Grupo GENESIS- SEFH (revisor). Madrid: SEFH (ed.), [2024]. ISBN Depósito legal.</w:t>
      </w:r>
      <w:r w:rsidR="00146FC1" w:rsidRPr="00146FC1">
        <w:rPr>
          <w:rFonts w:ascii="Arial" w:hAnsi="Arial" w:cs="Arial"/>
          <w:sz w:val="20"/>
          <w:szCs w:val="20"/>
        </w:rPr>
        <w:t xml:space="preserve"> [Fecha de la consulta].</w:t>
      </w:r>
    </w:p>
    <w:p w14:paraId="1A35E1F2" w14:textId="77777777" w:rsidR="00BC3E8E" w:rsidRPr="006F6ABB" w:rsidRDefault="00BC3E8E" w:rsidP="00BC3E8E">
      <w:pPr>
        <w:rPr>
          <w:rFonts w:ascii="Arial" w:hAnsi="Arial" w:cs="Arial"/>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7D0B1A33" w14:textId="77777777" w:rsidTr="00BC3E8E">
        <w:trPr>
          <w:trHeight w:val="131"/>
        </w:trPr>
        <w:tc>
          <w:tcPr>
            <w:tcW w:w="8890" w:type="dxa"/>
            <w:tcBorders>
              <w:top w:val="single" w:sz="4" w:space="0" w:color="auto"/>
              <w:left w:val="single" w:sz="4" w:space="0" w:color="auto"/>
              <w:bottom w:val="single" w:sz="4" w:space="0" w:color="auto"/>
              <w:right w:val="single" w:sz="4" w:space="0" w:color="auto"/>
            </w:tcBorders>
            <w:shd w:val="clear" w:color="auto" w:fill="BFBFBF"/>
          </w:tcPr>
          <w:p w14:paraId="2029C22E"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1" w:name="_Toc344399618"/>
            <w:bookmarkStart w:id="2" w:name="_Toc348931345"/>
            <w:bookmarkStart w:id="3" w:name="_Toc158634172"/>
            <w:r w:rsidRPr="00A379A0">
              <w:rPr>
                <w:rFonts w:ascii="Arial" w:hAnsi="Arial" w:cs="Arial"/>
                <w:bCs w:val="0"/>
                <w:kern w:val="0"/>
                <w:sz w:val="20"/>
                <w:szCs w:val="20"/>
                <w:lang w:val="es-ES" w:eastAsia="es-ES"/>
              </w:rPr>
              <w:t>1.- IDENTIFICACIÓN DEL FÁRMACO Y AUTORES DEL INFORME</w:t>
            </w:r>
            <w:bookmarkEnd w:id="1"/>
            <w:bookmarkEnd w:id="2"/>
            <w:bookmarkEnd w:id="3"/>
          </w:p>
        </w:tc>
      </w:tr>
    </w:tbl>
    <w:p w14:paraId="2DF91F46" w14:textId="77777777" w:rsidR="00BC3E8E" w:rsidRPr="006F6ABB" w:rsidRDefault="00BC3E8E" w:rsidP="00BC3E8E">
      <w:pPr>
        <w:jc w:val="both"/>
        <w:rPr>
          <w:rFonts w:ascii="Arial" w:hAnsi="Arial" w:cs="Arial"/>
          <w:sz w:val="20"/>
          <w:szCs w:val="20"/>
        </w:rPr>
      </w:pPr>
    </w:p>
    <w:p w14:paraId="493186F0" w14:textId="59C23610" w:rsidR="00BC3E8E" w:rsidRPr="006F6ABB" w:rsidRDefault="00BC3E8E" w:rsidP="00BC3E8E">
      <w:pPr>
        <w:jc w:val="both"/>
        <w:rPr>
          <w:rFonts w:ascii="Arial" w:hAnsi="Arial" w:cs="Arial"/>
          <w:sz w:val="20"/>
          <w:szCs w:val="20"/>
        </w:rPr>
      </w:pPr>
      <w:r w:rsidRPr="006F6ABB">
        <w:rPr>
          <w:rFonts w:ascii="Arial" w:hAnsi="Arial" w:cs="Arial"/>
          <w:b/>
          <w:bCs/>
          <w:sz w:val="20"/>
          <w:szCs w:val="20"/>
        </w:rPr>
        <w:t>Fármaco</w:t>
      </w:r>
      <w:r w:rsidRPr="006F6ABB">
        <w:rPr>
          <w:rFonts w:ascii="Arial" w:hAnsi="Arial" w:cs="Arial"/>
          <w:sz w:val="20"/>
          <w:szCs w:val="20"/>
        </w:rPr>
        <w:t xml:space="preserve">: </w:t>
      </w:r>
      <w:proofErr w:type="spellStart"/>
      <w:r w:rsidR="00034734">
        <w:rPr>
          <w:rFonts w:ascii="Arial" w:hAnsi="Arial" w:cs="Arial"/>
          <w:sz w:val="20"/>
          <w:szCs w:val="20"/>
        </w:rPr>
        <w:t>zilucopl</w:t>
      </w:r>
      <w:r w:rsidR="00137814">
        <w:rPr>
          <w:rFonts w:ascii="Arial" w:hAnsi="Arial" w:cs="Arial"/>
          <w:sz w:val="20"/>
          <w:szCs w:val="20"/>
        </w:rPr>
        <w:t>á</w:t>
      </w:r>
      <w:r w:rsidR="00034734">
        <w:rPr>
          <w:rFonts w:ascii="Arial" w:hAnsi="Arial" w:cs="Arial"/>
          <w:sz w:val="20"/>
          <w:szCs w:val="20"/>
        </w:rPr>
        <w:t>n</w:t>
      </w:r>
      <w:proofErr w:type="spellEnd"/>
      <w:r w:rsidR="00526004">
        <w:rPr>
          <w:rFonts w:ascii="Arial" w:hAnsi="Arial" w:cs="Arial"/>
          <w:sz w:val="20"/>
          <w:szCs w:val="20"/>
        </w:rPr>
        <w:t>.</w:t>
      </w:r>
    </w:p>
    <w:p w14:paraId="0C127C1C" w14:textId="274A6742" w:rsidR="00BC3E8E" w:rsidRDefault="00BC3E8E" w:rsidP="00BC3E8E">
      <w:pPr>
        <w:jc w:val="both"/>
        <w:rPr>
          <w:rFonts w:ascii="Arial" w:hAnsi="Arial" w:cs="Arial"/>
          <w:sz w:val="20"/>
          <w:szCs w:val="20"/>
        </w:rPr>
      </w:pPr>
      <w:r w:rsidRPr="006F6ABB">
        <w:rPr>
          <w:rFonts w:ascii="Arial" w:hAnsi="Arial" w:cs="Arial"/>
          <w:b/>
          <w:bCs/>
          <w:sz w:val="20"/>
          <w:szCs w:val="20"/>
        </w:rPr>
        <w:t>Indicación clínica solicitada:</w:t>
      </w:r>
      <w:r w:rsidRPr="006F6ABB">
        <w:rPr>
          <w:rFonts w:ascii="Arial" w:hAnsi="Arial" w:cs="Arial"/>
          <w:sz w:val="20"/>
          <w:szCs w:val="20"/>
        </w:rPr>
        <w:t xml:space="preserve"> </w:t>
      </w:r>
      <w:r w:rsidR="00034734">
        <w:rPr>
          <w:rFonts w:ascii="Arial" w:hAnsi="Arial" w:cs="Arial"/>
          <w:sz w:val="20"/>
          <w:szCs w:val="20"/>
        </w:rPr>
        <w:t xml:space="preserve">tratamiento </w:t>
      </w:r>
      <w:r w:rsidR="00AC1FF0">
        <w:rPr>
          <w:rFonts w:ascii="Arial" w:hAnsi="Arial" w:cs="Arial"/>
          <w:sz w:val="20"/>
          <w:szCs w:val="20"/>
        </w:rPr>
        <w:t xml:space="preserve">complementario en adultos </w:t>
      </w:r>
      <w:r w:rsidR="00034734">
        <w:rPr>
          <w:rFonts w:ascii="Arial" w:hAnsi="Arial" w:cs="Arial"/>
          <w:sz w:val="20"/>
          <w:szCs w:val="20"/>
        </w:rPr>
        <w:t xml:space="preserve">de la miastenia </w:t>
      </w:r>
      <w:proofErr w:type="spellStart"/>
      <w:r w:rsidR="00034734">
        <w:rPr>
          <w:rFonts w:ascii="Arial" w:hAnsi="Arial" w:cs="Arial"/>
          <w:sz w:val="20"/>
          <w:szCs w:val="20"/>
        </w:rPr>
        <w:t>gravis</w:t>
      </w:r>
      <w:proofErr w:type="spellEnd"/>
      <w:r w:rsidR="00034734">
        <w:rPr>
          <w:rFonts w:ascii="Arial" w:hAnsi="Arial" w:cs="Arial"/>
          <w:sz w:val="20"/>
          <w:szCs w:val="20"/>
        </w:rPr>
        <w:t xml:space="preserve"> generalizada </w:t>
      </w:r>
      <w:r w:rsidR="00AC1FF0">
        <w:rPr>
          <w:rFonts w:ascii="Arial" w:hAnsi="Arial" w:cs="Arial"/>
          <w:sz w:val="20"/>
          <w:szCs w:val="20"/>
        </w:rPr>
        <w:t>con anticuerpos frente a receptores de acetilcolina</w:t>
      </w:r>
      <w:r w:rsidR="00034734">
        <w:rPr>
          <w:rFonts w:ascii="Arial" w:hAnsi="Arial" w:cs="Arial"/>
          <w:sz w:val="20"/>
          <w:szCs w:val="20"/>
        </w:rPr>
        <w:t>.</w:t>
      </w:r>
    </w:p>
    <w:p w14:paraId="3C2FE642" w14:textId="0C4FA321" w:rsidR="00BC3E8E" w:rsidRPr="00034734" w:rsidRDefault="00BC3E8E" w:rsidP="00BC3E8E">
      <w:pPr>
        <w:jc w:val="both"/>
        <w:rPr>
          <w:rFonts w:ascii="Arial" w:hAnsi="Arial" w:cs="Arial"/>
          <w:sz w:val="20"/>
          <w:szCs w:val="20"/>
        </w:rPr>
      </w:pPr>
      <w:r w:rsidRPr="006F6ABB">
        <w:rPr>
          <w:rFonts w:ascii="Arial" w:hAnsi="Arial" w:cs="Arial"/>
          <w:b/>
          <w:bCs/>
          <w:sz w:val="20"/>
          <w:szCs w:val="20"/>
        </w:rPr>
        <w:t>Autores / Revisores</w:t>
      </w:r>
      <w:r w:rsidR="00BB495D">
        <w:rPr>
          <w:rFonts w:ascii="Arial" w:hAnsi="Arial" w:cs="Arial"/>
          <w:b/>
          <w:bCs/>
          <w:sz w:val="20"/>
          <w:szCs w:val="20"/>
        </w:rPr>
        <w:t>:</w:t>
      </w:r>
      <w:r w:rsidR="00034734">
        <w:rPr>
          <w:rFonts w:ascii="Arial" w:hAnsi="Arial" w:cs="Arial"/>
          <w:sz w:val="20"/>
          <w:szCs w:val="20"/>
        </w:rPr>
        <w:t xml:space="preserve"> </w:t>
      </w:r>
    </w:p>
    <w:p w14:paraId="14A152A3" w14:textId="77777777" w:rsidR="00BC3E8E" w:rsidRPr="00034734" w:rsidRDefault="00BC3E8E" w:rsidP="00BC3E8E">
      <w:pPr>
        <w:jc w:val="both"/>
        <w:rPr>
          <w:rFonts w:ascii="Arial" w:hAnsi="Arial" w:cs="Arial"/>
          <w:color w:val="C00000"/>
          <w:sz w:val="20"/>
          <w:szCs w:val="20"/>
        </w:rPr>
      </w:pPr>
      <w:r w:rsidRPr="006F6ABB">
        <w:rPr>
          <w:rFonts w:ascii="Arial" w:hAnsi="Arial" w:cs="Arial"/>
          <w:b/>
          <w:bCs/>
          <w:sz w:val="20"/>
          <w:szCs w:val="20"/>
        </w:rPr>
        <w:t>Tipo de informe</w:t>
      </w:r>
      <w:r>
        <w:rPr>
          <w:rFonts w:ascii="Arial" w:hAnsi="Arial" w:cs="Arial"/>
          <w:b/>
          <w:bCs/>
          <w:sz w:val="20"/>
          <w:szCs w:val="20"/>
        </w:rPr>
        <w:t>:</w:t>
      </w:r>
      <w:r w:rsidR="00034734">
        <w:rPr>
          <w:rFonts w:ascii="Arial" w:hAnsi="Arial" w:cs="Arial"/>
          <w:b/>
          <w:bCs/>
          <w:sz w:val="20"/>
          <w:szCs w:val="20"/>
        </w:rPr>
        <w:t xml:space="preserve"> </w:t>
      </w:r>
      <w:r w:rsidR="00034734">
        <w:rPr>
          <w:rFonts w:ascii="Arial" w:hAnsi="Arial" w:cs="Arial"/>
          <w:sz w:val="20"/>
          <w:szCs w:val="20"/>
        </w:rPr>
        <w:t>original</w:t>
      </w:r>
      <w:r w:rsidR="00526004">
        <w:rPr>
          <w:rFonts w:ascii="Arial" w:hAnsi="Arial" w:cs="Arial"/>
          <w:sz w:val="20"/>
          <w:szCs w:val="20"/>
        </w:rPr>
        <w:t>.</w:t>
      </w:r>
    </w:p>
    <w:p w14:paraId="0BEBF6D5" w14:textId="77777777" w:rsidR="00BC3E8E" w:rsidRDefault="00BC3E8E" w:rsidP="00BC3E8E">
      <w:pPr>
        <w:jc w:val="both"/>
        <w:rPr>
          <w:rFonts w:ascii="Arial" w:hAnsi="Arial" w:cs="Arial"/>
          <w:sz w:val="20"/>
          <w:szCs w:val="20"/>
        </w:rPr>
      </w:pPr>
      <w:r w:rsidRPr="006F6ABB">
        <w:rPr>
          <w:rFonts w:ascii="Arial" w:hAnsi="Arial" w:cs="Arial"/>
          <w:b/>
          <w:sz w:val="20"/>
          <w:szCs w:val="20"/>
        </w:rPr>
        <w:t>Declaración de conflicto de Intereses de los autores</w:t>
      </w:r>
      <w:r>
        <w:rPr>
          <w:rFonts w:ascii="Arial" w:hAnsi="Arial" w:cs="Arial"/>
          <w:b/>
          <w:bCs/>
          <w:sz w:val="20"/>
          <w:szCs w:val="20"/>
        </w:rPr>
        <w:t xml:space="preserve">: </w:t>
      </w:r>
      <w:r w:rsidR="00526004">
        <w:rPr>
          <w:rFonts w:ascii="Arial" w:hAnsi="Arial" w:cs="Arial"/>
          <w:sz w:val="20"/>
          <w:szCs w:val="20"/>
        </w:rPr>
        <w:t>no existe conflicto de intereses.</w:t>
      </w:r>
    </w:p>
    <w:p w14:paraId="76690505" w14:textId="77777777" w:rsidR="00A93E29" w:rsidRDefault="00A93E29" w:rsidP="00A93E29">
      <w:pPr>
        <w:tabs>
          <w:tab w:val="left" w:pos="3343"/>
        </w:tabs>
        <w:jc w:val="both"/>
        <w:rPr>
          <w:rFonts w:ascii="Arial" w:hAnsi="Arial" w:cs="Arial"/>
          <w:sz w:val="20"/>
          <w:szCs w:val="20"/>
        </w:rPr>
      </w:pPr>
    </w:p>
    <w:p w14:paraId="78FBF583" w14:textId="77777777" w:rsidR="00A921A9" w:rsidRDefault="00A93E29" w:rsidP="00A93E29">
      <w:pPr>
        <w:tabs>
          <w:tab w:val="left" w:pos="3343"/>
        </w:tabs>
        <w:jc w:val="both"/>
        <w:rPr>
          <w:rFonts w:ascii="Arial" w:hAnsi="Arial" w:cs="Arial"/>
          <w:sz w:val="20"/>
          <w:szCs w:val="20"/>
        </w:rPr>
        <w:sectPr w:rsidR="00A921A9" w:rsidSect="000A012E">
          <w:headerReference w:type="default" r:id="rId8"/>
          <w:footerReference w:type="default" r:id="rId9"/>
          <w:pgSz w:w="11906" w:h="16838"/>
          <w:pgMar w:top="1417" w:right="1274" w:bottom="1417" w:left="1701" w:header="708" w:footer="708" w:gutter="0"/>
          <w:cols w:space="708"/>
          <w:rtlGutter/>
          <w:docGrid w:linePitch="360"/>
        </w:sectPr>
      </w:pPr>
      <w:r>
        <w:rPr>
          <w:rFonts w:ascii="Arial" w:hAnsi="Arial" w:cs="Arial"/>
          <w:sz w:val="20"/>
          <w:szCs w:val="20"/>
        </w:rPr>
        <w:t>Para la elaboración del informe se ha utilizado el Programa MADRE versión 4.0</w:t>
      </w:r>
    </w:p>
    <w:p w14:paraId="35F28123" w14:textId="5D881903" w:rsidR="00A93E29" w:rsidRDefault="00A93E29" w:rsidP="00A93E29">
      <w:pPr>
        <w:tabs>
          <w:tab w:val="left" w:pos="3343"/>
        </w:tabs>
        <w:jc w:val="both"/>
        <w:rPr>
          <w:rFonts w:ascii="Arial" w:hAnsi="Arial" w:cs="Arial"/>
          <w:sz w:val="20"/>
          <w:szCs w:val="20"/>
        </w:rPr>
      </w:pPr>
      <w:r>
        <w:rPr>
          <w:rStyle w:val="Refdenotaalpie"/>
          <w:rFonts w:ascii="Arial" w:hAnsi="Arial" w:cs="Arial"/>
          <w:sz w:val="20"/>
          <w:szCs w:val="20"/>
        </w:rPr>
        <w:lastRenderedPageBreak/>
        <w:footnoteReference w:id="1"/>
      </w:r>
      <w:r w:rsidR="00092001">
        <w:rPr>
          <w:rFonts w:ascii="Arial" w:hAnsi="Arial" w:cs="Arial"/>
          <w:sz w:val="20"/>
          <w:szCs w:val="20"/>
        </w:rPr>
        <w:t xml:space="preserve"> y Guía EE e IP</w:t>
      </w:r>
      <w:r w:rsidR="00092001">
        <w:rPr>
          <w:rStyle w:val="Refdenotaalpie"/>
          <w:rFonts w:ascii="Arial" w:hAnsi="Arial" w:cs="Arial"/>
          <w:sz w:val="20"/>
          <w:szCs w:val="20"/>
        </w:rPr>
        <w:footnoteReference w:id="2"/>
      </w:r>
    </w:p>
    <w:p w14:paraId="3350D9FB" w14:textId="15DF9548" w:rsidR="003C2CDB" w:rsidRPr="006F6ABB" w:rsidRDefault="003C2CDB" w:rsidP="00BC3E8E">
      <w:pPr>
        <w:jc w:val="both"/>
        <w:rPr>
          <w:rFonts w:ascii="Arial" w:hAnsi="Arial" w:cs="Arial"/>
          <w:color w:val="0000FF"/>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5B68F79A"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3FC749DA"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4" w:name="_Toc344399619"/>
            <w:bookmarkStart w:id="5" w:name="_Toc348931346"/>
            <w:bookmarkStart w:id="6" w:name="_Toc158634173"/>
            <w:r w:rsidRPr="00A379A0">
              <w:rPr>
                <w:rFonts w:ascii="Arial" w:hAnsi="Arial" w:cs="Arial"/>
                <w:bCs w:val="0"/>
                <w:kern w:val="0"/>
                <w:sz w:val="20"/>
                <w:szCs w:val="20"/>
                <w:lang w:val="es-ES" w:eastAsia="es-ES"/>
              </w:rPr>
              <w:t>2.- SOLICITUD Y DATOS DEL PROCESO DE EVALUACIÓN</w:t>
            </w:r>
            <w:bookmarkEnd w:id="4"/>
            <w:bookmarkEnd w:id="5"/>
            <w:bookmarkEnd w:id="6"/>
          </w:p>
        </w:tc>
      </w:tr>
    </w:tbl>
    <w:p w14:paraId="64EFACC1" w14:textId="77777777" w:rsidR="00BC3E8E" w:rsidRPr="006F6ABB" w:rsidRDefault="00BC3E8E" w:rsidP="00BC3E8E">
      <w:pPr>
        <w:jc w:val="both"/>
        <w:rPr>
          <w:rFonts w:ascii="Arial" w:hAnsi="Arial" w:cs="Arial"/>
          <w:b/>
          <w:sz w:val="20"/>
          <w:szCs w:val="20"/>
        </w:rPr>
      </w:pPr>
    </w:p>
    <w:p w14:paraId="352763E5" w14:textId="28B5371B" w:rsidR="00526004" w:rsidRDefault="00BC3E8E" w:rsidP="009265E2">
      <w:pPr>
        <w:jc w:val="both"/>
        <w:rPr>
          <w:rFonts w:ascii="Arial" w:hAnsi="Arial" w:cs="Arial"/>
          <w:bCs/>
          <w:sz w:val="20"/>
          <w:szCs w:val="20"/>
        </w:rPr>
      </w:pPr>
      <w:r w:rsidRPr="006F6ABB">
        <w:rPr>
          <w:rFonts w:ascii="Arial" w:hAnsi="Arial" w:cs="Arial"/>
          <w:b/>
          <w:bCs/>
          <w:sz w:val="20"/>
          <w:szCs w:val="20"/>
        </w:rPr>
        <w:t>Justificación de la solicitud:</w:t>
      </w:r>
      <w:r w:rsidR="00526004">
        <w:rPr>
          <w:rFonts w:ascii="Arial" w:hAnsi="Arial" w:cs="Arial"/>
          <w:b/>
          <w:bCs/>
          <w:sz w:val="20"/>
          <w:szCs w:val="20"/>
        </w:rPr>
        <w:t xml:space="preserve"> </w:t>
      </w:r>
      <w:r w:rsidR="00526004">
        <w:rPr>
          <w:rFonts w:ascii="Arial" w:hAnsi="Arial" w:cs="Arial"/>
          <w:bCs/>
          <w:sz w:val="20"/>
          <w:szCs w:val="20"/>
        </w:rPr>
        <w:t>r</w:t>
      </w:r>
      <w:r w:rsidR="00526004" w:rsidRPr="00F17F26">
        <w:rPr>
          <w:rFonts w:ascii="Arial" w:hAnsi="Arial" w:cs="Arial"/>
          <w:bCs/>
          <w:sz w:val="20"/>
          <w:szCs w:val="20"/>
        </w:rPr>
        <w:t>evisión a demanda del gr</w:t>
      </w:r>
      <w:r w:rsidR="00526004">
        <w:rPr>
          <w:rFonts w:ascii="Arial" w:hAnsi="Arial" w:cs="Arial"/>
          <w:bCs/>
          <w:sz w:val="20"/>
          <w:szCs w:val="20"/>
        </w:rPr>
        <w:t>upo GENESIS, por tratarse de un</w:t>
      </w:r>
      <w:r w:rsidR="009265E2">
        <w:rPr>
          <w:rFonts w:ascii="Arial" w:hAnsi="Arial" w:cs="Arial"/>
          <w:bCs/>
          <w:sz w:val="20"/>
          <w:szCs w:val="20"/>
        </w:rPr>
        <w:t xml:space="preserve"> </w:t>
      </w:r>
      <w:r w:rsidR="00526004" w:rsidRPr="00F17F26">
        <w:rPr>
          <w:rFonts w:ascii="Arial" w:hAnsi="Arial" w:cs="Arial"/>
          <w:bCs/>
          <w:sz w:val="20"/>
          <w:szCs w:val="20"/>
        </w:rPr>
        <w:t>fármaco novedoso, cuyo lugar en terapéutica precisa de evaluación en el entorno hospitalario</w:t>
      </w:r>
      <w:r w:rsidR="00526004">
        <w:rPr>
          <w:rFonts w:ascii="Arial" w:hAnsi="Arial" w:cs="Arial"/>
          <w:bCs/>
          <w:sz w:val="20"/>
          <w:szCs w:val="20"/>
        </w:rPr>
        <w:t>.</w:t>
      </w:r>
    </w:p>
    <w:p w14:paraId="43302A46" w14:textId="77777777" w:rsidR="00BC3E8E" w:rsidRPr="00526004" w:rsidRDefault="00BC3E8E" w:rsidP="00BC3E8E">
      <w:pPr>
        <w:jc w:val="both"/>
        <w:rPr>
          <w:rFonts w:ascii="Arial" w:hAnsi="Arial" w:cs="Arial"/>
          <w:sz w:val="20"/>
          <w:szCs w:val="20"/>
        </w:rPr>
      </w:pPr>
    </w:p>
    <w:p w14:paraId="29D2905B" w14:textId="77777777" w:rsidR="00BC3E8E" w:rsidRPr="00526004" w:rsidRDefault="00BC3E8E" w:rsidP="00BC3E8E">
      <w:pPr>
        <w:jc w:val="both"/>
        <w:rPr>
          <w:rFonts w:ascii="Arial" w:hAnsi="Arial" w:cs="Arial"/>
          <w:sz w:val="20"/>
          <w:szCs w:val="20"/>
        </w:rPr>
      </w:pPr>
      <w:r w:rsidRPr="006F6ABB">
        <w:rPr>
          <w:rFonts w:ascii="Arial" w:hAnsi="Arial" w:cs="Arial"/>
          <w:b/>
          <w:bCs/>
          <w:sz w:val="20"/>
          <w:szCs w:val="20"/>
        </w:rPr>
        <w:t>Posicionamiento terapéutico sugerido:</w:t>
      </w:r>
      <w:r w:rsidR="00526004">
        <w:rPr>
          <w:rFonts w:ascii="Arial" w:hAnsi="Arial" w:cs="Arial"/>
          <w:b/>
          <w:bCs/>
          <w:sz w:val="20"/>
          <w:szCs w:val="20"/>
        </w:rPr>
        <w:t xml:space="preserve"> </w:t>
      </w:r>
      <w:r w:rsidR="00526004" w:rsidRPr="00F46FC5">
        <w:rPr>
          <w:rFonts w:ascii="Arial" w:hAnsi="Arial" w:cs="Arial"/>
          <w:sz w:val="20"/>
          <w:szCs w:val="20"/>
        </w:rPr>
        <w:t>no procede.</w:t>
      </w:r>
    </w:p>
    <w:p w14:paraId="18169C10" w14:textId="77777777" w:rsidR="00A93E29" w:rsidRPr="006F6ABB" w:rsidRDefault="00A93E29" w:rsidP="00BC3E8E">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BC3E8E" w:rsidRPr="00DA38F3" w14:paraId="2F4A161F" w14:textId="77777777" w:rsidTr="00BC3E8E">
        <w:tc>
          <w:tcPr>
            <w:tcW w:w="8859" w:type="dxa"/>
            <w:tcBorders>
              <w:top w:val="single" w:sz="4" w:space="0" w:color="auto"/>
              <w:left w:val="single" w:sz="4" w:space="0" w:color="auto"/>
              <w:bottom w:val="single" w:sz="4" w:space="0" w:color="auto"/>
              <w:right w:val="single" w:sz="4" w:space="0" w:color="auto"/>
            </w:tcBorders>
            <w:shd w:val="clear" w:color="auto" w:fill="B3B3B3"/>
          </w:tcPr>
          <w:p w14:paraId="366DD9D2"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7" w:name="_Toc344399620"/>
            <w:bookmarkStart w:id="8" w:name="_Toc348931347"/>
            <w:bookmarkStart w:id="9" w:name="_Toc158634174"/>
            <w:r w:rsidRPr="00A379A0">
              <w:rPr>
                <w:rFonts w:ascii="Arial" w:hAnsi="Arial" w:cs="Arial"/>
                <w:bCs w:val="0"/>
                <w:kern w:val="0"/>
                <w:sz w:val="20"/>
                <w:szCs w:val="20"/>
                <w:lang w:val="es-ES" w:eastAsia="es-ES"/>
              </w:rPr>
              <w:t>3.- AREA DESCRIPTIVA DEL MEDICAMENTO Y DEL PROBLEMA DE SALUD</w:t>
            </w:r>
            <w:bookmarkEnd w:id="7"/>
            <w:bookmarkEnd w:id="8"/>
            <w:bookmarkEnd w:id="9"/>
          </w:p>
        </w:tc>
      </w:tr>
    </w:tbl>
    <w:p w14:paraId="483F6C04" w14:textId="77777777" w:rsidR="00BC3E8E" w:rsidRPr="006F6ABB" w:rsidRDefault="00BC3E8E" w:rsidP="00BC3E8E">
      <w:pPr>
        <w:rPr>
          <w:rFonts w:ascii="Arial" w:hAnsi="Arial" w:cs="Arial"/>
          <w:b/>
          <w:sz w:val="20"/>
          <w:szCs w:val="20"/>
        </w:rPr>
      </w:pPr>
    </w:p>
    <w:p w14:paraId="441FBD9B" w14:textId="77777777" w:rsidR="00BC3E8E" w:rsidRPr="00873529" w:rsidRDefault="00BC3E8E" w:rsidP="00BC3E8E">
      <w:pPr>
        <w:pStyle w:val="Ttulo2"/>
        <w:pBdr>
          <w:top w:val="single" w:sz="4" w:space="1" w:color="auto"/>
          <w:left w:val="single" w:sz="4" w:space="4" w:color="auto"/>
          <w:bottom w:val="single" w:sz="4" w:space="1" w:color="auto"/>
          <w:right w:val="single" w:sz="4" w:space="2" w:color="auto"/>
        </w:pBdr>
        <w:shd w:val="clear" w:color="auto" w:fill="D9D9D9"/>
        <w:rPr>
          <w:rFonts w:ascii="Arial" w:hAnsi="Arial" w:cs="Arial"/>
          <w:sz w:val="20"/>
        </w:rPr>
      </w:pPr>
      <w:bookmarkStart w:id="10" w:name="_Toc344399621"/>
      <w:bookmarkStart w:id="11" w:name="_Toc348931348"/>
      <w:bookmarkStart w:id="12" w:name="_Toc158634175"/>
      <w:r w:rsidRPr="00873529">
        <w:rPr>
          <w:rFonts w:ascii="Arial" w:hAnsi="Arial" w:cs="Arial"/>
          <w:sz w:val="20"/>
        </w:rPr>
        <w:t>3.1 Área descriptiva del medicamento</w:t>
      </w:r>
      <w:bookmarkEnd w:id="10"/>
      <w:bookmarkEnd w:id="11"/>
      <w:bookmarkEnd w:id="12"/>
    </w:p>
    <w:p w14:paraId="10B9A938" w14:textId="77777777" w:rsidR="00BC3E8E" w:rsidRPr="006F6ABB" w:rsidRDefault="00BC3E8E" w:rsidP="00BC3E8E">
      <w:pPr>
        <w:rPr>
          <w:rFonts w:ascii="Arial" w:hAnsi="Arial" w:cs="Arial"/>
          <w:b/>
          <w:sz w:val="20"/>
          <w:szCs w:val="20"/>
        </w:rPr>
      </w:pPr>
    </w:p>
    <w:p w14:paraId="3D9D8EE1" w14:textId="51ACFA03" w:rsidR="00BC3E8E" w:rsidRPr="006F6ABB" w:rsidRDefault="00BC3E8E" w:rsidP="00BC3E8E">
      <w:pPr>
        <w:rPr>
          <w:rFonts w:ascii="Arial" w:hAnsi="Arial" w:cs="Arial"/>
          <w:sz w:val="20"/>
          <w:szCs w:val="20"/>
        </w:rPr>
      </w:pPr>
      <w:r w:rsidRPr="006F6ABB">
        <w:rPr>
          <w:rFonts w:ascii="Arial" w:hAnsi="Arial" w:cs="Arial"/>
          <w:b/>
          <w:bCs/>
          <w:sz w:val="20"/>
          <w:szCs w:val="20"/>
        </w:rPr>
        <w:t>Nombre genérico</w:t>
      </w:r>
      <w:r w:rsidRPr="006F6ABB">
        <w:rPr>
          <w:rFonts w:ascii="Arial" w:hAnsi="Arial" w:cs="Arial"/>
          <w:sz w:val="20"/>
          <w:szCs w:val="20"/>
        </w:rPr>
        <w:t>:</w:t>
      </w:r>
      <w:r w:rsidR="00526004">
        <w:rPr>
          <w:rFonts w:ascii="Arial" w:hAnsi="Arial" w:cs="Arial"/>
          <w:sz w:val="20"/>
          <w:szCs w:val="20"/>
        </w:rPr>
        <w:t xml:space="preserve"> </w:t>
      </w:r>
      <w:proofErr w:type="spellStart"/>
      <w:r w:rsidR="00526004">
        <w:rPr>
          <w:rFonts w:ascii="Arial" w:hAnsi="Arial" w:cs="Arial"/>
          <w:sz w:val="20"/>
          <w:szCs w:val="20"/>
        </w:rPr>
        <w:t>zilucopl</w:t>
      </w:r>
      <w:r w:rsidR="00137814">
        <w:rPr>
          <w:rFonts w:ascii="Arial" w:hAnsi="Arial" w:cs="Arial"/>
          <w:sz w:val="20"/>
          <w:szCs w:val="20"/>
        </w:rPr>
        <w:t>á</w:t>
      </w:r>
      <w:r w:rsidR="00526004">
        <w:rPr>
          <w:rFonts w:ascii="Arial" w:hAnsi="Arial" w:cs="Arial"/>
          <w:sz w:val="20"/>
          <w:szCs w:val="20"/>
        </w:rPr>
        <w:t>n</w:t>
      </w:r>
      <w:proofErr w:type="spellEnd"/>
    </w:p>
    <w:p w14:paraId="607F16CB" w14:textId="77777777" w:rsidR="00BC3E8E" w:rsidRPr="00A921A9" w:rsidRDefault="00BC3E8E" w:rsidP="00BC3E8E">
      <w:pPr>
        <w:rPr>
          <w:rFonts w:ascii="Arial" w:hAnsi="Arial" w:cs="Arial"/>
          <w:sz w:val="20"/>
          <w:szCs w:val="20"/>
          <w:lang w:val="it-IT"/>
        </w:rPr>
      </w:pPr>
      <w:r w:rsidRPr="00A921A9">
        <w:rPr>
          <w:rFonts w:ascii="Arial" w:hAnsi="Arial" w:cs="Arial"/>
          <w:b/>
          <w:bCs/>
          <w:sz w:val="20"/>
          <w:szCs w:val="20"/>
          <w:lang w:val="it-IT"/>
        </w:rPr>
        <w:t>Nombre comercial</w:t>
      </w:r>
      <w:r w:rsidRPr="00A921A9">
        <w:rPr>
          <w:rFonts w:ascii="Arial" w:hAnsi="Arial" w:cs="Arial"/>
          <w:sz w:val="20"/>
          <w:szCs w:val="20"/>
          <w:lang w:val="it-IT"/>
        </w:rPr>
        <w:t xml:space="preserve">: </w:t>
      </w:r>
      <w:r w:rsidR="00526004" w:rsidRPr="00A921A9">
        <w:rPr>
          <w:rFonts w:ascii="Arial" w:hAnsi="Arial" w:cs="Arial"/>
          <w:sz w:val="20"/>
          <w:szCs w:val="20"/>
          <w:lang w:val="it-IT"/>
        </w:rPr>
        <w:t>Zilbrysq®</w:t>
      </w:r>
    </w:p>
    <w:p w14:paraId="069A4769" w14:textId="77777777" w:rsidR="00BC3E8E" w:rsidRPr="00A921A9" w:rsidRDefault="00BC3E8E" w:rsidP="00BC3E8E">
      <w:pPr>
        <w:rPr>
          <w:rFonts w:ascii="Arial" w:hAnsi="Arial" w:cs="Arial"/>
          <w:sz w:val="20"/>
          <w:szCs w:val="20"/>
          <w:lang w:val="it-IT"/>
        </w:rPr>
      </w:pPr>
      <w:r w:rsidRPr="00A921A9">
        <w:rPr>
          <w:rFonts w:ascii="Arial" w:hAnsi="Arial" w:cs="Arial"/>
          <w:b/>
          <w:bCs/>
          <w:sz w:val="20"/>
          <w:szCs w:val="20"/>
          <w:lang w:val="it-IT"/>
        </w:rPr>
        <w:t>Laboratorio</w:t>
      </w:r>
      <w:r w:rsidRPr="00A921A9">
        <w:rPr>
          <w:rFonts w:ascii="Arial" w:hAnsi="Arial" w:cs="Arial"/>
          <w:sz w:val="20"/>
          <w:szCs w:val="20"/>
          <w:lang w:val="it-IT"/>
        </w:rPr>
        <w:t>:</w:t>
      </w:r>
      <w:r w:rsidR="00526004" w:rsidRPr="00A921A9">
        <w:rPr>
          <w:rFonts w:ascii="Arial" w:hAnsi="Arial" w:cs="Arial"/>
          <w:sz w:val="20"/>
          <w:szCs w:val="20"/>
          <w:lang w:val="it-IT"/>
        </w:rPr>
        <w:t xml:space="preserve"> UCB Pharma, S.A.</w:t>
      </w:r>
    </w:p>
    <w:p w14:paraId="67B23C91" w14:textId="77777777" w:rsidR="00BC3E8E" w:rsidRPr="006F6ABB" w:rsidRDefault="00BC3E8E" w:rsidP="00BC3E8E">
      <w:pPr>
        <w:rPr>
          <w:rFonts w:ascii="Arial" w:hAnsi="Arial" w:cs="Arial"/>
          <w:sz w:val="20"/>
          <w:szCs w:val="20"/>
        </w:rPr>
      </w:pPr>
      <w:r w:rsidRPr="006F6ABB">
        <w:rPr>
          <w:rFonts w:ascii="Arial" w:hAnsi="Arial" w:cs="Arial"/>
          <w:b/>
          <w:bCs/>
          <w:sz w:val="20"/>
          <w:szCs w:val="20"/>
        </w:rPr>
        <w:t>Grupo terapéutico</w:t>
      </w:r>
      <w:r w:rsidRPr="006F6ABB">
        <w:rPr>
          <w:rFonts w:ascii="Arial" w:hAnsi="Arial" w:cs="Arial"/>
          <w:sz w:val="20"/>
          <w:szCs w:val="20"/>
        </w:rPr>
        <w:t>. Denominación:</w:t>
      </w:r>
      <w:r w:rsidR="003F27B6">
        <w:rPr>
          <w:rFonts w:ascii="Arial" w:hAnsi="Arial" w:cs="Arial"/>
          <w:sz w:val="20"/>
          <w:szCs w:val="20"/>
        </w:rPr>
        <w:t xml:space="preserve"> Inmunosupresores, inhibidores del complemento.                      </w:t>
      </w:r>
      <w:r w:rsidRPr="006F6ABB">
        <w:rPr>
          <w:rFonts w:ascii="Arial" w:hAnsi="Arial" w:cs="Arial"/>
          <w:sz w:val="20"/>
          <w:szCs w:val="20"/>
        </w:rPr>
        <w:t>Código ATC:</w:t>
      </w:r>
      <w:r w:rsidR="00526004">
        <w:rPr>
          <w:rFonts w:ascii="Arial" w:hAnsi="Arial" w:cs="Arial"/>
          <w:sz w:val="20"/>
          <w:szCs w:val="20"/>
        </w:rPr>
        <w:t xml:space="preserve"> </w:t>
      </w:r>
      <w:r w:rsidR="00526004" w:rsidRPr="00526004">
        <w:rPr>
          <w:rFonts w:ascii="Arial" w:hAnsi="Arial" w:cs="Arial"/>
          <w:sz w:val="20"/>
          <w:szCs w:val="20"/>
        </w:rPr>
        <w:t>L04AJ06</w:t>
      </w:r>
    </w:p>
    <w:p w14:paraId="3BCA7412" w14:textId="77777777" w:rsidR="00BC3E8E" w:rsidRPr="006F6ABB" w:rsidRDefault="00BC3E8E" w:rsidP="00BC3E8E">
      <w:pPr>
        <w:rPr>
          <w:rFonts w:ascii="Arial" w:hAnsi="Arial" w:cs="Arial"/>
          <w:sz w:val="20"/>
          <w:szCs w:val="20"/>
        </w:rPr>
      </w:pPr>
      <w:r w:rsidRPr="006F6ABB">
        <w:rPr>
          <w:rFonts w:ascii="Arial" w:hAnsi="Arial" w:cs="Arial"/>
          <w:b/>
          <w:bCs/>
          <w:sz w:val="20"/>
          <w:szCs w:val="20"/>
        </w:rPr>
        <w:t>Vía de administración</w:t>
      </w:r>
      <w:r w:rsidRPr="006F6ABB">
        <w:rPr>
          <w:rFonts w:ascii="Arial" w:hAnsi="Arial" w:cs="Arial"/>
          <w:sz w:val="20"/>
          <w:szCs w:val="20"/>
        </w:rPr>
        <w:t xml:space="preserve">: </w:t>
      </w:r>
      <w:r w:rsidR="003F27B6">
        <w:rPr>
          <w:rFonts w:ascii="Arial" w:hAnsi="Arial" w:cs="Arial"/>
          <w:sz w:val="20"/>
          <w:szCs w:val="20"/>
        </w:rPr>
        <w:t>subcutánea</w:t>
      </w:r>
    </w:p>
    <w:p w14:paraId="60D3B7DF" w14:textId="6C682883" w:rsidR="00BC3E8E" w:rsidRPr="006F6ABB" w:rsidRDefault="00BC3E8E" w:rsidP="00BC3E8E">
      <w:pPr>
        <w:jc w:val="both"/>
        <w:rPr>
          <w:rFonts w:ascii="Arial" w:hAnsi="Arial" w:cs="Arial"/>
          <w:bCs/>
          <w:sz w:val="20"/>
          <w:szCs w:val="20"/>
        </w:rPr>
      </w:pPr>
      <w:r w:rsidRPr="006F6ABB">
        <w:rPr>
          <w:rFonts w:ascii="Arial" w:hAnsi="Arial" w:cs="Arial"/>
          <w:b/>
          <w:sz w:val="20"/>
          <w:szCs w:val="20"/>
        </w:rPr>
        <w:t>Tipo de dispensación</w:t>
      </w:r>
      <w:r w:rsidRPr="006F6ABB">
        <w:rPr>
          <w:rFonts w:ascii="Arial" w:hAnsi="Arial" w:cs="Arial"/>
          <w:bCs/>
          <w:sz w:val="20"/>
          <w:szCs w:val="20"/>
        </w:rPr>
        <w:t xml:space="preserve">: </w:t>
      </w:r>
      <w:r w:rsidR="00F76D8E">
        <w:rPr>
          <w:rFonts w:ascii="Arial" w:hAnsi="Arial" w:cs="Arial"/>
          <w:bCs/>
          <w:sz w:val="20"/>
          <w:szCs w:val="20"/>
        </w:rPr>
        <w:t>diagnóstico hospitalario</w:t>
      </w:r>
    </w:p>
    <w:p w14:paraId="3541BDFA" w14:textId="4BFF1FDD" w:rsidR="00BC3E8E" w:rsidRPr="006F6ABB" w:rsidRDefault="00BC3E8E" w:rsidP="00BC3E8E">
      <w:pPr>
        <w:pStyle w:val="Encabezado"/>
        <w:tabs>
          <w:tab w:val="clear" w:pos="4252"/>
          <w:tab w:val="clear" w:pos="8504"/>
        </w:tabs>
        <w:jc w:val="both"/>
        <w:rPr>
          <w:rFonts w:ascii="Arial" w:hAnsi="Arial" w:cs="Arial"/>
        </w:rPr>
      </w:pPr>
      <w:r w:rsidRPr="007B293A">
        <w:rPr>
          <w:rFonts w:ascii="Arial" w:hAnsi="Arial" w:cs="Arial"/>
          <w:b/>
          <w:bCs/>
          <w:sz w:val="20"/>
          <w:szCs w:val="20"/>
        </w:rPr>
        <w:t>Información de registro</w:t>
      </w:r>
      <w:r w:rsidRPr="007B293A">
        <w:rPr>
          <w:rFonts w:ascii="Arial" w:hAnsi="Arial" w:cs="Arial"/>
          <w:sz w:val="20"/>
          <w:szCs w:val="20"/>
        </w:rPr>
        <w:t>:</w:t>
      </w:r>
      <w:r w:rsidR="007B293A">
        <w:rPr>
          <w:rFonts w:ascii="Arial" w:hAnsi="Arial" w:cs="Arial"/>
          <w:sz w:val="20"/>
          <w:szCs w:val="20"/>
          <w:lang w:val="es-ES"/>
        </w:rPr>
        <w:t xml:space="preserve"> vía centralizada</w:t>
      </w:r>
      <w:r w:rsidRPr="006F6ABB">
        <w:rPr>
          <w:rFonts w:ascii="Arial" w:hAnsi="Arial" w:cs="Arial"/>
        </w:rPr>
        <w:t xml:space="preserve"> </w:t>
      </w:r>
    </w:p>
    <w:p w14:paraId="3622031A" w14:textId="77777777" w:rsidR="00BC3E8E" w:rsidRPr="006F6ABB" w:rsidRDefault="00BC3E8E" w:rsidP="00BC3E8E">
      <w:pPr>
        <w:pStyle w:val="Encabezado"/>
        <w:tabs>
          <w:tab w:val="clear" w:pos="4252"/>
          <w:tab w:val="clear" w:pos="8504"/>
        </w:tabs>
        <w:rPr>
          <w:rFonts w:ascii="Arial" w:hAnsi="Arial" w:cs="Arial"/>
        </w:rPr>
      </w:pPr>
    </w:p>
    <w:tbl>
      <w:tblPr>
        <w:tblW w:w="89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64"/>
        <w:gridCol w:w="1238"/>
        <w:gridCol w:w="965"/>
        <w:gridCol w:w="2007"/>
        <w:gridCol w:w="2188"/>
      </w:tblGrid>
      <w:tr w:rsidR="00BC3E8E" w:rsidRPr="006F6ABB" w14:paraId="449275CA" w14:textId="77777777" w:rsidTr="00BC3E8E">
        <w:trPr>
          <w:cantSplit/>
        </w:trPr>
        <w:tc>
          <w:tcPr>
            <w:tcW w:w="8962" w:type="dxa"/>
            <w:gridSpan w:val="5"/>
            <w:shd w:val="clear" w:color="auto" w:fill="CCFFCC"/>
          </w:tcPr>
          <w:p w14:paraId="51DDC9C5" w14:textId="77777777" w:rsidR="00BC3E8E" w:rsidRPr="006F6ABB" w:rsidRDefault="00BC3E8E" w:rsidP="00BC3E8E">
            <w:pPr>
              <w:jc w:val="both"/>
              <w:rPr>
                <w:rFonts w:ascii="Arial" w:hAnsi="Arial" w:cs="Arial"/>
                <w:b/>
                <w:sz w:val="16"/>
              </w:rPr>
            </w:pPr>
            <w:r w:rsidRPr="00117945">
              <w:rPr>
                <w:rFonts w:ascii="Arial" w:hAnsi="Arial" w:cs="Arial"/>
                <w:b/>
                <w:sz w:val="18"/>
              </w:rPr>
              <w:t xml:space="preserve">Presentaciones y precio </w:t>
            </w:r>
            <w:r w:rsidRPr="00117945">
              <w:rPr>
                <w:rFonts w:ascii="Arial" w:hAnsi="Arial" w:cs="Arial"/>
                <w:bCs/>
                <w:sz w:val="18"/>
              </w:rPr>
              <w:t xml:space="preserve"> </w:t>
            </w:r>
          </w:p>
        </w:tc>
      </w:tr>
      <w:tr w:rsidR="00BC3E8E" w:rsidRPr="006F6ABB" w14:paraId="64897A3C" w14:textId="77777777" w:rsidTr="00BC3E8E">
        <w:trPr>
          <w:cantSplit/>
        </w:trPr>
        <w:tc>
          <w:tcPr>
            <w:tcW w:w="2564" w:type="dxa"/>
          </w:tcPr>
          <w:p w14:paraId="41BD9D73" w14:textId="77777777" w:rsidR="00BC3E8E" w:rsidRPr="006F6ABB" w:rsidRDefault="00BC3E8E" w:rsidP="00BC3E8E">
            <w:pPr>
              <w:jc w:val="both"/>
              <w:rPr>
                <w:rFonts w:ascii="Arial" w:hAnsi="Arial" w:cs="Arial"/>
                <w:bCs/>
                <w:sz w:val="16"/>
              </w:rPr>
            </w:pPr>
            <w:r w:rsidRPr="006F6ABB">
              <w:rPr>
                <w:rFonts w:ascii="Arial" w:hAnsi="Arial" w:cs="Arial"/>
                <w:bCs/>
                <w:sz w:val="16"/>
              </w:rPr>
              <w:t>Forma farmacéutica y dosis</w:t>
            </w:r>
          </w:p>
        </w:tc>
        <w:tc>
          <w:tcPr>
            <w:tcW w:w="1238" w:type="dxa"/>
          </w:tcPr>
          <w:p w14:paraId="224E212B" w14:textId="77777777" w:rsidR="00BC3E8E" w:rsidRPr="006F6ABB" w:rsidRDefault="00BC3E8E" w:rsidP="00BC3E8E">
            <w:pPr>
              <w:jc w:val="both"/>
              <w:rPr>
                <w:rFonts w:ascii="Arial" w:hAnsi="Arial" w:cs="Arial"/>
                <w:bCs/>
                <w:sz w:val="16"/>
                <w:lang w:val="pt-BR"/>
              </w:rPr>
            </w:pPr>
            <w:r w:rsidRPr="006F6ABB">
              <w:rPr>
                <w:rFonts w:ascii="Arial" w:hAnsi="Arial" w:cs="Arial"/>
                <w:bCs/>
                <w:sz w:val="16"/>
                <w:lang w:val="pt-BR"/>
              </w:rPr>
              <w:t>Nº de unidades por envase</w:t>
            </w:r>
          </w:p>
        </w:tc>
        <w:tc>
          <w:tcPr>
            <w:tcW w:w="965" w:type="dxa"/>
          </w:tcPr>
          <w:p w14:paraId="2A5B20AD" w14:textId="77777777" w:rsidR="00BC3E8E" w:rsidRPr="006F6ABB" w:rsidRDefault="00BC3E8E" w:rsidP="00BC3E8E">
            <w:pPr>
              <w:jc w:val="both"/>
              <w:rPr>
                <w:rFonts w:ascii="Arial" w:hAnsi="Arial" w:cs="Arial"/>
                <w:bCs/>
                <w:sz w:val="16"/>
              </w:rPr>
            </w:pPr>
            <w:r w:rsidRPr="006F6ABB">
              <w:rPr>
                <w:rFonts w:ascii="Arial" w:hAnsi="Arial" w:cs="Arial"/>
                <w:bCs/>
                <w:sz w:val="16"/>
              </w:rPr>
              <w:t>Código</w:t>
            </w:r>
          </w:p>
        </w:tc>
        <w:tc>
          <w:tcPr>
            <w:tcW w:w="2007" w:type="dxa"/>
          </w:tcPr>
          <w:p w14:paraId="05014D37" w14:textId="77777777" w:rsidR="00BC3E8E" w:rsidRPr="006F6ABB" w:rsidRDefault="006B7B3B" w:rsidP="00A93E29">
            <w:pPr>
              <w:jc w:val="both"/>
              <w:rPr>
                <w:rFonts w:ascii="Arial" w:hAnsi="Arial" w:cs="Arial"/>
                <w:bCs/>
                <w:sz w:val="16"/>
              </w:rPr>
            </w:pPr>
            <w:r>
              <w:rPr>
                <w:rFonts w:ascii="Arial" w:hAnsi="Arial" w:cs="Arial"/>
                <w:bCs/>
                <w:sz w:val="16"/>
              </w:rPr>
              <w:t>Coste por unidad PVP + IVA</w:t>
            </w:r>
            <w:r w:rsidR="00BC3E8E" w:rsidRPr="006F6ABB">
              <w:rPr>
                <w:rFonts w:ascii="Arial" w:hAnsi="Arial" w:cs="Arial"/>
                <w:bCs/>
                <w:sz w:val="16"/>
              </w:rPr>
              <w:t xml:space="preserve"> </w:t>
            </w:r>
            <w:r w:rsidR="00BC3E8E">
              <w:rPr>
                <w:rFonts w:ascii="Arial" w:hAnsi="Arial" w:cs="Arial"/>
                <w:bCs/>
                <w:sz w:val="16"/>
              </w:rPr>
              <w:t>(1)</w:t>
            </w:r>
            <w:r>
              <w:rPr>
                <w:rFonts w:ascii="Arial" w:hAnsi="Arial" w:cs="Arial"/>
                <w:bCs/>
                <w:sz w:val="16"/>
              </w:rPr>
              <w:t xml:space="preserve"> </w:t>
            </w:r>
          </w:p>
        </w:tc>
        <w:tc>
          <w:tcPr>
            <w:tcW w:w="2188" w:type="dxa"/>
          </w:tcPr>
          <w:p w14:paraId="1DFBEB95" w14:textId="77777777" w:rsidR="00BC3E8E" w:rsidRPr="006F6ABB" w:rsidRDefault="00BC3E8E" w:rsidP="00A93E29">
            <w:pPr>
              <w:jc w:val="both"/>
              <w:rPr>
                <w:rFonts w:ascii="Arial" w:hAnsi="Arial" w:cs="Arial"/>
                <w:bCs/>
                <w:sz w:val="16"/>
              </w:rPr>
            </w:pPr>
            <w:r w:rsidRPr="006F6ABB">
              <w:rPr>
                <w:rFonts w:ascii="Arial" w:hAnsi="Arial" w:cs="Arial"/>
                <w:bCs/>
                <w:sz w:val="16"/>
              </w:rPr>
              <w:t>Coste por unidad PVL + IVA</w:t>
            </w:r>
            <w:r w:rsidR="006B7B3B">
              <w:rPr>
                <w:rFonts w:ascii="Arial" w:hAnsi="Arial" w:cs="Arial"/>
                <w:bCs/>
                <w:sz w:val="16"/>
              </w:rPr>
              <w:t xml:space="preserve"> (</w:t>
            </w:r>
            <w:r w:rsidR="00A93E29">
              <w:rPr>
                <w:rFonts w:ascii="Arial" w:hAnsi="Arial" w:cs="Arial"/>
                <w:bCs/>
                <w:sz w:val="16"/>
              </w:rPr>
              <w:t>1</w:t>
            </w:r>
            <w:r w:rsidR="006B7B3B">
              <w:rPr>
                <w:rFonts w:ascii="Arial" w:hAnsi="Arial" w:cs="Arial"/>
                <w:bCs/>
                <w:sz w:val="16"/>
              </w:rPr>
              <w:t>)</w:t>
            </w:r>
            <w:r w:rsidRPr="006F6ABB">
              <w:rPr>
                <w:rFonts w:ascii="Arial" w:hAnsi="Arial" w:cs="Arial"/>
                <w:bCs/>
                <w:sz w:val="16"/>
              </w:rPr>
              <w:t xml:space="preserve"> </w:t>
            </w:r>
          </w:p>
        </w:tc>
      </w:tr>
      <w:tr w:rsidR="008A3A6A" w:rsidRPr="006F6ABB" w14:paraId="6A5FA5D9" w14:textId="77777777" w:rsidTr="00F46FC5">
        <w:trPr>
          <w:cantSplit/>
        </w:trPr>
        <w:tc>
          <w:tcPr>
            <w:tcW w:w="2564" w:type="dxa"/>
          </w:tcPr>
          <w:p w14:paraId="0923381A" w14:textId="1E04810A" w:rsidR="008A3A6A" w:rsidRPr="006F6ABB" w:rsidRDefault="008A3A6A" w:rsidP="008A3A6A">
            <w:pPr>
              <w:jc w:val="both"/>
              <w:rPr>
                <w:rFonts w:ascii="Arial" w:hAnsi="Arial" w:cs="Arial"/>
                <w:bCs/>
                <w:sz w:val="16"/>
              </w:rPr>
            </w:pPr>
            <w:proofErr w:type="spellStart"/>
            <w:r w:rsidRPr="003F27B6">
              <w:rPr>
                <w:rFonts w:ascii="Arial" w:hAnsi="Arial" w:cs="Arial"/>
                <w:bCs/>
                <w:sz w:val="16"/>
              </w:rPr>
              <w:t>Zilbrysq</w:t>
            </w:r>
            <w:proofErr w:type="spellEnd"/>
            <w:r w:rsidRPr="003F27B6">
              <w:rPr>
                <w:rFonts w:ascii="Arial" w:hAnsi="Arial" w:cs="Arial"/>
                <w:bCs/>
                <w:sz w:val="16"/>
              </w:rPr>
              <w:t>®</w:t>
            </w:r>
            <w:r>
              <w:rPr>
                <w:rFonts w:ascii="Arial" w:hAnsi="Arial" w:cs="Arial"/>
                <w:bCs/>
                <w:sz w:val="16"/>
              </w:rPr>
              <w:t xml:space="preserve"> 16,6 mg / 0,416 </w:t>
            </w:r>
            <w:proofErr w:type="spellStart"/>
            <w:r>
              <w:rPr>
                <w:rFonts w:ascii="Arial" w:hAnsi="Arial" w:cs="Arial"/>
                <w:bCs/>
                <w:sz w:val="16"/>
              </w:rPr>
              <w:t>mL</w:t>
            </w:r>
            <w:proofErr w:type="spellEnd"/>
            <w:r>
              <w:rPr>
                <w:rFonts w:ascii="Arial" w:hAnsi="Arial" w:cs="Arial"/>
                <w:bCs/>
                <w:sz w:val="16"/>
              </w:rPr>
              <w:t xml:space="preserve"> solución inyectable en jeringa precargada</w:t>
            </w:r>
          </w:p>
        </w:tc>
        <w:tc>
          <w:tcPr>
            <w:tcW w:w="1238" w:type="dxa"/>
            <w:shd w:val="clear" w:color="auto" w:fill="auto"/>
            <w:vAlign w:val="center"/>
          </w:tcPr>
          <w:p w14:paraId="272BEAEE" w14:textId="3EDA9881" w:rsidR="008A3A6A" w:rsidRPr="006F6ABB" w:rsidRDefault="008A3A6A" w:rsidP="008A3A6A">
            <w:pPr>
              <w:jc w:val="center"/>
              <w:rPr>
                <w:rFonts w:ascii="Arial" w:hAnsi="Arial" w:cs="Arial"/>
                <w:bCs/>
                <w:sz w:val="16"/>
              </w:rPr>
            </w:pPr>
            <w:r>
              <w:rPr>
                <w:rFonts w:ascii="Arial" w:hAnsi="Arial" w:cs="Arial"/>
                <w:bCs/>
                <w:sz w:val="16"/>
              </w:rPr>
              <w:t>7</w:t>
            </w:r>
          </w:p>
        </w:tc>
        <w:tc>
          <w:tcPr>
            <w:tcW w:w="965" w:type="dxa"/>
            <w:shd w:val="clear" w:color="auto" w:fill="auto"/>
            <w:vAlign w:val="center"/>
          </w:tcPr>
          <w:p w14:paraId="5AE069C0" w14:textId="5FEBCAB9" w:rsidR="008A3A6A" w:rsidRPr="006F6ABB" w:rsidRDefault="008A3A6A" w:rsidP="008A3A6A">
            <w:pPr>
              <w:jc w:val="center"/>
              <w:rPr>
                <w:rFonts w:ascii="Arial" w:hAnsi="Arial" w:cs="Arial"/>
                <w:bCs/>
                <w:sz w:val="16"/>
              </w:rPr>
            </w:pPr>
            <w:r>
              <w:rPr>
                <w:rFonts w:ascii="Arial" w:hAnsi="Arial" w:cs="Arial"/>
                <w:sz w:val="16"/>
                <w:szCs w:val="16"/>
              </w:rPr>
              <w:t>763945</w:t>
            </w:r>
          </w:p>
        </w:tc>
        <w:tc>
          <w:tcPr>
            <w:tcW w:w="2007" w:type="dxa"/>
            <w:shd w:val="clear" w:color="auto" w:fill="auto"/>
            <w:vAlign w:val="center"/>
          </w:tcPr>
          <w:p w14:paraId="6E45DAEA" w14:textId="1B4A622D" w:rsidR="008A3A6A" w:rsidRPr="006F6ABB" w:rsidRDefault="008A3A6A" w:rsidP="008A3A6A">
            <w:pPr>
              <w:jc w:val="center"/>
              <w:rPr>
                <w:rFonts w:ascii="Arial" w:hAnsi="Arial" w:cs="Arial"/>
                <w:bCs/>
                <w:sz w:val="16"/>
              </w:rPr>
            </w:pPr>
            <w:r>
              <w:rPr>
                <w:rFonts w:ascii="Arial" w:hAnsi="Arial" w:cs="Arial"/>
                <w:sz w:val="16"/>
                <w:szCs w:val="16"/>
              </w:rPr>
              <w:t>5.101,60 €</w:t>
            </w:r>
          </w:p>
        </w:tc>
        <w:tc>
          <w:tcPr>
            <w:tcW w:w="2188" w:type="dxa"/>
            <w:shd w:val="clear" w:color="auto" w:fill="auto"/>
            <w:vAlign w:val="center"/>
          </w:tcPr>
          <w:p w14:paraId="08EC3FFE" w14:textId="0F84EBE2" w:rsidR="008A3A6A" w:rsidRPr="006F6ABB" w:rsidRDefault="00F46FC5" w:rsidP="008A3A6A">
            <w:pPr>
              <w:jc w:val="center"/>
              <w:rPr>
                <w:rFonts w:ascii="Arial" w:hAnsi="Arial" w:cs="Arial"/>
                <w:bCs/>
                <w:sz w:val="16"/>
              </w:rPr>
            </w:pPr>
            <w:r>
              <w:rPr>
                <w:rFonts w:ascii="Arial" w:hAnsi="Arial" w:cs="Arial"/>
                <w:bCs/>
                <w:sz w:val="16"/>
              </w:rPr>
              <w:t>ND</w:t>
            </w:r>
          </w:p>
        </w:tc>
      </w:tr>
      <w:tr w:rsidR="008A3A6A" w:rsidRPr="006F6ABB" w14:paraId="1502E91C" w14:textId="77777777" w:rsidTr="00F46FC5">
        <w:trPr>
          <w:cantSplit/>
          <w:trHeight w:val="98"/>
        </w:trPr>
        <w:tc>
          <w:tcPr>
            <w:tcW w:w="2564" w:type="dxa"/>
          </w:tcPr>
          <w:p w14:paraId="726A66F9" w14:textId="2154B0E7" w:rsidR="008A3A6A" w:rsidRPr="006F6ABB" w:rsidRDefault="008A3A6A" w:rsidP="008A3A6A">
            <w:pPr>
              <w:jc w:val="both"/>
              <w:rPr>
                <w:rFonts w:ascii="Arial" w:hAnsi="Arial" w:cs="Arial"/>
                <w:bCs/>
                <w:sz w:val="16"/>
              </w:rPr>
            </w:pPr>
            <w:proofErr w:type="spellStart"/>
            <w:r w:rsidRPr="003F27B6">
              <w:rPr>
                <w:rFonts w:ascii="Arial" w:hAnsi="Arial" w:cs="Arial"/>
                <w:bCs/>
                <w:sz w:val="16"/>
              </w:rPr>
              <w:t>Zilbrysq</w:t>
            </w:r>
            <w:proofErr w:type="spellEnd"/>
            <w:r w:rsidRPr="003F27B6">
              <w:rPr>
                <w:rFonts w:ascii="Arial" w:hAnsi="Arial" w:cs="Arial"/>
                <w:bCs/>
                <w:sz w:val="16"/>
              </w:rPr>
              <w:t>®</w:t>
            </w:r>
            <w:r>
              <w:rPr>
                <w:rFonts w:ascii="Arial" w:hAnsi="Arial" w:cs="Arial"/>
                <w:bCs/>
                <w:sz w:val="16"/>
              </w:rPr>
              <w:t xml:space="preserve"> 23 mg / 0,574 </w:t>
            </w:r>
            <w:proofErr w:type="spellStart"/>
            <w:r>
              <w:rPr>
                <w:rFonts w:ascii="Arial" w:hAnsi="Arial" w:cs="Arial"/>
                <w:bCs/>
                <w:sz w:val="16"/>
              </w:rPr>
              <w:t>mL</w:t>
            </w:r>
            <w:proofErr w:type="spellEnd"/>
            <w:r>
              <w:rPr>
                <w:rFonts w:ascii="Arial" w:hAnsi="Arial" w:cs="Arial"/>
                <w:bCs/>
                <w:sz w:val="16"/>
              </w:rPr>
              <w:t xml:space="preserve"> solución inyectable en jeringa precargada</w:t>
            </w:r>
          </w:p>
        </w:tc>
        <w:tc>
          <w:tcPr>
            <w:tcW w:w="1238" w:type="dxa"/>
            <w:shd w:val="clear" w:color="auto" w:fill="auto"/>
            <w:vAlign w:val="center"/>
          </w:tcPr>
          <w:p w14:paraId="76FD42EF" w14:textId="6319559E" w:rsidR="008A3A6A" w:rsidRPr="006F6ABB" w:rsidRDefault="008A3A6A" w:rsidP="008A3A6A">
            <w:pPr>
              <w:jc w:val="center"/>
              <w:rPr>
                <w:rFonts w:ascii="Arial" w:hAnsi="Arial" w:cs="Arial"/>
                <w:bCs/>
                <w:sz w:val="16"/>
              </w:rPr>
            </w:pPr>
            <w:r>
              <w:rPr>
                <w:rFonts w:ascii="Arial" w:hAnsi="Arial" w:cs="Arial"/>
                <w:bCs/>
                <w:sz w:val="16"/>
              </w:rPr>
              <w:t>7</w:t>
            </w:r>
          </w:p>
        </w:tc>
        <w:tc>
          <w:tcPr>
            <w:tcW w:w="965" w:type="dxa"/>
            <w:shd w:val="clear" w:color="auto" w:fill="auto"/>
            <w:vAlign w:val="center"/>
          </w:tcPr>
          <w:p w14:paraId="6CFDBAFD" w14:textId="5BC2EC30" w:rsidR="008A3A6A" w:rsidRPr="006F6ABB" w:rsidRDefault="008A3A6A" w:rsidP="008A3A6A">
            <w:pPr>
              <w:jc w:val="center"/>
              <w:rPr>
                <w:rFonts w:ascii="Arial" w:hAnsi="Arial" w:cs="Arial"/>
                <w:bCs/>
                <w:sz w:val="16"/>
              </w:rPr>
            </w:pPr>
            <w:r>
              <w:rPr>
                <w:rFonts w:ascii="Arial" w:hAnsi="Arial" w:cs="Arial"/>
                <w:sz w:val="16"/>
                <w:szCs w:val="16"/>
              </w:rPr>
              <w:t>763947</w:t>
            </w:r>
          </w:p>
        </w:tc>
        <w:tc>
          <w:tcPr>
            <w:tcW w:w="2007" w:type="dxa"/>
            <w:shd w:val="clear" w:color="auto" w:fill="auto"/>
            <w:vAlign w:val="center"/>
          </w:tcPr>
          <w:p w14:paraId="5CFB78F7" w14:textId="49CB553A" w:rsidR="008A3A6A" w:rsidRPr="006F6ABB" w:rsidRDefault="008A3A6A" w:rsidP="008A3A6A">
            <w:pPr>
              <w:jc w:val="center"/>
              <w:rPr>
                <w:rFonts w:ascii="Arial" w:hAnsi="Arial" w:cs="Arial"/>
                <w:bCs/>
                <w:sz w:val="16"/>
              </w:rPr>
            </w:pPr>
            <w:r>
              <w:rPr>
                <w:rFonts w:ascii="Arial" w:hAnsi="Arial" w:cs="Arial"/>
                <w:sz w:val="16"/>
                <w:szCs w:val="16"/>
              </w:rPr>
              <w:t>7.068,46 €</w:t>
            </w:r>
          </w:p>
        </w:tc>
        <w:tc>
          <w:tcPr>
            <w:tcW w:w="2188" w:type="dxa"/>
            <w:shd w:val="clear" w:color="auto" w:fill="auto"/>
            <w:vAlign w:val="center"/>
          </w:tcPr>
          <w:p w14:paraId="365C7BB7" w14:textId="27521AF2" w:rsidR="008A3A6A" w:rsidRPr="006F6ABB" w:rsidRDefault="00F46FC5" w:rsidP="008A3A6A">
            <w:pPr>
              <w:jc w:val="center"/>
              <w:rPr>
                <w:rFonts w:ascii="Arial" w:hAnsi="Arial" w:cs="Arial"/>
                <w:bCs/>
                <w:sz w:val="16"/>
              </w:rPr>
            </w:pPr>
            <w:r>
              <w:rPr>
                <w:rFonts w:ascii="Arial" w:hAnsi="Arial" w:cs="Arial"/>
                <w:bCs/>
                <w:sz w:val="16"/>
              </w:rPr>
              <w:t>ND</w:t>
            </w:r>
          </w:p>
        </w:tc>
      </w:tr>
      <w:tr w:rsidR="008A3A6A" w:rsidRPr="006F6ABB" w14:paraId="7C1C8DD6" w14:textId="77777777" w:rsidTr="00F46FC5">
        <w:trPr>
          <w:cantSplit/>
        </w:trPr>
        <w:tc>
          <w:tcPr>
            <w:tcW w:w="2564" w:type="dxa"/>
          </w:tcPr>
          <w:p w14:paraId="2BB5918B" w14:textId="4DB864AB" w:rsidR="008A3A6A" w:rsidRPr="006F6ABB" w:rsidRDefault="008A3A6A" w:rsidP="008A3A6A">
            <w:pPr>
              <w:jc w:val="both"/>
              <w:rPr>
                <w:rFonts w:ascii="Arial" w:hAnsi="Arial" w:cs="Arial"/>
                <w:bCs/>
                <w:sz w:val="16"/>
              </w:rPr>
            </w:pPr>
            <w:proofErr w:type="spellStart"/>
            <w:r w:rsidRPr="003F27B6">
              <w:rPr>
                <w:rFonts w:ascii="Arial" w:hAnsi="Arial" w:cs="Arial"/>
                <w:bCs/>
                <w:sz w:val="16"/>
              </w:rPr>
              <w:t>Zilbrysq</w:t>
            </w:r>
            <w:proofErr w:type="spellEnd"/>
            <w:r w:rsidRPr="003F27B6">
              <w:rPr>
                <w:rFonts w:ascii="Arial" w:hAnsi="Arial" w:cs="Arial"/>
                <w:bCs/>
                <w:sz w:val="16"/>
              </w:rPr>
              <w:t>®</w:t>
            </w:r>
            <w:r>
              <w:rPr>
                <w:rFonts w:ascii="Arial" w:hAnsi="Arial" w:cs="Arial"/>
                <w:bCs/>
                <w:sz w:val="16"/>
              </w:rPr>
              <w:t xml:space="preserve"> 32,4 mg / 0,81 </w:t>
            </w:r>
            <w:proofErr w:type="spellStart"/>
            <w:r>
              <w:rPr>
                <w:rFonts w:ascii="Arial" w:hAnsi="Arial" w:cs="Arial"/>
                <w:bCs/>
                <w:sz w:val="16"/>
              </w:rPr>
              <w:t>mL</w:t>
            </w:r>
            <w:proofErr w:type="spellEnd"/>
            <w:r>
              <w:rPr>
                <w:rFonts w:ascii="Arial" w:hAnsi="Arial" w:cs="Arial"/>
                <w:bCs/>
                <w:sz w:val="16"/>
              </w:rPr>
              <w:t xml:space="preserve"> solución inyectable en jeringa precargada</w:t>
            </w:r>
          </w:p>
        </w:tc>
        <w:tc>
          <w:tcPr>
            <w:tcW w:w="1238" w:type="dxa"/>
            <w:shd w:val="clear" w:color="auto" w:fill="auto"/>
            <w:vAlign w:val="center"/>
          </w:tcPr>
          <w:p w14:paraId="6F9D4813" w14:textId="5DF6768C" w:rsidR="008A3A6A" w:rsidRPr="006F6ABB" w:rsidRDefault="008A3A6A" w:rsidP="008A3A6A">
            <w:pPr>
              <w:jc w:val="center"/>
              <w:rPr>
                <w:rFonts w:ascii="Arial" w:hAnsi="Arial" w:cs="Arial"/>
                <w:bCs/>
                <w:sz w:val="16"/>
              </w:rPr>
            </w:pPr>
            <w:r>
              <w:rPr>
                <w:rFonts w:ascii="Arial" w:hAnsi="Arial" w:cs="Arial"/>
                <w:bCs/>
                <w:sz w:val="16"/>
              </w:rPr>
              <w:t>7</w:t>
            </w:r>
          </w:p>
        </w:tc>
        <w:tc>
          <w:tcPr>
            <w:tcW w:w="965" w:type="dxa"/>
            <w:shd w:val="clear" w:color="auto" w:fill="auto"/>
            <w:vAlign w:val="center"/>
          </w:tcPr>
          <w:p w14:paraId="7FE30526" w14:textId="2FEFD86E" w:rsidR="008A3A6A" w:rsidRPr="006F6ABB" w:rsidRDefault="008A3A6A" w:rsidP="008A3A6A">
            <w:pPr>
              <w:jc w:val="center"/>
              <w:rPr>
                <w:rFonts w:ascii="Arial" w:hAnsi="Arial" w:cs="Arial"/>
                <w:bCs/>
                <w:sz w:val="16"/>
              </w:rPr>
            </w:pPr>
            <w:r>
              <w:rPr>
                <w:rFonts w:ascii="Arial" w:hAnsi="Arial" w:cs="Arial"/>
                <w:sz w:val="16"/>
                <w:szCs w:val="16"/>
              </w:rPr>
              <w:t>763948</w:t>
            </w:r>
          </w:p>
        </w:tc>
        <w:tc>
          <w:tcPr>
            <w:tcW w:w="2007" w:type="dxa"/>
            <w:shd w:val="clear" w:color="auto" w:fill="auto"/>
            <w:vAlign w:val="center"/>
          </w:tcPr>
          <w:p w14:paraId="43497392" w14:textId="3CDADEA3" w:rsidR="008A3A6A" w:rsidRPr="006F6ABB" w:rsidRDefault="008A3A6A" w:rsidP="008A3A6A">
            <w:pPr>
              <w:jc w:val="center"/>
              <w:rPr>
                <w:rFonts w:ascii="Arial" w:hAnsi="Arial" w:cs="Arial"/>
                <w:bCs/>
                <w:sz w:val="16"/>
              </w:rPr>
            </w:pPr>
            <w:r>
              <w:rPr>
                <w:rFonts w:ascii="Arial" w:hAnsi="Arial" w:cs="Arial"/>
                <w:sz w:val="16"/>
                <w:szCs w:val="16"/>
              </w:rPr>
              <w:t>9.957,29 €</w:t>
            </w:r>
          </w:p>
        </w:tc>
        <w:tc>
          <w:tcPr>
            <w:tcW w:w="2188" w:type="dxa"/>
            <w:shd w:val="clear" w:color="auto" w:fill="auto"/>
            <w:vAlign w:val="center"/>
          </w:tcPr>
          <w:p w14:paraId="73E3901D" w14:textId="41650584" w:rsidR="008A3A6A" w:rsidRPr="006F6ABB" w:rsidRDefault="00F46FC5" w:rsidP="008A3A6A">
            <w:pPr>
              <w:jc w:val="center"/>
              <w:rPr>
                <w:rFonts w:ascii="Arial" w:hAnsi="Arial" w:cs="Arial"/>
                <w:bCs/>
                <w:sz w:val="16"/>
              </w:rPr>
            </w:pPr>
            <w:r>
              <w:rPr>
                <w:rFonts w:ascii="Arial" w:hAnsi="Arial" w:cs="Arial"/>
                <w:bCs/>
                <w:sz w:val="16"/>
              </w:rPr>
              <w:t>ND</w:t>
            </w:r>
          </w:p>
        </w:tc>
      </w:tr>
    </w:tbl>
    <w:p w14:paraId="6E7A3AC2" w14:textId="2FFEA460" w:rsidR="00BC3E8E" w:rsidRPr="00F46FC5" w:rsidRDefault="00BC3E8E" w:rsidP="00A93E29">
      <w:pPr>
        <w:rPr>
          <w:rFonts w:ascii="Arial" w:hAnsi="Arial" w:cs="Arial"/>
          <w:sz w:val="16"/>
        </w:rPr>
      </w:pPr>
      <w:r w:rsidRPr="00F46FC5">
        <w:rPr>
          <w:rFonts w:ascii="Arial" w:hAnsi="Arial" w:cs="Arial"/>
          <w:sz w:val="16"/>
        </w:rPr>
        <w:t>(1</w:t>
      </w:r>
      <w:r w:rsidR="00A93E29" w:rsidRPr="00F46FC5">
        <w:rPr>
          <w:rFonts w:ascii="Arial" w:hAnsi="Arial" w:cs="Arial"/>
          <w:sz w:val="16"/>
        </w:rPr>
        <w:t xml:space="preserve">) </w:t>
      </w:r>
      <w:r w:rsidR="006B7B3B" w:rsidRPr="00F46FC5">
        <w:rPr>
          <w:rFonts w:ascii="Arial" w:hAnsi="Arial" w:cs="Arial"/>
          <w:sz w:val="16"/>
        </w:rPr>
        <w:t xml:space="preserve"> </w:t>
      </w:r>
      <w:r w:rsidR="008A3A6A" w:rsidRPr="00F46FC5">
        <w:rPr>
          <w:rFonts w:ascii="Arial" w:hAnsi="Arial" w:cs="Arial"/>
          <w:sz w:val="16"/>
        </w:rPr>
        <w:t>Las estimaciones de</w:t>
      </w:r>
      <w:r w:rsidR="00C95FF7" w:rsidRPr="00F46FC5">
        <w:rPr>
          <w:rFonts w:ascii="Arial" w:hAnsi="Arial" w:cs="Arial"/>
          <w:sz w:val="16"/>
        </w:rPr>
        <w:t>l PVP</w:t>
      </w:r>
      <w:r w:rsidR="008A3A6A" w:rsidRPr="00F46FC5">
        <w:rPr>
          <w:rFonts w:ascii="Arial" w:hAnsi="Arial" w:cs="Arial"/>
          <w:sz w:val="16"/>
        </w:rPr>
        <w:t xml:space="preserve"> por envase se basan en el precio reportado por la división estadounidense de UCB </w:t>
      </w:r>
      <w:proofErr w:type="spellStart"/>
      <w:r w:rsidR="008A3A6A" w:rsidRPr="00F46FC5">
        <w:rPr>
          <w:rFonts w:ascii="Arial" w:hAnsi="Arial" w:cs="Arial"/>
          <w:sz w:val="16"/>
        </w:rPr>
        <w:t>Pharma</w:t>
      </w:r>
      <w:proofErr w:type="spellEnd"/>
      <w:r w:rsidR="008A3A6A" w:rsidRPr="00F46FC5">
        <w:rPr>
          <w:rFonts w:ascii="Arial" w:hAnsi="Arial" w:cs="Arial"/>
          <w:sz w:val="16"/>
        </w:rPr>
        <w:t xml:space="preserve"> de 1.047 $ por jeringa precargada de 23 mg (https://www.ucb-usa.com/Sustainability/Affordability/ZILBRYSQ-Pricing-Info).</w:t>
      </w:r>
    </w:p>
    <w:p w14:paraId="4C79604A"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3" w:name="_Toc344399622"/>
      <w:bookmarkStart w:id="14" w:name="_Toc348931349"/>
      <w:bookmarkStart w:id="15" w:name="_Toc158634176"/>
      <w:r w:rsidRPr="00873529">
        <w:rPr>
          <w:rFonts w:ascii="Arial" w:hAnsi="Arial" w:cs="Arial"/>
          <w:sz w:val="20"/>
        </w:rPr>
        <w:lastRenderedPageBreak/>
        <w:t>3.2 Área descriptiva del problema de salud</w:t>
      </w:r>
      <w:bookmarkEnd w:id="13"/>
      <w:bookmarkEnd w:id="14"/>
      <w:bookmarkEnd w:id="15"/>
    </w:p>
    <w:p w14:paraId="676FDEA8" w14:textId="77777777" w:rsidR="00BC3E8E" w:rsidRPr="00873529" w:rsidRDefault="00BC3E8E" w:rsidP="00BC3E8E">
      <w:pPr>
        <w:jc w:val="both"/>
        <w:rPr>
          <w:rFonts w:ascii="Arial" w:hAnsi="Arial" w:cs="Arial"/>
          <w:bCs/>
          <w:color w:val="000080"/>
          <w:sz w:val="20"/>
          <w:szCs w:val="20"/>
        </w:rPr>
      </w:pPr>
    </w:p>
    <w:p w14:paraId="49BDC2D3"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6" w:name="_Toc344399623"/>
      <w:bookmarkStart w:id="17" w:name="_Toc348931350"/>
      <w:bookmarkStart w:id="18" w:name="_Toc158634177"/>
      <w:r w:rsidRPr="00873529">
        <w:rPr>
          <w:rFonts w:ascii="Arial" w:hAnsi="Arial" w:cs="Arial"/>
          <w:sz w:val="20"/>
        </w:rPr>
        <w:t>3.2.a Descripción estructurada del problema de salud</w:t>
      </w:r>
      <w:bookmarkEnd w:id="16"/>
      <w:bookmarkEnd w:id="17"/>
      <w:bookmarkEnd w:id="18"/>
    </w:p>
    <w:p w14:paraId="709147D4" w14:textId="77777777" w:rsidR="00C95FF7" w:rsidRPr="006F6ABB" w:rsidRDefault="00C95FF7" w:rsidP="00BC3E8E">
      <w:pPr>
        <w:jc w:val="both"/>
        <w:rPr>
          <w:rFonts w:ascii="Arial" w:hAnsi="Arial" w:cs="Arial"/>
          <w:b/>
          <w:bCs/>
          <w:color w:val="FF0000"/>
          <w:sz w:val="20"/>
          <w:szCs w:val="20"/>
        </w:rPr>
      </w:pPr>
    </w:p>
    <w:tbl>
      <w:tblPr>
        <w:tblW w:w="893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3"/>
        <w:gridCol w:w="5528"/>
      </w:tblGrid>
      <w:tr w:rsidR="00BC3E8E" w:rsidRPr="009265E2" w14:paraId="2E32A8E0" w14:textId="77777777" w:rsidTr="00C67DF8">
        <w:trPr>
          <w:cantSplit/>
        </w:trPr>
        <w:tc>
          <w:tcPr>
            <w:tcW w:w="8931" w:type="dxa"/>
            <w:gridSpan w:val="2"/>
            <w:tcBorders>
              <w:top w:val="single" w:sz="4" w:space="0" w:color="auto"/>
              <w:left w:val="single" w:sz="4" w:space="0" w:color="auto"/>
              <w:right w:val="single" w:sz="4" w:space="0" w:color="auto"/>
            </w:tcBorders>
            <w:shd w:val="clear" w:color="auto" w:fill="CCFFCC"/>
          </w:tcPr>
          <w:p w14:paraId="2C149F5E" w14:textId="77777777" w:rsidR="00BC3E8E" w:rsidRPr="009265E2" w:rsidRDefault="00BC3E8E" w:rsidP="00BC3E8E">
            <w:pPr>
              <w:rPr>
                <w:rFonts w:ascii="Arial" w:hAnsi="Arial" w:cs="Arial"/>
                <w:b/>
                <w:sz w:val="20"/>
                <w:szCs w:val="20"/>
              </w:rPr>
            </w:pPr>
            <w:r w:rsidRPr="009265E2">
              <w:rPr>
                <w:rFonts w:ascii="Arial" w:hAnsi="Arial" w:cs="Arial"/>
                <w:b/>
                <w:sz w:val="20"/>
                <w:szCs w:val="20"/>
              </w:rPr>
              <w:t>Descripción del problema de salud</w:t>
            </w:r>
          </w:p>
        </w:tc>
      </w:tr>
      <w:tr w:rsidR="00BC3E8E" w:rsidRPr="009265E2" w14:paraId="7E49172A" w14:textId="77777777" w:rsidTr="00C67DF8">
        <w:trPr>
          <w:cantSplit/>
        </w:trPr>
        <w:tc>
          <w:tcPr>
            <w:tcW w:w="3403" w:type="dxa"/>
            <w:shd w:val="clear" w:color="auto" w:fill="E6E6E6"/>
          </w:tcPr>
          <w:p w14:paraId="6885570A" w14:textId="5C5A659E" w:rsidR="00BC3E8E" w:rsidRPr="009265E2" w:rsidRDefault="00BC3E8E" w:rsidP="00BC3E8E">
            <w:pPr>
              <w:rPr>
                <w:rFonts w:ascii="Arial" w:hAnsi="Arial" w:cs="Arial"/>
                <w:bCs/>
                <w:sz w:val="20"/>
                <w:szCs w:val="20"/>
              </w:rPr>
            </w:pPr>
            <w:r w:rsidRPr="009265E2">
              <w:rPr>
                <w:rFonts w:ascii="Arial" w:hAnsi="Arial" w:cs="Arial"/>
                <w:bCs/>
                <w:sz w:val="20"/>
                <w:szCs w:val="20"/>
              </w:rPr>
              <w:t>Definición</w:t>
            </w:r>
            <w:sdt>
              <w:sdtPr>
                <w:rPr>
                  <w:rFonts w:ascii="Arial" w:hAnsi="Arial" w:cs="Arial"/>
                  <w:bCs/>
                  <w:color w:val="000000"/>
                  <w:sz w:val="20"/>
                  <w:szCs w:val="20"/>
                  <w:vertAlign w:val="superscript"/>
                </w:rPr>
                <w:tag w:val="MENDELEY_CITATION_v3_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"/>
                <w:id w:val="-561707413"/>
              </w:sdtPr>
              <w:sdtEndPr/>
              <w:sdtContent>
                <w:r w:rsidR="001446F7" w:rsidRPr="009265E2">
                  <w:rPr>
                    <w:rFonts w:ascii="Arial" w:hAnsi="Arial" w:cs="Arial"/>
                    <w:bCs/>
                    <w:color w:val="000000"/>
                    <w:sz w:val="20"/>
                    <w:szCs w:val="20"/>
                    <w:vertAlign w:val="superscript"/>
                  </w:rPr>
                  <w:t>1</w:t>
                </w:r>
              </w:sdtContent>
            </w:sdt>
          </w:p>
        </w:tc>
        <w:tc>
          <w:tcPr>
            <w:tcW w:w="5528" w:type="dxa"/>
          </w:tcPr>
          <w:p w14:paraId="5E690747" w14:textId="4B0FE0B9" w:rsidR="00BC3E8E" w:rsidRPr="009265E2" w:rsidRDefault="00AD705A" w:rsidP="009265E2">
            <w:pPr>
              <w:jc w:val="both"/>
              <w:rPr>
                <w:rFonts w:ascii="Arial" w:hAnsi="Arial" w:cs="Arial"/>
                <w:bCs/>
                <w:sz w:val="20"/>
                <w:szCs w:val="20"/>
              </w:rPr>
            </w:pPr>
            <w:r w:rsidRPr="009265E2">
              <w:rPr>
                <w:rFonts w:ascii="Arial" w:hAnsi="Arial" w:cs="Arial"/>
                <w:sz w:val="20"/>
                <w:szCs w:val="20"/>
              </w:rPr>
              <w:t xml:space="preserve">La </w:t>
            </w:r>
            <w:r w:rsidR="001B6829" w:rsidRPr="009265E2">
              <w:rPr>
                <w:rFonts w:ascii="Arial" w:hAnsi="Arial" w:cs="Arial"/>
                <w:sz w:val="20"/>
                <w:szCs w:val="20"/>
              </w:rPr>
              <w:t xml:space="preserve">miastenia </w:t>
            </w:r>
            <w:proofErr w:type="spellStart"/>
            <w:r w:rsidR="001B6829" w:rsidRPr="009265E2">
              <w:rPr>
                <w:rFonts w:ascii="Arial" w:hAnsi="Arial" w:cs="Arial"/>
                <w:sz w:val="20"/>
                <w:szCs w:val="20"/>
              </w:rPr>
              <w:t>gravis</w:t>
            </w:r>
            <w:proofErr w:type="spellEnd"/>
            <w:r w:rsidR="001B6829" w:rsidRPr="009265E2">
              <w:rPr>
                <w:rFonts w:ascii="Arial" w:hAnsi="Arial" w:cs="Arial"/>
                <w:sz w:val="20"/>
                <w:szCs w:val="20"/>
              </w:rPr>
              <w:t xml:space="preserve"> (</w:t>
            </w:r>
            <w:r w:rsidRPr="009265E2">
              <w:rPr>
                <w:rFonts w:ascii="Arial" w:hAnsi="Arial" w:cs="Arial"/>
                <w:sz w:val="20"/>
                <w:szCs w:val="20"/>
              </w:rPr>
              <w:t>MG</w:t>
            </w:r>
            <w:r w:rsidR="001B6829" w:rsidRPr="009265E2">
              <w:rPr>
                <w:rFonts w:ascii="Arial" w:hAnsi="Arial" w:cs="Arial"/>
                <w:sz w:val="20"/>
                <w:szCs w:val="20"/>
              </w:rPr>
              <w:t>)</w:t>
            </w:r>
            <w:r w:rsidRPr="009265E2">
              <w:rPr>
                <w:rFonts w:ascii="Arial" w:hAnsi="Arial" w:cs="Arial"/>
                <w:sz w:val="20"/>
                <w:szCs w:val="20"/>
              </w:rPr>
              <w:t xml:space="preserve"> es una enfermedad</w:t>
            </w:r>
            <w:r w:rsidR="008D7794" w:rsidRPr="009265E2">
              <w:rPr>
                <w:rFonts w:ascii="Arial" w:hAnsi="Arial" w:cs="Arial"/>
                <w:sz w:val="20"/>
                <w:szCs w:val="20"/>
              </w:rPr>
              <w:t xml:space="preserve"> poco frecuente,</w:t>
            </w:r>
            <w:r w:rsidRPr="009265E2">
              <w:rPr>
                <w:rFonts w:ascii="Arial" w:hAnsi="Arial" w:cs="Arial"/>
                <w:sz w:val="20"/>
                <w:szCs w:val="20"/>
              </w:rPr>
              <w:t xml:space="preserve"> autoinmune</w:t>
            </w:r>
            <w:r w:rsidR="00B54BDB" w:rsidRPr="009265E2">
              <w:rPr>
                <w:rFonts w:ascii="Arial" w:hAnsi="Arial" w:cs="Arial"/>
                <w:sz w:val="20"/>
                <w:szCs w:val="20"/>
              </w:rPr>
              <w:t>,</w:t>
            </w:r>
            <w:r w:rsidRPr="009265E2">
              <w:rPr>
                <w:rFonts w:ascii="Arial" w:hAnsi="Arial" w:cs="Arial"/>
                <w:sz w:val="20"/>
                <w:szCs w:val="20"/>
              </w:rPr>
              <w:t xml:space="preserve"> mediada por anticuerpos frente a proteínas localizadas en la membrana post-sináptica </w:t>
            </w:r>
            <w:r w:rsidR="000D5635" w:rsidRPr="009265E2">
              <w:rPr>
                <w:rFonts w:ascii="Arial" w:hAnsi="Arial" w:cs="Arial"/>
                <w:sz w:val="20"/>
                <w:szCs w:val="20"/>
              </w:rPr>
              <w:t>de la unión neuromuscular</w:t>
            </w:r>
            <w:r w:rsidRPr="009265E2">
              <w:rPr>
                <w:rFonts w:ascii="Arial" w:hAnsi="Arial" w:cs="Arial"/>
                <w:sz w:val="20"/>
                <w:szCs w:val="20"/>
              </w:rPr>
              <w:t xml:space="preserve">. </w:t>
            </w:r>
            <w:r w:rsidR="003C4EAE" w:rsidRPr="009265E2">
              <w:rPr>
                <w:rFonts w:ascii="Arial" w:hAnsi="Arial" w:cs="Arial"/>
                <w:sz w:val="20"/>
                <w:szCs w:val="20"/>
              </w:rPr>
              <w:t xml:space="preserve">Los anticuerpos implicados son específicos y, fundamentalmente, se han descrito </w:t>
            </w:r>
            <w:r w:rsidR="00E26535" w:rsidRPr="009265E2">
              <w:rPr>
                <w:rFonts w:ascii="Arial" w:hAnsi="Arial" w:cs="Arial"/>
                <w:sz w:val="20"/>
                <w:szCs w:val="20"/>
              </w:rPr>
              <w:t>tres: anticuerpos anti-</w:t>
            </w:r>
            <w:proofErr w:type="spellStart"/>
            <w:r w:rsidR="00E26535" w:rsidRPr="009265E2">
              <w:rPr>
                <w:rFonts w:ascii="Arial" w:hAnsi="Arial" w:cs="Arial"/>
                <w:sz w:val="20"/>
                <w:szCs w:val="20"/>
              </w:rPr>
              <w:t>A</w:t>
            </w:r>
            <w:r w:rsidR="00DE67C1" w:rsidRPr="009265E2">
              <w:rPr>
                <w:rFonts w:ascii="Arial" w:hAnsi="Arial" w:cs="Arial"/>
                <w:sz w:val="20"/>
                <w:szCs w:val="20"/>
              </w:rPr>
              <w:t>C</w:t>
            </w:r>
            <w:r w:rsidR="00E26535" w:rsidRPr="009265E2">
              <w:rPr>
                <w:rFonts w:ascii="Arial" w:hAnsi="Arial" w:cs="Arial"/>
                <w:sz w:val="20"/>
                <w:szCs w:val="20"/>
              </w:rPr>
              <w:t>hR</w:t>
            </w:r>
            <w:proofErr w:type="spellEnd"/>
            <w:r w:rsidR="00E26535" w:rsidRPr="009265E2">
              <w:rPr>
                <w:rFonts w:ascii="Arial" w:hAnsi="Arial" w:cs="Arial"/>
                <w:sz w:val="20"/>
                <w:szCs w:val="20"/>
              </w:rPr>
              <w:t xml:space="preserve"> (85% de MG), anti-</w:t>
            </w:r>
            <w:proofErr w:type="spellStart"/>
            <w:r w:rsidR="00E26535" w:rsidRPr="009265E2">
              <w:rPr>
                <w:rFonts w:ascii="Arial" w:hAnsi="Arial" w:cs="Arial"/>
                <w:sz w:val="20"/>
                <w:szCs w:val="20"/>
              </w:rPr>
              <w:t>MuSK</w:t>
            </w:r>
            <w:proofErr w:type="spellEnd"/>
            <w:r w:rsidR="00E26535" w:rsidRPr="009265E2">
              <w:rPr>
                <w:rFonts w:ascii="Arial" w:hAnsi="Arial" w:cs="Arial"/>
                <w:sz w:val="20"/>
                <w:szCs w:val="20"/>
              </w:rPr>
              <w:t xml:space="preserve"> (30-40% de los pacientes seronegativos para anti-</w:t>
            </w:r>
            <w:proofErr w:type="spellStart"/>
            <w:r w:rsidR="00E26535" w:rsidRPr="009265E2">
              <w:rPr>
                <w:rFonts w:ascii="Arial" w:hAnsi="Arial" w:cs="Arial"/>
                <w:sz w:val="20"/>
                <w:szCs w:val="20"/>
              </w:rPr>
              <w:t>A</w:t>
            </w:r>
            <w:r w:rsidR="00DE67C1" w:rsidRPr="009265E2">
              <w:rPr>
                <w:rFonts w:ascii="Arial" w:hAnsi="Arial" w:cs="Arial"/>
                <w:sz w:val="20"/>
                <w:szCs w:val="20"/>
              </w:rPr>
              <w:t>C</w:t>
            </w:r>
            <w:r w:rsidR="00E26535" w:rsidRPr="009265E2">
              <w:rPr>
                <w:rFonts w:ascii="Arial" w:hAnsi="Arial" w:cs="Arial"/>
                <w:sz w:val="20"/>
                <w:szCs w:val="20"/>
              </w:rPr>
              <w:t>hR</w:t>
            </w:r>
            <w:proofErr w:type="spellEnd"/>
            <w:r w:rsidR="00E26535" w:rsidRPr="009265E2">
              <w:rPr>
                <w:rFonts w:ascii="Arial" w:hAnsi="Arial" w:cs="Arial"/>
                <w:sz w:val="20"/>
                <w:szCs w:val="20"/>
              </w:rPr>
              <w:t xml:space="preserve">) y </w:t>
            </w:r>
            <w:r w:rsidR="00AB1E5A" w:rsidRPr="009265E2">
              <w:rPr>
                <w:rFonts w:ascii="Arial" w:hAnsi="Arial" w:cs="Arial"/>
                <w:sz w:val="20"/>
                <w:szCs w:val="20"/>
              </w:rPr>
              <w:t>anti-</w:t>
            </w:r>
            <w:r w:rsidR="00E26535" w:rsidRPr="009265E2">
              <w:rPr>
                <w:rFonts w:ascii="Arial" w:hAnsi="Arial" w:cs="Arial"/>
                <w:sz w:val="20"/>
                <w:szCs w:val="20"/>
              </w:rPr>
              <w:t>LRP4</w:t>
            </w:r>
            <w:r w:rsidR="00AB1E5A" w:rsidRPr="009265E2">
              <w:rPr>
                <w:rFonts w:ascii="Arial" w:hAnsi="Arial" w:cs="Arial"/>
                <w:sz w:val="20"/>
                <w:szCs w:val="20"/>
              </w:rPr>
              <w:t xml:space="preserve"> (2-27% de los pacientes seronegativos para anti-</w:t>
            </w:r>
            <w:proofErr w:type="spellStart"/>
            <w:r w:rsidR="00AB1E5A" w:rsidRPr="009265E2">
              <w:rPr>
                <w:rFonts w:ascii="Arial" w:hAnsi="Arial" w:cs="Arial"/>
                <w:sz w:val="20"/>
                <w:szCs w:val="20"/>
              </w:rPr>
              <w:t>A</w:t>
            </w:r>
            <w:r w:rsidR="00DE67C1" w:rsidRPr="009265E2">
              <w:rPr>
                <w:rFonts w:ascii="Arial" w:hAnsi="Arial" w:cs="Arial"/>
                <w:sz w:val="20"/>
                <w:szCs w:val="20"/>
              </w:rPr>
              <w:t>C</w:t>
            </w:r>
            <w:r w:rsidR="00AB1E5A" w:rsidRPr="009265E2">
              <w:rPr>
                <w:rFonts w:ascii="Arial" w:hAnsi="Arial" w:cs="Arial"/>
                <w:sz w:val="20"/>
                <w:szCs w:val="20"/>
              </w:rPr>
              <w:t>hR</w:t>
            </w:r>
            <w:proofErr w:type="spellEnd"/>
            <w:r w:rsidR="00AB1E5A" w:rsidRPr="009265E2">
              <w:rPr>
                <w:rFonts w:ascii="Arial" w:hAnsi="Arial" w:cs="Arial"/>
                <w:sz w:val="20"/>
                <w:szCs w:val="20"/>
              </w:rPr>
              <w:t xml:space="preserve"> y anti-</w:t>
            </w:r>
            <w:proofErr w:type="spellStart"/>
            <w:r w:rsidR="00AB1E5A" w:rsidRPr="009265E2">
              <w:rPr>
                <w:rFonts w:ascii="Arial" w:hAnsi="Arial" w:cs="Arial"/>
                <w:sz w:val="20"/>
                <w:szCs w:val="20"/>
              </w:rPr>
              <w:t>MuSK</w:t>
            </w:r>
            <w:proofErr w:type="spellEnd"/>
            <w:r w:rsidR="00AB1E5A" w:rsidRPr="009265E2">
              <w:rPr>
                <w:rFonts w:ascii="Arial" w:hAnsi="Arial" w:cs="Arial"/>
                <w:sz w:val="20"/>
                <w:szCs w:val="20"/>
              </w:rPr>
              <w:t>).</w:t>
            </w:r>
            <w:r w:rsidR="000D5635" w:rsidRPr="009265E2">
              <w:rPr>
                <w:rFonts w:ascii="Arial" w:hAnsi="Arial" w:cs="Arial"/>
                <w:sz w:val="20"/>
                <w:szCs w:val="20"/>
              </w:rPr>
              <w:t xml:space="preserve"> Con frecuencia se observan alteraciones en el timo en forma de hiperplasia </w:t>
            </w:r>
            <w:proofErr w:type="spellStart"/>
            <w:r w:rsidR="000D5635" w:rsidRPr="009265E2">
              <w:rPr>
                <w:rFonts w:ascii="Arial" w:hAnsi="Arial" w:cs="Arial"/>
                <w:sz w:val="20"/>
                <w:szCs w:val="20"/>
              </w:rPr>
              <w:t>tímica</w:t>
            </w:r>
            <w:proofErr w:type="spellEnd"/>
            <w:r w:rsidR="000D5635" w:rsidRPr="009265E2">
              <w:rPr>
                <w:rFonts w:ascii="Arial" w:hAnsi="Arial" w:cs="Arial"/>
                <w:sz w:val="20"/>
                <w:szCs w:val="20"/>
              </w:rPr>
              <w:t xml:space="preserve"> (65%) o de </w:t>
            </w:r>
            <w:proofErr w:type="spellStart"/>
            <w:r w:rsidR="000D5635" w:rsidRPr="009265E2">
              <w:rPr>
                <w:rFonts w:ascii="Arial" w:hAnsi="Arial" w:cs="Arial"/>
                <w:sz w:val="20"/>
                <w:szCs w:val="20"/>
              </w:rPr>
              <w:t>timoma</w:t>
            </w:r>
            <w:proofErr w:type="spellEnd"/>
            <w:r w:rsidR="000D5635" w:rsidRPr="009265E2">
              <w:rPr>
                <w:rFonts w:ascii="Arial" w:hAnsi="Arial" w:cs="Arial"/>
                <w:sz w:val="20"/>
                <w:szCs w:val="20"/>
              </w:rPr>
              <w:t xml:space="preserve"> (10-15%), implicadas en su etiopatogenia.</w:t>
            </w:r>
            <w:r w:rsidR="003C4EAE" w:rsidRPr="009265E2">
              <w:rPr>
                <w:rFonts w:ascii="Arial" w:hAnsi="Arial" w:cs="Arial"/>
                <w:sz w:val="20"/>
                <w:szCs w:val="20"/>
              </w:rPr>
              <w:t xml:space="preserve"> </w:t>
            </w:r>
            <w:r w:rsidR="00715D5F" w:rsidRPr="009265E2">
              <w:rPr>
                <w:rFonts w:ascii="Arial" w:hAnsi="Arial" w:cs="Arial"/>
                <w:sz w:val="20"/>
                <w:szCs w:val="20"/>
              </w:rPr>
              <w:t>Según la edad de inicio de la clínica, la MG se puede clasificar en una forma: 1) neonatal transitoria por la transferencia de anticuerpos patogénicos maternos al feto; 2) juvenil (≤18 años); 3) de inicio precoz (&lt;50 años), y 4) de inicio tardío (≥50 años).</w:t>
            </w:r>
          </w:p>
        </w:tc>
      </w:tr>
      <w:tr w:rsidR="00BC3E8E" w:rsidRPr="009265E2" w14:paraId="0DFA0717" w14:textId="77777777" w:rsidTr="00C67DF8">
        <w:trPr>
          <w:cantSplit/>
        </w:trPr>
        <w:tc>
          <w:tcPr>
            <w:tcW w:w="3403" w:type="dxa"/>
            <w:shd w:val="clear" w:color="auto" w:fill="E6E6E6"/>
          </w:tcPr>
          <w:p w14:paraId="550AA76F" w14:textId="432275B6" w:rsidR="00BC3E8E" w:rsidRPr="009265E2" w:rsidRDefault="00BC3E8E" w:rsidP="00BC3E8E">
            <w:pPr>
              <w:rPr>
                <w:rFonts w:ascii="Arial" w:hAnsi="Arial" w:cs="Arial"/>
                <w:bCs/>
                <w:sz w:val="20"/>
                <w:szCs w:val="20"/>
              </w:rPr>
            </w:pPr>
            <w:r w:rsidRPr="009265E2">
              <w:rPr>
                <w:rFonts w:ascii="Arial" w:hAnsi="Arial" w:cs="Arial"/>
                <w:bCs/>
                <w:sz w:val="20"/>
                <w:szCs w:val="20"/>
              </w:rPr>
              <w:t>Principales manifestaciones clínicas</w:t>
            </w:r>
            <w:sdt>
              <w:sdtPr>
                <w:rPr>
                  <w:rFonts w:ascii="Arial" w:hAnsi="Arial" w:cs="Arial"/>
                  <w:bCs/>
                  <w:color w:val="000000"/>
                  <w:sz w:val="20"/>
                  <w:szCs w:val="20"/>
                  <w:vertAlign w:val="superscript"/>
                </w:rPr>
                <w:tag w:val="MENDELEY_CITATION_v3_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"/>
                <w:id w:val="-238250082"/>
              </w:sdtPr>
              <w:sdtEndPr/>
              <w:sdtContent>
                <w:r w:rsidR="001446F7" w:rsidRPr="009265E2">
                  <w:rPr>
                    <w:rFonts w:ascii="Arial" w:hAnsi="Arial" w:cs="Arial"/>
                    <w:bCs/>
                    <w:color w:val="000000"/>
                    <w:sz w:val="20"/>
                    <w:szCs w:val="20"/>
                    <w:vertAlign w:val="superscript"/>
                  </w:rPr>
                  <w:t>1–3</w:t>
                </w:r>
              </w:sdtContent>
            </w:sdt>
          </w:p>
        </w:tc>
        <w:tc>
          <w:tcPr>
            <w:tcW w:w="5528" w:type="dxa"/>
          </w:tcPr>
          <w:p w14:paraId="14C62CDC" w14:textId="65041DB6" w:rsidR="00AD705A" w:rsidRPr="009265E2" w:rsidRDefault="00CD2BE7" w:rsidP="00BF5C52">
            <w:pPr>
              <w:shd w:val="clear" w:color="auto" w:fill="FFFFFF"/>
              <w:spacing w:line="249" w:lineRule="atLeast"/>
              <w:jc w:val="both"/>
              <w:rPr>
                <w:rFonts w:ascii="Arial" w:hAnsi="Arial" w:cs="Arial"/>
                <w:sz w:val="20"/>
                <w:szCs w:val="20"/>
              </w:rPr>
            </w:pPr>
            <w:r w:rsidRPr="009265E2">
              <w:rPr>
                <w:rFonts w:ascii="Arial" w:hAnsi="Arial" w:cs="Arial"/>
                <w:sz w:val="20"/>
                <w:szCs w:val="20"/>
              </w:rPr>
              <w:t>Los síntomas principales de la MG son la fatigabilidad y la debilidad muscular que generalmente son más intensos hacia el final del día y mejoran con el descanso. En función de los músculos afectados por esa debilidad podemos encontrar diferentes síntomas y signos, como:</w:t>
            </w:r>
          </w:p>
          <w:p w14:paraId="11B3BE1B" w14:textId="7197492A" w:rsidR="00AD705A" w:rsidRPr="009265E2" w:rsidRDefault="00AD705A" w:rsidP="00BF5C52">
            <w:pPr>
              <w:pStyle w:val="Prrafodelista"/>
              <w:numPr>
                <w:ilvl w:val="0"/>
                <w:numId w:val="5"/>
              </w:numPr>
              <w:shd w:val="clear" w:color="auto" w:fill="FFFFFF"/>
              <w:spacing w:line="249" w:lineRule="atLeast"/>
              <w:rPr>
                <w:rFonts w:cs="Arial"/>
                <w:szCs w:val="20"/>
              </w:rPr>
            </w:pPr>
            <w:r w:rsidRPr="009265E2">
              <w:rPr>
                <w:rFonts w:cs="Arial"/>
                <w:szCs w:val="20"/>
              </w:rPr>
              <w:t xml:space="preserve">Diplopía y </w:t>
            </w:r>
            <w:proofErr w:type="spellStart"/>
            <w:r w:rsidRPr="009265E2">
              <w:rPr>
                <w:rFonts w:cs="Arial"/>
                <w:szCs w:val="20"/>
              </w:rPr>
              <w:t>ptosis</w:t>
            </w:r>
            <w:proofErr w:type="spellEnd"/>
            <w:r w:rsidRPr="009265E2">
              <w:rPr>
                <w:rFonts w:cs="Arial"/>
                <w:szCs w:val="20"/>
              </w:rPr>
              <w:t xml:space="preserve"> palpebral.</w:t>
            </w:r>
          </w:p>
          <w:p w14:paraId="46EA9ED5" w14:textId="5B72E968" w:rsidR="00AD705A" w:rsidRPr="009265E2" w:rsidRDefault="006A7CDA" w:rsidP="00BF5C52">
            <w:pPr>
              <w:pStyle w:val="Prrafodelista"/>
              <w:numPr>
                <w:ilvl w:val="0"/>
                <w:numId w:val="5"/>
              </w:numPr>
              <w:shd w:val="clear" w:color="auto" w:fill="FFFFFF"/>
              <w:spacing w:line="249" w:lineRule="atLeast"/>
              <w:rPr>
                <w:rFonts w:cs="Arial"/>
                <w:szCs w:val="20"/>
              </w:rPr>
            </w:pPr>
            <w:r w:rsidRPr="009265E2">
              <w:rPr>
                <w:rFonts w:cs="Arial"/>
                <w:szCs w:val="20"/>
              </w:rPr>
              <w:t>Fa</w:t>
            </w:r>
            <w:r w:rsidR="00AD705A" w:rsidRPr="009265E2">
              <w:rPr>
                <w:rFonts w:cs="Arial"/>
                <w:szCs w:val="20"/>
              </w:rPr>
              <w:t>tigabilidad de la musculatura cervical</w:t>
            </w:r>
            <w:r w:rsidRPr="009265E2">
              <w:rPr>
                <w:rFonts w:cs="Arial"/>
                <w:szCs w:val="20"/>
              </w:rPr>
              <w:t xml:space="preserve"> con frecuente claudicación mandibular</w:t>
            </w:r>
            <w:r w:rsidR="00AD705A" w:rsidRPr="009265E2">
              <w:rPr>
                <w:rFonts w:cs="Arial"/>
                <w:szCs w:val="20"/>
              </w:rPr>
              <w:t>.</w:t>
            </w:r>
          </w:p>
          <w:p w14:paraId="31DC1E08" w14:textId="151E1CFA" w:rsidR="00AD705A" w:rsidRPr="009265E2" w:rsidRDefault="006A7CDA" w:rsidP="00BF5C52">
            <w:pPr>
              <w:pStyle w:val="Prrafodelista"/>
              <w:numPr>
                <w:ilvl w:val="0"/>
                <w:numId w:val="5"/>
              </w:numPr>
              <w:shd w:val="clear" w:color="auto" w:fill="FFFFFF"/>
              <w:spacing w:line="249" w:lineRule="atLeast"/>
              <w:rPr>
                <w:rFonts w:cs="Arial"/>
                <w:szCs w:val="20"/>
              </w:rPr>
            </w:pPr>
            <w:r w:rsidRPr="009265E2">
              <w:rPr>
                <w:rFonts w:cs="Arial"/>
                <w:szCs w:val="20"/>
              </w:rPr>
              <w:t>Dis</w:t>
            </w:r>
            <w:r w:rsidR="00AD705A" w:rsidRPr="009265E2">
              <w:rPr>
                <w:rFonts w:cs="Arial"/>
                <w:szCs w:val="20"/>
              </w:rPr>
              <w:t>fagia, disfonía, disartria y</w:t>
            </w:r>
            <w:r w:rsidRPr="009265E2">
              <w:rPr>
                <w:rFonts w:cs="Arial"/>
                <w:szCs w:val="20"/>
              </w:rPr>
              <w:t>/o</w:t>
            </w:r>
            <w:r w:rsidR="00AD705A" w:rsidRPr="009265E2">
              <w:rPr>
                <w:rFonts w:cs="Arial"/>
                <w:szCs w:val="20"/>
              </w:rPr>
              <w:t xml:space="preserve"> disnea.</w:t>
            </w:r>
          </w:p>
          <w:p w14:paraId="6478EBC6" w14:textId="19373C46" w:rsidR="00BC3E8E" w:rsidRPr="009265E2" w:rsidRDefault="006A7CDA" w:rsidP="00BF5C52">
            <w:pPr>
              <w:pStyle w:val="Prrafodelista"/>
              <w:numPr>
                <w:ilvl w:val="0"/>
                <w:numId w:val="5"/>
              </w:numPr>
              <w:shd w:val="clear" w:color="auto" w:fill="FFFFFF"/>
              <w:spacing w:line="249" w:lineRule="atLeast"/>
              <w:rPr>
                <w:rFonts w:cs="Arial"/>
                <w:szCs w:val="20"/>
              </w:rPr>
            </w:pPr>
            <w:r w:rsidRPr="009265E2">
              <w:rPr>
                <w:rFonts w:cs="Arial"/>
                <w:szCs w:val="20"/>
              </w:rPr>
              <w:t>D</w:t>
            </w:r>
            <w:r w:rsidR="00AD705A" w:rsidRPr="009265E2">
              <w:rPr>
                <w:rFonts w:cs="Arial"/>
                <w:szCs w:val="20"/>
              </w:rPr>
              <w:t xml:space="preserve">ebilidad y fatigabilidad de los músculos de las extremidades </w:t>
            </w:r>
            <w:r w:rsidRPr="009265E2">
              <w:rPr>
                <w:rFonts w:cs="Arial"/>
                <w:szCs w:val="20"/>
              </w:rPr>
              <w:t>corporales.</w:t>
            </w:r>
          </w:p>
        </w:tc>
      </w:tr>
      <w:tr w:rsidR="00BC3E8E" w:rsidRPr="009265E2" w14:paraId="07AF1852" w14:textId="77777777" w:rsidTr="00C67DF8">
        <w:trPr>
          <w:cantSplit/>
        </w:trPr>
        <w:tc>
          <w:tcPr>
            <w:tcW w:w="3403" w:type="dxa"/>
            <w:shd w:val="clear" w:color="auto" w:fill="E6E6E6"/>
          </w:tcPr>
          <w:p w14:paraId="4BEEB002" w14:textId="658CC23F" w:rsidR="00BC3E8E" w:rsidRPr="009265E2" w:rsidRDefault="00BC3E8E" w:rsidP="00BC3E8E">
            <w:pPr>
              <w:rPr>
                <w:rFonts w:ascii="Arial" w:hAnsi="Arial" w:cs="Arial"/>
                <w:bCs/>
                <w:sz w:val="20"/>
                <w:szCs w:val="20"/>
              </w:rPr>
            </w:pPr>
            <w:r w:rsidRPr="009265E2">
              <w:rPr>
                <w:rFonts w:ascii="Arial" w:hAnsi="Arial" w:cs="Arial"/>
                <w:bCs/>
                <w:sz w:val="20"/>
                <w:szCs w:val="20"/>
              </w:rPr>
              <w:t>Incidencia y prevalencia</w:t>
            </w:r>
            <w:sdt>
              <w:sdtPr>
                <w:rPr>
                  <w:rFonts w:ascii="Arial" w:hAnsi="Arial" w:cs="Arial"/>
                  <w:bCs/>
                  <w:color w:val="000000"/>
                  <w:sz w:val="20"/>
                  <w:szCs w:val="20"/>
                  <w:vertAlign w:val="superscript"/>
                </w:rPr>
                <w:tag w:val="MENDELEY_CITATION_v3_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"/>
                <w:id w:val="1673910620"/>
              </w:sdtPr>
              <w:sdtEndPr/>
              <w:sdtContent>
                <w:r w:rsidR="001446F7" w:rsidRPr="009265E2">
                  <w:rPr>
                    <w:rFonts w:ascii="Arial" w:hAnsi="Arial" w:cs="Arial"/>
                    <w:bCs/>
                    <w:color w:val="000000"/>
                    <w:sz w:val="20"/>
                    <w:szCs w:val="20"/>
                    <w:vertAlign w:val="superscript"/>
                  </w:rPr>
                  <w:t>3</w:t>
                </w:r>
                <w:r w:rsidR="00620760" w:rsidRPr="009265E2">
                  <w:rPr>
                    <w:rFonts w:ascii="Arial" w:hAnsi="Arial" w:cs="Arial"/>
                    <w:bCs/>
                    <w:color w:val="000000"/>
                    <w:sz w:val="20"/>
                    <w:szCs w:val="20"/>
                    <w:vertAlign w:val="superscript"/>
                  </w:rPr>
                  <w:t>-5</w:t>
                </w:r>
              </w:sdtContent>
            </w:sdt>
          </w:p>
        </w:tc>
        <w:tc>
          <w:tcPr>
            <w:tcW w:w="5528" w:type="dxa"/>
          </w:tcPr>
          <w:p w14:paraId="1EE30E7A" w14:textId="137F90F2" w:rsidR="00BC3E8E" w:rsidRPr="009265E2" w:rsidRDefault="00620760" w:rsidP="00E62993">
            <w:pPr>
              <w:jc w:val="both"/>
              <w:rPr>
                <w:rFonts w:ascii="Arial" w:hAnsi="Arial" w:cs="Arial"/>
                <w:bCs/>
                <w:sz w:val="20"/>
                <w:szCs w:val="20"/>
              </w:rPr>
            </w:pPr>
            <w:r w:rsidRPr="009265E2">
              <w:rPr>
                <w:rFonts w:ascii="Arial" w:hAnsi="Arial" w:cs="Arial"/>
                <w:bCs/>
                <w:sz w:val="20"/>
                <w:szCs w:val="20"/>
              </w:rPr>
              <w:t>La MG es una enfermedad rara. La incidencia en Europa alcanza los 20 casos por 100.000 habitantes y, en España, asciende hasta los 26-33 casos por 100.000 habitantes. Se presenta, principalmente, en mujeres menores de 40 años y en hombres mayores de 60 años. En España, el 60% de los casos que se diagnostican al año corresponde a personas de</w:t>
            </w:r>
            <w:r w:rsidR="00BF5C52">
              <w:rPr>
                <w:rFonts w:ascii="Arial" w:hAnsi="Arial" w:cs="Arial"/>
                <w:bCs/>
                <w:sz w:val="20"/>
                <w:szCs w:val="20"/>
              </w:rPr>
              <w:t xml:space="preserve"> </w:t>
            </w:r>
            <w:r w:rsidRPr="009265E2">
              <w:rPr>
                <w:rFonts w:ascii="Arial" w:hAnsi="Arial" w:cs="Arial"/>
                <w:bCs/>
                <w:sz w:val="20"/>
                <w:szCs w:val="20"/>
              </w:rPr>
              <w:t>entre 60 y 65 años.</w:t>
            </w:r>
            <w:r w:rsidR="00E62993">
              <w:rPr>
                <w:rFonts w:ascii="Arial" w:hAnsi="Arial" w:cs="Arial"/>
                <w:bCs/>
                <w:sz w:val="20"/>
                <w:szCs w:val="20"/>
              </w:rPr>
              <w:t xml:space="preserve"> </w:t>
            </w:r>
            <w:r w:rsidR="00E62993" w:rsidRPr="00E62993">
              <w:rPr>
                <w:rFonts w:ascii="Arial" w:hAnsi="Arial" w:cs="Arial"/>
                <w:bCs/>
                <w:sz w:val="20"/>
                <w:szCs w:val="20"/>
              </w:rPr>
              <w:t xml:space="preserve">En la península ibérica, la prevalencia es constantemente superior a 100 casos </w:t>
            </w:r>
            <w:r w:rsidR="00E62993">
              <w:rPr>
                <w:rFonts w:ascii="Arial" w:hAnsi="Arial" w:cs="Arial"/>
                <w:bCs/>
                <w:sz w:val="20"/>
                <w:szCs w:val="20"/>
              </w:rPr>
              <w:t>por millón de</w:t>
            </w:r>
            <w:r w:rsidR="00E62993" w:rsidRPr="00E62993">
              <w:rPr>
                <w:rFonts w:ascii="Arial" w:hAnsi="Arial" w:cs="Arial"/>
                <w:bCs/>
                <w:sz w:val="20"/>
                <w:szCs w:val="20"/>
              </w:rPr>
              <w:t xml:space="preserve"> habitantes</w:t>
            </w:r>
            <w:r w:rsidR="00E62993">
              <w:rPr>
                <w:rFonts w:ascii="Arial" w:hAnsi="Arial" w:cs="Arial"/>
                <w:bCs/>
                <w:sz w:val="20"/>
                <w:szCs w:val="20"/>
              </w:rPr>
              <w:t>, aunque varía entre diferentes regiones.</w:t>
            </w:r>
          </w:p>
        </w:tc>
      </w:tr>
      <w:tr w:rsidR="00BC3E8E" w:rsidRPr="009265E2" w14:paraId="1C93363A" w14:textId="77777777" w:rsidTr="00DA4367">
        <w:trPr>
          <w:cantSplit/>
          <w:trHeight w:val="1241"/>
        </w:trPr>
        <w:tc>
          <w:tcPr>
            <w:tcW w:w="3403" w:type="dxa"/>
            <w:shd w:val="clear" w:color="auto" w:fill="E6E6E6"/>
          </w:tcPr>
          <w:p w14:paraId="6344A587" w14:textId="279A47E1" w:rsidR="00BC3E8E" w:rsidRPr="009265E2" w:rsidRDefault="00BC3E8E" w:rsidP="00BC3E8E">
            <w:pPr>
              <w:rPr>
                <w:rFonts w:ascii="Arial" w:hAnsi="Arial" w:cs="Arial"/>
                <w:bCs/>
                <w:sz w:val="20"/>
                <w:szCs w:val="20"/>
              </w:rPr>
            </w:pPr>
            <w:r w:rsidRPr="009265E2">
              <w:rPr>
                <w:rFonts w:ascii="Arial" w:hAnsi="Arial" w:cs="Arial"/>
                <w:bCs/>
                <w:sz w:val="20"/>
                <w:szCs w:val="20"/>
              </w:rPr>
              <w:t>Evolución / Pronóstico</w:t>
            </w:r>
            <w:sdt>
              <w:sdtPr>
                <w:rPr>
                  <w:rFonts w:ascii="Arial" w:hAnsi="Arial" w:cs="Arial"/>
                  <w:bCs/>
                  <w:color w:val="000000"/>
                  <w:sz w:val="20"/>
                  <w:szCs w:val="20"/>
                  <w:vertAlign w:val="superscript"/>
                </w:rPr>
                <w:tag w:val="MENDELEY_CITATION_v3_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"/>
                <w:id w:val="704831886"/>
              </w:sdtPr>
              <w:sdtEndPr/>
              <w:sdtContent>
                <w:r w:rsidR="001446F7" w:rsidRPr="009265E2">
                  <w:rPr>
                    <w:rFonts w:ascii="Arial" w:hAnsi="Arial" w:cs="Arial"/>
                    <w:bCs/>
                    <w:color w:val="000000"/>
                    <w:sz w:val="20"/>
                    <w:szCs w:val="20"/>
                    <w:vertAlign w:val="superscript"/>
                  </w:rPr>
                  <w:t>2</w:t>
                </w:r>
              </w:sdtContent>
            </w:sdt>
          </w:p>
        </w:tc>
        <w:tc>
          <w:tcPr>
            <w:tcW w:w="5528" w:type="dxa"/>
          </w:tcPr>
          <w:p w14:paraId="5B8F1E88" w14:textId="6543573F" w:rsidR="00BC3E8E" w:rsidRPr="009265E2" w:rsidRDefault="00AD705A" w:rsidP="00AD705A">
            <w:pPr>
              <w:pStyle w:val="NormalWeb"/>
              <w:shd w:val="clear" w:color="auto" w:fill="FFFFFF"/>
              <w:spacing w:before="0" w:beforeAutospacing="0" w:after="131" w:afterAutospacing="0" w:line="249" w:lineRule="atLeast"/>
              <w:jc w:val="both"/>
              <w:rPr>
                <w:rFonts w:ascii="Arial" w:hAnsi="Arial" w:cs="Arial"/>
                <w:sz w:val="20"/>
                <w:szCs w:val="20"/>
              </w:rPr>
            </w:pPr>
            <w:r w:rsidRPr="009265E2">
              <w:rPr>
                <w:rFonts w:ascii="Arial" w:hAnsi="Arial" w:cs="Arial"/>
                <w:sz w:val="20"/>
                <w:szCs w:val="20"/>
              </w:rPr>
              <w:t>La MG muestra por lo general un curso lento. Si se administra un tratamiento adecuado, el pronóstico es favorable: l</w:t>
            </w:r>
            <w:r w:rsidR="005E0303" w:rsidRPr="009265E2">
              <w:rPr>
                <w:rFonts w:ascii="Arial" w:hAnsi="Arial" w:cs="Arial"/>
                <w:sz w:val="20"/>
                <w:szCs w:val="20"/>
              </w:rPr>
              <w:t xml:space="preserve">a debilidad muscular </w:t>
            </w:r>
            <w:r w:rsidRPr="009265E2">
              <w:rPr>
                <w:rFonts w:ascii="Arial" w:hAnsi="Arial" w:cs="Arial"/>
                <w:sz w:val="20"/>
                <w:szCs w:val="20"/>
              </w:rPr>
              <w:t>patológica (miastenia) no influye negativamente sobre la esperanza de vida. La tasa de supervivencia de la MG se sitúa muy por encima del 95%.</w:t>
            </w:r>
          </w:p>
        </w:tc>
      </w:tr>
      <w:tr w:rsidR="00BC3E8E" w:rsidRPr="009265E2" w14:paraId="4D6AD29B" w14:textId="77777777" w:rsidTr="001F2FDF">
        <w:trPr>
          <w:cantSplit/>
          <w:trHeight w:val="2626"/>
        </w:trPr>
        <w:tc>
          <w:tcPr>
            <w:tcW w:w="3403" w:type="dxa"/>
            <w:shd w:val="clear" w:color="auto" w:fill="E6E6E6"/>
          </w:tcPr>
          <w:p w14:paraId="56941B59" w14:textId="7E6FABD6" w:rsidR="00BC3E8E" w:rsidRPr="009265E2" w:rsidRDefault="00BC3E8E" w:rsidP="00BC3E8E">
            <w:pPr>
              <w:rPr>
                <w:rFonts w:ascii="Arial" w:hAnsi="Arial" w:cs="Arial"/>
                <w:bCs/>
                <w:sz w:val="20"/>
                <w:szCs w:val="20"/>
              </w:rPr>
            </w:pPr>
            <w:r w:rsidRPr="009265E2">
              <w:rPr>
                <w:rFonts w:ascii="Arial" w:hAnsi="Arial" w:cs="Arial"/>
                <w:bCs/>
                <w:sz w:val="20"/>
                <w:szCs w:val="20"/>
              </w:rPr>
              <w:lastRenderedPageBreak/>
              <w:t>Estadiaje</w:t>
            </w:r>
            <w:sdt>
              <w:sdtPr>
                <w:rPr>
                  <w:rFonts w:ascii="Arial" w:hAnsi="Arial" w:cs="Arial"/>
                  <w:bCs/>
                  <w:color w:val="000000"/>
                  <w:sz w:val="20"/>
                  <w:szCs w:val="20"/>
                  <w:vertAlign w:val="superscript"/>
                </w:rPr>
                <w:tag w:val="MENDELEY_CITATION_v3_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"/>
                <w:id w:val="955370164"/>
              </w:sdtPr>
              <w:sdtEndPr/>
              <w:sdtContent>
                <w:r w:rsidR="001446F7" w:rsidRPr="009265E2">
                  <w:rPr>
                    <w:rFonts w:ascii="Arial" w:hAnsi="Arial" w:cs="Arial"/>
                    <w:bCs/>
                    <w:color w:val="000000"/>
                    <w:sz w:val="20"/>
                    <w:szCs w:val="20"/>
                    <w:vertAlign w:val="superscript"/>
                  </w:rPr>
                  <w:t>5</w:t>
                </w:r>
              </w:sdtContent>
            </w:sdt>
          </w:p>
        </w:tc>
        <w:tc>
          <w:tcPr>
            <w:tcW w:w="5528" w:type="dxa"/>
          </w:tcPr>
          <w:p w14:paraId="0AE9FBBA" w14:textId="5D4A88FB" w:rsidR="00BC3E8E" w:rsidRPr="009265E2" w:rsidRDefault="001F2FDF" w:rsidP="009265E2">
            <w:pPr>
              <w:jc w:val="both"/>
              <w:rPr>
                <w:rFonts w:ascii="Arial" w:hAnsi="Arial" w:cs="Arial"/>
                <w:bCs/>
                <w:sz w:val="20"/>
                <w:szCs w:val="20"/>
              </w:rPr>
            </w:pPr>
            <w:r w:rsidRPr="009265E2">
              <w:rPr>
                <w:rFonts w:ascii="Arial" w:hAnsi="Arial" w:cs="Arial"/>
                <w:bCs/>
                <w:sz w:val="20"/>
                <w:szCs w:val="20"/>
              </w:rPr>
              <w:t xml:space="preserve">La </w:t>
            </w:r>
            <w:r w:rsidR="00D25F4C" w:rsidRPr="009265E2">
              <w:rPr>
                <w:rFonts w:ascii="Arial" w:hAnsi="Arial" w:cs="Arial"/>
                <w:bCs/>
                <w:i/>
                <w:iCs/>
                <w:sz w:val="20"/>
                <w:szCs w:val="20"/>
              </w:rPr>
              <w:t>Fundación</w:t>
            </w:r>
            <w:r w:rsidRPr="009265E2">
              <w:rPr>
                <w:rFonts w:ascii="Arial" w:hAnsi="Arial" w:cs="Arial"/>
                <w:bCs/>
                <w:i/>
                <w:iCs/>
                <w:sz w:val="20"/>
                <w:szCs w:val="20"/>
              </w:rPr>
              <w:t xml:space="preserve"> Americana de miastenia </w:t>
            </w:r>
            <w:proofErr w:type="spellStart"/>
            <w:r w:rsidRPr="009265E2">
              <w:rPr>
                <w:rFonts w:ascii="Arial" w:hAnsi="Arial" w:cs="Arial"/>
                <w:bCs/>
                <w:i/>
                <w:iCs/>
                <w:sz w:val="20"/>
                <w:szCs w:val="20"/>
              </w:rPr>
              <w:t>gravis</w:t>
            </w:r>
            <w:proofErr w:type="spellEnd"/>
            <w:r w:rsidRPr="009265E2">
              <w:rPr>
                <w:rFonts w:ascii="Arial" w:hAnsi="Arial" w:cs="Arial"/>
                <w:bCs/>
                <w:sz w:val="20"/>
                <w:szCs w:val="20"/>
              </w:rPr>
              <w:t xml:space="preserve"> (por sus siglas en </w:t>
            </w:r>
            <w:r w:rsidR="00D25F4C" w:rsidRPr="009265E2">
              <w:rPr>
                <w:rFonts w:ascii="Arial" w:hAnsi="Arial" w:cs="Arial"/>
                <w:bCs/>
                <w:sz w:val="20"/>
                <w:szCs w:val="20"/>
              </w:rPr>
              <w:t>inglés</w:t>
            </w:r>
            <w:r w:rsidRPr="009265E2">
              <w:rPr>
                <w:rFonts w:ascii="Arial" w:hAnsi="Arial" w:cs="Arial"/>
                <w:bCs/>
                <w:sz w:val="20"/>
                <w:szCs w:val="20"/>
              </w:rPr>
              <w:t xml:space="preserve"> MGFA), clasifica la enfermedad en los siguientes niveles de gravedad </w:t>
            </w:r>
            <w:r w:rsidR="00B54BDB" w:rsidRPr="009265E2">
              <w:rPr>
                <w:rFonts w:ascii="Arial" w:hAnsi="Arial" w:cs="Arial"/>
                <w:bCs/>
                <w:sz w:val="20"/>
                <w:szCs w:val="20"/>
              </w:rPr>
              <w:t xml:space="preserve">y </w:t>
            </w:r>
            <w:r w:rsidRPr="009265E2">
              <w:rPr>
                <w:rFonts w:ascii="Arial" w:hAnsi="Arial" w:cs="Arial"/>
                <w:bCs/>
                <w:sz w:val="20"/>
                <w:szCs w:val="20"/>
              </w:rPr>
              <w:t xml:space="preserve">que parecen indicar distintos </w:t>
            </w:r>
            <w:r w:rsidR="00D25F4C" w:rsidRPr="009265E2">
              <w:rPr>
                <w:rFonts w:ascii="Arial" w:hAnsi="Arial" w:cs="Arial"/>
                <w:bCs/>
                <w:sz w:val="20"/>
                <w:szCs w:val="20"/>
              </w:rPr>
              <w:t>pronósticos</w:t>
            </w:r>
            <w:r w:rsidRPr="009265E2">
              <w:rPr>
                <w:rFonts w:ascii="Arial" w:hAnsi="Arial" w:cs="Arial"/>
                <w:bCs/>
                <w:sz w:val="20"/>
                <w:szCs w:val="20"/>
              </w:rPr>
              <w:t xml:space="preserve"> de respuesta al tratamiento: grado I, con </w:t>
            </w:r>
            <w:r w:rsidR="00D25F4C" w:rsidRPr="009265E2">
              <w:rPr>
                <w:rFonts w:ascii="Arial" w:hAnsi="Arial" w:cs="Arial"/>
                <w:bCs/>
                <w:sz w:val="20"/>
                <w:szCs w:val="20"/>
              </w:rPr>
              <w:t>afección</w:t>
            </w:r>
            <w:r w:rsidRPr="009265E2">
              <w:rPr>
                <w:rFonts w:ascii="Arial" w:hAnsi="Arial" w:cs="Arial"/>
                <w:bCs/>
                <w:sz w:val="20"/>
                <w:szCs w:val="20"/>
              </w:rPr>
              <w:t xml:space="preserve"> ocular limitada a los </w:t>
            </w:r>
            <w:r w:rsidR="00D25F4C" w:rsidRPr="009265E2">
              <w:rPr>
                <w:rFonts w:ascii="Arial" w:hAnsi="Arial" w:cs="Arial"/>
                <w:bCs/>
                <w:sz w:val="20"/>
                <w:szCs w:val="20"/>
              </w:rPr>
              <w:t>párpados</w:t>
            </w:r>
            <w:r w:rsidRPr="009265E2">
              <w:rPr>
                <w:rFonts w:ascii="Arial" w:hAnsi="Arial" w:cs="Arial"/>
                <w:bCs/>
                <w:sz w:val="20"/>
                <w:szCs w:val="20"/>
              </w:rPr>
              <w:t xml:space="preserve"> y a los </w:t>
            </w:r>
            <w:r w:rsidR="00D25F4C" w:rsidRPr="009265E2">
              <w:rPr>
                <w:rFonts w:ascii="Arial" w:hAnsi="Arial" w:cs="Arial"/>
                <w:bCs/>
                <w:sz w:val="20"/>
                <w:szCs w:val="20"/>
              </w:rPr>
              <w:t>músculos</w:t>
            </w:r>
            <w:r w:rsidRPr="009265E2">
              <w:rPr>
                <w:rFonts w:ascii="Arial" w:hAnsi="Arial" w:cs="Arial"/>
                <w:bCs/>
                <w:sz w:val="20"/>
                <w:szCs w:val="20"/>
              </w:rPr>
              <w:t xml:space="preserve"> </w:t>
            </w:r>
            <w:proofErr w:type="spellStart"/>
            <w:r w:rsidRPr="009265E2">
              <w:rPr>
                <w:rFonts w:ascii="Arial" w:hAnsi="Arial" w:cs="Arial"/>
                <w:bCs/>
                <w:sz w:val="20"/>
                <w:szCs w:val="20"/>
              </w:rPr>
              <w:t>extraoculares</w:t>
            </w:r>
            <w:proofErr w:type="spellEnd"/>
            <w:r w:rsidRPr="009265E2">
              <w:rPr>
                <w:rFonts w:ascii="Arial" w:hAnsi="Arial" w:cs="Arial"/>
                <w:bCs/>
                <w:sz w:val="20"/>
                <w:szCs w:val="20"/>
              </w:rPr>
              <w:t xml:space="preserve"> que suele afectar al 15% de los pacientes con MG; a partir del grado II se afectan otros músculos además de los oculares (formas de </w:t>
            </w:r>
            <w:r w:rsidR="00B54BDB" w:rsidRPr="009265E2">
              <w:rPr>
                <w:rFonts w:ascii="Arial" w:hAnsi="Arial" w:cs="Arial"/>
                <w:bCs/>
                <w:sz w:val="20"/>
                <w:szCs w:val="20"/>
              </w:rPr>
              <w:t>MG</w:t>
            </w:r>
            <w:r w:rsidRPr="009265E2">
              <w:rPr>
                <w:rFonts w:ascii="Arial" w:hAnsi="Arial" w:cs="Arial"/>
                <w:bCs/>
                <w:sz w:val="20"/>
                <w:szCs w:val="20"/>
              </w:rPr>
              <w:t xml:space="preserve"> generalizada </w:t>
            </w:r>
            <w:r w:rsidR="009265E2">
              <w:rPr>
                <w:rFonts w:ascii="Arial" w:hAnsi="Arial" w:cs="Arial"/>
                <w:bCs/>
                <w:sz w:val="20"/>
                <w:szCs w:val="20"/>
              </w:rPr>
              <w:t>[</w:t>
            </w:r>
            <w:proofErr w:type="spellStart"/>
            <w:r w:rsidRPr="009265E2">
              <w:rPr>
                <w:rFonts w:ascii="Arial" w:hAnsi="Arial" w:cs="Arial"/>
                <w:bCs/>
                <w:sz w:val="20"/>
                <w:szCs w:val="20"/>
              </w:rPr>
              <w:t>MGg</w:t>
            </w:r>
            <w:proofErr w:type="spellEnd"/>
            <w:r w:rsidR="009265E2">
              <w:rPr>
                <w:rFonts w:ascii="Arial" w:hAnsi="Arial" w:cs="Arial"/>
                <w:bCs/>
                <w:sz w:val="20"/>
                <w:szCs w:val="20"/>
              </w:rPr>
              <w:t>]</w:t>
            </w:r>
            <w:r w:rsidRPr="009265E2">
              <w:rPr>
                <w:rFonts w:ascii="Arial" w:hAnsi="Arial" w:cs="Arial"/>
                <w:bCs/>
                <w:sz w:val="20"/>
                <w:szCs w:val="20"/>
              </w:rPr>
              <w:t>). En ellas</w:t>
            </w:r>
            <w:r w:rsidR="00D25F4C" w:rsidRPr="009265E2">
              <w:rPr>
                <w:rFonts w:ascii="Arial" w:hAnsi="Arial" w:cs="Arial"/>
                <w:bCs/>
                <w:sz w:val="20"/>
                <w:szCs w:val="20"/>
              </w:rPr>
              <w:t>,</w:t>
            </w:r>
            <w:r w:rsidRPr="009265E2">
              <w:rPr>
                <w:rFonts w:ascii="Arial" w:hAnsi="Arial" w:cs="Arial"/>
                <w:bCs/>
                <w:sz w:val="20"/>
                <w:szCs w:val="20"/>
              </w:rPr>
              <w:t xml:space="preserve"> la </w:t>
            </w:r>
            <w:r w:rsidR="00D25F4C" w:rsidRPr="009265E2">
              <w:rPr>
                <w:rFonts w:ascii="Arial" w:hAnsi="Arial" w:cs="Arial"/>
                <w:bCs/>
                <w:sz w:val="20"/>
                <w:szCs w:val="20"/>
              </w:rPr>
              <w:t>afección</w:t>
            </w:r>
            <w:r w:rsidRPr="009265E2">
              <w:rPr>
                <w:rFonts w:ascii="Arial" w:hAnsi="Arial" w:cs="Arial"/>
                <w:bCs/>
                <w:sz w:val="20"/>
                <w:szCs w:val="20"/>
              </w:rPr>
              <w:t xml:space="preserve"> muscular puede ser leve </w:t>
            </w:r>
            <w:r w:rsidR="00D25F4C" w:rsidRPr="009265E2">
              <w:rPr>
                <w:rFonts w:ascii="Arial" w:hAnsi="Arial" w:cs="Arial"/>
                <w:bCs/>
                <w:sz w:val="20"/>
                <w:szCs w:val="20"/>
              </w:rPr>
              <w:t>(</w:t>
            </w:r>
            <w:r w:rsidRPr="009265E2">
              <w:rPr>
                <w:rFonts w:ascii="Arial" w:hAnsi="Arial" w:cs="Arial"/>
                <w:bCs/>
                <w:sz w:val="20"/>
                <w:szCs w:val="20"/>
              </w:rPr>
              <w:t>II</w:t>
            </w:r>
            <w:r w:rsidR="00D25F4C" w:rsidRPr="009265E2">
              <w:rPr>
                <w:rFonts w:ascii="Arial" w:hAnsi="Arial" w:cs="Arial"/>
                <w:bCs/>
                <w:sz w:val="20"/>
                <w:szCs w:val="20"/>
              </w:rPr>
              <w:t>)</w:t>
            </w:r>
            <w:r w:rsidRPr="009265E2">
              <w:rPr>
                <w:rFonts w:ascii="Arial" w:hAnsi="Arial" w:cs="Arial"/>
                <w:bCs/>
                <w:sz w:val="20"/>
                <w:szCs w:val="20"/>
              </w:rPr>
              <w:t xml:space="preserve">, moderada </w:t>
            </w:r>
            <w:r w:rsidR="00D25F4C" w:rsidRPr="009265E2">
              <w:rPr>
                <w:rFonts w:ascii="Arial" w:hAnsi="Arial" w:cs="Arial"/>
                <w:bCs/>
                <w:sz w:val="20"/>
                <w:szCs w:val="20"/>
              </w:rPr>
              <w:t>(</w:t>
            </w:r>
            <w:r w:rsidRPr="009265E2">
              <w:rPr>
                <w:rFonts w:ascii="Arial" w:hAnsi="Arial" w:cs="Arial"/>
                <w:bCs/>
                <w:sz w:val="20"/>
                <w:szCs w:val="20"/>
              </w:rPr>
              <w:t>III</w:t>
            </w:r>
            <w:r w:rsidR="00D25F4C" w:rsidRPr="009265E2">
              <w:rPr>
                <w:rFonts w:ascii="Arial" w:hAnsi="Arial" w:cs="Arial"/>
                <w:bCs/>
                <w:sz w:val="20"/>
                <w:szCs w:val="20"/>
              </w:rPr>
              <w:t>)</w:t>
            </w:r>
            <w:r w:rsidRPr="009265E2">
              <w:rPr>
                <w:rFonts w:ascii="Arial" w:hAnsi="Arial" w:cs="Arial"/>
                <w:bCs/>
                <w:sz w:val="20"/>
                <w:szCs w:val="20"/>
              </w:rPr>
              <w:t xml:space="preserve"> o grave </w:t>
            </w:r>
            <w:r w:rsidR="00D25F4C" w:rsidRPr="009265E2">
              <w:rPr>
                <w:rFonts w:ascii="Arial" w:hAnsi="Arial" w:cs="Arial"/>
                <w:bCs/>
                <w:sz w:val="20"/>
                <w:szCs w:val="20"/>
              </w:rPr>
              <w:t>(</w:t>
            </w:r>
            <w:r w:rsidRPr="009265E2">
              <w:rPr>
                <w:rFonts w:ascii="Arial" w:hAnsi="Arial" w:cs="Arial"/>
                <w:bCs/>
                <w:sz w:val="20"/>
                <w:szCs w:val="20"/>
              </w:rPr>
              <w:t>IV</w:t>
            </w:r>
            <w:r w:rsidR="00D25F4C" w:rsidRPr="009265E2">
              <w:rPr>
                <w:rFonts w:ascii="Arial" w:hAnsi="Arial" w:cs="Arial"/>
                <w:bCs/>
                <w:sz w:val="20"/>
                <w:szCs w:val="20"/>
              </w:rPr>
              <w:t>)</w:t>
            </w:r>
            <w:r w:rsidRPr="009265E2">
              <w:rPr>
                <w:rFonts w:ascii="Arial" w:hAnsi="Arial" w:cs="Arial"/>
                <w:bCs/>
                <w:sz w:val="20"/>
                <w:szCs w:val="20"/>
              </w:rPr>
              <w:t xml:space="preserve">, y el grado de mayor gravedad, cursa con fallo respiratorio que requiere ventilación </w:t>
            </w:r>
            <w:r w:rsidR="00D25F4C" w:rsidRPr="009265E2">
              <w:rPr>
                <w:rFonts w:ascii="Arial" w:hAnsi="Arial" w:cs="Arial"/>
                <w:bCs/>
                <w:sz w:val="20"/>
                <w:szCs w:val="20"/>
              </w:rPr>
              <w:t>mecánica</w:t>
            </w:r>
            <w:r w:rsidRPr="009265E2">
              <w:rPr>
                <w:rFonts w:ascii="Arial" w:hAnsi="Arial" w:cs="Arial"/>
                <w:bCs/>
                <w:sz w:val="20"/>
                <w:szCs w:val="20"/>
              </w:rPr>
              <w:t xml:space="preserve"> o crisis </w:t>
            </w:r>
            <w:proofErr w:type="spellStart"/>
            <w:r w:rsidR="00D25F4C" w:rsidRPr="009265E2">
              <w:rPr>
                <w:rFonts w:ascii="Arial" w:hAnsi="Arial" w:cs="Arial"/>
                <w:bCs/>
                <w:sz w:val="20"/>
                <w:szCs w:val="20"/>
              </w:rPr>
              <w:t>miasténica</w:t>
            </w:r>
            <w:proofErr w:type="spellEnd"/>
            <w:r w:rsidRPr="009265E2">
              <w:rPr>
                <w:rFonts w:ascii="Arial" w:hAnsi="Arial" w:cs="Arial"/>
                <w:bCs/>
                <w:sz w:val="20"/>
                <w:szCs w:val="20"/>
              </w:rPr>
              <w:t xml:space="preserve"> </w:t>
            </w:r>
            <w:r w:rsidR="00B54BDB" w:rsidRPr="009265E2">
              <w:rPr>
                <w:rFonts w:ascii="Arial" w:hAnsi="Arial" w:cs="Arial"/>
                <w:bCs/>
                <w:sz w:val="20"/>
                <w:szCs w:val="20"/>
              </w:rPr>
              <w:t>(</w:t>
            </w:r>
            <w:r w:rsidRPr="009265E2">
              <w:rPr>
                <w:rFonts w:ascii="Arial" w:hAnsi="Arial" w:cs="Arial"/>
                <w:bCs/>
                <w:sz w:val="20"/>
                <w:szCs w:val="20"/>
              </w:rPr>
              <w:t>V</w:t>
            </w:r>
            <w:r w:rsidR="00B54BDB" w:rsidRPr="009265E2">
              <w:rPr>
                <w:rFonts w:ascii="Arial" w:hAnsi="Arial" w:cs="Arial"/>
                <w:bCs/>
                <w:sz w:val="20"/>
                <w:szCs w:val="20"/>
              </w:rPr>
              <w:t>)</w:t>
            </w:r>
            <w:r w:rsidRPr="009265E2">
              <w:rPr>
                <w:rFonts w:ascii="Arial" w:hAnsi="Arial" w:cs="Arial"/>
                <w:bCs/>
                <w:sz w:val="20"/>
                <w:szCs w:val="20"/>
              </w:rPr>
              <w:t>.</w:t>
            </w:r>
          </w:p>
        </w:tc>
      </w:tr>
      <w:tr w:rsidR="00BC3E8E" w:rsidRPr="009265E2" w14:paraId="19A1A2A6" w14:textId="77777777" w:rsidTr="00C67DF8">
        <w:trPr>
          <w:cantSplit/>
        </w:trPr>
        <w:tc>
          <w:tcPr>
            <w:tcW w:w="3403" w:type="dxa"/>
            <w:shd w:val="clear" w:color="auto" w:fill="E6E6E6"/>
          </w:tcPr>
          <w:p w14:paraId="161E5B74" w14:textId="666A8118" w:rsidR="00BC3E8E" w:rsidRPr="009265E2" w:rsidRDefault="00BC3E8E" w:rsidP="00BC3E8E">
            <w:pPr>
              <w:rPr>
                <w:rFonts w:ascii="Arial" w:hAnsi="Arial" w:cs="Arial"/>
                <w:sz w:val="20"/>
                <w:szCs w:val="20"/>
              </w:rPr>
            </w:pPr>
            <w:r w:rsidRPr="009265E2">
              <w:rPr>
                <w:rFonts w:ascii="Arial" w:hAnsi="Arial" w:cs="Arial"/>
                <w:bCs/>
                <w:sz w:val="20"/>
                <w:szCs w:val="20"/>
              </w:rPr>
              <w:t>Carga de la enfermedad</w:t>
            </w:r>
            <w:sdt>
              <w:sdtPr>
                <w:rPr>
                  <w:rFonts w:ascii="Arial" w:hAnsi="Arial" w:cs="Arial"/>
                  <w:bCs/>
                  <w:color w:val="000000"/>
                  <w:sz w:val="20"/>
                  <w:szCs w:val="20"/>
                  <w:vertAlign w:val="superscript"/>
                </w:rPr>
                <w:tag w:val="MENDELEY_CITATION_v3_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"/>
                <w:id w:val="1140006044"/>
              </w:sdtPr>
              <w:sdtEndPr/>
              <w:sdtContent>
                <w:r w:rsidR="001446F7" w:rsidRPr="009265E2">
                  <w:rPr>
                    <w:rFonts w:ascii="Arial" w:hAnsi="Arial" w:cs="Arial"/>
                    <w:bCs/>
                    <w:color w:val="000000"/>
                    <w:sz w:val="20"/>
                    <w:szCs w:val="20"/>
                    <w:vertAlign w:val="superscript"/>
                  </w:rPr>
                  <w:t>3,6</w:t>
                </w:r>
              </w:sdtContent>
            </w:sdt>
          </w:p>
        </w:tc>
        <w:tc>
          <w:tcPr>
            <w:tcW w:w="5528" w:type="dxa"/>
          </w:tcPr>
          <w:p w14:paraId="25A72E22" w14:textId="581841C0" w:rsidR="00BC3E8E" w:rsidRPr="009265E2" w:rsidRDefault="00A56FE2" w:rsidP="000E6D30">
            <w:pPr>
              <w:jc w:val="both"/>
              <w:rPr>
                <w:rFonts w:ascii="Arial" w:hAnsi="Arial" w:cs="Arial"/>
                <w:bCs/>
                <w:sz w:val="20"/>
                <w:szCs w:val="20"/>
              </w:rPr>
            </w:pPr>
            <w:r w:rsidRPr="009265E2">
              <w:rPr>
                <w:rFonts w:ascii="Arial" w:hAnsi="Arial" w:cs="Arial"/>
                <w:bCs/>
                <w:sz w:val="20"/>
                <w:szCs w:val="20"/>
              </w:rPr>
              <w:t>Más de 15.000 personas padecen MG en España</w:t>
            </w:r>
            <w:r w:rsidR="00B54BDB" w:rsidRPr="009265E2">
              <w:rPr>
                <w:rFonts w:ascii="Arial" w:hAnsi="Arial" w:cs="Arial"/>
                <w:bCs/>
                <w:sz w:val="20"/>
                <w:szCs w:val="20"/>
              </w:rPr>
              <w:t xml:space="preserve"> y</w:t>
            </w:r>
            <w:r w:rsidRPr="009265E2">
              <w:rPr>
                <w:rFonts w:ascii="Arial" w:hAnsi="Arial" w:cs="Arial"/>
                <w:bCs/>
                <w:sz w:val="20"/>
                <w:szCs w:val="20"/>
              </w:rPr>
              <w:t xml:space="preserve"> </w:t>
            </w:r>
            <w:r w:rsidR="00B54BDB" w:rsidRPr="009265E2">
              <w:rPr>
                <w:rFonts w:ascii="Arial" w:hAnsi="Arial" w:cs="Arial"/>
                <w:bCs/>
                <w:sz w:val="20"/>
                <w:szCs w:val="20"/>
              </w:rPr>
              <w:t>e</w:t>
            </w:r>
            <w:r w:rsidR="00FD2D12" w:rsidRPr="009265E2">
              <w:rPr>
                <w:rFonts w:ascii="Arial" w:hAnsi="Arial" w:cs="Arial"/>
                <w:bCs/>
                <w:sz w:val="20"/>
                <w:szCs w:val="20"/>
              </w:rPr>
              <w:t>l número de hospitalizaciones por MG</w:t>
            </w:r>
            <w:r w:rsidR="00F05A3B" w:rsidRPr="009265E2">
              <w:rPr>
                <w:rFonts w:ascii="Arial" w:hAnsi="Arial" w:cs="Arial"/>
                <w:bCs/>
                <w:sz w:val="20"/>
                <w:szCs w:val="20"/>
              </w:rPr>
              <w:t xml:space="preserve"> (CIE-10-ES: G70.0)</w:t>
            </w:r>
            <w:r w:rsidR="00FD2D12" w:rsidRPr="009265E2">
              <w:rPr>
                <w:rFonts w:ascii="Arial" w:hAnsi="Arial" w:cs="Arial"/>
                <w:bCs/>
                <w:sz w:val="20"/>
                <w:szCs w:val="20"/>
              </w:rPr>
              <w:t>, en el año 2021, ascendió a 4.649, con una estancia media que superaba los 10 días</w:t>
            </w:r>
            <w:r w:rsidR="00F06B47" w:rsidRPr="009265E2">
              <w:rPr>
                <w:rFonts w:ascii="Arial" w:hAnsi="Arial" w:cs="Arial"/>
                <w:bCs/>
                <w:color w:val="000000"/>
                <w:sz w:val="20"/>
                <w:szCs w:val="20"/>
              </w:rPr>
              <w:t>. De este número total de hospitalizaciones</w:t>
            </w:r>
            <w:r w:rsidR="000E6D30">
              <w:rPr>
                <w:rFonts w:ascii="Arial" w:hAnsi="Arial" w:cs="Arial"/>
                <w:bCs/>
                <w:color w:val="000000"/>
                <w:sz w:val="20"/>
                <w:szCs w:val="20"/>
              </w:rPr>
              <w:t>,</w:t>
            </w:r>
            <w:r w:rsidR="006F2427">
              <w:rPr>
                <w:rFonts w:ascii="Arial" w:hAnsi="Arial" w:cs="Arial"/>
                <w:bCs/>
                <w:color w:val="000000"/>
                <w:sz w:val="20"/>
                <w:szCs w:val="20"/>
              </w:rPr>
              <w:t xml:space="preserve"> </w:t>
            </w:r>
            <w:r w:rsidR="00F06B47" w:rsidRPr="009265E2">
              <w:rPr>
                <w:rFonts w:ascii="Arial" w:hAnsi="Arial" w:cs="Arial"/>
                <w:bCs/>
                <w:color w:val="000000"/>
                <w:sz w:val="20"/>
                <w:szCs w:val="20"/>
              </w:rPr>
              <w:t xml:space="preserve">1.127 se relacionaron con crisis </w:t>
            </w:r>
            <w:proofErr w:type="spellStart"/>
            <w:r w:rsidR="00F06B47" w:rsidRPr="009265E2">
              <w:rPr>
                <w:rFonts w:ascii="Arial" w:hAnsi="Arial" w:cs="Arial"/>
                <w:bCs/>
                <w:color w:val="000000"/>
                <w:sz w:val="20"/>
                <w:szCs w:val="20"/>
              </w:rPr>
              <w:t>miasténicas</w:t>
            </w:r>
            <w:proofErr w:type="spellEnd"/>
            <w:r w:rsidR="00F06B47" w:rsidRPr="009265E2">
              <w:rPr>
                <w:rFonts w:ascii="Arial" w:hAnsi="Arial" w:cs="Arial"/>
                <w:bCs/>
                <w:color w:val="000000"/>
                <w:sz w:val="20"/>
                <w:szCs w:val="20"/>
              </w:rPr>
              <w:t xml:space="preserve"> (CIE-10-ES: G70.02) y 627 derivaron desde el Servicio de Urgencias del propio hospital donde ingresaron. </w:t>
            </w:r>
            <w:r w:rsidR="00B54BDB" w:rsidRPr="009265E2">
              <w:rPr>
                <w:rFonts w:ascii="Arial" w:hAnsi="Arial" w:cs="Arial"/>
                <w:bCs/>
                <w:color w:val="000000"/>
                <w:sz w:val="20"/>
                <w:szCs w:val="20"/>
              </w:rPr>
              <w:t>Por su parte, l</w:t>
            </w:r>
            <w:r w:rsidR="003C4EAE" w:rsidRPr="009265E2">
              <w:rPr>
                <w:rFonts w:ascii="Arial" w:hAnsi="Arial" w:cs="Arial"/>
                <w:bCs/>
                <w:sz w:val="20"/>
                <w:szCs w:val="20"/>
              </w:rPr>
              <w:t>a discapacidad asociada a la MG es muy variable dadas las fluctuaciones sintomáticas que se producen en su curso clínico.</w:t>
            </w:r>
          </w:p>
        </w:tc>
      </w:tr>
    </w:tbl>
    <w:p w14:paraId="68E97B0A" w14:textId="2CB646D6" w:rsidR="00BC3E8E" w:rsidRPr="006F6ABB" w:rsidRDefault="00BC3E8E" w:rsidP="00BC3E8E">
      <w:pPr>
        <w:jc w:val="both"/>
        <w:rPr>
          <w:rFonts w:ascii="Arial" w:hAnsi="Arial" w:cs="Arial"/>
          <w:sz w:val="20"/>
          <w:szCs w:val="20"/>
        </w:rPr>
      </w:pPr>
    </w:p>
    <w:p w14:paraId="60222C70" w14:textId="77777777" w:rsidR="00BC3E8E" w:rsidRDefault="00BC3E8E" w:rsidP="00BC3E8E">
      <w:pPr>
        <w:jc w:val="both"/>
        <w:rPr>
          <w:rFonts w:ascii="Arial" w:hAnsi="Arial" w:cs="Arial"/>
          <w:b/>
          <w:bCs/>
          <w:color w:val="FF0000"/>
          <w:sz w:val="20"/>
          <w:szCs w:val="20"/>
        </w:rPr>
      </w:pPr>
    </w:p>
    <w:p w14:paraId="1A0F9D8E"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9" w:name="_Toc344399624"/>
      <w:bookmarkStart w:id="20" w:name="_Toc348931351"/>
      <w:bookmarkStart w:id="21" w:name="_Toc158634178"/>
      <w:r w:rsidRPr="00873529">
        <w:rPr>
          <w:rFonts w:ascii="Arial" w:hAnsi="Arial" w:cs="Arial"/>
          <w:sz w:val="20"/>
        </w:rPr>
        <w:t>3.2.b Tratamiento actual de la enfermedad: evidencias</w:t>
      </w:r>
      <w:bookmarkEnd w:id="19"/>
      <w:bookmarkEnd w:id="20"/>
      <w:bookmarkEnd w:id="21"/>
      <w:r w:rsidRPr="00873529">
        <w:rPr>
          <w:rFonts w:ascii="Arial" w:hAnsi="Arial" w:cs="Arial"/>
          <w:sz w:val="20"/>
        </w:rPr>
        <w:t xml:space="preserve"> </w:t>
      </w:r>
    </w:p>
    <w:p w14:paraId="641C1465" w14:textId="77777777" w:rsidR="00BC3E8E" w:rsidRPr="006F6ABB" w:rsidRDefault="00BC3E8E" w:rsidP="00BC3E8E">
      <w:pPr>
        <w:rPr>
          <w:rFonts w:ascii="Arial" w:hAnsi="Arial" w:cs="Arial"/>
          <w:color w:val="FF0000"/>
          <w:sz w:val="20"/>
          <w:szCs w:val="20"/>
        </w:rPr>
      </w:pPr>
    </w:p>
    <w:p w14:paraId="5550140C" w14:textId="3ACB3A64" w:rsidR="00C13E45" w:rsidRDefault="00324C9B" w:rsidP="00646B58">
      <w:pPr>
        <w:jc w:val="both"/>
        <w:rPr>
          <w:rFonts w:ascii="Arial" w:hAnsi="Arial" w:cs="Arial"/>
          <w:sz w:val="20"/>
          <w:szCs w:val="20"/>
        </w:rPr>
      </w:pPr>
      <w:r>
        <w:rPr>
          <w:rFonts w:ascii="Arial" w:hAnsi="Arial" w:cs="Arial"/>
          <w:sz w:val="20"/>
          <w:szCs w:val="20"/>
        </w:rPr>
        <w:t xml:space="preserve">El tratamiento actual de la </w:t>
      </w:r>
      <w:proofErr w:type="spellStart"/>
      <w:r>
        <w:rPr>
          <w:rFonts w:ascii="Arial" w:hAnsi="Arial" w:cs="Arial"/>
          <w:sz w:val="20"/>
          <w:szCs w:val="20"/>
        </w:rPr>
        <w:t>MGg</w:t>
      </w:r>
      <w:proofErr w:type="spellEnd"/>
      <w:r>
        <w:rPr>
          <w:rFonts w:ascii="Arial" w:hAnsi="Arial" w:cs="Arial"/>
          <w:sz w:val="20"/>
          <w:szCs w:val="20"/>
        </w:rPr>
        <w:t xml:space="preserve"> debe considerar las características individuales de </w:t>
      </w:r>
      <w:r w:rsidR="00B54BDB">
        <w:rPr>
          <w:rFonts w:ascii="Arial" w:hAnsi="Arial" w:cs="Arial"/>
          <w:sz w:val="20"/>
          <w:szCs w:val="20"/>
        </w:rPr>
        <w:t>presentación</w:t>
      </w:r>
      <w:r>
        <w:rPr>
          <w:rFonts w:ascii="Arial" w:hAnsi="Arial" w:cs="Arial"/>
          <w:sz w:val="20"/>
          <w:szCs w:val="20"/>
        </w:rPr>
        <w:t xml:space="preserve"> de la enfermedad: </w:t>
      </w:r>
      <w:r w:rsidRPr="00324C9B">
        <w:rPr>
          <w:rFonts w:ascii="Arial" w:hAnsi="Arial" w:cs="Arial"/>
          <w:sz w:val="20"/>
          <w:szCs w:val="20"/>
        </w:rPr>
        <w:t xml:space="preserve">subtipo clínico </w:t>
      </w:r>
      <w:r>
        <w:rPr>
          <w:rFonts w:ascii="Arial" w:hAnsi="Arial" w:cs="Arial"/>
          <w:sz w:val="20"/>
          <w:szCs w:val="20"/>
        </w:rPr>
        <w:t>según</w:t>
      </w:r>
      <w:r w:rsidRPr="00324C9B">
        <w:rPr>
          <w:rFonts w:ascii="Arial" w:hAnsi="Arial" w:cs="Arial"/>
          <w:sz w:val="20"/>
          <w:szCs w:val="20"/>
        </w:rPr>
        <w:t xml:space="preserve"> la edad de </w:t>
      </w:r>
      <w:r>
        <w:rPr>
          <w:rFonts w:ascii="Arial" w:hAnsi="Arial" w:cs="Arial"/>
          <w:sz w:val="20"/>
          <w:szCs w:val="20"/>
        </w:rPr>
        <w:t>inicio de los síntomas</w:t>
      </w:r>
      <w:r w:rsidRPr="00324C9B">
        <w:rPr>
          <w:rFonts w:ascii="Arial" w:hAnsi="Arial" w:cs="Arial"/>
          <w:sz w:val="20"/>
          <w:szCs w:val="20"/>
        </w:rPr>
        <w:t xml:space="preserve">, anticuerpos </w:t>
      </w:r>
      <w:r>
        <w:rPr>
          <w:rFonts w:ascii="Arial" w:hAnsi="Arial" w:cs="Arial"/>
          <w:sz w:val="20"/>
          <w:szCs w:val="20"/>
        </w:rPr>
        <w:t>implicados</w:t>
      </w:r>
      <w:r w:rsidRPr="00324C9B">
        <w:rPr>
          <w:rFonts w:ascii="Arial" w:hAnsi="Arial" w:cs="Arial"/>
          <w:sz w:val="20"/>
          <w:szCs w:val="20"/>
        </w:rPr>
        <w:t xml:space="preserve">, la patología </w:t>
      </w:r>
      <w:proofErr w:type="spellStart"/>
      <w:r w:rsidRPr="00324C9B">
        <w:rPr>
          <w:rFonts w:ascii="Arial" w:hAnsi="Arial" w:cs="Arial"/>
          <w:sz w:val="20"/>
          <w:szCs w:val="20"/>
        </w:rPr>
        <w:t>tímica</w:t>
      </w:r>
      <w:proofErr w:type="spellEnd"/>
      <w:r>
        <w:rPr>
          <w:rFonts w:ascii="Arial" w:hAnsi="Arial" w:cs="Arial"/>
          <w:sz w:val="20"/>
          <w:szCs w:val="20"/>
        </w:rPr>
        <w:t xml:space="preserve"> asociada</w:t>
      </w:r>
      <w:r w:rsidRPr="00324C9B">
        <w:rPr>
          <w:rFonts w:ascii="Arial" w:hAnsi="Arial" w:cs="Arial"/>
          <w:sz w:val="20"/>
          <w:szCs w:val="20"/>
        </w:rPr>
        <w:t xml:space="preserve"> y la distribución </w:t>
      </w:r>
      <w:r>
        <w:rPr>
          <w:rFonts w:ascii="Arial" w:hAnsi="Arial" w:cs="Arial"/>
          <w:sz w:val="20"/>
          <w:szCs w:val="20"/>
        </w:rPr>
        <w:t>e</w:t>
      </w:r>
      <w:r w:rsidRPr="00324C9B">
        <w:rPr>
          <w:rFonts w:ascii="Arial" w:hAnsi="Arial" w:cs="Arial"/>
          <w:sz w:val="20"/>
          <w:szCs w:val="20"/>
        </w:rPr>
        <w:t xml:space="preserve"> intensidad de la debilidad</w:t>
      </w:r>
      <w:r>
        <w:rPr>
          <w:rFonts w:ascii="Arial" w:hAnsi="Arial" w:cs="Arial"/>
          <w:sz w:val="20"/>
          <w:szCs w:val="20"/>
        </w:rPr>
        <w:t xml:space="preserve"> muscular</w:t>
      </w:r>
      <w:r w:rsidRPr="00324C9B">
        <w:rPr>
          <w:rFonts w:ascii="Arial" w:hAnsi="Arial" w:cs="Arial"/>
          <w:sz w:val="20"/>
          <w:szCs w:val="20"/>
        </w:rPr>
        <w:t>, a</w:t>
      </w:r>
      <w:r>
        <w:rPr>
          <w:rFonts w:ascii="Arial" w:hAnsi="Arial" w:cs="Arial"/>
          <w:sz w:val="20"/>
          <w:szCs w:val="20"/>
        </w:rPr>
        <w:t>sí como las</w:t>
      </w:r>
      <w:r w:rsidRPr="00324C9B">
        <w:rPr>
          <w:rFonts w:ascii="Arial" w:hAnsi="Arial" w:cs="Arial"/>
          <w:sz w:val="20"/>
          <w:szCs w:val="20"/>
        </w:rPr>
        <w:t xml:space="preserve"> comorbilidades existentes</w:t>
      </w:r>
      <w:r w:rsidR="009265E2">
        <w:rPr>
          <w:rFonts w:ascii="Arial" w:hAnsi="Arial" w:cs="Arial"/>
          <w:sz w:val="20"/>
          <w:szCs w:val="20"/>
        </w:rPr>
        <w:t xml:space="preserve"> en cada paciente.</w:t>
      </w:r>
    </w:p>
    <w:p w14:paraId="218BE925" w14:textId="77777777" w:rsidR="009265E2" w:rsidRDefault="009265E2" w:rsidP="00646B58">
      <w:pPr>
        <w:jc w:val="both"/>
        <w:rPr>
          <w:rFonts w:ascii="Arial" w:hAnsi="Arial" w:cs="Arial"/>
          <w:sz w:val="20"/>
          <w:szCs w:val="20"/>
        </w:rPr>
      </w:pPr>
    </w:p>
    <w:p w14:paraId="65C171A6" w14:textId="0C3BA5FA" w:rsidR="00646B58" w:rsidRDefault="00C13E45" w:rsidP="00646B58">
      <w:pPr>
        <w:jc w:val="both"/>
        <w:rPr>
          <w:rFonts w:ascii="Arial" w:hAnsi="Arial" w:cs="Arial"/>
          <w:sz w:val="20"/>
          <w:szCs w:val="20"/>
        </w:rPr>
      </w:pPr>
      <w:r>
        <w:rPr>
          <w:rFonts w:ascii="Arial" w:hAnsi="Arial" w:cs="Arial"/>
          <w:sz w:val="20"/>
          <w:szCs w:val="20"/>
        </w:rPr>
        <w:t xml:space="preserve">Son varios los objetivos terapéuticos: </w:t>
      </w:r>
      <w:r w:rsidRPr="00C13E45">
        <w:rPr>
          <w:rFonts w:ascii="Arial" w:hAnsi="Arial" w:cs="Arial"/>
          <w:sz w:val="20"/>
          <w:szCs w:val="20"/>
        </w:rPr>
        <w:t>minimizar los síntomas y su impacto en la vida personal y profesional</w:t>
      </w:r>
      <w:r w:rsidR="00772110">
        <w:rPr>
          <w:rFonts w:ascii="Arial" w:hAnsi="Arial" w:cs="Arial"/>
          <w:sz w:val="20"/>
          <w:szCs w:val="20"/>
        </w:rPr>
        <w:t xml:space="preserve"> de los pacientes</w:t>
      </w:r>
      <w:r w:rsidRPr="00C13E45">
        <w:rPr>
          <w:rFonts w:ascii="Arial" w:hAnsi="Arial" w:cs="Arial"/>
          <w:sz w:val="20"/>
          <w:szCs w:val="20"/>
        </w:rPr>
        <w:t>, controlar las complicaciones graves que amena</w:t>
      </w:r>
      <w:r>
        <w:rPr>
          <w:rFonts w:ascii="Arial" w:hAnsi="Arial" w:cs="Arial"/>
          <w:sz w:val="20"/>
          <w:szCs w:val="20"/>
        </w:rPr>
        <w:t>ce</w:t>
      </w:r>
      <w:r w:rsidRPr="00C13E45">
        <w:rPr>
          <w:rFonts w:ascii="Arial" w:hAnsi="Arial" w:cs="Arial"/>
          <w:sz w:val="20"/>
          <w:szCs w:val="20"/>
        </w:rPr>
        <w:t>n las funciones vitales y limitar la progresión de la enfermedad</w:t>
      </w:r>
      <w:sdt>
        <w:sdtPr>
          <w:rPr>
            <w:rFonts w:ascii="Arial" w:hAnsi="Arial" w:cs="Arial"/>
            <w:color w:val="000000"/>
            <w:sz w:val="20"/>
            <w:szCs w:val="20"/>
            <w:vertAlign w:val="superscript"/>
          </w:rPr>
          <w:tag w:val="MENDELEY_CITATION_v3_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"/>
          <w:id w:val="-2016684886"/>
        </w:sdtPr>
        <w:sdtEndPr/>
        <w:sdtContent>
          <w:r w:rsidR="001446F7" w:rsidRPr="001446F7">
            <w:rPr>
              <w:rFonts w:ascii="Arial" w:hAnsi="Arial" w:cs="Arial"/>
              <w:color w:val="000000"/>
              <w:sz w:val="20"/>
              <w:szCs w:val="20"/>
              <w:vertAlign w:val="superscript"/>
            </w:rPr>
            <w:t>7</w:t>
          </w:r>
        </w:sdtContent>
      </w:sdt>
      <w:r w:rsidR="009A37CC">
        <w:rPr>
          <w:rFonts w:ascii="Arial" w:hAnsi="Arial" w:cs="Arial"/>
          <w:sz w:val="20"/>
          <w:szCs w:val="20"/>
        </w:rPr>
        <w:t>.</w:t>
      </w:r>
    </w:p>
    <w:p w14:paraId="64E09D4A" w14:textId="508C6656" w:rsidR="00C13E45" w:rsidRPr="00C13E45" w:rsidRDefault="00C13E45" w:rsidP="009A37CC">
      <w:pPr>
        <w:jc w:val="both"/>
        <w:rPr>
          <w:rFonts w:ascii="Arial" w:hAnsi="Arial" w:cs="Arial"/>
          <w:sz w:val="20"/>
          <w:szCs w:val="20"/>
        </w:rPr>
      </w:pPr>
    </w:p>
    <w:p w14:paraId="17FF111A" w14:textId="521283A2" w:rsidR="00C13E45" w:rsidRPr="00C13E45" w:rsidRDefault="00C13E45" w:rsidP="009A37CC">
      <w:pPr>
        <w:jc w:val="both"/>
        <w:rPr>
          <w:rFonts w:ascii="Arial" w:hAnsi="Arial" w:cs="Arial"/>
          <w:sz w:val="20"/>
          <w:szCs w:val="20"/>
        </w:rPr>
      </w:pPr>
      <w:r w:rsidRPr="00C13E45">
        <w:rPr>
          <w:rFonts w:ascii="Arial" w:hAnsi="Arial" w:cs="Arial"/>
          <w:sz w:val="20"/>
          <w:szCs w:val="20"/>
        </w:rPr>
        <w:t xml:space="preserve">Si se sospecha o se </w:t>
      </w:r>
      <w:r w:rsidR="009A37CC">
        <w:rPr>
          <w:rFonts w:ascii="Arial" w:hAnsi="Arial" w:cs="Arial"/>
          <w:sz w:val="20"/>
          <w:szCs w:val="20"/>
        </w:rPr>
        <w:t>diagnostica MG</w:t>
      </w:r>
      <w:r w:rsidRPr="00C13E45">
        <w:rPr>
          <w:rFonts w:ascii="Arial" w:hAnsi="Arial" w:cs="Arial"/>
          <w:sz w:val="20"/>
          <w:szCs w:val="20"/>
        </w:rPr>
        <w:t xml:space="preserve">, se recomienda el tratamiento sintomático con inhibidores de la </w:t>
      </w:r>
      <w:proofErr w:type="spellStart"/>
      <w:r w:rsidRPr="00C13E45">
        <w:rPr>
          <w:rFonts w:ascii="Arial" w:hAnsi="Arial" w:cs="Arial"/>
          <w:sz w:val="20"/>
          <w:szCs w:val="20"/>
        </w:rPr>
        <w:t>colinesterasa</w:t>
      </w:r>
      <w:proofErr w:type="spellEnd"/>
      <w:r w:rsidRPr="00C13E45">
        <w:rPr>
          <w:rFonts w:ascii="Arial" w:hAnsi="Arial" w:cs="Arial"/>
          <w:sz w:val="20"/>
          <w:szCs w:val="20"/>
        </w:rPr>
        <w:t xml:space="preserve"> administrados por vía oral, a base de bromuro de </w:t>
      </w:r>
      <w:proofErr w:type="spellStart"/>
      <w:r w:rsidRPr="007F4EAA">
        <w:rPr>
          <w:rFonts w:ascii="Arial" w:hAnsi="Arial" w:cs="Arial"/>
          <w:b/>
          <w:bCs/>
          <w:sz w:val="20"/>
          <w:szCs w:val="20"/>
        </w:rPr>
        <w:t>piridostigmina</w:t>
      </w:r>
      <w:proofErr w:type="spellEnd"/>
      <w:r w:rsidR="00A1475B">
        <w:rPr>
          <w:rFonts w:ascii="Arial" w:hAnsi="Arial" w:cs="Arial"/>
          <w:sz w:val="20"/>
          <w:szCs w:val="20"/>
        </w:rPr>
        <w:t>.</w:t>
      </w:r>
      <w:r w:rsidR="00BA2134">
        <w:rPr>
          <w:rFonts w:ascii="Arial" w:hAnsi="Arial" w:cs="Arial"/>
          <w:sz w:val="20"/>
          <w:szCs w:val="20"/>
        </w:rPr>
        <w:t xml:space="preserve"> Igualmente, se deben tomar medidas generales encaminadas a evitar desencadenantes</w:t>
      </w:r>
      <w:r w:rsidR="009869D2">
        <w:rPr>
          <w:rFonts w:ascii="Arial" w:hAnsi="Arial" w:cs="Arial"/>
          <w:sz w:val="20"/>
          <w:szCs w:val="20"/>
        </w:rPr>
        <w:t>,</w:t>
      </w:r>
      <w:r w:rsidR="00BA2134">
        <w:rPr>
          <w:rFonts w:ascii="Arial" w:hAnsi="Arial" w:cs="Arial"/>
          <w:sz w:val="20"/>
          <w:szCs w:val="20"/>
        </w:rPr>
        <w:t xml:space="preserve"> como, fármacos no recomendados en MG</w:t>
      </w:r>
      <w:r w:rsidR="009869D2">
        <w:rPr>
          <w:rFonts w:ascii="Arial" w:hAnsi="Arial" w:cs="Arial"/>
          <w:sz w:val="20"/>
          <w:szCs w:val="20"/>
        </w:rPr>
        <w:t xml:space="preserve">, por </w:t>
      </w:r>
      <w:proofErr w:type="gramStart"/>
      <w:r w:rsidR="009869D2">
        <w:rPr>
          <w:rFonts w:ascii="Arial" w:hAnsi="Arial" w:cs="Arial"/>
          <w:sz w:val="20"/>
          <w:szCs w:val="20"/>
        </w:rPr>
        <w:t>ejemplo</w:t>
      </w:r>
      <w:proofErr w:type="gramEnd"/>
      <w:r w:rsidR="006F2427">
        <w:rPr>
          <w:rFonts w:ascii="Arial" w:hAnsi="Arial" w:cs="Arial"/>
          <w:sz w:val="20"/>
          <w:szCs w:val="20"/>
        </w:rPr>
        <w:t xml:space="preserve"> ciertos antibióticos, bloqueantes musculares </w:t>
      </w:r>
      <w:r w:rsidR="009869D2">
        <w:rPr>
          <w:rFonts w:ascii="Arial" w:hAnsi="Arial" w:cs="Arial"/>
          <w:sz w:val="20"/>
          <w:szCs w:val="20"/>
        </w:rPr>
        <w:t>o</w:t>
      </w:r>
      <w:r w:rsidR="006F2427">
        <w:rPr>
          <w:rFonts w:ascii="Arial" w:hAnsi="Arial" w:cs="Arial"/>
          <w:sz w:val="20"/>
          <w:szCs w:val="20"/>
        </w:rPr>
        <w:t xml:space="preserve"> </w:t>
      </w:r>
      <w:r w:rsidR="009869D2">
        <w:rPr>
          <w:rFonts w:ascii="Arial" w:hAnsi="Arial" w:cs="Arial"/>
          <w:sz w:val="20"/>
          <w:szCs w:val="20"/>
        </w:rPr>
        <w:t xml:space="preserve">fármacos </w:t>
      </w:r>
      <w:r w:rsidR="006F2427" w:rsidRPr="006F2427">
        <w:rPr>
          <w:rFonts w:ascii="Arial" w:hAnsi="Arial" w:cs="Arial"/>
          <w:sz w:val="20"/>
          <w:szCs w:val="20"/>
        </w:rPr>
        <w:t>inhibidores de punto de control</w:t>
      </w:r>
      <w:r w:rsidR="006F2427">
        <w:rPr>
          <w:rFonts w:ascii="Arial" w:hAnsi="Arial" w:cs="Arial"/>
          <w:sz w:val="20"/>
          <w:szCs w:val="20"/>
        </w:rPr>
        <w:t xml:space="preserve"> (anti-PDL1)</w:t>
      </w:r>
      <w:r w:rsidR="009869D2">
        <w:rPr>
          <w:rFonts w:ascii="Arial" w:hAnsi="Arial" w:cs="Arial"/>
          <w:sz w:val="20"/>
          <w:szCs w:val="20"/>
        </w:rPr>
        <w:t xml:space="preserve"> </w:t>
      </w:r>
      <w:r w:rsidR="006F2427">
        <w:rPr>
          <w:rFonts w:ascii="Arial" w:hAnsi="Arial" w:cs="Arial"/>
          <w:sz w:val="20"/>
          <w:szCs w:val="20"/>
        </w:rPr>
        <w:t>entre otros</w:t>
      </w:r>
      <w:r w:rsidR="00BA2134">
        <w:rPr>
          <w:rFonts w:ascii="Arial" w:hAnsi="Arial" w:cs="Arial"/>
          <w:sz w:val="20"/>
          <w:szCs w:val="20"/>
        </w:rPr>
        <w:t>.</w:t>
      </w:r>
    </w:p>
    <w:p w14:paraId="764782CC" w14:textId="77777777" w:rsidR="00BF3117" w:rsidRDefault="00BF3117" w:rsidP="009A37CC">
      <w:pPr>
        <w:jc w:val="both"/>
        <w:rPr>
          <w:rFonts w:ascii="Arial" w:hAnsi="Arial" w:cs="Arial"/>
          <w:sz w:val="20"/>
          <w:szCs w:val="20"/>
        </w:rPr>
      </w:pPr>
    </w:p>
    <w:p w14:paraId="5EF1C976" w14:textId="7CCA9AD1" w:rsidR="00D54D2A" w:rsidRPr="00C13E45" w:rsidRDefault="00C13E45" w:rsidP="00BF5C52">
      <w:pPr>
        <w:spacing w:after="120"/>
        <w:jc w:val="both"/>
        <w:rPr>
          <w:rFonts w:ascii="Arial" w:hAnsi="Arial" w:cs="Arial"/>
          <w:sz w:val="20"/>
          <w:szCs w:val="20"/>
        </w:rPr>
      </w:pPr>
      <w:r w:rsidRPr="00C13E45">
        <w:rPr>
          <w:rFonts w:ascii="Arial" w:hAnsi="Arial" w:cs="Arial"/>
          <w:sz w:val="20"/>
          <w:szCs w:val="20"/>
        </w:rPr>
        <w:t xml:space="preserve">Se debe considerar la inmunoterapia a largo plazo tan pronto como los síntomas no mejoren </w:t>
      </w:r>
      <w:r w:rsidR="00BF3117">
        <w:rPr>
          <w:rFonts w:ascii="Arial" w:hAnsi="Arial" w:cs="Arial"/>
          <w:sz w:val="20"/>
          <w:szCs w:val="20"/>
        </w:rPr>
        <w:t xml:space="preserve">lo </w:t>
      </w:r>
      <w:r w:rsidRPr="00C13E45">
        <w:rPr>
          <w:rFonts w:ascii="Arial" w:hAnsi="Arial" w:cs="Arial"/>
          <w:sz w:val="20"/>
          <w:szCs w:val="20"/>
        </w:rPr>
        <w:t xml:space="preserve">suficiente o </w:t>
      </w:r>
      <w:r w:rsidR="00BF3117">
        <w:rPr>
          <w:rFonts w:ascii="Arial" w:hAnsi="Arial" w:cs="Arial"/>
          <w:sz w:val="20"/>
          <w:szCs w:val="20"/>
        </w:rPr>
        <w:t>de forma mantenida</w:t>
      </w:r>
      <w:r w:rsidRPr="00C13E45">
        <w:rPr>
          <w:rFonts w:ascii="Arial" w:hAnsi="Arial" w:cs="Arial"/>
          <w:sz w:val="20"/>
          <w:szCs w:val="20"/>
        </w:rPr>
        <w:t xml:space="preserve"> con </w:t>
      </w:r>
      <w:r w:rsidR="00BF3117">
        <w:rPr>
          <w:rFonts w:ascii="Arial" w:hAnsi="Arial" w:cs="Arial"/>
          <w:sz w:val="20"/>
          <w:szCs w:val="20"/>
        </w:rPr>
        <w:t xml:space="preserve">el bromuro de </w:t>
      </w:r>
      <w:proofErr w:type="spellStart"/>
      <w:r w:rsidR="00BF3117">
        <w:rPr>
          <w:rFonts w:ascii="Arial" w:hAnsi="Arial" w:cs="Arial"/>
          <w:sz w:val="20"/>
          <w:szCs w:val="20"/>
        </w:rPr>
        <w:t>piridostigmina</w:t>
      </w:r>
      <w:proofErr w:type="spellEnd"/>
      <w:r w:rsidRPr="00C13E45">
        <w:rPr>
          <w:rFonts w:ascii="Arial" w:hAnsi="Arial" w:cs="Arial"/>
          <w:sz w:val="20"/>
          <w:szCs w:val="20"/>
        </w:rPr>
        <w:t xml:space="preserve">. El tratamiento </w:t>
      </w:r>
      <w:proofErr w:type="spellStart"/>
      <w:r w:rsidRPr="00C13E45">
        <w:rPr>
          <w:rFonts w:ascii="Arial" w:hAnsi="Arial" w:cs="Arial"/>
          <w:sz w:val="20"/>
          <w:szCs w:val="20"/>
        </w:rPr>
        <w:t>inmunomodulador</w:t>
      </w:r>
      <w:proofErr w:type="spellEnd"/>
      <w:r w:rsidRPr="00C13E45">
        <w:rPr>
          <w:rFonts w:ascii="Arial" w:hAnsi="Arial" w:cs="Arial"/>
          <w:sz w:val="20"/>
          <w:szCs w:val="20"/>
        </w:rPr>
        <w:t xml:space="preserve"> de primera línea se basa en:</w:t>
      </w:r>
    </w:p>
    <w:p w14:paraId="3F3C4204" w14:textId="2A842997" w:rsidR="00C13E45" w:rsidRPr="00C13E45" w:rsidRDefault="00C13E45" w:rsidP="00BF5C52">
      <w:pPr>
        <w:spacing w:after="120"/>
        <w:jc w:val="both"/>
        <w:rPr>
          <w:rFonts w:ascii="Arial" w:hAnsi="Arial" w:cs="Arial"/>
          <w:sz w:val="20"/>
          <w:szCs w:val="20"/>
        </w:rPr>
      </w:pPr>
      <w:r w:rsidRPr="00C13E45">
        <w:rPr>
          <w:rFonts w:ascii="Arial" w:hAnsi="Arial" w:cs="Arial"/>
          <w:sz w:val="20"/>
          <w:szCs w:val="20"/>
        </w:rPr>
        <w:t xml:space="preserve">‒ </w:t>
      </w:r>
      <w:r w:rsidRPr="007F4EAA">
        <w:rPr>
          <w:rFonts w:ascii="Arial" w:hAnsi="Arial" w:cs="Arial"/>
          <w:b/>
          <w:bCs/>
          <w:sz w:val="20"/>
          <w:szCs w:val="20"/>
        </w:rPr>
        <w:t>corticoides</w:t>
      </w:r>
      <w:r w:rsidR="00DB24CF">
        <w:rPr>
          <w:rFonts w:ascii="Arial" w:hAnsi="Arial" w:cs="Arial"/>
          <w:sz w:val="20"/>
          <w:szCs w:val="20"/>
        </w:rPr>
        <w:t xml:space="preserve">, </w:t>
      </w:r>
      <w:r w:rsidR="00BF3117">
        <w:rPr>
          <w:rFonts w:ascii="Arial" w:hAnsi="Arial" w:cs="Arial"/>
          <w:sz w:val="20"/>
          <w:szCs w:val="20"/>
        </w:rPr>
        <w:t xml:space="preserve">habitualmente, </w:t>
      </w:r>
      <w:proofErr w:type="spellStart"/>
      <w:r w:rsidRPr="00C13E45">
        <w:rPr>
          <w:rFonts w:ascii="Arial" w:hAnsi="Arial" w:cs="Arial"/>
          <w:sz w:val="20"/>
          <w:szCs w:val="20"/>
        </w:rPr>
        <w:t>prednisona</w:t>
      </w:r>
      <w:proofErr w:type="spellEnd"/>
      <w:r w:rsidR="00DB24CF">
        <w:rPr>
          <w:rFonts w:ascii="Arial" w:hAnsi="Arial" w:cs="Arial"/>
          <w:sz w:val="20"/>
          <w:szCs w:val="20"/>
        </w:rPr>
        <w:t xml:space="preserve"> a</w:t>
      </w:r>
      <w:r w:rsidR="00DB24CF" w:rsidRPr="00DB24CF">
        <w:rPr>
          <w:rFonts w:ascii="Arial" w:hAnsi="Arial" w:cs="Arial"/>
          <w:sz w:val="20"/>
          <w:szCs w:val="20"/>
        </w:rPr>
        <w:t xml:space="preserve"> dosis de 1-1,5 mg/Kg/día</w:t>
      </w:r>
      <w:sdt>
        <w:sdtPr>
          <w:rPr>
            <w:rFonts w:ascii="Arial" w:hAnsi="Arial" w:cs="Arial"/>
            <w:color w:val="000000"/>
            <w:sz w:val="20"/>
            <w:szCs w:val="20"/>
            <w:vertAlign w:val="superscript"/>
          </w:rPr>
          <w:tag w:val="MENDELEY_CITATION_v3_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"/>
          <w:id w:val="1037396578"/>
        </w:sdtPr>
        <w:sdtEndPr/>
        <w:sdtContent>
          <w:r w:rsidR="001446F7" w:rsidRPr="001446F7">
            <w:rPr>
              <w:rFonts w:ascii="Arial" w:hAnsi="Arial" w:cs="Arial"/>
              <w:color w:val="000000"/>
              <w:sz w:val="20"/>
              <w:szCs w:val="20"/>
              <w:vertAlign w:val="superscript"/>
            </w:rPr>
            <w:t>8</w:t>
          </w:r>
        </w:sdtContent>
      </w:sdt>
      <w:r w:rsidR="00DB24CF" w:rsidRPr="00DB24CF">
        <w:rPr>
          <w:rFonts w:ascii="Arial" w:hAnsi="Arial" w:cs="Arial"/>
          <w:sz w:val="20"/>
          <w:szCs w:val="20"/>
        </w:rPr>
        <w:t xml:space="preserve">. </w:t>
      </w:r>
      <w:r w:rsidR="00DB24CF">
        <w:rPr>
          <w:rFonts w:ascii="Arial" w:hAnsi="Arial" w:cs="Arial"/>
          <w:sz w:val="20"/>
          <w:szCs w:val="20"/>
        </w:rPr>
        <w:t>Bien</w:t>
      </w:r>
      <w:r w:rsidR="00DB24CF" w:rsidRPr="00DB24CF">
        <w:rPr>
          <w:rFonts w:ascii="Arial" w:hAnsi="Arial" w:cs="Arial"/>
          <w:sz w:val="20"/>
          <w:szCs w:val="20"/>
        </w:rPr>
        <w:t xml:space="preserve"> por recaídas o por efectos secundarios de los corticoides, casi siempre hay que </w:t>
      </w:r>
      <w:r w:rsidR="00DB24CF">
        <w:rPr>
          <w:rFonts w:ascii="Arial" w:hAnsi="Arial" w:cs="Arial"/>
          <w:sz w:val="20"/>
          <w:szCs w:val="20"/>
        </w:rPr>
        <w:t>emplear</w:t>
      </w:r>
      <w:r w:rsidR="00DB24CF" w:rsidRPr="00DB24CF">
        <w:rPr>
          <w:rFonts w:ascii="Arial" w:hAnsi="Arial" w:cs="Arial"/>
          <w:sz w:val="20"/>
          <w:szCs w:val="20"/>
        </w:rPr>
        <w:t xml:space="preserve"> un fármaco ahorrador de corticoides</w:t>
      </w:r>
      <w:r w:rsidR="00DB24CF">
        <w:rPr>
          <w:rFonts w:ascii="Arial" w:hAnsi="Arial" w:cs="Arial"/>
          <w:sz w:val="20"/>
          <w:szCs w:val="20"/>
        </w:rPr>
        <w:t>;</w:t>
      </w:r>
    </w:p>
    <w:p w14:paraId="05BD637B" w14:textId="2AC5BECC" w:rsidR="00C13E45" w:rsidRPr="00C13E45" w:rsidRDefault="00C13E45" w:rsidP="00BF5C52">
      <w:pPr>
        <w:tabs>
          <w:tab w:val="left" w:pos="142"/>
        </w:tabs>
        <w:spacing w:after="120"/>
        <w:jc w:val="both"/>
        <w:rPr>
          <w:rFonts w:ascii="Arial" w:hAnsi="Arial" w:cs="Arial"/>
          <w:sz w:val="20"/>
          <w:szCs w:val="20"/>
        </w:rPr>
      </w:pPr>
      <w:r w:rsidRPr="00C13E45">
        <w:rPr>
          <w:rFonts w:ascii="Arial" w:hAnsi="Arial" w:cs="Arial"/>
          <w:sz w:val="20"/>
          <w:szCs w:val="20"/>
        </w:rPr>
        <w:t>‒</w:t>
      </w:r>
      <w:r w:rsidR="00D54D2A">
        <w:rPr>
          <w:rFonts w:ascii="Arial" w:hAnsi="Arial" w:cs="Arial"/>
          <w:sz w:val="20"/>
          <w:szCs w:val="20"/>
        </w:rPr>
        <w:t xml:space="preserve"> </w:t>
      </w:r>
      <w:r w:rsidRPr="007F4EAA">
        <w:rPr>
          <w:rFonts w:ascii="Arial" w:hAnsi="Arial" w:cs="Arial"/>
          <w:b/>
          <w:bCs/>
          <w:sz w:val="20"/>
          <w:szCs w:val="20"/>
        </w:rPr>
        <w:t>inmunosupresores</w:t>
      </w:r>
      <w:r w:rsidR="00BF3117">
        <w:rPr>
          <w:rFonts w:ascii="Arial" w:hAnsi="Arial" w:cs="Arial"/>
          <w:sz w:val="20"/>
          <w:szCs w:val="20"/>
        </w:rPr>
        <w:t>, usados fuera de indicación</w:t>
      </w:r>
      <w:r w:rsidRPr="00C13E45">
        <w:rPr>
          <w:rFonts w:ascii="Arial" w:hAnsi="Arial" w:cs="Arial"/>
          <w:sz w:val="20"/>
          <w:szCs w:val="20"/>
        </w:rPr>
        <w:t xml:space="preserve"> (azatioprina</w:t>
      </w:r>
      <w:sdt>
        <w:sdtPr>
          <w:rPr>
            <w:rFonts w:ascii="Arial" w:hAnsi="Arial" w:cs="Arial"/>
            <w:color w:val="000000"/>
            <w:sz w:val="20"/>
            <w:szCs w:val="20"/>
            <w:vertAlign w:val="superscript"/>
          </w:rPr>
          <w:tag w:val="MENDELEY_CITATION_v3_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"/>
          <w:id w:val="1748845492"/>
        </w:sdtPr>
        <w:sdtEndPr/>
        <w:sdtContent>
          <w:r w:rsidR="001446F7" w:rsidRPr="001446F7">
            <w:rPr>
              <w:rFonts w:ascii="Arial" w:hAnsi="Arial" w:cs="Arial"/>
              <w:color w:val="000000"/>
              <w:sz w:val="20"/>
              <w:szCs w:val="20"/>
              <w:vertAlign w:val="superscript"/>
            </w:rPr>
            <w:t>9,10</w:t>
          </w:r>
        </w:sdtContent>
      </w:sdt>
      <w:r w:rsidRPr="00C13E45">
        <w:rPr>
          <w:rFonts w:ascii="Arial" w:hAnsi="Arial" w:cs="Arial"/>
          <w:sz w:val="20"/>
          <w:szCs w:val="20"/>
        </w:rPr>
        <w:t xml:space="preserve"> o </w:t>
      </w:r>
      <w:proofErr w:type="spellStart"/>
      <w:r w:rsidRPr="00C13E45">
        <w:rPr>
          <w:rFonts w:ascii="Arial" w:hAnsi="Arial" w:cs="Arial"/>
          <w:sz w:val="20"/>
          <w:szCs w:val="20"/>
        </w:rPr>
        <w:t>micofenolato</w:t>
      </w:r>
      <w:proofErr w:type="spellEnd"/>
      <w:r w:rsidRPr="00C13E45">
        <w:rPr>
          <w:rFonts w:ascii="Arial" w:hAnsi="Arial" w:cs="Arial"/>
          <w:sz w:val="20"/>
          <w:szCs w:val="20"/>
        </w:rPr>
        <w:t xml:space="preserve"> de mofetilo</w:t>
      </w:r>
      <w:sdt>
        <w:sdtPr>
          <w:rPr>
            <w:rFonts w:ascii="Arial" w:hAnsi="Arial" w:cs="Arial"/>
            <w:color w:val="000000"/>
            <w:sz w:val="20"/>
            <w:szCs w:val="20"/>
            <w:vertAlign w:val="superscript"/>
          </w:rPr>
          <w:tag w:val="MENDELEY_CITATION_v3_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"/>
          <w:id w:val="-980228956"/>
        </w:sdtPr>
        <w:sdtEndPr/>
        <w:sdtContent>
          <w:r w:rsidR="001446F7" w:rsidRPr="001446F7">
            <w:rPr>
              <w:rFonts w:ascii="Arial" w:hAnsi="Arial" w:cs="Arial"/>
              <w:color w:val="000000"/>
              <w:sz w:val="20"/>
              <w:szCs w:val="20"/>
              <w:vertAlign w:val="superscript"/>
            </w:rPr>
            <w:t>11–13</w:t>
          </w:r>
        </w:sdtContent>
      </w:sdt>
      <w:r w:rsidR="006C1E17">
        <w:rPr>
          <w:rFonts w:ascii="Arial" w:hAnsi="Arial" w:cs="Arial"/>
          <w:sz w:val="20"/>
          <w:szCs w:val="20"/>
        </w:rPr>
        <w:t>, generalmente</w:t>
      </w:r>
      <w:r w:rsidRPr="00C13E45">
        <w:rPr>
          <w:rFonts w:ascii="Arial" w:hAnsi="Arial" w:cs="Arial"/>
          <w:sz w:val="20"/>
          <w:szCs w:val="20"/>
        </w:rPr>
        <w:t>)</w:t>
      </w:r>
      <w:r w:rsidR="00A97658">
        <w:rPr>
          <w:rFonts w:ascii="Arial" w:hAnsi="Arial" w:cs="Arial"/>
          <w:sz w:val="20"/>
          <w:szCs w:val="20"/>
        </w:rPr>
        <w:t>;</w:t>
      </w:r>
    </w:p>
    <w:p w14:paraId="4D9E18DC" w14:textId="1287AE95" w:rsidR="00C13E45" w:rsidRPr="00C13E45" w:rsidRDefault="00BF3117" w:rsidP="00BF5C52">
      <w:pPr>
        <w:spacing w:after="120"/>
        <w:jc w:val="both"/>
        <w:rPr>
          <w:rFonts w:ascii="Arial" w:hAnsi="Arial" w:cs="Arial"/>
          <w:sz w:val="20"/>
          <w:szCs w:val="20"/>
        </w:rPr>
      </w:pPr>
      <w:r w:rsidRPr="00C13E45">
        <w:rPr>
          <w:rFonts w:ascii="Arial" w:hAnsi="Arial" w:cs="Arial"/>
          <w:sz w:val="20"/>
          <w:szCs w:val="20"/>
        </w:rPr>
        <w:t>‒</w:t>
      </w:r>
      <w:r>
        <w:rPr>
          <w:rFonts w:ascii="Arial" w:hAnsi="Arial" w:cs="Arial"/>
          <w:sz w:val="20"/>
          <w:szCs w:val="20"/>
        </w:rPr>
        <w:t xml:space="preserve"> </w:t>
      </w:r>
      <w:r w:rsidR="00C13E45" w:rsidRPr="00C13E45">
        <w:rPr>
          <w:rFonts w:ascii="Arial" w:hAnsi="Arial" w:cs="Arial"/>
          <w:sz w:val="20"/>
          <w:szCs w:val="20"/>
        </w:rPr>
        <w:t>o la combinación de ambos.</w:t>
      </w:r>
    </w:p>
    <w:p w14:paraId="356663A7" w14:textId="77777777" w:rsidR="00BF3117" w:rsidRDefault="00BF3117" w:rsidP="009A37CC">
      <w:pPr>
        <w:jc w:val="both"/>
        <w:rPr>
          <w:rFonts w:ascii="Arial" w:hAnsi="Arial" w:cs="Arial"/>
          <w:sz w:val="20"/>
          <w:szCs w:val="20"/>
        </w:rPr>
      </w:pPr>
    </w:p>
    <w:p w14:paraId="452C8C15" w14:textId="32623DDC" w:rsidR="00C13E45" w:rsidRDefault="00C13E45" w:rsidP="009A37CC">
      <w:pPr>
        <w:jc w:val="both"/>
        <w:rPr>
          <w:rFonts w:ascii="Arial" w:hAnsi="Arial" w:cs="Arial"/>
          <w:sz w:val="20"/>
          <w:szCs w:val="20"/>
        </w:rPr>
      </w:pPr>
      <w:r w:rsidRPr="00C13E45">
        <w:rPr>
          <w:rFonts w:ascii="Arial" w:hAnsi="Arial" w:cs="Arial"/>
          <w:sz w:val="20"/>
          <w:szCs w:val="20"/>
        </w:rPr>
        <w:t xml:space="preserve">La elección del tratamiento se </w:t>
      </w:r>
      <w:r w:rsidR="00772110">
        <w:rPr>
          <w:rFonts w:ascii="Arial" w:hAnsi="Arial" w:cs="Arial"/>
          <w:sz w:val="20"/>
          <w:szCs w:val="20"/>
        </w:rPr>
        <w:t xml:space="preserve">debe </w:t>
      </w:r>
      <w:r w:rsidRPr="00C13E45">
        <w:rPr>
          <w:rFonts w:ascii="Arial" w:hAnsi="Arial" w:cs="Arial"/>
          <w:sz w:val="20"/>
          <w:szCs w:val="20"/>
        </w:rPr>
        <w:t>basa</w:t>
      </w:r>
      <w:r w:rsidR="00772110">
        <w:rPr>
          <w:rFonts w:ascii="Arial" w:hAnsi="Arial" w:cs="Arial"/>
          <w:sz w:val="20"/>
          <w:szCs w:val="20"/>
        </w:rPr>
        <w:t>r</w:t>
      </w:r>
      <w:r w:rsidRPr="00C13E45">
        <w:rPr>
          <w:rFonts w:ascii="Arial" w:hAnsi="Arial" w:cs="Arial"/>
          <w:sz w:val="20"/>
          <w:szCs w:val="20"/>
        </w:rPr>
        <w:t xml:space="preserve"> en el</w:t>
      </w:r>
      <w:r w:rsidR="006C1E17">
        <w:rPr>
          <w:rFonts w:ascii="Arial" w:hAnsi="Arial" w:cs="Arial"/>
          <w:sz w:val="20"/>
          <w:szCs w:val="20"/>
        </w:rPr>
        <w:t xml:space="preserve"> tiempo hasta el inicio</w:t>
      </w:r>
      <w:r w:rsidRPr="00C13E45">
        <w:rPr>
          <w:rFonts w:ascii="Arial" w:hAnsi="Arial" w:cs="Arial"/>
          <w:sz w:val="20"/>
          <w:szCs w:val="20"/>
        </w:rPr>
        <w:t xml:space="preserve"> de acción, las contraindicaciones y l</w:t>
      </w:r>
      <w:r w:rsidR="006C1E17">
        <w:rPr>
          <w:rFonts w:ascii="Arial" w:hAnsi="Arial" w:cs="Arial"/>
          <w:sz w:val="20"/>
          <w:szCs w:val="20"/>
        </w:rPr>
        <w:t>as preferencias</w:t>
      </w:r>
      <w:r w:rsidRPr="00C13E45">
        <w:rPr>
          <w:rFonts w:ascii="Arial" w:hAnsi="Arial" w:cs="Arial"/>
          <w:sz w:val="20"/>
          <w:szCs w:val="20"/>
        </w:rPr>
        <w:t xml:space="preserve"> de los pacientes</w:t>
      </w:r>
      <w:sdt>
        <w:sdtPr>
          <w:rPr>
            <w:rFonts w:ascii="Arial" w:hAnsi="Arial" w:cs="Arial"/>
            <w:color w:val="000000"/>
            <w:sz w:val="20"/>
            <w:szCs w:val="20"/>
            <w:vertAlign w:val="superscript"/>
          </w:rPr>
          <w:tag w:val="MENDELEY_CITATION_v3_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"/>
          <w:id w:val="2119719648"/>
        </w:sdtPr>
        <w:sdtEndPr/>
        <w:sdtContent>
          <w:r w:rsidR="001446F7" w:rsidRPr="001446F7">
            <w:rPr>
              <w:rFonts w:ascii="Arial" w:hAnsi="Arial" w:cs="Arial"/>
              <w:color w:val="000000"/>
              <w:sz w:val="20"/>
              <w:szCs w:val="20"/>
              <w:vertAlign w:val="superscript"/>
            </w:rPr>
            <w:t>14</w:t>
          </w:r>
        </w:sdtContent>
      </w:sdt>
      <w:r w:rsidRPr="00C13E45">
        <w:rPr>
          <w:rFonts w:ascii="Arial" w:hAnsi="Arial" w:cs="Arial"/>
          <w:sz w:val="20"/>
          <w:szCs w:val="20"/>
        </w:rPr>
        <w:t>.</w:t>
      </w:r>
      <w:r w:rsidR="00A97658">
        <w:rPr>
          <w:rFonts w:ascii="Arial" w:hAnsi="Arial" w:cs="Arial"/>
          <w:sz w:val="20"/>
          <w:szCs w:val="20"/>
        </w:rPr>
        <w:t xml:space="preserve"> </w:t>
      </w:r>
    </w:p>
    <w:p w14:paraId="033A588B" w14:textId="77777777" w:rsidR="006C1E17" w:rsidRPr="00C13E45" w:rsidRDefault="006C1E17" w:rsidP="009A37CC">
      <w:pPr>
        <w:jc w:val="both"/>
        <w:rPr>
          <w:rFonts w:ascii="Arial" w:hAnsi="Arial" w:cs="Arial"/>
          <w:sz w:val="20"/>
          <w:szCs w:val="20"/>
        </w:rPr>
      </w:pPr>
    </w:p>
    <w:p w14:paraId="5906EB80" w14:textId="38F349D5" w:rsidR="00C13E45" w:rsidRPr="00C13E45" w:rsidRDefault="00C13E45" w:rsidP="00BF5C52">
      <w:pPr>
        <w:spacing w:after="120"/>
        <w:jc w:val="both"/>
        <w:rPr>
          <w:rFonts w:ascii="Arial" w:hAnsi="Arial" w:cs="Arial"/>
          <w:sz w:val="20"/>
          <w:szCs w:val="20"/>
        </w:rPr>
      </w:pPr>
      <w:r w:rsidRPr="00C13E45">
        <w:rPr>
          <w:rFonts w:ascii="Arial" w:hAnsi="Arial" w:cs="Arial"/>
          <w:sz w:val="20"/>
          <w:szCs w:val="20"/>
        </w:rPr>
        <w:t xml:space="preserve">En caso de no </w:t>
      </w:r>
      <w:r w:rsidR="006C1E17">
        <w:rPr>
          <w:rFonts w:ascii="Arial" w:hAnsi="Arial" w:cs="Arial"/>
          <w:sz w:val="20"/>
          <w:szCs w:val="20"/>
        </w:rPr>
        <w:t>conseguir controlar la enfermedad</w:t>
      </w:r>
      <w:r w:rsidRPr="00C13E45">
        <w:rPr>
          <w:rFonts w:ascii="Arial" w:hAnsi="Arial" w:cs="Arial"/>
          <w:sz w:val="20"/>
          <w:szCs w:val="20"/>
        </w:rPr>
        <w:t xml:space="preserve"> </w:t>
      </w:r>
      <w:r w:rsidR="006C1E17">
        <w:rPr>
          <w:rFonts w:ascii="Arial" w:hAnsi="Arial" w:cs="Arial"/>
          <w:sz w:val="20"/>
          <w:szCs w:val="20"/>
        </w:rPr>
        <w:t>con ese</w:t>
      </w:r>
      <w:r w:rsidRPr="00C13E45">
        <w:rPr>
          <w:rFonts w:ascii="Arial" w:hAnsi="Arial" w:cs="Arial"/>
          <w:sz w:val="20"/>
          <w:szCs w:val="20"/>
        </w:rPr>
        <w:t xml:space="preserve"> tratamiento </w:t>
      </w:r>
      <w:proofErr w:type="spellStart"/>
      <w:r w:rsidRPr="00C13E45">
        <w:rPr>
          <w:rFonts w:ascii="Arial" w:hAnsi="Arial" w:cs="Arial"/>
          <w:sz w:val="20"/>
          <w:szCs w:val="20"/>
        </w:rPr>
        <w:t>inmunomodulador</w:t>
      </w:r>
      <w:proofErr w:type="spellEnd"/>
      <w:r w:rsidRPr="00C13E45">
        <w:rPr>
          <w:rFonts w:ascii="Arial" w:hAnsi="Arial" w:cs="Arial"/>
          <w:sz w:val="20"/>
          <w:szCs w:val="20"/>
        </w:rPr>
        <w:t xml:space="preserve"> de primera línea o</w:t>
      </w:r>
      <w:r w:rsidR="006C1E17">
        <w:rPr>
          <w:rFonts w:ascii="Arial" w:hAnsi="Arial" w:cs="Arial"/>
          <w:sz w:val="20"/>
          <w:szCs w:val="20"/>
        </w:rPr>
        <w:t xml:space="preserve"> si</w:t>
      </w:r>
      <w:r w:rsidRPr="00C13E45">
        <w:rPr>
          <w:rFonts w:ascii="Arial" w:hAnsi="Arial" w:cs="Arial"/>
          <w:sz w:val="20"/>
          <w:szCs w:val="20"/>
        </w:rPr>
        <w:t xml:space="preserve"> </w:t>
      </w:r>
      <w:r w:rsidR="006C1E17">
        <w:rPr>
          <w:rFonts w:ascii="Arial" w:hAnsi="Arial" w:cs="Arial"/>
          <w:sz w:val="20"/>
          <w:szCs w:val="20"/>
        </w:rPr>
        <w:t xml:space="preserve">existiera </w:t>
      </w:r>
      <w:r w:rsidRPr="00C13E45">
        <w:rPr>
          <w:rFonts w:ascii="Arial" w:hAnsi="Arial" w:cs="Arial"/>
          <w:sz w:val="20"/>
          <w:szCs w:val="20"/>
        </w:rPr>
        <w:t>intolerancia a</w:t>
      </w:r>
      <w:r w:rsidR="006C1E17">
        <w:rPr>
          <w:rFonts w:ascii="Arial" w:hAnsi="Arial" w:cs="Arial"/>
          <w:sz w:val="20"/>
          <w:szCs w:val="20"/>
        </w:rPr>
        <w:t>l mismo</w:t>
      </w:r>
      <w:r w:rsidRPr="00C13E45">
        <w:rPr>
          <w:rFonts w:ascii="Arial" w:hAnsi="Arial" w:cs="Arial"/>
          <w:sz w:val="20"/>
          <w:szCs w:val="20"/>
        </w:rPr>
        <w:t xml:space="preserve">, se debe </w:t>
      </w:r>
      <w:r w:rsidR="006C1E17">
        <w:rPr>
          <w:rFonts w:ascii="Arial" w:hAnsi="Arial" w:cs="Arial"/>
          <w:sz w:val="20"/>
          <w:szCs w:val="20"/>
        </w:rPr>
        <w:t xml:space="preserve">valorar </w:t>
      </w:r>
      <w:r w:rsidR="00D54D2A">
        <w:rPr>
          <w:rFonts w:ascii="Arial" w:hAnsi="Arial" w:cs="Arial"/>
          <w:sz w:val="20"/>
          <w:szCs w:val="20"/>
        </w:rPr>
        <w:t>l</w:t>
      </w:r>
      <w:r w:rsidRPr="00C13E45">
        <w:rPr>
          <w:rFonts w:ascii="Arial" w:hAnsi="Arial" w:cs="Arial"/>
          <w:sz w:val="20"/>
          <w:szCs w:val="20"/>
        </w:rPr>
        <w:t>a inmunoterapia de segunda línea</w:t>
      </w:r>
      <w:r w:rsidR="006C1E17">
        <w:rPr>
          <w:rFonts w:ascii="Arial" w:hAnsi="Arial" w:cs="Arial"/>
          <w:sz w:val="20"/>
          <w:szCs w:val="20"/>
        </w:rPr>
        <w:t xml:space="preserve"> con</w:t>
      </w:r>
      <w:r w:rsidRPr="00C13E45">
        <w:rPr>
          <w:rFonts w:ascii="Arial" w:hAnsi="Arial" w:cs="Arial"/>
          <w:sz w:val="20"/>
          <w:szCs w:val="20"/>
        </w:rPr>
        <w:t>:</w:t>
      </w:r>
    </w:p>
    <w:p w14:paraId="79858096" w14:textId="78DA2078" w:rsidR="00C13E45" w:rsidRPr="00C13E45" w:rsidRDefault="00C13E45" w:rsidP="00BF5C52">
      <w:pPr>
        <w:spacing w:after="120"/>
        <w:jc w:val="both"/>
        <w:rPr>
          <w:rFonts w:ascii="Arial" w:hAnsi="Arial" w:cs="Arial"/>
          <w:sz w:val="20"/>
          <w:szCs w:val="20"/>
        </w:rPr>
      </w:pPr>
      <w:r w:rsidRPr="00C13E45">
        <w:rPr>
          <w:rFonts w:ascii="Arial" w:hAnsi="Arial" w:cs="Arial"/>
          <w:sz w:val="20"/>
          <w:szCs w:val="20"/>
        </w:rPr>
        <w:lastRenderedPageBreak/>
        <w:t xml:space="preserve">‒ </w:t>
      </w:r>
      <w:proofErr w:type="spellStart"/>
      <w:r w:rsidRPr="007F4EAA">
        <w:rPr>
          <w:rFonts w:ascii="Arial" w:hAnsi="Arial" w:cs="Arial"/>
          <w:b/>
          <w:bCs/>
          <w:sz w:val="20"/>
          <w:szCs w:val="20"/>
        </w:rPr>
        <w:t>rituximab</w:t>
      </w:r>
      <w:proofErr w:type="spellEnd"/>
      <w:r w:rsidRPr="00C13E45">
        <w:rPr>
          <w:rFonts w:ascii="Arial" w:hAnsi="Arial" w:cs="Arial"/>
          <w:sz w:val="20"/>
          <w:szCs w:val="20"/>
        </w:rPr>
        <w:t xml:space="preserve">, </w:t>
      </w:r>
      <w:r w:rsidR="006C1E17">
        <w:rPr>
          <w:rFonts w:ascii="Arial" w:hAnsi="Arial" w:cs="Arial"/>
          <w:sz w:val="20"/>
          <w:szCs w:val="20"/>
        </w:rPr>
        <w:t>fundamentalmente</w:t>
      </w:r>
      <w:r w:rsidRPr="00C13E45">
        <w:rPr>
          <w:rFonts w:ascii="Arial" w:hAnsi="Arial" w:cs="Arial"/>
          <w:sz w:val="20"/>
          <w:szCs w:val="20"/>
        </w:rPr>
        <w:t xml:space="preserve"> en formas </w:t>
      </w:r>
      <w:r w:rsidR="00A923D6">
        <w:rPr>
          <w:rFonts w:ascii="Arial" w:hAnsi="Arial" w:cs="Arial"/>
          <w:sz w:val="20"/>
          <w:szCs w:val="20"/>
        </w:rPr>
        <w:t xml:space="preserve">autoinmunes </w:t>
      </w:r>
      <w:r w:rsidRPr="00C13E45">
        <w:rPr>
          <w:rFonts w:ascii="Arial" w:hAnsi="Arial" w:cs="Arial"/>
          <w:sz w:val="20"/>
          <w:szCs w:val="20"/>
        </w:rPr>
        <w:t xml:space="preserve">resistentes a los corticoides y </w:t>
      </w:r>
      <w:proofErr w:type="spellStart"/>
      <w:r w:rsidRPr="00C13E45">
        <w:rPr>
          <w:rFonts w:ascii="Arial" w:hAnsi="Arial" w:cs="Arial"/>
          <w:sz w:val="20"/>
          <w:szCs w:val="20"/>
        </w:rPr>
        <w:t>azatioprina</w:t>
      </w:r>
      <w:proofErr w:type="spellEnd"/>
      <w:r w:rsidR="00D54D2A">
        <w:rPr>
          <w:rFonts w:ascii="Arial" w:hAnsi="Arial" w:cs="Arial"/>
          <w:sz w:val="20"/>
          <w:szCs w:val="20"/>
        </w:rPr>
        <w:t xml:space="preserve">, </w:t>
      </w:r>
      <w:r w:rsidR="00DE67C1">
        <w:rPr>
          <w:rFonts w:ascii="Arial" w:hAnsi="Arial" w:cs="Arial"/>
          <w:sz w:val="20"/>
          <w:szCs w:val="20"/>
        </w:rPr>
        <w:t>sobre todo</w:t>
      </w:r>
      <w:r w:rsidR="00D54D2A">
        <w:rPr>
          <w:rFonts w:ascii="Arial" w:hAnsi="Arial" w:cs="Arial"/>
          <w:sz w:val="20"/>
          <w:szCs w:val="20"/>
        </w:rPr>
        <w:t xml:space="preserve"> en MG con anticuerpos anti-</w:t>
      </w:r>
      <w:proofErr w:type="spellStart"/>
      <w:r w:rsidR="00D54D2A">
        <w:rPr>
          <w:rFonts w:ascii="Arial" w:hAnsi="Arial" w:cs="Arial"/>
          <w:sz w:val="20"/>
          <w:szCs w:val="20"/>
        </w:rPr>
        <w:t>MuSK</w:t>
      </w:r>
      <w:proofErr w:type="spellEnd"/>
      <w:r w:rsidR="00F650F4">
        <w:rPr>
          <w:rFonts w:ascii="Arial" w:hAnsi="Arial" w:cs="Arial"/>
          <w:sz w:val="20"/>
          <w:szCs w:val="20"/>
        </w:rPr>
        <w:t xml:space="preserve"> (s</w:t>
      </w:r>
      <w:r w:rsidR="00F650F4" w:rsidRPr="00F650F4">
        <w:rPr>
          <w:rFonts w:ascii="Arial" w:hAnsi="Arial" w:cs="Arial"/>
          <w:sz w:val="20"/>
          <w:szCs w:val="20"/>
        </w:rPr>
        <w:t xml:space="preserve">u eficacia es más incierta en MG refractaria con </w:t>
      </w:r>
      <w:proofErr w:type="spellStart"/>
      <w:r w:rsidR="00F650F4" w:rsidRPr="00F650F4">
        <w:rPr>
          <w:rFonts w:ascii="Arial" w:hAnsi="Arial" w:cs="Arial"/>
          <w:sz w:val="20"/>
          <w:szCs w:val="20"/>
        </w:rPr>
        <w:t>AChR</w:t>
      </w:r>
      <w:proofErr w:type="spellEnd"/>
      <w:r w:rsidR="00F650F4" w:rsidRPr="00F650F4">
        <w:rPr>
          <w:rFonts w:ascii="Arial" w:hAnsi="Arial" w:cs="Arial"/>
          <w:sz w:val="20"/>
          <w:szCs w:val="20"/>
        </w:rPr>
        <w:t>-Ab+</w:t>
      </w:r>
      <w:r w:rsidR="00F650F4">
        <w:rPr>
          <w:rFonts w:ascii="Arial" w:hAnsi="Arial" w:cs="Arial"/>
          <w:sz w:val="20"/>
          <w:szCs w:val="20"/>
        </w:rPr>
        <w:t>)</w:t>
      </w:r>
      <w:sdt>
        <w:sdtPr>
          <w:rPr>
            <w:rFonts w:ascii="Arial" w:hAnsi="Arial" w:cs="Arial"/>
            <w:color w:val="000000"/>
            <w:sz w:val="20"/>
            <w:szCs w:val="20"/>
            <w:vertAlign w:val="superscript"/>
          </w:rPr>
          <w:tag w:val="MENDELEY_CITATION_v3_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"/>
          <w:id w:val="-1685430530"/>
        </w:sdtPr>
        <w:sdtEndPr/>
        <w:sdtContent>
          <w:sdt>
            <w:sdtPr>
              <w:rPr>
                <w:rFonts w:ascii="Arial" w:hAnsi="Arial" w:cs="Arial"/>
                <w:color w:val="000000"/>
                <w:sz w:val="20"/>
                <w:szCs w:val="20"/>
                <w:vertAlign w:val="superscript"/>
              </w:rPr>
              <w:tag w:val="MENDELEY_CITATION_v3_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"/>
              <w:id w:val="1836731872"/>
            </w:sdtPr>
            <w:sdtEndPr/>
            <w:sdtContent>
              <w:r w:rsidR="009265E2" w:rsidRPr="001446F7">
                <w:rPr>
                  <w:rFonts w:ascii="Arial" w:hAnsi="Arial" w:cs="Arial"/>
                  <w:color w:val="000000"/>
                  <w:sz w:val="20"/>
                  <w:szCs w:val="20"/>
                  <w:vertAlign w:val="superscript"/>
                </w:rPr>
                <w:t>15</w:t>
              </w:r>
            </w:sdtContent>
          </w:sdt>
          <w:r w:rsidR="009265E2">
            <w:rPr>
              <w:rFonts w:ascii="Arial" w:hAnsi="Arial" w:cs="Arial"/>
              <w:color w:val="000000"/>
              <w:sz w:val="20"/>
              <w:szCs w:val="20"/>
              <w:vertAlign w:val="superscript"/>
            </w:rPr>
            <w:t>,</w:t>
          </w:r>
          <w:r w:rsidR="001446F7" w:rsidRPr="001446F7">
            <w:rPr>
              <w:rFonts w:ascii="Arial" w:hAnsi="Arial" w:cs="Arial"/>
              <w:color w:val="000000"/>
              <w:sz w:val="20"/>
              <w:szCs w:val="20"/>
              <w:vertAlign w:val="superscript"/>
            </w:rPr>
            <w:t>16,17</w:t>
          </w:r>
        </w:sdtContent>
      </w:sdt>
      <w:r w:rsidR="006C1E17">
        <w:rPr>
          <w:rFonts w:ascii="Arial" w:hAnsi="Arial" w:cs="Arial"/>
          <w:sz w:val="20"/>
          <w:szCs w:val="20"/>
        </w:rPr>
        <w:t>;</w:t>
      </w:r>
    </w:p>
    <w:p w14:paraId="34785069" w14:textId="78A5B6EF" w:rsidR="00C13E45" w:rsidRPr="00C13E45" w:rsidRDefault="00C13E45" w:rsidP="00BF5C52">
      <w:pPr>
        <w:spacing w:after="120"/>
        <w:jc w:val="both"/>
        <w:rPr>
          <w:rFonts w:ascii="Arial" w:hAnsi="Arial" w:cs="Arial"/>
          <w:sz w:val="20"/>
          <w:szCs w:val="20"/>
        </w:rPr>
      </w:pPr>
      <w:r w:rsidRPr="00C13E45">
        <w:rPr>
          <w:rFonts w:ascii="Arial" w:hAnsi="Arial" w:cs="Arial"/>
          <w:sz w:val="20"/>
          <w:szCs w:val="20"/>
        </w:rPr>
        <w:t xml:space="preserve">‒ </w:t>
      </w:r>
      <w:r w:rsidRPr="007F4EAA">
        <w:rPr>
          <w:rFonts w:ascii="Arial" w:hAnsi="Arial" w:cs="Arial"/>
          <w:b/>
          <w:bCs/>
          <w:sz w:val="20"/>
          <w:szCs w:val="20"/>
        </w:rPr>
        <w:t>ciclosporina</w:t>
      </w:r>
      <w:sdt>
        <w:sdtPr>
          <w:rPr>
            <w:rFonts w:ascii="Arial" w:hAnsi="Arial" w:cs="Arial"/>
            <w:bCs/>
            <w:color w:val="000000"/>
            <w:sz w:val="20"/>
            <w:szCs w:val="20"/>
            <w:vertAlign w:val="superscript"/>
          </w:rPr>
          <w:tag w:val="MENDELEY_CITATION_v3_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"/>
          <w:id w:val="315465372"/>
        </w:sdtPr>
        <w:sdtEndPr/>
        <w:sdtContent>
          <w:r w:rsidR="001446F7" w:rsidRPr="001446F7">
            <w:rPr>
              <w:rFonts w:ascii="Arial" w:hAnsi="Arial" w:cs="Arial"/>
              <w:bCs/>
              <w:color w:val="000000"/>
              <w:sz w:val="20"/>
              <w:szCs w:val="20"/>
              <w:vertAlign w:val="superscript"/>
            </w:rPr>
            <w:t>18,19</w:t>
          </w:r>
        </w:sdtContent>
      </w:sdt>
      <w:r w:rsidRPr="00C13E45">
        <w:rPr>
          <w:rFonts w:ascii="Arial" w:hAnsi="Arial" w:cs="Arial"/>
          <w:sz w:val="20"/>
          <w:szCs w:val="20"/>
        </w:rPr>
        <w:t xml:space="preserve"> y </w:t>
      </w:r>
      <w:r w:rsidRPr="007F4EAA">
        <w:rPr>
          <w:rFonts w:ascii="Arial" w:hAnsi="Arial" w:cs="Arial"/>
          <w:b/>
          <w:bCs/>
          <w:sz w:val="20"/>
          <w:szCs w:val="20"/>
        </w:rPr>
        <w:t>tacrolimus</w:t>
      </w:r>
      <w:sdt>
        <w:sdtPr>
          <w:rPr>
            <w:rFonts w:ascii="Arial" w:hAnsi="Arial" w:cs="Arial"/>
            <w:bCs/>
            <w:color w:val="000000"/>
            <w:sz w:val="20"/>
            <w:szCs w:val="20"/>
            <w:vertAlign w:val="superscript"/>
          </w:rPr>
          <w:tag w:val="MENDELEY_CITATION_v3_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"/>
          <w:id w:val="259952215"/>
        </w:sdtPr>
        <w:sdtEndPr/>
        <w:sdtContent>
          <w:r w:rsidR="001446F7" w:rsidRPr="001446F7">
            <w:rPr>
              <w:rFonts w:ascii="Arial" w:hAnsi="Arial" w:cs="Arial"/>
              <w:bCs/>
              <w:color w:val="000000"/>
              <w:sz w:val="20"/>
              <w:szCs w:val="20"/>
              <w:vertAlign w:val="superscript"/>
            </w:rPr>
            <w:t>19,20</w:t>
          </w:r>
        </w:sdtContent>
      </w:sdt>
      <w:r w:rsidRPr="00C13E45">
        <w:rPr>
          <w:rFonts w:ascii="Arial" w:hAnsi="Arial" w:cs="Arial"/>
          <w:sz w:val="20"/>
          <w:szCs w:val="20"/>
        </w:rPr>
        <w:t xml:space="preserve">, </w:t>
      </w:r>
      <w:r w:rsidR="00D54D2A">
        <w:rPr>
          <w:rFonts w:ascii="Arial" w:hAnsi="Arial" w:cs="Arial"/>
          <w:sz w:val="20"/>
          <w:szCs w:val="20"/>
        </w:rPr>
        <w:t>para</w:t>
      </w:r>
      <w:r w:rsidRPr="00C13E45">
        <w:rPr>
          <w:rFonts w:ascii="Arial" w:hAnsi="Arial" w:cs="Arial"/>
          <w:sz w:val="20"/>
          <w:szCs w:val="20"/>
        </w:rPr>
        <w:t xml:space="preserve"> casos de </w:t>
      </w:r>
      <w:r w:rsidR="00D54D2A">
        <w:rPr>
          <w:rFonts w:ascii="Arial" w:hAnsi="Arial" w:cs="Arial"/>
          <w:sz w:val="20"/>
          <w:szCs w:val="20"/>
        </w:rPr>
        <w:t>MG</w:t>
      </w:r>
      <w:r w:rsidRPr="00C13E45">
        <w:rPr>
          <w:rFonts w:ascii="Arial" w:hAnsi="Arial" w:cs="Arial"/>
          <w:sz w:val="20"/>
          <w:szCs w:val="20"/>
        </w:rPr>
        <w:t xml:space="preserve"> refractaria a otros tratamientos</w:t>
      </w:r>
      <w:r w:rsidR="00D54D2A">
        <w:rPr>
          <w:rFonts w:ascii="Arial" w:hAnsi="Arial" w:cs="Arial"/>
          <w:sz w:val="20"/>
          <w:szCs w:val="20"/>
        </w:rPr>
        <w:t>;</w:t>
      </w:r>
    </w:p>
    <w:p w14:paraId="6F5A0E81" w14:textId="097EA2FF" w:rsidR="00A97658" w:rsidRDefault="00C13E45" w:rsidP="00BF5C52">
      <w:pPr>
        <w:spacing w:after="120"/>
        <w:jc w:val="both"/>
        <w:rPr>
          <w:rFonts w:ascii="Arial" w:hAnsi="Arial" w:cs="Arial"/>
          <w:sz w:val="20"/>
          <w:szCs w:val="20"/>
        </w:rPr>
      </w:pPr>
      <w:r w:rsidRPr="00C13E45">
        <w:rPr>
          <w:rFonts w:ascii="Arial" w:hAnsi="Arial" w:cs="Arial"/>
          <w:sz w:val="20"/>
          <w:szCs w:val="20"/>
        </w:rPr>
        <w:t xml:space="preserve">‒ </w:t>
      </w:r>
      <w:r w:rsidR="00A97658">
        <w:rPr>
          <w:rFonts w:ascii="Arial" w:hAnsi="Arial" w:cs="Arial"/>
          <w:sz w:val="20"/>
          <w:szCs w:val="20"/>
        </w:rPr>
        <w:t xml:space="preserve">y </w:t>
      </w:r>
      <w:r w:rsidRPr="007F4EAA">
        <w:rPr>
          <w:rFonts w:ascii="Arial" w:hAnsi="Arial" w:cs="Arial"/>
          <w:b/>
          <w:bCs/>
          <w:sz w:val="20"/>
          <w:szCs w:val="20"/>
        </w:rPr>
        <w:t>ciclofosfamida</w:t>
      </w:r>
      <w:sdt>
        <w:sdtPr>
          <w:rPr>
            <w:rFonts w:ascii="Arial" w:hAnsi="Arial" w:cs="Arial"/>
            <w:bCs/>
            <w:color w:val="000000"/>
            <w:sz w:val="20"/>
            <w:szCs w:val="20"/>
            <w:vertAlign w:val="superscript"/>
          </w:rPr>
          <w:tag w:val="MENDELEY_CITATION_v3_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"/>
          <w:id w:val="1964374541"/>
        </w:sdtPr>
        <w:sdtEndPr/>
        <w:sdtContent>
          <w:r w:rsidR="001446F7" w:rsidRPr="001446F7">
            <w:rPr>
              <w:rFonts w:ascii="Arial" w:hAnsi="Arial" w:cs="Arial"/>
              <w:bCs/>
              <w:color w:val="000000"/>
              <w:sz w:val="20"/>
              <w:szCs w:val="20"/>
              <w:vertAlign w:val="superscript"/>
            </w:rPr>
            <w:t>21</w:t>
          </w:r>
        </w:sdtContent>
      </w:sdt>
      <w:r w:rsidRPr="00C13E45">
        <w:rPr>
          <w:rFonts w:ascii="Arial" w:hAnsi="Arial" w:cs="Arial"/>
          <w:sz w:val="20"/>
          <w:szCs w:val="20"/>
        </w:rPr>
        <w:t>, reservada para indicaciones específicas (fracaso de otras terapias</w:t>
      </w:r>
      <w:r w:rsidR="00772110">
        <w:rPr>
          <w:rFonts w:ascii="Arial" w:hAnsi="Arial" w:cs="Arial"/>
          <w:sz w:val="20"/>
          <w:szCs w:val="20"/>
        </w:rPr>
        <w:t xml:space="preserve"> mejor toleradas</w:t>
      </w:r>
      <w:r w:rsidR="00D54D2A">
        <w:rPr>
          <w:rFonts w:ascii="Arial" w:hAnsi="Arial" w:cs="Arial"/>
          <w:sz w:val="20"/>
          <w:szCs w:val="20"/>
        </w:rPr>
        <w:t xml:space="preserve"> o</w:t>
      </w:r>
      <w:r w:rsidRPr="00C13E45">
        <w:rPr>
          <w:rFonts w:ascii="Arial" w:hAnsi="Arial" w:cs="Arial"/>
          <w:sz w:val="20"/>
          <w:szCs w:val="20"/>
        </w:rPr>
        <w:t xml:space="preserve"> asociación</w:t>
      </w:r>
      <w:r w:rsidR="00D54D2A">
        <w:rPr>
          <w:rFonts w:ascii="Arial" w:hAnsi="Arial" w:cs="Arial"/>
          <w:sz w:val="20"/>
          <w:szCs w:val="20"/>
        </w:rPr>
        <w:t xml:space="preserve"> de la MG</w:t>
      </w:r>
      <w:r w:rsidRPr="00C13E45">
        <w:rPr>
          <w:rFonts w:ascii="Arial" w:hAnsi="Arial" w:cs="Arial"/>
          <w:sz w:val="20"/>
          <w:szCs w:val="20"/>
        </w:rPr>
        <w:t xml:space="preserve"> con lupus grave)</w:t>
      </w:r>
      <w:r w:rsidR="00A97658">
        <w:rPr>
          <w:rFonts w:ascii="Arial" w:hAnsi="Arial" w:cs="Arial"/>
          <w:sz w:val="20"/>
          <w:szCs w:val="20"/>
        </w:rPr>
        <w:t>.</w:t>
      </w:r>
    </w:p>
    <w:p w14:paraId="1C1B3542" w14:textId="77777777" w:rsidR="00A97658" w:rsidRDefault="00A97658" w:rsidP="009A37CC">
      <w:pPr>
        <w:jc w:val="both"/>
        <w:rPr>
          <w:rFonts w:ascii="Arial" w:hAnsi="Arial" w:cs="Arial"/>
          <w:sz w:val="20"/>
          <w:szCs w:val="20"/>
        </w:rPr>
      </w:pPr>
    </w:p>
    <w:p w14:paraId="1FA9573E" w14:textId="21CE6AA6" w:rsidR="00A97658" w:rsidRDefault="00A97658" w:rsidP="009A37CC">
      <w:pPr>
        <w:jc w:val="both"/>
        <w:rPr>
          <w:rFonts w:ascii="Arial" w:hAnsi="Arial" w:cs="Arial"/>
          <w:sz w:val="20"/>
          <w:szCs w:val="20"/>
        </w:rPr>
      </w:pPr>
      <w:r>
        <w:rPr>
          <w:rFonts w:ascii="Arial" w:hAnsi="Arial" w:cs="Arial"/>
          <w:sz w:val="20"/>
          <w:szCs w:val="20"/>
        </w:rPr>
        <w:t xml:space="preserve">El </w:t>
      </w:r>
      <w:proofErr w:type="spellStart"/>
      <w:r w:rsidRPr="007F4EAA">
        <w:rPr>
          <w:rFonts w:ascii="Arial" w:hAnsi="Arial" w:cs="Arial"/>
          <w:b/>
          <w:bCs/>
          <w:sz w:val="20"/>
          <w:szCs w:val="20"/>
        </w:rPr>
        <w:t>metotrexato</w:t>
      </w:r>
      <w:proofErr w:type="spellEnd"/>
      <w:r w:rsidRPr="007F4EAA">
        <w:rPr>
          <w:rFonts w:ascii="Arial" w:hAnsi="Arial" w:cs="Arial"/>
          <w:b/>
          <w:bCs/>
          <w:sz w:val="20"/>
          <w:szCs w:val="20"/>
        </w:rPr>
        <w:t xml:space="preserve"> oral</w:t>
      </w:r>
      <w:r>
        <w:rPr>
          <w:rFonts w:ascii="Arial" w:hAnsi="Arial" w:cs="Arial"/>
          <w:sz w:val="20"/>
          <w:szCs w:val="20"/>
        </w:rPr>
        <w:t xml:space="preserve"> podría considerarse como agente ahorrador de esteroides en pacientes con </w:t>
      </w:r>
      <w:proofErr w:type="spellStart"/>
      <w:r>
        <w:rPr>
          <w:rFonts w:ascii="Arial" w:hAnsi="Arial" w:cs="Arial"/>
          <w:sz w:val="20"/>
          <w:szCs w:val="20"/>
        </w:rPr>
        <w:t>MGg</w:t>
      </w:r>
      <w:proofErr w:type="spellEnd"/>
      <w:r>
        <w:rPr>
          <w:rFonts w:ascii="Arial" w:hAnsi="Arial" w:cs="Arial"/>
          <w:sz w:val="20"/>
          <w:szCs w:val="20"/>
        </w:rPr>
        <w:t xml:space="preserve"> que no han tolerado o no han respondido a otros agentes ahorradores de esteroides que cuentan con evidencia derivada de ensayos clínicos aleatorizados</w:t>
      </w:r>
      <w:sdt>
        <w:sdtPr>
          <w:rPr>
            <w:rFonts w:ascii="Arial" w:hAnsi="Arial" w:cs="Arial"/>
            <w:color w:val="000000"/>
            <w:sz w:val="20"/>
            <w:szCs w:val="20"/>
            <w:vertAlign w:val="superscript"/>
          </w:rPr>
          <w:tag w:val="MENDELEY_CITATION_v3_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"/>
          <w:id w:val="-481923737"/>
        </w:sdtPr>
        <w:sdtEndPr/>
        <w:sdtContent>
          <w:r w:rsidR="001446F7" w:rsidRPr="001446F7">
            <w:rPr>
              <w:rFonts w:ascii="Arial" w:hAnsi="Arial" w:cs="Arial"/>
              <w:color w:val="000000"/>
              <w:sz w:val="20"/>
              <w:szCs w:val="20"/>
              <w:vertAlign w:val="superscript"/>
            </w:rPr>
            <w:t>16,22</w:t>
          </w:r>
        </w:sdtContent>
      </w:sdt>
      <w:r>
        <w:rPr>
          <w:rFonts w:ascii="Arial" w:hAnsi="Arial" w:cs="Arial"/>
          <w:sz w:val="20"/>
          <w:szCs w:val="20"/>
        </w:rPr>
        <w:t>.</w:t>
      </w:r>
    </w:p>
    <w:p w14:paraId="4CF061F5" w14:textId="77777777" w:rsidR="00A97658" w:rsidRDefault="00A97658" w:rsidP="009A37CC">
      <w:pPr>
        <w:jc w:val="both"/>
        <w:rPr>
          <w:rFonts w:ascii="Arial" w:hAnsi="Arial" w:cs="Arial"/>
          <w:sz w:val="20"/>
          <w:szCs w:val="20"/>
        </w:rPr>
      </w:pPr>
    </w:p>
    <w:p w14:paraId="0F7BE99D" w14:textId="77777777" w:rsidR="009265E2" w:rsidRDefault="00B20345" w:rsidP="00DE67C1">
      <w:pPr>
        <w:jc w:val="both"/>
        <w:rPr>
          <w:rFonts w:ascii="Arial" w:hAnsi="Arial" w:cs="Arial"/>
          <w:sz w:val="20"/>
          <w:szCs w:val="20"/>
        </w:rPr>
      </w:pPr>
      <w:r>
        <w:rPr>
          <w:rFonts w:ascii="Arial" w:hAnsi="Arial" w:cs="Arial"/>
          <w:sz w:val="20"/>
          <w:szCs w:val="20"/>
        </w:rPr>
        <w:t>L</w:t>
      </w:r>
      <w:r w:rsidRPr="00B20345">
        <w:rPr>
          <w:rFonts w:ascii="Arial" w:hAnsi="Arial" w:cs="Arial"/>
          <w:sz w:val="20"/>
          <w:szCs w:val="20"/>
        </w:rPr>
        <w:t xml:space="preserve">os pacientes </w:t>
      </w:r>
      <w:r w:rsidR="004E4413">
        <w:rPr>
          <w:rFonts w:ascii="Arial" w:hAnsi="Arial" w:cs="Arial"/>
          <w:sz w:val="20"/>
          <w:szCs w:val="20"/>
        </w:rPr>
        <w:t xml:space="preserve">presentan una </w:t>
      </w:r>
      <w:proofErr w:type="spellStart"/>
      <w:r w:rsidR="004E4413">
        <w:rPr>
          <w:rFonts w:ascii="Arial" w:hAnsi="Arial" w:cs="Arial"/>
          <w:sz w:val="20"/>
          <w:szCs w:val="20"/>
        </w:rPr>
        <w:t>MGg</w:t>
      </w:r>
      <w:proofErr w:type="spellEnd"/>
      <w:r w:rsidR="004E4413">
        <w:rPr>
          <w:rFonts w:ascii="Arial" w:hAnsi="Arial" w:cs="Arial"/>
          <w:sz w:val="20"/>
          <w:szCs w:val="20"/>
        </w:rPr>
        <w:t xml:space="preserve"> refractaria cuando</w:t>
      </w:r>
      <w:r w:rsidRPr="00B20345">
        <w:rPr>
          <w:rFonts w:ascii="Arial" w:hAnsi="Arial" w:cs="Arial"/>
          <w:sz w:val="20"/>
          <w:szCs w:val="20"/>
        </w:rPr>
        <w:t xml:space="preserve"> </w:t>
      </w:r>
      <w:r w:rsidR="004E4413">
        <w:rPr>
          <w:rFonts w:ascii="Arial" w:hAnsi="Arial" w:cs="Arial"/>
          <w:sz w:val="20"/>
          <w:szCs w:val="20"/>
        </w:rPr>
        <w:t xml:space="preserve">siguen sintomáticos o </w:t>
      </w:r>
      <w:r w:rsidRPr="00B20345">
        <w:rPr>
          <w:rFonts w:ascii="Arial" w:hAnsi="Arial" w:cs="Arial"/>
          <w:sz w:val="20"/>
          <w:szCs w:val="20"/>
        </w:rPr>
        <w:t xml:space="preserve">no </w:t>
      </w:r>
      <w:r w:rsidR="004E4413">
        <w:rPr>
          <w:rFonts w:ascii="Arial" w:hAnsi="Arial" w:cs="Arial"/>
          <w:sz w:val="20"/>
          <w:szCs w:val="20"/>
        </w:rPr>
        <w:t>son respondedores al</w:t>
      </w:r>
      <w:r w:rsidRPr="00B20345">
        <w:rPr>
          <w:rFonts w:ascii="Arial" w:hAnsi="Arial" w:cs="Arial"/>
          <w:sz w:val="20"/>
          <w:szCs w:val="20"/>
        </w:rPr>
        <w:t xml:space="preserve"> tratamiento a largo plazo con corticoides y al menos dos terapias inmunosupresoras distintas</w:t>
      </w:r>
      <w:sdt>
        <w:sdtPr>
          <w:rPr>
            <w:rFonts w:ascii="Arial" w:hAnsi="Arial" w:cs="Arial"/>
            <w:color w:val="000000"/>
            <w:sz w:val="20"/>
            <w:szCs w:val="20"/>
            <w:vertAlign w:val="superscript"/>
          </w:rPr>
          <w:tag w:val="MENDELEY_CITATION_v3_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"/>
          <w:id w:val="161900160"/>
        </w:sdtPr>
        <w:sdtEndPr/>
        <w:sdtContent>
          <w:r w:rsidR="001446F7" w:rsidRPr="001446F7">
            <w:rPr>
              <w:rFonts w:ascii="Arial" w:hAnsi="Arial" w:cs="Arial"/>
              <w:color w:val="000000"/>
              <w:sz w:val="20"/>
              <w:szCs w:val="20"/>
              <w:vertAlign w:val="superscript"/>
            </w:rPr>
            <w:t>23</w:t>
          </w:r>
        </w:sdtContent>
      </w:sdt>
      <w:r w:rsidRPr="00B20345">
        <w:rPr>
          <w:rFonts w:ascii="Arial" w:hAnsi="Arial" w:cs="Arial"/>
          <w:sz w:val="20"/>
          <w:szCs w:val="20"/>
        </w:rPr>
        <w:t xml:space="preserve">. </w:t>
      </w:r>
    </w:p>
    <w:p w14:paraId="559B6F13" w14:textId="77777777" w:rsidR="009265E2" w:rsidRDefault="009265E2" w:rsidP="00DE67C1">
      <w:pPr>
        <w:jc w:val="both"/>
        <w:rPr>
          <w:rFonts w:ascii="Arial" w:hAnsi="Arial" w:cs="Arial"/>
          <w:sz w:val="20"/>
          <w:szCs w:val="20"/>
        </w:rPr>
      </w:pPr>
    </w:p>
    <w:p w14:paraId="6D1F8037" w14:textId="1FBDF637" w:rsidR="00DE67C1" w:rsidRDefault="00B20345" w:rsidP="00BF5C52">
      <w:pPr>
        <w:spacing w:after="120"/>
        <w:jc w:val="both"/>
        <w:rPr>
          <w:rFonts w:ascii="Arial" w:hAnsi="Arial" w:cs="Arial"/>
          <w:sz w:val="20"/>
          <w:szCs w:val="20"/>
        </w:rPr>
      </w:pPr>
      <w:r w:rsidRPr="00B20345">
        <w:rPr>
          <w:rFonts w:ascii="Arial" w:hAnsi="Arial" w:cs="Arial"/>
          <w:sz w:val="20"/>
          <w:szCs w:val="20"/>
        </w:rPr>
        <w:t xml:space="preserve">En </w:t>
      </w:r>
      <w:r w:rsidR="0074207A" w:rsidRPr="00B20345">
        <w:rPr>
          <w:rFonts w:ascii="Arial" w:hAnsi="Arial" w:cs="Arial"/>
          <w:sz w:val="20"/>
          <w:szCs w:val="20"/>
        </w:rPr>
        <w:t>España</w:t>
      </w:r>
      <w:r w:rsidRPr="00B20345">
        <w:rPr>
          <w:rFonts w:ascii="Arial" w:hAnsi="Arial" w:cs="Arial"/>
          <w:sz w:val="20"/>
          <w:szCs w:val="20"/>
        </w:rPr>
        <w:t xml:space="preserve">, el </w:t>
      </w:r>
      <w:r w:rsidR="00AB6DB0">
        <w:rPr>
          <w:rFonts w:ascii="Arial" w:hAnsi="Arial" w:cs="Arial"/>
          <w:sz w:val="20"/>
          <w:szCs w:val="20"/>
        </w:rPr>
        <w:t>8,5</w:t>
      </w:r>
      <w:r w:rsidRPr="00B20345">
        <w:rPr>
          <w:rFonts w:ascii="Arial" w:hAnsi="Arial" w:cs="Arial"/>
          <w:sz w:val="20"/>
          <w:szCs w:val="20"/>
        </w:rPr>
        <w:t xml:space="preserve">% de los pacientes con </w:t>
      </w:r>
      <w:proofErr w:type="spellStart"/>
      <w:r w:rsidRPr="00B20345">
        <w:rPr>
          <w:rFonts w:ascii="Arial" w:hAnsi="Arial" w:cs="Arial"/>
          <w:sz w:val="20"/>
          <w:szCs w:val="20"/>
        </w:rPr>
        <w:t>MG</w:t>
      </w:r>
      <w:r w:rsidR="004E4413">
        <w:rPr>
          <w:rFonts w:ascii="Arial" w:hAnsi="Arial" w:cs="Arial"/>
          <w:sz w:val="20"/>
          <w:szCs w:val="20"/>
        </w:rPr>
        <w:t>g</w:t>
      </w:r>
      <w:proofErr w:type="spellEnd"/>
      <w:r w:rsidR="004E4413">
        <w:rPr>
          <w:rFonts w:ascii="Arial" w:hAnsi="Arial" w:cs="Arial"/>
          <w:sz w:val="20"/>
          <w:szCs w:val="20"/>
        </w:rPr>
        <w:t xml:space="preserve"> parece presentar esta refractariedad</w:t>
      </w:r>
      <w:sdt>
        <w:sdtPr>
          <w:rPr>
            <w:rFonts w:ascii="Arial" w:hAnsi="Arial" w:cs="Arial"/>
            <w:color w:val="000000"/>
            <w:sz w:val="20"/>
            <w:szCs w:val="20"/>
            <w:vertAlign w:val="superscript"/>
          </w:rPr>
          <w:tag w:val="MENDELEY_CITATION_v3_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"/>
          <w:id w:val="-391514739"/>
        </w:sdtPr>
        <w:sdtEndPr/>
        <w:sdtContent>
          <w:r w:rsidR="001446F7" w:rsidRPr="001446F7">
            <w:rPr>
              <w:rFonts w:ascii="Arial" w:hAnsi="Arial" w:cs="Arial"/>
              <w:color w:val="000000"/>
              <w:sz w:val="20"/>
              <w:szCs w:val="20"/>
              <w:vertAlign w:val="superscript"/>
            </w:rPr>
            <w:t>24</w:t>
          </w:r>
        </w:sdtContent>
      </w:sdt>
      <w:r w:rsidRPr="00B20345">
        <w:rPr>
          <w:rFonts w:ascii="Arial" w:hAnsi="Arial" w:cs="Arial"/>
          <w:sz w:val="20"/>
          <w:szCs w:val="20"/>
        </w:rPr>
        <w:t xml:space="preserve">. </w:t>
      </w:r>
      <w:r w:rsidR="00A97658" w:rsidRPr="00A97658">
        <w:rPr>
          <w:rFonts w:ascii="Arial" w:hAnsi="Arial" w:cs="Arial"/>
          <w:sz w:val="20"/>
          <w:szCs w:val="20"/>
        </w:rPr>
        <w:t xml:space="preserve">A fecha de este </w:t>
      </w:r>
      <w:r w:rsidR="00772110">
        <w:rPr>
          <w:rFonts w:ascii="Arial" w:hAnsi="Arial" w:cs="Arial"/>
          <w:sz w:val="20"/>
          <w:szCs w:val="20"/>
        </w:rPr>
        <w:t xml:space="preserve">informe </w:t>
      </w:r>
      <w:r w:rsidR="00DE67C1">
        <w:rPr>
          <w:rFonts w:ascii="Arial" w:hAnsi="Arial" w:cs="Arial"/>
          <w:sz w:val="20"/>
          <w:szCs w:val="20"/>
        </w:rPr>
        <w:t xml:space="preserve">contamos con </w:t>
      </w:r>
      <w:r w:rsidR="005C3D77">
        <w:rPr>
          <w:rFonts w:ascii="Arial" w:hAnsi="Arial" w:cs="Arial"/>
          <w:sz w:val="20"/>
          <w:szCs w:val="20"/>
        </w:rPr>
        <w:t>tres inmunosupresores selectivos</w:t>
      </w:r>
      <w:r w:rsidR="00052412">
        <w:rPr>
          <w:rFonts w:ascii="Arial" w:hAnsi="Arial" w:cs="Arial"/>
          <w:sz w:val="20"/>
          <w:szCs w:val="20"/>
        </w:rPr>
        <w:t xml:space="preserve"> empleados en este contexto</w:t>
      </w:r>
      <w:r w:rsidR="00DE67C1">
        <w:rPr>
          <w:rFonts w:ascii="Arial" w:hAnsi="Arial" w:cs="Arial"/>
          <w:sz w:val="20"/>
          <w:szCs w:val="20"/>
        </w:rPr>
        <w:t>,</w:t>
      </w:r>
      <w:r w:rsidR="00C064DF">
        <w:rPr>
          <w:rFonts w:ascii="Arial" w:hAnsi="Arial" w:cs="Arial"/>
          <w:sz w:val="20"/>
          <w:szCs w:val="20"/>
        </w:rPr>
        <w:t xml:space="preserve"> todos ellos anticuerpos monoclonales</w:t>
      </w:r>
      <w:r w:rsidR="00DE67C1">
        <w:rPr>
          <w:rFonts w:ascii="Arial" w:hAnsi="Arial" w:cs="Arial"/>
          <w:sz w:val="20"/>
          <w:szCs w:val="20"/>
        </w:rPr>
        <w:t xml:space="preserve">: </w:t>
      </w:r>
    </w:p>
    <w:p w14:paraId="3492408C" w14:textId="631CA623" w:rsidR="005C3D77" w:rsidRPr="00A97658" w:rsidRDefault="005C3D77" w:rsidP="00BF5C52">
      <w:pPr>
        <w:spacing w:after="120"/>
        <w:jc w:val="both"/>
        <w:rPr>
          <w:rFonts w:ascii="Arial" w:hAnsi="Arial" w:cs="Arial"/>
          <w:sz w:val="20"/>
          <w:szCs w:val="20"/>
        </w:rPr>
      </w:pPr>
      <w:r w:rsidRPr="00A97658">
        <w:rPr>
          <w:rFonts w:ascii="Arial" w:hAnsi="Arial" w:cs="Arial"/>
          <w:sz w:val="20"/>
          <w:szCs w:val="20"/>
        </w:rPr>
        <w:t>−</w:t>
      </w:r>
      <w:r>
        <w:rPr>
          <w:rFonts w:ascii="Arial" w:hAnsi="Arial" w:cs="Arial"/>
          <w:sz w:val="20"/>
          <w:szCs w:val="20"/>
        </w:rPr>
        <w:t xml:space="preserve"> </w:t>
      </w:r>
      <w:r>
        <w:rPr>
          <w:rFonts w:ascii="Arial" w:hAnsi="Arial" w:cs="Arial"/>
          <w:b/>
          <w:bCs/>
          <w:sz w:val="20"/>
          <w:szCs w:val="20"/>
        </w:rPr>
        <w:t>ec</w:t>
      </w:r>
      <w:r w:rsidRPr="007F4EAA">
        <w:rPr>
          <w:rFonts w:ascii="Arial" w:hAnsi="Arial" w:cs="Arial"/>
          <w:b/>
          <w:bCs/>
          <w:sz w:val="20"/>
          <w:szCs w:val="20"/>
        </w:rPr>
        <w:t>ulizumab</w:t>
      </w:r>
      <w:sdt>
        <w:sdtPr>
          <w:rPr>
            <w:rFonts w:ascii="Arial" w:hAnsi="Arial" w:cs="Arial"/>
            <w:bCs/>
            <w:color w:val="000000"/>
            <w:sz w:val="20"/>
            <w:szCs w:val="20"/>
            <w:vertAlign w:val="superscript"/>
          </w:rPr>
          <w:tag w:val="MENDELEY_CITATION_v3_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"/>
          <w:id w:val="-1832900641"/>
        </w:sdtPr>
        <w:sdtEndPr/>
        <w:sdtContent>
          <w:r w:rsidR="001446F7" w:rsidRPr="001446F7">
            <w:rPr>
              <w:rFonts w:ascii="Arial" w:hAnsi="Arial" w:cs="Arial"/>
              <w:bCs/>
              <w:color w:val="000000"/>
              <w:sz w:val="20"/>
              <w:szCs w:val="20"/>
              <w:vertAlign w:val="superscript"/>
            </w:rPr>
            <w:t>25</w:t>
          </w:r>
        </w:sdtContent>
      </w:sdt>
      <w:r>
        <w:rPr>
          <w:rFonts w:ascii="Arial" w:hAnsi="Arial" w:cs="Arial"/>
          <w:sz w:val="20"/>
          <w:szCs w:val="20"/>
        </w:rPr>
        <w:t xml:space="preserve"> (</w:t>
      </w:r>
      <w:r w:rsidRPr="00A97658">
        <w:rPr>
          <w:rFonts w:ascii="Arial" w:hAnsi="Arial" w:cs="Arial"/>
          <w:sz w:val="20"/>
          <w:szCs w:val="20"/>
        </w:rPr>
        <w:t>anticuerpo monoclonal anti-C5)</w:t>
      </w:r>
      <w:r w:rsidR="000E6D30">
        <w:rPr>
          <w:rFonts w:ascii="Arial" w:hAnsi="Arial" w:cs="Arial"/>
          <w:sz w:val="20"/>
          <w:szCs w:val="20"/>
        </w:rPr>
        <w:t>;</w:t>
      </w:r>
      <w:r>
        <w:rPr>
          <w:rFonts w:ascii="Arial" w:hAnsi="Arial" w:cs="Arial"/>
          <w:sz w:val="20"/>
          <w:szCs w:val="20"/>
        </w:rPr>
        <w:t xml:space="preserve"> en España no está financiado su uso en </w:t>
      </w:r>
      <w:r w:rsidR="00052412">
        <w:rPr>
          <w:rFonts w:ascii="Arial" w:hAnsi="Arial" w:cs="Arial"/>
          <w:sz w:val="20"/>
          <w:szCs w:val="20"/>
        </w:rPr>
        <w:t>MG</w:t>
      </w:r>
      <w:sdt>
        <w:sdtPr>
          <w:rPr>
            <w:rFonts w:ascii="Arial" w:hAnsi="Arial" w:cs="Arial"/>
            <w:color w:val="000000"/>
            <w:sz w:val="20"/>
            <w:szCs w:val="20"/>
            <w:vertAlign w:val="superscript"/>
          </w:rPr>
          <w:tag w:val="MENDELEY_CITATION_v3_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"/>
          <w:id w:val="-1187984034"/>
        </w:sdtPr>
        <w:sdtEndPr/>
        <w:sdtContent>
          <w:r w:rsidR="001446F7" w:rsidRPr="001446F7">
            <w:rPr>
              <w:rFonts w:ascii="Arial" w:hAnsi="Arial" w:cs="Arial"/>
              <w:color w:val="000000"/>
              <w:sz w:val="20"/>
              <w:szCs w:val="20"/>
              <w:vertAlign w:val="superscript"/>
            </w:rPr>
            <w:t>26</w:t>
          </w:r>
        </w:sdtContent>
      </w:sdt>
      <w:r>
        <w:rPr>
          <w:rFonts w:ascii="Arial" w:hAnsi="Arial" w:cs="Arial"/>
          <w:sz w:val="20"/>
          <w:szCs w:val="20"/>
        </w:rPr>
        <w:t>.</w:t>
      </w:r>
    </w:p>
    <w:p w14:paraId="04A7D838" w14:textId="5D1E77F0" w:rsidR="00742DA7" w:rsidRPr="00A97658" w:rsidRDefault="00DE67C1" w:rsidP="00BF5C52">
      <w:pPr>
        <w:spacing w:after="120"/>
        <w:jc w:val="both"/>
        <w:rPr>
          <w:rFonts w:ascii="Arial" w:hAnsi="Arial" w:cs="Arial"/>
          <w:sz w:val="20"/>
          <w:szCs w:val="20"/>
        </w:rPr>
      </w:pPr>
      <w:r w:rsidRPr="00A97658">
        <w:rPr>
          <w:rFonts w:ascii="Arial" w:hAnsi="Arial" w:cs="Arial"/>
          <w:sz w:val="20"/>
          <w:szCs w:val="20"/>
        </w:rPr>
        <w:t>−</w:t>
      </w:r>
      <w:r>
        <w:rPr>
          <w:rFonts w:ascii="Arial" w:hAnsi="Arial" w:cs="Arial"/>
          <w:sz w:val="20"/>
          <w:szCs w:val="20"/>
        </w:rPr>
        <w:t xml:space="preserve"> </w:t>
      </w:r>
      <w:r w:rsidR="00742DA7" w:rsidRPr="007F4EAA">
        <w:rPr>
          <w:rFonts w:ascii="Arial" w:hAnsi="Arial" w:cs="Arial"/>
          <w:b/>
          <w:bCs/>
          <w:sz w:val="20"/>
          <w:szCs w:val="20"/>
        </w:rPr>
        <w:t>ravulizumab</w:t>
      </w:r>
      <w:sdt>
        <w:sdtPr>
          <w:rPr>
            <w:rFonts w:ascii="Arial" w:hAnsi="Arial" w:cs="Arial"/>
            <w:bCs/>
            <w:color w:val="000000"/>
            <w:sz w:val="20"/>
            <w:szCs w:val="20"/>
            <w:vertAlign w:val="superscript"/>
          </w:rPr>
          <w:tag w:val="MENDELEY_CITATION_v3_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"/>
          <w:id w:val="-586068340"/>
        </w:sdtPr>
        <w:sdtEndPr/>
        <w:sdtContent>
          <w:r w:rsidR="001446F7" w:rsidRPr="001446F7">
            <w:rPr>
              <w:rFonts w:ascii="Arial" w:hAnsi="Arial" w:cs="Arial"/>
              <w:bCs/>
              <w:color w:val="000000"/>
              <w:sz w:val="20"/>
              <w:szCs w:val="20"/>
              <w:vertAlign w:val="superscript"/>
            </w:rPr>
            <w:t>27</w:t>
          </w:r>
        </w:sdtContent>
      </w:sdt>
      <w:r w:rsidR="00742DA7">
        <w:rPr>
          <w:rFonts w:ascii="Arial" w:hAnsi="Arial" w:cs="Arial"/>
          <w:sz w:val="20"/>
          <w:szCs w:val="20"/>
        </w:rPr>
        <w:t xml:space="preserve"> (</w:t>
      </w:r>
      <w:r w:rsidR="00742DA7" w:rsidRPr="00A97658">
        <w:rPr>
          <w:rFonts w:ascii="Arial" w:hAnsi="Arial" w:cs="Arial"/>
          <w:sz w:val="20"/>
          <w:szCs w:val="20"/>
        </w:rPr>
        <w:t>anticuerpo monoclonal anti-C5)</w:t>
      </w:r>
      <w:r w:rsidR="000E6D30">
        <w:rPr>
          <w:rFonts w:ascii="Arial" w:hAnsi="Arial" w:cs="Arial"/>
          <w:sz w:val="20"/>
          <w:szCs w:val="20"/>
        </w:rPr>
        <w:t>;</w:t>
      </w:r>
      <w:r w:rsidR="00742DA7">
        <w:rPr>
          <w:rFonts w:ascii="Arial" w:hAnsi="Arial" w:cs="Arial"/>
          <w:sz w:val="20"/>
          <w:szCs w:val="20"/>
        </w:rPr>
        <w:t xml:space="preserve"> </w:t>
      </w:r>
      <w:r w:rsidR="005C3D77">
        <w:rPr>
          <w:rFonts w:ascii="Arial" w:hAnsi="Arial" w:cs="Arial"/>
          <w:sz w:val="20"/>
          <w:szCs w:val="20"/>
        </w:rPr>
        <w:t xml:space="preserve">financiado en España </w:t>
      </w:r>
      <w:r w:rsidR="00742DA7">
        <w:rPr>
          <w:rFonts w:ascii="Arial" w:hAnsi="Arial" w:cs="Arial"/>
          <w:sz w:val="20"/>
          <w:szCs w:val="20"/>
        </w:rPr>
        <w:t>en</w:t>
      </w:r>
      <w:r w:rsidR="00742DA7" w:rsidRPr="00DE67C1">
        <w:rPr>
          <w:rFonts w:ascii="Arial" w:hAnsi="Arial" w:cs="Arial"/>
          <w:sz w:val="20"/>
          <w:szCs w:val="20"/>
        </w:rPr>
        <w:t xml:space="preserve"> combinación con la terapia estándar, </w:t>
      </w:r>
      <w:r w:rsidR="00742DA7">
        <w:rPr>
          <w:rFonts w:ascii="Arial" w:hAnsi="Arial" w:cs="Arial"/>
          <w:sz w:val="20"/>
          <w:szCs w:val="20"/>
        </w:rPr>
        <w:t>para el tratamiento de</w:t>
      </w:r>
      <w:r w:rsidR="00742DA7" w:rsidRPr="00DE67C1">
        <w:rPr>
          <w:rFonts w:ascii="Arial" w:hAnsi="Arial" w:cs="Arial"/>
          <w:sz w:val="20"/>
          <w:szCs w:val="20"/>
        </w:rPr>
        <w:t xml:space="preserve"> pacientes adultos con </w:t>
      </w:r>
      <w:proofErr w:type="spellStart"/>
      <w:r w:rsidR="00742DA7" w:rsidRPr="00DE67C1">
        <w:rPr>
          <w:rFonts w:ascii="Arial" w:hAnsi="Arial" w:cs="Arial"/>
          <w:sz w:val="20"/>
          <w:szCs w:val="20"/>
        </w:rPr>
        <w:t>MG</w:t>
      </w:r>
      <w:r w:rsidR="00742DA7">
        <w:rPr>
          <w:rFonts w:ascii="Arial" w:hAnsi="Arial" w:cs="Arial"/>
          <w:sz w:val="20"/>
          <w:szCs w:val="20"/>
        </w:rPr>
        <w:t>g</w:t>
      </w:r>
      <w:proofErr w:type="spellEnd"/>
      <w:r w:rsidR="00742DA7" w:rsidRPr="00DE67C1">
        <w:rPr>
          <w:rFonts w:ascii="Arial" w:hAnsi="Arial" w:cs="Arial"/>
          <w:sz w:val="20"/>
          <w:szCs w:val="20"/>
        </w:rPr>
        <w:t xml:space="preserve"> (clase II a IV según la clasificación clínica de la MGFA, puntuación total </w:t>
      </w:r>
      <w:r w:rsidR="00742DA7" w:rsidRPr="00742DA7">
        <w:rPr>
          <w:rFonts w:ascii="Arial" w:hAnsi="Arial" w:cs="Arial"/>
          <w:sz w:val="20"/>
          <w:szCs w:val="20"/>
        </w:rPr>
        <w:t>≥</w:t>
      </w:r>
      <w:r w:rsidR="00742DA7" w:rsidRPr="00DE67C1">
        <w:rPr>
          <w:rFonts w:ascii="Arial" w:hAnsi="Arial" w:cs="Arial"/>
          <w:sz w:val="20"/>
          <w:szCs w:val="20"/>
        </w:rPr>
        <w:t xml:space="preserve"> </w:t>
      </w:r>
      <w:r w:rsidR="00742DA7">
        <w:rPr>
          <w:rFonts w:ascii="Arial" w:hAnsi="Arial" w:cs="Arial"/>
          <w:sz w:val="20"/>
          <w:szCs w:val="20"/>
        </w:rPr>
        <w:t>6</w:t>
      </w:r>
      <w:r w:rsidR="00742DA7" w:rsidRPr="00DE67C1">
        <w:rPr>
          <w:rFonts w:ascii="Arial" w:hAnsi="Arial" w:cs="Arial"/>
          <w:sz w:val="20"/>
          <w:szCs w:val="20"/>
        </w:rPr>
        <w:t xml:space="preserve"> en la escala de las actividades de la vida diaria en MG (MG-ADL), no controlados tras </w:t>
      </w:r>
      <w:proofErr w:type="spellStart"/>
      <w:r w:rsidR="00742DA7" w:rsidRPr="00DE67C1">
        <w:rPr>
          <w:rFonts w:ascii="Arial" w:hAnsi="Arial" w:cs="Arial"/>
          <w:sz w:val="20"/>
          <w:szCs w:val="20"/>
        </w:rPr>
        <w:t>piridostigmina</w:t>
      </w:r>
      <w:proofErr w:type="spellEnd"/>
      <w:r w:rsidR="00742DA7" w:rsidRPr="00DE67C1">
        <w:rPr>
          <w:rFonts w:ascii="Arial" w:hAnsi="Arial" w:cs="Arial"/>
          <w:sz w:val="20"/>
          <w:szCs w:val="20"/>
        </w:rPr>
        <w:t xml:space="preserve"> y corticoides y al menos dos terapias inmunosupresoras convencionales.</w:t>
      </w:r>
      <w:r w:rsidR="00742DA7">
        <w:rPr>
          <w:rFonts w:ascii="Arial" w:hAnsi="Arial" w:cs="Arial"/>
          <w:sz w:val="20"/>
          <w:szCs w:val="20"/>
        </w:rPr>
        <w:t xml:space="preserve"> </w:t>
      </w:r>
      <w:r w:rsidR="00742DA7" w:rsidRPr="00DE67C1">
        <w:rPr>
          <w:rFonts w:ascii="Arial" w:hAnsi="Arial" w:cs="Arial"/>
          <w:sz w:val="20"/>
          <w:szCs w:val="20"/>
        </w:rPr>
        <w:t>No se financia en combinación con otras terapias biológicas</w:t>
      </w:r>
      <w:sdt>
        <w:sdtPr>
          <w:rPr>
            <w:rFonts w:ascii="Arial" w:hAnsi="Arial" w:cs="Arial"/>
            <w:color w:val="000000"/>
            <w:sz w:val="20"/>
            <w:szCs w:val="20"/>
            <w:vertAlign w:val="superscript"/>
          </w:rPr>
          <w:tag w:val="MENDELEY_CITATION_v3_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"/>
          <w:id w:val="162288710"/>
        </w:sdtPr>
        <w:sdtEndPr/>
        <w:sdtContent>
          <w:r w:rsidR="001446F7" w:rsidRPr="001446F7">
            <w:rPr>
              <w:rFonts w:ascii="Arial" w:hAnsi="Arial" w:cs="Arial"/>
              <w:color w:val="000000"/>
              <w:sz w:val="20"/>
              <w:szCs w:val="20"/>
              <w:vertAlign w:val="superscript"/>
            </w:rPr>
            <w:t>26</w:t>
          </w:r>
        </w:sdtContent>
      </w:sdt>
      <w:r w:rsidR="00742DA7">
        <w:rPr>
          <w:rFonts w:ascii="Arial" w:hAnsi="Arial" w:cs="Arial"/>
          <w:sz w:val="20"/>
          <w:szCs w:val="20"/>
        </w:rPr>
        <w:t>.</w:t>
      </w:r>
    </w:p>
    <w:p w14:paraId="471E80FC" w14:textId="74EC0940" w:rsidR="00742DA7" w:rsidRDefault="00A97658" w:rsidP="00BF5C52">
      <w:pPr>
        <w:spacing w:after="120"/>
        <w:jc w:val="both"/>
        <w:rPr>
          <w:rFonts w:ascii="Arial" w:hAnsi="Arial" w:cs="Arial"/>
          <w:sz w:val="20"/>
          <w:szCs w:val="20"/>
        </w:rPr>
      </w:pPr>
      <w:r w:rsidRPr="00A97658">
        <w:rPr>
          <w:rFonts w:ascii="Arial" w:hAnsi="Arial" w:cs="Arial"/>
          <w:sz w:val="20"/>
          <w:szCs w:val="20"/>
        </w:rPr>
        <w:t xml:space="preserve">− </w:t>
      </w:r>
      <w:proofErr w:type="spellStart"/>
      <w:r w:rsidR="00742DA7" w:rsidRPr="007F4EAA">
        <w:rPr>
          <w:rFonts w:ascii="Arial" w:hAnsi="Arial" w:cs="Arial"/>
          <w:b/>
          <w:bCs/>
          <w:sz w:val="20"/>
          <w:szCs w:val="20"/>
        </w:rPr>
        <w:t>efgartigimod</w:t>
      </w:r>
      <w:proofErr w:type="spellEnd"/>
      <w:r w:rsidR="00742DA7" w:rsidRPr="007F4EAA">
        <w:rPr>
          <w:rFonts w:ascii="Arial" w:hAnsi="Arial" w:cs="Arial"/>
          <w:b/>
          <w:bCs/>
          <w:sz w:val="20"/>
          <w:szCs w:val="20"/>
        </w:rPr>
        <w:t xml:space="preserve"> alfa</w:t>
      </w:r>
      <w:sdt>
        <w:sdtPr>
          <w:rPr>
            <w:rFonts w:ascii="Arial" w:hAnsi="Arial" w:cs="Arial"/>
            <w:bCs/>
            <w:color w:val="000000"/>
            <w:sz w:val="20"/>
            <w:szCs w:val="20"/>
            <w:vertAlign w:val="superscript"/>
          </w:rPr>
          <w:tag w:val="MENDELEY_CITATION_v3_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"/>
          <w:id w:val="-38438012"/>
        </w:sdtPr>
        <w:sdtEndPr/>
        <w:sdtContent>
          <w:r w:rsidR="001446F7" w:rsidRPr="001446F7">
            <w:rPr>
              <w:rFonts w:ascii="Arial" w:hAnsi="Arial" w:cs="Arial"/>
              <w:bCs/>
              <w:color w:val="000000"/>
              <w:sz w:val="20"/>
              <w:szCs w:val="20"/>
              <w:vertAlign w:val="superscript"/>
            </w:rPr>
            <w:t>28</w:t>
          </w:r>
        </w:sdtContent>
      </w:sdt>
      <w:r w:rsidR="00742DA7">
        <w:rPr>
          <w:rFonts w:ascii="Arial" w:hAnsi="Arial" w:cs="Arial"/>
          <w:sz w:val="20"/>
          <w:szCs w:val="20"/>
        </w:rPr>
        <w:t xml:space="preserve"> (fragmento de anticuerpo dirigido contra los receptores </w:t>
      </w:r>
      <w:proofErr w:type="spellStart"/>
      <w:r w:rsidR="00742DA7">
        <w:rPr>
          <w:rFonts w:ascii="Arial" w:hAnsi="Arial" w:cs="Arial"/>
          <w:sz w:val="20"/>
          <w:szCs w:val="20"/>
        </w:rPr>
        <w:t>Fc</w:t>
      </w:r>
      <w:proofErr w:type="spellEnd"/>
      <w:r w:rsidR="00742DA7">
        <w:rPr>
          <w:rFonts w:ascii="Arial" w:hAnsi="Arial" w:cs="Arial"/>
          <w:sz w:val="20"/>
          <w:szCs w:val="20"/>
        </w:rPr>
        <w:t xml:space="preserve"> o </w:t>
      </w:r>
      <w:proofErr w:type="spellStart"/>
      <w:r w:rsidR="00742DA7">
        <w:rPr>
          <w:rFonts w:ascii="Arial" w:hAnsi="Arial" w:cs="Arial"/>
          <w:sz w:val="20"/>
          <w:szCs w:val="20"/>
        </w:rPr>
        <w:t>FcRn</w:t>
      </w:r>
      <w:proofErr w:type="spellEnd"/>
      <w:r w:rsidR="00742DA7">
        <w:rPr>
          <w:rFonts w:ascii="Arial" w:hAnsi="Arial" w:cs="Arial"/>
          <w:sz w:val="20"/>
          <w:szCs w:val="20"/>
        </w:rPr>
        <w:t xml:space="preserve"> neonatales)</w:t>
      </w:r>
      <w:r w:rsidR="000E6D30">
        <w:rPr>
          <w:rFonts w:ascii="Arial" w:hAnsi="Arial" w:cs="Arial"/>
          <w:sz w:val="20"/>
          <w:szCs w:val="20"/>
        </w:rPr>
        <w:t>;</w:t>
      </w:r>
      <w:r w:rsidR="00742DA7">
        <w:rPr>
          <w:rFonts w:ascii="Arial" w:hAnsi="Arial" w:cs="Arial"/>
          <w:sz w:val="20"/>
          <w:szCs w:val="20"/>
        </w:rPr>
        <w:t xml:space="preserve"> </w:t>
      </w:r>
      <w:r w:rsidR="005C3D77">
        <w:rPr>
          <w:rFonts w:ascii="Arial" w:hAnsi="Arial" w:cs="Arial"/>
          <w:sz w:val="20"/>
          <w:szCs w:val="20"/>
        </w:rPr>
        <w:t xml:space="preserve">financiado en España </w:t>
      </w:r>
      <w:r w:rsidR="00742DA7">
        <w:rPr>
          <w:rFonts w:ascii="Arial" w:hAnsi="Arial" w:cs="Arial"/>
          <w:sz w:val="20"/>
          <w:szCs w:val="20"/>
        </w:rPr>
        <w:t>en</w:t>
      </w:r>
      <w:r w:rsidR="00742DA7" w:rsidRPr="00DE67C1">
        <w:rPr>
          <w:rFonts w:ascii="Arial" w:hAnsi="Arial" w:cs="Arial"/>
          <w:sz w:val="20"/>
          <w:szCs w:val="20"/>
        </w:rPr>
        <w:t xml:space="preserve"> combinación con la terapia estándar, </w:t>
      </w:r>
      <w:r w:rsidR="00742DA7">
        <w:rPr>
          <w:rFonts w:ascii="Arial" w:hAnsi="Arial" w:cs="Arial"/>
          <w:sz w:val="20"/>
          <w:szCs w:val="20"/>
        </w:rPr>
        <w:t>para el tratamiento de</w:t>
      </w:r>
      <w:r w:rsidR="00742DA7" w:rsidRPr="00DE67C1">
        <w:rPr>
          <w:rFonts w:ascii="Arial" w:hAnsi="Arial" w:cs="Arial"/>
          <w:sz w:val="20"/>
          <w:szCs w:val="20"/>
        </w:rPr>
        <w:t xml:space="preserve"> pacientes adultos con </w:t>
      </w:r>
      <w:proofErr w:type="spellStart"/>
      <w:r w:rsidR="00742DA7" w:rsidRPr="00DE67C1">
        <w:rPr>
          <w:rFonts w:ascii="Arial" w:hAnsi="Arial" w:cs="Arial"/>
          <w:sz w:val="20"/>
          <w:szCs w:val="20"/>
        </w:rPr>
        <w:t>MG</w:t>
      </w:r>
      <w:r w:rsidR="00742DA7">
        <w:rPr>
          <w:rFonts w:ascii="Arial" w:hAnsi="Arial" w:cs="Arial"/>
          <w:sz w:val="20"/>
          <w:szCs w:val="20"/>
        </w:rPr>
        <w:t>g</w:t>
      </w:r>
      <w:proofErr w:type="spellEnd"/>
      <w:r w:rsidR="00742DA7" w:rsidRPr="00DE67C1">
        <w:rPr>
          <w:rFonts w:ascii="Arial" w:hAnsi="Arial" w:cs="Arial"/>
          <w:sz w:val="20"/>
          <w:szCs w:val="20"/>
        </w:rPr>
        <w:t xml:space="preserve"> (clase II a IV según la clasificación clínica de la MGFA, puntuación total </w:t>
      </w:r>
      <w:r w:rsidR="00742DA7" w:rsidRPr="00742DA7">
        <w:rPr>
          <w:rFonts w:ascii="Arial" w:hAnsi="Arial" w:cs="Arial"/>
          <w:sz w:val="20"/>
          <w:szCs w:val="20"/>
        </w:rPr>
        <w:t>≥</w:t>
      </w:r>
      <w:r w:rsidR="00742DA7" w:rsidRPr="00DE67C1">
        <w:rPr>
          <w:rFonts w:ascii="Arial" w:hAnsi="Arial" w:cs="Arial"/>
          <w:sz w:val="20"/>
          <w:szCs w:val="20"/>
        </w:rPr>
        <w:t xml:space="preserve"> </w:t>
      </w:r>
      <w:r w:rsidR="00742DA7">
        <w:rPr>
          <w:rFonts w:ascii="Arial" w:hAnsi="Arial" w:cs="Arial"/>
          <w:sz w:val="20"/>
          <w:szCs w:val="20"/>
        </w:rPr>
        <w:t>5</w:t>
      </w:r>
      <w:r w:rsidR="00742DA7" w:rsidRPr="00DE67C1">
        <w:rPr>
          <w:rFonts w:ascii="Arial" w:hAnsi="Arial" w:cs="Arial"/>
          <w:sz w:val="20"/>
          <w:szCs w:val="20"/>
        </w:rPr>
        <w:t xml:space="preserve"> en la escala de las actividades de la vida diaria en MG (MG-ADL), no controlados tras </w:t>
      </w:r>
      <w:proofErr w:type="spellStart"/>
      <w:r w:rsidR="00742DA7" w:rsidRPr="00DE67C1">
        <w:rPr>
          <w:rFonts w:ascii="Arial" w:hAnsi="Arial" w:cs="Arial"/>
          <w:sz w:val="20"/>
          <w:szCs w:val="20"/>
        </w:rPr>
        <w:t>piridostigmina</w:t>
      </w:r>
      <w:proofErr w:type="spellEnd"/>
      <w:r w:rsidR="00742DA7" w:rsidRPr="00DE67C1">
        <w:rPr>
          <w:rFonts w:ascii="Arial" w:hAnsi="Arial" w:cs="Arial"/>
          <w:sz w:val="20"/>
          <w:szCs w:val="20"/>
        </w:rPr>
        <w:t xml:space="preserve"> y corticoides y al menos dos terapias inmunosupresoras convencionales</w:t>
      </w:r>
      <w:sdt>
        <w:sdtPr>
          <w:rPr>
            <w:rFonts w:ascii="Arial" w:hAnsi="Arial" w:cs="Arial"/>
            <w:color w:val="000000"/>
            <w:sz w:val="20"/>
            <w:szCs w:val="20"/>
            <w:vertAlign w:val="superscript"/>
          </w:rPr>
          <w:tag w:val="MENDELEY_CITATION_v3_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"/>
          <w:id w:val="-1255896415"/>
        </w:sdtPr>
        <w:sdtEndPr/>
        <w:sdtContent>
          <w:r w:rsidR="001446F7" w:rsidRPr="001446F7">
            <w:rPr>
              <w:rFonts w:ascii="Arial" w:hAnsi="Arial" w:cs="Arial"/>
              <w:color w:val="000000"/>
              <w:sz w:val="20"/>
              <w:szCs w:val="20"/>
              <w:vertAlign w:val="superscript"/>
            </w:rPr>
            <w:t>26</w:t>
          </w:r>
        </w:sdtContent>
      </w:sdt>
      <w:r w:rsidR="00742DA7" w:rsidRPr="00DE67C1">
        <w:rPr>
          <w:rFonts w:ascii="Arial" w:hAnsi="Arial" w:cs="Arial"/>
          <w:sz w:val="20"/>
          <w:szCs w:val="20"/>
        </w:rPr>
        <w:t>.</w:t>
      </w:r>
    </w:p>
    <w:p w14:paraId="5B74BBE4" w14:textId="0A7076A3" w:rsidR="00A97658" w:rsidRDefault="00A97658" w:rsidP="00A97658">
      <w:pPr>
        <w:jc w:val="both"/>
        <w:rPr>
          <w:rFonts w:ascii="Arial" w:hAnsi="Arial" w:cs="Arial"/>
          <w:sz w:val="20"/>
          <w:szCs w:val="20"/>
        </w:rPr>
      </w:pPr>
    </w:p>
    <w:p w14:paraId="66E98972" w14:textId="51AC39B6" w:rsidR="00287BF7" w:rsidRPr="00287BF7" w:rsidRDefault="00052412" w:rsidP="00287BF7">
      <w:pPr>
        <w:jc w:val="both"/>
        <w:rPr>
          <w:rFonts w:ascii="Arial" w:hAnsi="Arial" w:cs="Arial"/>
          <w:sz w:val="20"/>
          <w:szCs w:val="20"/>
        </w:rPr>
      </w:pPr>
      <w:r>
        <w:rPr>
          <w:rFonts w:ascii="Arial" w:hAnsi="Arial" w:cs="Arial"/>
          <w:sz w:val="20"/>
          <w:szCs w:val="20"/>
        </w:rPr>
        <w:t>El tratamiento quirúrgico también es posible con la timectomía</w:t>
      </w:r>
      <w:sdt>
        <w:sdtPr>
          <w:rPr>
            <w:rFonts w:ascii="Arial" w:hAnsi="Arial" w:cs="Arial"/>
            <w:color w:val="000000"/>
            <w:sz w:val="20"/>
            <w:szCs w:val="20"/>
            <w:vertAlign w:val="superscript"/>
          </w:rPr>
          <w:tag w:val="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"/>
          <w:id w:val="-2141796370"/>
        </w:sdtPr>
        <w:sdtEndPr/>
        <w:sdtContent>
          <w:r w:rsidR="001446F7" w:rsidRPr="001446F7">
            <w:rPr>
              <w:rFonts w:ascii="Arial" w:hAnsi="Arial" w:cs="Arial"/>
              <w:color w:val="000000"/>
              <w:sz w:val="20"/>
              <w:szCs w:val="20"/>
              <w:vertAlign w:val="superscript"/>
            </w:rPr>
            <w:t>29</w:t>
          </w:r>
        </w:sdtContent>
      </w:sdt>
      <w:r>
        <w:rPr>
          <w:rFonts w:ascii="Arial" w:hAnsi="Arial" w:cs="Arial"/>
          <w:sz w:val="20"/>
          <w:szCs w:val="20"/>
        </w:rPr>
        <w:t xml:space="preserve">. </w:t>
      </w:r>
      <w:r w:rsidR="000E5666">
        <w:rPr>
          <w:rFonts w:ascii="Arial" w:hAnsi="Arial" w:cs="Arial"/>
          <w:sz w:val="20"/>
          <w:szCs w:val="20"/>
        </w:rPr>
        <w:t>Se debe considerar e</w:t>
      </w:r>
      <w:r w:rsidR="00287BF7" w:rsidRPr="00287BF7">
        <w:rPr>
          <w:rFonts w:ascii="Arial" w:hAnsi="Arial" w:cs="Arial"/>
          <w:sz w:val="20"/>
          <w:szCs w:val="20"/>
        </w:rPr>
        <w:t xml:space="preserve">n caso de </w:t>
      </w:r>
      <w:proofErr w:type="spellStart"/>
      <w:r w:rsidR="00287BF7" w:rsidRPr="00287BF7">
        <w:rPr>
          <w:rFonts w:ascii="Arial" w:hAnsi="Arial" w:cs="Arial"/>
          <w:sz w:val="20"/>
          <w:szCs w:val="20"/>
        </w:rPr>
        <w:t>timoma</w:t>
      </w:r>
      <w:proofErr w:type="spellEnd"/>
      <w:r w:rsidR="009265E2">
        <w:rPr>
          <w:rFonts w:ascii="Arial" w:hAnsi="Arial" w:cs="Arial"/>
          <w:sz w:val="20"/>
          <w:szCs w:val="20"/>
        </w:rPr>
        <w:t>,</w:t>
      </w:r>
      <w:r w:rsidR="00287BF7" w:rsidRPr="00287BF7">
        <w:rPr>
          <w:rFonts w:ascii="Arial" w:hAnsi="Arial" w:cs="Arial"/>
          <w:sz w:val="20"/>
          <w:szCs w:val="20"/>
        </w:rPr>
        <w:t xml:space="preserve"> independientemente de la gravedad de la </w:t>
      </w:r>
      <w:r w:rsidR="000E5666">
        <w:rPr>
          <w:rFonts w:ascii="Arial" w:hAnsi="Arial" w:cs="Arial"/>
          <w:sz w:val="20"/>
          <w:szCs w:val="20"/>
        </w:rPr>
        <w:t>MG</w:t>
      </w:r>
      <w:sdt>
        <w:sdtPr>
          <w:rPr>
            <w:rFonts w:ascii="Arial" w:hAnsi="Arial" w:cs="Arial"/>
            <w:color w:val="000000"/>
            <w:sz w:val="20"/>
            <w:szCs w:val="20"/>
            <w:vertAlign w:val="superscript"/>
          </w:rPr>
          <w:tag w:val="MENDELEY_CITATION_v3_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"/>
          <w:id w:val="85812106"/>
        </w:sdtPr>
        <w:sdtEndPr/>
        <w:sdtContent>
          <w:r w:rsidR="001446F7" w:rsidRPr="001446F7">
            <w:rPr>
              <w:rFonts w:ascii="Arial" w:hAnsi="Arial" w:cs="Arial"/>
              <w:color w:val="000000"/>
              <w:sz w:val="20"/>
              <w:szCs w:val="20"/>
              <w:vertAlign w:val="superscript"/>
            </w:rPr>
            <w:t>23</w:t>
          </w:r>
        </w:sdtContent>
      </w:sdt>
      <w:r w:rsidR="00287BF7" w:rsidRPr="00287BF7">
        <w:rPr>
          <w:rFonts w:ascii="Arial" w:hAnsi="Arial" w:cs="Arial"/>
          <w:sz w:val="20"/>
          <w:szCs w:val="20"/>
        </w:rPr>
        <w:t xml:space="preserve">, excepto en pacientes muy ancianos. </w:t>
      </w:r>
      <w:r w:rsidR="000E5666">
        <w:rPr>
          <w:rFonts w:ascii="Arial" w:hAnsi="Arial" w:cs="Arial"/>
          <w:sz w:val="20"/>
          <w:szCs w:val="20"/>
        </w:rPr>
        <w:t xml:space="preserve">En </w:t>
      </w:r>
      <w:proofErr w:type="spellStart"/>
      <w:r w:rsidR="000E5666">
        <w:rPr>
          <w:rFonts w:ascii="Arial" w:hAnsi="Arial" w:cs="Arial"/>
          <w:sz w:val="20"/>
          <w:szCs w:val="20"/>
        </w:rPr>
        <w:t>MGg</w:t>
      </w:r>
      <w:proofErr w:type="spellEnd"/>
      <w:r w:rsidR="000E5666">
        <w:rPr>
          <w:rFonts w:ascii="Arial" w:hAnsi="Arial" w:cs="Arial"/>
          <w:sz w:val="20"/>
          <w:szCs w:val="20"/>
        </w:rPr>
        <w:t xml:space="preserve"> sin </w:t>
      </w:r>
      <w:proofErr w:type="spellStart"/>
      <w:r w:rsidR="000E5666">
        <w:rPr>
          <w:rFonts w:ascii="Arial" w:hAnsi="Arial" w:cs="Arial"/>
          <w:sz w:val="20"/>
          <w:szCs w:val="20"/>
        </w:rPr>
        <w:t>timoma</w:t>
      </w:r>
      <w:proofErr w:type="spellEnd"/>
      <w:r w:rsidR="000E5666">
        <w:rPr>
          <w:rFonts w:ascii="Arial" w:hAnsi="Arial" w:cs="Arial"/>
          <w:sz w:val="20"/>
          <w:szCs w:val="20"/>
        </w:rPr>
        <w:t xml:space="preserve">, debe considerarse de forma temprana </w:t>
      </w:r>
      <w:r w:rsidR="00287BF7" w:rsidRPr="00287BF7">
        <w:rPr>
          <w:rFonts w:ascii="Arial" w:hAnsi="Arial" w:cs="Arial"/>
          <w:sz w:val="20"/>
          <w:szCs w:val="20"/>
        </w:rPr>
        <w:t>en pacientes de 18 a 50 años con anticuerpos anti-</w:t>
      </w:r>
      <w:proofErr w:type="spellStart"/>
      <w:r w:rsidR="00287BF7" w:rsidRPr="00287BF7">
        <w:rPr>
          <w:rFonts w:ascii="Arial" w:hAnsi="Arial" w:cs="Arial"/>
          <w:sz w:val="20"/>
          <w:szCs w:val="20"/>
        </w:rPr>
        <w:t>AChR</w:t>
      </w:r>
      <w:proofErr w:type="spellEnd"/>
      <w:r w:rsidR="00287BF7" w:rsidRPr="00287BF7">
        <w:rPr>
          <w:rFonts w:ascii="Arial" w:hAnsi="Arial" w:cs="Arial"/>
          <w:sz w:val="20"/>
          <w:szCs w:val="20"/>
        </w:rPr>
        <w:t>, con el objetivo de minimizar el uso de inmunoterapia</w:t>
      </w:r>
      <w:r w:rsidR="000E5666">
        <w:rPr>
          <w:rFonts w:ascii="Arial" w:hAnsi="Arial" w:cs="Arial"/>
          <w:sz w:val="20"/>
          <w:szCs w:val="20"/>
        </w:rPr>
        <w:t xml:space="preserve"> y siempre que exista </w:t>
      </w:r>
      <w:r w:rsidR="007B293A">
        <w:rPr>
          <w:rFonts w:ascii="Arial" w:hAnsi="Arial" w:cs="Arial"/>
          <w:sz w:val="20"/>
          <w:szCs w:val="20"/>
        </w:rPr>
        <w:t xml:space="preserve">tal </w:t>
      </w:r>
      <w:r w:rsidR="000E5666">
        <w:rPr>
          <w:rFonts w:ascii="Arial" w:hAnsi="Arial" w:cs="Arial"/>
          <w:sz w:val="20"/>
          <w:szCs w:val="20"/>
        </w:rPr>
        <w:t>estabilidad</w:t>
      </w:r>
      <w:r w:rsidR="007B293A">
        <w:rPr>
          <w:rFonts w:ascii="Arial" w:hAnsi="Arial" w:cs="Arial"/>
          <w:sz w:val="20"/>
          <w:szCs w:val="20"/>
        </w:rPr>
        <w:t xml:space="preserve"> </w:t>
      </w:r>
      <w:r w:rsidR="000E5666">
        <w:rPr>
          <w:rFonts w:ascii="Arial" w:hAnsi="Arial" w:cs="Arial"/>
          <w:sz w:val="20"/>
          <w:szCs w:val="20"/>
        </w:rPr>
        <w:t>de la enfermedad que permita tolerar la intervención</w:t>
      </w:r>
      <w:sdt>
        <w:sdtPr>
          <w:rPr>
            <w:rFonts w:ascii="Arial" w:hAnsi="Arial" w:cs="Arial"/>
            <w:color w:val="000000"/>
            <w:sz w:val="20"/>
            <w:szCs w:val="20"/>
            <w:vertAlign w:val="superscript"/>
          </w:rPr>
          <w:tag w:val="MENDELEY_CITATION_v3_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"/>
          <w:id w:val="1747225226"/>
        </w:sdtPr>
        <w:sdtEndPr/>
        <w:sdtContent>
          <w:r w:rsidR="001446F7" w:rsidRPr="001446F7">
            <w:rPr>
              <w:rFonts w:ascii="Arial" w:hAnsi="Arial" w:cs="Arial"/>
              <w:color w:val="000000"/>
              <w:sz w:val="20"/>
              <w:szCs w:val="20"/>
              <w:vertAlign w:val="superscript"/>
            </w:rPr>
            <w:t>16</w:t>
          </w:r>
        </w:sdtContent>
      </w:sdt>
      <w:r w:rsidR="00287BF7" w:rsidRPr="00287BF7">
        <w:rPr>
          <w:rFonts w:ascii="Arial" w:hAnsi="Arial" w:cs="Arial"/>
          <w:sz w:val="20"/>
          <w:szCs w:val="20"/>
        </w:rPr>
        <w:t>.</w:t>
      </w:r>
    </w:p>
    <w:p w14:paraId="50D27597" w14:textId="77777777" w:rsidR="000E5666" w:rsidRDefault="000E5666" w:rsidP="00287BF7">
      <w:pPr>
        <w:jc w:val="both"/>
        <w:rPr>
          <w:rFonts w:ascii="Arial" w:hAnsi="Arial" w:cs="Arial"/>
          <w:sz w:val="20"/>
          <w:szCs w:val="20"/>
        </w:rPr>
      </w:pPr>
    </w:p>
    <w:p w14:paraId="24474F4B" w14:textId="7DE2E6E0" w:rsidR="00BC3E8E" w:rsidRPr="00BA2134" w:rsidRDefault="00287BF7" w:rsidP="00BA2134">
      <w:pPr>
        <w:jc w:val="both"/>
        <w:rPr>
          <w:rFonts w:ascii="Arial" w:hAnsi="Arial" w:cs="Arial"/>
          <w:sz w:val="20"/>
          <w:szCs w:val="20"/>
        </w:rPr>
      </w:pPr>
      <w:r w:rsidRPr="00287BF7">
        <w:rPr>
          <w:rFonts w:ascii="Arial" w:hAnsi="Arial" w:cs="Arial"/>
          <w:sz w:val="20"/>
          <w:szCs w:val="20"/>
        </w:rPr>
        <w:t xml:space="preserve">Finalmente, en caso de ataques agudos y graves de miastenia (incluidas las crisis </w:t>
      </w:r>
      <w:proofErr w:type="spellStart"/>
      <w:r w:rsidRPr="00287BF7">
        <w:rPr>
          <w:rFonts w:ascii="Arial" w:hAnsi="Arial" w:cs="Arial"/>
          <w:sz w:val="20"/>
          <w:szCs w:val="20"/>
        </w:rPr>
        <w:t>miasténicas</w:t>
      </w:r>
      <w:proofErr w:type="spellEnd"/>
      <w:r w:rsidRPr="00287BF7">
        <w:rPr>
          <w:rFonts w:ascii="Arial" w:hAnsi="Arial" w:cs="Arial"/>
          <w:sz w:val="20"/>
          <w:szCs w:val="20"/>
        </w:rPr>
        <w:t>), se puede obtener una mejoría rápida pero temporal mediante</w:t>
      </w:r>
      <w:r w:rsidR="000E5666">
        <w:rPr>
          <w:rFonts w:ascii="Arial" w:hAnsi="Arial" w:cs="Arial"/>
          <w:sz w:val="20"/>
          <w:szCs w:val="20"/>
        </w:rPr>
        <w:t xml:space="preserve"> </w:t>
      </w:r>
      <w:proofErr w:type="spellStart"/>
      <w:r w:rsidR="000E5666">
        <w:rPr>
          <w:rFonts w:ascii="Arial" w:hAnsi="Arial" w:cs="Arial"/>
          <w:sz w:val="20"/>
          <w:szCs w:val="20"/>
        </w:rPr>
        <w:t>plasmaféresis</w:t>
      </w:r>
      <w:proofErr w:type="spellEnd"/>
      <w:r w:rsidRPr="00287BF7">
        <w:rPr>
          <w:rFonts w:ascii="Arial" w:hAnsi="Arial" w:cs="Arial"/>
          <w:sz w:val="20"/>
          <w:szCs w:val="20"/>
        </w:rPr>
        <w:t xml:space="preserve"> o </w:t>
      </w:r>
      <w:r w:rsidR="00BA2134">
        <w:rPr>
          <w:rFonts w:ascii="Arial" w:hAnsi="Arial" w:cs="Arial"/>
          <w:sz w:val="20"/>
          <w:szCs w:val="20"/>
        </w:rPr>
        <w:t xml:space="preserve">mediante </w:t>
      </w:r>
      <w:r w:rsidRPr="00287BF7">
        <w:rPr>
          <w:rFonts w:ascii="Arial" w:hAnsi="Arial" w:cs="Arial"/>
          <w:sz w:val="20"/>
          <w:szCs w:val="20"/>
        </w:rPr>
        <w:t>in</w:t>
      </w:r>
      <w:r w:rsidR="000E5666">
        <w:rPr>
          <w:rFonts w:ascii="Arial" w:hAnsi="Arial" w:cs="Arial"/>
          <w:sz w:val="20"/>
          <w:szCs w:val="20"/>
        </w:rPr>
        <w:t>fusión</w:t>
      </w:r>
      <w:r w:rsidRPr="00287BF7">
        <w:rPr>
          <w:rFonts w:ascii="Arial" w:hAnsi="Arial" w:cs="Arial"/>
          <w:sz w:val="20"/>
          <w:szCs w:val="20"/>
        </w:rPr>
        <w:t xml:space="preserve"> intravenosa de inmunoglobulina</w:t>
      </w:r>
      <w:r w:rsidR="007B293A">
        <w:rPr>
          <w:rFonts w:ascii="Arial" w:hAnsi="Arial" w:cs="Arial"/>
          <w:sz w:val="20"/>
          <w:szCs w:val="20"/>
        </w:rPr>
        <w:t>s</w:t>
      </w:r>
      <w:r w:rsidRPr="00287BF7">
        <w:rPr>
          <w:rFonts w:ascii="Arial" w:hAnsi="Arial" w:cs="Arial"/>
          <w:sz w:val="20"/>
          <w:szCs w:val="20"/>
        </w:rPr>
        <w:t xml:space="preserve"> (</w:t>
      </w:r>
      <w:proofErr w:type="spellStart"/>
      <w:r w:rsidRPr="00287BF7">
        <w:rPr>
          <w:rFonts w:ascii="Arial" w:hAnsi="Arial" w:cs="Arial"/>
          <w:sz w:val="20"/>
          <w:szCs w:val="20"/>
        </w:rPr>
        <w:t>I</w:t>
      </w:r>
      <w:r w:rsidR="000E5666">
        <w:rPr>
          <w:rFonts w:ascii="Arial" w:hAnsi="Arial" w:cs="Arial"/>
          <w:sz w:val="20"/>
          <w:szCs w:val="20"/>
        </w:rPr>
        <w:t>g</w:t>
      </w:r>
      <w:r w:rsidRPr="00287BF7">
        <w:rPr>
          <w:rFonts w:ascii="Arial" w:hAnsi="Arial" w:cs="Arial"/>
          <w:sz w:val="20"/>
          <w:szCs w:val="20"/>
        </w:rPr>
        <w:t>IV</w:t>
      </w:r>
      <w:proofErr w:type="spellEnd"/>
      <w:r w:rsidRPr="00287BF7">
        <w:rPr>
          <w:rFonts w:ascii="Arial" w:hAnsi="Arial" w:cs="Arial"/>
          <w:sz w:val="20"/>
          <w:szCs w:val="20"/>
        </w:rPr>
        <w:t>)</w:t>
      </w:r>
      <w:r w:rsidR="000E5666">
        <w:rPr>
          <w:rFonts w:ascii="Arial" w:hAnsi="Arial" w:cs="Arial"/>
          <w:sz w:val="20"/>
          <w:szCs w:val="20"/>
        </w:rPr>
        <w:t xml:space="preserve">, según su disponibilidad y sus contraindicaciones respectivas. </w:t>
      </w:r>
      <w:r w:rsidRPr="00287BF7">
        <w:rPr>
          <w:rFonts w:ascii="Arial" w:hAnsi="Arial" w:cs="Arial"/>
          <w:sz w:val="20"/>
          <w:szCs w:val="20"/>
        </w:rPr>
        <w:t xml:space="preserve">En algunos pacientes, </w:t>
      </w:r>
      <w:r w:rsidR="000E5666">
        <w:rPr>
          <w:rFonts w:ascii="Arial" w:hAnsi="Arial" w:cs="Arial"/>
          <w:sz w:val="20"/>
          <w:szCs w:val="20"/>
        </w:rPr>
        <w:t>estas estrategias</w:t>
      </w:r>
      <w:r w:rsidRPr="00287BF7">
        <w:rPr>
          <w:rFonts w:ascii="Arial" w:hAnsi="Arial" w:cs="Arial"/>
          <w:sz w:val="20"/>
          <w:szCs w:val="20"/>
        </w:rPr>
        <w:t xml:space="preserve"> pueden ser necesarias como tratamiento de base</w:t>
      </w:r>
      <w:r w:rsidR="000E5666">
        <w:rPr>
          <w:rFonts w:ascii="Arial" w:hAnsi="Arial" w:cs="Arial"/>
          <w:sz w:val="20"/>
          <w:szCs w:val="20"/>
        </w:rPr>
        <w:t xml:space="preserve">, </w:t>
      </w:r>
      <w:r w:rsidR="007B293A">
        <w:rPr>
          <w:rFonts w:ascii="Arial" w:hAnsi="Arial" w:cs="Arial"/>
          <w:sz w:val="20"/>
          <w:szCs w:val="20"/>
        </w:rPr>
        <w:t>por lo general</w:t>
      </w:r>
      <w:r w:rsidR="000E5666">
        <w:rPr>
          <w:rFonts w:ascii="Arial" w:hAnsi="Arial" w:cs="Arial"/>
          <w:sz w:val="20"/>
          <w:szCs w:val="20"/>
        </w:rPr>
        <w:t xml:space="preserve"> mensual</w:t>
      </w:r>
      <w:r w:rsidR="00BA2134">
        <w:rPr>
          <w:rFonts w:ascii="Arial" w:hAnsi="Arial" w:cs="Arial"/>
          <w:sz w:val="20"/>
          <w:szCs w:val="20"/>
        </w:rPr>
        <w:t xml:space="preserve">mente, </w:t>
      </w:r>
      <w:r w:rsidR="007B293A">
        <w:rPr>
          <w:rFonts w:ascii="Arial" w:hAnsi="Arial" w:cs="Arial"/>
          <w:sz w:val="20"/>
          <w:szCs w:val="20"/>
        </w:rPr>
        <w:t xml:space="preserve">y </w:t>
      </w:r>
      <w:r w:rsidR="00BA2134">
        <w:rPr>
          <w:rFonts w:ascii="Arial" w:hAnsi="Arial" w:cs="Arial"/>
          <w:sz w:val="20"/>
          <w:szCs w:val="20"/>
        </w:rPr>
        <w:t xml:space="preserve">por intolerancia o falta de efectividad </w:t>
      </w:r>
      <w:r w:rsidR="007B293A">
        <w:rPr>
          <w:rFonts w:ascii="Arial" w:hAnsi="Arial" w:cs="Arial"/>
          <w:sz w:val="20"/>
          <w:szCs w:val="20"/>
        </w:rPr>
        <w:t>de</w:t>
      </w:r>
      <w:r w:rsidR="00BA2134">
        <w:rPr>
          <w:rFonts w:ascii="Arial" w:hAnsi="Arial" w:cs="Arial"/>
          <w:sz w:val="20"/>
          <w:szCs w:val="20"/>
        </w:rPr>
        <w:t xml:space="preserve"> otras terapias</w:t>
      </w:r>
      <w:sdt>
        <w:sdtPr>
          <w:rPr>
            <w:rFonts w:ascii="Arial" w:hAnsi="Arial" w:cs="Arial"/>
            <w:color w:val="000000"/>
            <w:sz w:val="20"/>
            <w:szCs w:val="20"/>
            <w:vertAlign w:val="superscript"/>
          </w:rPr>
          <w:tag w:val="MENDELEY_CITATION_v3_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"/>
          <w:id w:val="-1236011805"/>
        </w:sdtPr>
        <w:sdtEndPr/>
        <w:sdtContent>
          <w:r w:rsidR="001446F7" w:rsidRPr="001446F7">
            <w:rPr>
              <w:rFonts w:ascii="Arial" w:hAnsi="Arial" w:cs="Arial"/>
              <w:color w:val="000000"/>
              <w:sz w:val="20"/>
              <w:szCs w:val="20"/>
              <w:vertAlign w:val="superscript"/>
            </w:rPr>
            <w:t>30</w:t>
          </w:r>
        </w:sdtContent>
      </w:sdt>
      <w:r w:rsidRPr="00287BF7">
        <w:rPr>
          <w:rFonts w:ascii="Arial" w:hAnsi="Arial" w:cs="Arial"/>
          <w:sz w:val="20"/>
          <w:szCs w:val="20"/>
        </w:rPr>
        <w:t>.</w:t>
      </w:r>
    </w:p>
    <w:p w14:paraId="68CE4FCD" w14:textId="1E2BDF01" w:rsidR="00646B58" w:rsidRDefault="00646B58" w:rsidP="00BC3E8E">
      <w:pPr>
        <w:rPr>
          <w:rFonts w:ascii="Arial" w:hAnsi="Arial" w:cs="Arial"/>
          <w:color w:val="000080"/>
          <w:sz w:val="20"/>
          <w:szCs w:val="20"/>
        </w:rPr>
      </w:pPr>
    </w:p>
    <w:p w14:paraId="00F2B12E" w14:textId="77777777" w:rsidR="00646B58" w:rsidRPr="006F6ABB" w:rsidRDefault="00646B58" w:rsidP="00BC3E8E">
      <w:pPr>
        <w:rPr>
          <w:rFonts w:ascii="Arial" w:hAnsi="Arial" w:cs="Arial"/>
          <w:color w:val="000080"/>
          <w:sz w:val="20"/>
          <w:szCs w:val="20"/>
        </w:rPr>
      </w:pPr>
    </w:p>
    <w:p w14:paraId="5EB9B999"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22" w:name="_Toc344399625"/>
      <w:bookmarkStart w:id="23" w:name="_Toc348931352"/>
      <w:bookmarkStart w:id="24" w:name="_Toc158634179"/>
      <w:r w:rsidRPr="00873529">
        <w:rPr>
          <w:rFonts w:ascii="Arial" w:hAnsi="Arial" w:cs="Arial"/>
          <w:sz w:val="20"/>
        </w:rPr>
        <w:t>3.3 Características comparadas con otras alternativas similares</w:t>
      </w:r>
      <w:bookmarkEnd w:id="22"/>
      <w:bookmarkEnd w:id="23"/>
      <w:bookmarkEnd w:id="24"/>
      <w:r w:rsidRPr="00873529">
        <w:rPr>
          <w:rFonts w:ascii="Arial" w:hAnsi="Arial" w:cs="Arial"/>
          <w:sz w:val="20"/>
        </w:rPr>
        <w:t xml:space="preserve"> </w:t>
      </w:r>
    </w:p>
    <w:p w14:paraId="183C716D" w14:textId="77777777" w:rsidR="00BC3E8E" w:rsidRPr="006F6ABB" w:rsidRDefault="00BC3E8E" w:rsidP="00BC3E8E">
      <w:pPr>
        <w:pStyle w:val="Encabezado"/>
        <w:tabs>
          <w:tab w:val="clear" w:pos="4252"/>
          <w:tab w:val="clear" w:pos="8504"/>
        </w:tabs>
        <w:rPr>
          <w:rFonts w:ascii="Arial" w:hAnsi="Arial" w:cs="Arial"/>
          <w:b/>
          <w:bCs/>
        </w:rPr>
      </w:pPr>
    </w:p>
    <w:tbl>
      <w:tblPr>
        <w:tblW w:w="992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2694"/>
        <w:gridCol w:w="2693"/>
        <w:gridCol w:w="2551"/>
      </w:tblGrid>
      <w:tr w:rsidR="00B51737" w:rsidRPr="00BF5C52" w14:paraId="38D6B3F5" w14:textId="77777777" w:rsidTr="00B51737">
        <w:trPr>
          <w:cantSplit/>
        </w:trPr>
        <w:tc>
          <w:tcPr>
            <w:tcW w:w="9923" w:type="dxa"/>
            <w:gridSpan w:val="4"/>
            <w:shd w:val="clear" w:color="auto" w:fill="CCFFCC"/>
          </w:tcPr>
          <w:p w14:paraId="61D80F7A" w14:textId="55B90337" w:rsidR="00B51737" w:rsidRPr="00BF5C52" w:rsidRDefault="00B51737" w:rsidP="00BC3E8E">
            <w:pPr>
              <w:pStyle w:val="Encabezado"/>
              <w:tabs>
                <w:tab w:val="clear" w:pos="4252"/>
                <w:tab w:val="clear" w:pos="8504"/>
              </w:tabs>
              <w:rPr>
                <w:rFonts w:ascii="Arial" w:hAnsi="Arial" w:cs="Arial"/>
                <w:b/>
                <w:bCs/>
                <w:sz w:val="18"/>
                <w:szCs w:val="18"/>
                <w:lang w:val="es-ES" w:eastAsia="es-ES"/>
              </w:rPr>
            </w:pPr>
            <w:r w:rsidRPr="00BF5C52">
              <w:rPr>
                <w:rFonts w:ascii="Arial" w:hAnsi="Arial" w:cs="Arial"/>
                <w:b/>
                <w:bCs/>
                <w:sz w:val="18"/>
                <w:szCs w:val="18"/>
                <w:lang w:val="es-ES" w:eastAsia="es-ES"/>
              </w:rPr>
              <w:t>Características diferenciales comparadas con otras alternativas similares</w:t>
            </w:r>
            <w:sdt>
              <w:sdtPr>
                <w:rPr>
                  <w:rFonts w:ascii="Arial" w:hAnsi="Arial" w:cs="Arial"/>
                  <w:bCs/>
                  <w:color w:val="000000"/>
                  <w:sz w:val="18"/>
                  <w:szCs w:val="18"/>
                  <w:vertAlign w:val="superscript"/>
                  <w:lang w:val="es-ES" w:eastAsia="es-ES"/>
                </w:rPr>
                <w:tag w:val="MENDELEY_CITATION_v3_eyJjaXRhdGlvbklEIjoiTUVOREVMRVlfQ0lUQVRJT05fMTkwMTBlNzMtNjAzNS00ZDlhLWIzZjktMDlmMzBjMzIyMTIxIiwicHJvcGVydGllcyI6eyJub3RlSW5kZXgiOjB9LCJpc0VkaXRlZCI6ZmFsc2UsIm1hbnVhbE92ZXJyaWRlIjp7ImlzTWFudWFsbHlPdmVycmlkZGVuIjpmYWxzZSwiY2l0ZXByb2NUZXh0IjoiPHN1cD4zMSwzMj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"/>
                <w:id w:val="852075126"/>
              </w:sdtPr>
              <w:sdtEndPr/>
              <w:sdtContent>
                <w:r w:rsidR="001446F7" w:rsidRPr="00BF5C52">
                  <w:rPr>
                    <w:rFonts w:ascii="Arial" w:hAnsi="Arial" w:cs="Arial"/>
                    <w:bCs/>
                    <w:color w:val="000000"/>
                    <w:sz w:val="18"/>
                    <w:szCs w:val="18"/>
                    <w:vertAlign w:val="superscript"/>
                    <w:lang w:val="es-ES" w:eastAsia="es-ES"/>
                  </w:rPr>
                  <w:t>31,32</w:t>
                </w:r>
              </w:sdtContent>
            </w:sdt>
          </w:p>
        </w:tc>
      </w:tr>
      <w:tr w:rsidR="00B51737" w:rsidRPr="00BF5C52" w14:paraId="18999283" w14:textId="77777777" w:rsidTr="00B51737">
        <w:trPr>
          <w:trHeight w:val="350"/>
        </w:trPr>
        <w:tc>
          <w:tcPr>
            <w:tcW w:w="1985" w:type="dxa"/>
            <w:vAlign w:val="center"/>
          </w:tcPr>
          <w:p w14:paraId="1FC2826A" w14:textId="77777777" w:rsidR="00B51737" w:rsidRPr="00BF5C52" w:rsidRDefault="00B51737" w:rsidP="00154FEF">
            <w:pPr>
              <w:pStyle w:val="Encabezado"/>
              <w:tabs>
                <w:tab w:val="clear" w:pos="4252"/>
                <w:tab w:val="clear" w:pos="8504"/>
              </w:tabs>
              <w:jc w:val="center"/>
              <w:rPr>
                <w:rFonts w:ascii="Arial" w:hAnsi="Arial" w:cs="Arial"/>
                <w:b/>
                <w:bCs/>
                <w:sz w:val="18"/>
                <w:szCs w:val="18"/>
                <w:lang w:val="es-ES" w:eastAsia="es-ES"/>
              </w:rPr>
            </w:pPr>
            <w:r w:rsidRPr="00BF5C52">
              <w:rPr>
                <w:rFonts w:ascii="Arial" w:hAnsi="Arial" w:cs="Arial"/>
                <w:b/>
                <w:bCs/>
                <w:sz w:val="18"/>
                <w:szCs w:val="18"/>
                <w:lang w:val="es-ES" w:eastAsia="es-ES"/>
              </w:rPr>
              <w:t>Nombre</w:t>
            </w:r>
          </w:p>
        </w:tc>
        <w:tc>
          <w:tcPr>
            <w:tcW w:w="2694" w:type="dxa"/>
            <w:vAlign w:val="center"/>
          </w:tcPr>
          <w:p w14:paraId="5E3FF27E" w14:textId="10DD6D71" w:rsidR="00B51737" w:rsidRPr="00BF5C52" w:rsidRDefault="00B51737" w:rsidP="00154FEF">
            <w:pPr>
              <w:pStyle w:val="Encabezado"/>
              <w:tabs>
                <w:tab w:val="clear" w:pos="4252"/>
                <w:tab w:val="clear" w:pos="8504"/>
              </w:tabs>
              <w:jc w:val="center"/>
              <w:rPr>
                <w:rFonts w:ascii="Arial" w:hAnsi="Arial" w:cs="Arial"/>
                <w:b/>
                <w:bCs/>
                <w:sz w:val="18"/>
                <w:szCs w:val="18"/>
                <w:lang w:val="es-ES" w:eastAsia="es-ES"/>
              </w:rPr>
            </w:pPr>
            <w:proofErr w:type="spellStart"/>
            <w:r w:rsidRPr="00BF5C52">
              <w:rPr>
                <w:rFonts w:ascii="Arial" w:hAnsi="Arial" w:cs="Arial"/>
                <w:b/>
                <w:bCs/>
                <w:sz w:val="18"/>
                <w:szCs w:val="18"/>
                <w:lang w:val="es-ES" w:eastAsia="es-ES"/>
              </w:rPr>
              <w:t>Zilucoplán</w:t>
            </w:r>
            <w:proofErr w:type="spellEnd"/>
          </w:p>
        </w:tc>
        <w:tc>
          <w:tcPr>
            <w:tcW w:w="2693" w:type="dxa"/>
            <w:vAlign w:val="center"/>
          </w:tcPr>
          <w:p w14:paraId="3F35F0BD" w14:textId="00CFC3E2" w:rsidR="00B51737" w:rsidRPr="00BF5C52" w:rsidRDefault="00B51737" w:rsidP="0074207A">
            <w:pPr>
              <w:pStyle w:val="Encabezado"/>
              <w:tabs>
                <w:tab w:val="clear" w:pos="4252"/>
                <w:tab w:val="clear" w:pos="8504"/>
              </w:tabs>
              <w:jc w:val="center"/>
              <w:rPr>
                <w:rFonts w:ascii="Arial" w:hAnsi="Arial" w:cs="Arial"/>
                <w:b/>
                <w:bCs/>
                <w:sz w:val="18"/>
                <w:szCs w:val="18"/>
                <w:lang w:val="es-ES" w:eastAsia="es-ES"/>
              </w:rPr>
            </w:pPr>
            <w:proofErr w:type="spellStart"/>
            <w:r w:rsidRPr="00BF5C52">
              <w:rPr>
                <w:rFonts w:ascii="Arial" w:hAnsi="Arial" w:cs="Arial"/>
                <w:b/>
                <w:bCs/>
                <w:sz w:val="18"/>
                <w:szCs w:val="18"/>
                <w:lang w:val="es-ES" w:eastAsia="es-ES"/>
              </w:rPr>
              <w:t>Ravulizumab</w:t>
            </w:r>
            <w:proofErr w:type="spellEnd"/>
          </w:p>
        </w:tc>
        <w:tc>
          <w:tcPr>
            <w:tcW w:w="2551" w:type="dxa"/>
            <w:vAlign w:val="center"/>
          </w:tcPr>
          <w:p w14:paraId="136158D5" w14:textId="40AB188E" w:rsidR="00B51737" w:rsidRPr="00BF5C52" w:rsidRDefault="00B51737" w:rsidP="0074207A">
            <w:pPr>
              <w:pStyle w:val="Encabezado"/>
              <w:tabs>
                <w:tab w:val="clear" w:pos="4252"/>
                <w:tab w:val="clear" w:pos="8504"/>
              </w:tabs>
              <w:jc w:val="center"/>
              <w:rPr>
                <w:rFonts w:ascii="Arial" w:hAnsi="Arial" w:cs="Arial"/>
                <w:b/>
                <w:bCs/>
                <w:sz w:val="18"/>
                <w:szCs w:val="18"/>
                <w:lang w:val="es-ES" w:eastAsia="es-ES"/>
              </w:rPr>
            </w:pPr>
            <w:proofErr w:type="spellStart"/>
            <w:r w:rsidRPr="00BF5C52">
              <w:rPr>
                <w:rFonts w:ascii="Arial" w:hAnsi="Arial" w:cs="Arial"/>
                <w:b/>
                <w:bCs/>
                <w:sz w:val="18"/>
                <w:szCs w:val="18"/>
                <w:lang w:val="es-ES" w:eastAsia="es-ES"/>
              </w:rPr>
              <w:t>Efgartigimod</w:t>
            </w:r>
            <w:proofErr w:type="spellEnd"/>
            <w:r w:rsidRPr="00BF5C52">
              <w:rPr>
                <w:rFonts w:ascii="Arial" w:hAnsi="Arial" w:cs="Arial"/>
                <w:b/>
                <w:bCs/>
                <w:sz w:val="18"/>
                <w:szCs w:val="18"/>
                <w:lang w:val="es-ES" w:eastAsia="es-ES"/>
              </w:rPr>
              <w:t xml:space="preserve"> alfa</w:t>
            </w:r>
          </w:p>
        </w:tc>
      </w:tr>
      <w:tr w:rsidR="00B51737" w:rsidRPr="00BF5C52" w14:paraId="2B04492E" w14:textId="77777777" w:rsidTr="00B51737">
        <w:trPr>
          <w:trHeight w:val="646"/>
        </w:trPr>
        <w:tc>
          <w:tcPr>
            <w:tcW w:w="1985" w:type="dxa"/>
          </w:tcPr>
          <w:p w14:paraId="569668BB" w14:textId="77777777" w:rsidR="00B51737" w:rsidRPr="00BF5C52" w:rsidRDefault="00B51737" w:rsidP="00BC3E8E">
            <w:pPr>
              <w:rPr>
                <w:rFonts w:ascii="Arial" w:hAnsi="Arial" w:cs="Arial"/>
                <w:sz w:val="18"/>
                <w:szCs w:val="18"/>
              </w:rPr>
            </w:pPr>
            <w:r w:rsidRPr="00BF5C52">
              <w:rPr>
                <w:rFonts w:ascii="Arial" w:hAnsi="Arial" w:cs="Arial"/>
                <w:sz w:val="18"/>
                <w:szCs w:val="18"/>
              </w:rPr>
              <w:t>Presentación</w:t>
            </w:r>
          </w:p>
        </w:tc>
        <w:tc>
          <w:tcPr>
            <w:tcW w:w="2694" w:type="dxa"/>
            <w:vAlign w:val="center"/>
          </w:tcPr>
          <w:p w14:paraId="7220A91D" w14:textId="4EE52264" w:rsidR="00B51737" w:rsidRPr="00BF5C52" w:rsidRDefault="00B51737" w:rsidP="00154FEF">
            <w:pPr>
              <w:jc w:val="center"/>
              <w:rPr>
                <w:rFonts w:ascii="Arial" w:hAnsi="Arial" w:cs="Arial"/>
                <w:sz w:val="18"/>
                <w:szCs w:val="18"/>
              </w:rPr>
            </w:pPr>
            <w:r w:rsidRPr="00BF5C52">
              <w:rPr>
                <w:rFonts w:ascii="Arial" w:hAnsi="Arial" w:cs="Arial"/>
                <w:sz w:val="18"/>
                <w:szCs w:val="18"/>
              </w:rPr>
              <w:t>Solución inyectable en jeringa precargada (40 mg/ml)</w:t>
            </w:r>
          </w:p>
        </w:tc>
        <w:tc>
          <w:tcPr>
            <w:tcW w:w="2693" w:type="dxa"/>
            <w:vAlign w:val="center"/>
          </w:tcPr>
          <w:p w14:paraId="0EB3C1C8" w14:textId="77777777" w:rsidR="00B51737" w:rsidRPr="00BF5C52" w:rsidRDefault="00B51737" w:rsidP="0074207A">
            <w:pPr>
              <w:jc w:val="center"/>
              <w:rPr>
                <w:rFonts w:ascii="Arial" w:hAnsi="Arial" w:cs="Arial"/>
                <w:sz w:val="18"/>
                <w:szCs w:val="18"/>
              </w:rPr>
            </w:pPr>
            <w:r w:rsidRPr="00BF5C52">
              <w:rPr>
                <w:rFonts w:ascii="Arial" w:hAnsi="Arial" w:cs="Arial"/>
                <w:sz w:val="18"/>
                <w:szCs w:val="18"/>
              </w:rPr>
              <w:t xml:space="preserve">Concentrado para solución para perfusión </w:t>
            </w:r>
          </w:p>
          <w:p w14:paraId="2A3F1A1E" w14:textId="2C215FB9" w:rsidR="00B51737" w:rsidRPr="00BF5C52" w:rsidRDefault="00B51737" w:rsidP="0074207A">
            <w:pPr>
              <w:jc w:val="center"/>
              <w:rPr>
                <w:rFonts w:ascii="Arial" w:hAnsi="Arial" w:cs="Arial"/>
                <w:sz w:val="18"/>
                <w:szCs w:val="18"/>
              </w:rPr>
            </w:pPr>
            <w:r w:rsidRPr="00BF5C52">
              <w:rPr>
                <w:rFonts w:ascii="Arial" w:hAnsi="Arial" w:cs="Arial"/>
                <w:sz w:val="18"/>
                <w:szCs w:val="18"/>
              </w:rPr>
              <w:t>(100 mg/ml)</w:t>
            </w:r>
          </w:p>
        </w:tc>
        <w:tc>
          <w:tcPr>
            <w:tcW w:w="2551" w:type="dxa"/>
            <w:vAlign w:val="center"/>
          </w:tcPr>
          <w:p w14:paraId="51D9C917" w14:textId="5EFE7B03" w:rsidR="00B51737" w:rsidRPr="00BF5C52" w:rsidRDefault="00B51737" w:rsidP="0074207A">
            <w:pPr>
              <w:jc w:val="center"/>
              <w:rPr>
                <w:rFonts w:ascii="Arial" w:hAnsi="Arial" w:cs="Arial"/>
                <w:sz w:val="18"/>
                <w:szCs w:val="18"/>
              </w:rPr>
            </w:pPr>
            <w:r w:rsidRPr="00BF5C52">
              <w:rPr>
                <w:rFonts w:ascii="Arial" w:hAnsi="Arial" w:cs="Arial"/>
                <w:sz w:val="18"/>
                <w:szCs w:val="18"/>
              </w:rPr>
              <w:t>Concentrado para solución de perfusión (20 mg/ml)</w:t>
            </w:r>
          </w:p>
        </w:tc>
      </w:tr>
      <w:tr w:rsidR="00B51737" w:rsidRPr="00BF5C52" w14:paraId="7B39E14D" w14:textId="77777777" w:rsidTr="00B51737">
        <w:trPr>
          <w:trHeight w:val="2213"/>
        </w:trPr>
        <w:tc>
          <w:tcPr>
            <w:tcW w:w="1985" w:type="dxa"/>
          </w:tcPr>
          <w:p w14:paraId="5E782AAC" w14:textId="77777777" w:rsidR="00B51737" w:rsidRPr="00BF5C52" w:rsidRDefault="00B51737" w:rsidP="00BC3E8E">
            <w:pPr>
              <w:rPr>
                <w:rFonts w:ascii="Arial" w:hAnsi="Arial" w:cs="Arial"/>
                <w:sz w:val="18"/>
                <w:szCs w:val="18"/>
              </w:rPr>
            </w:pPr>
            <w:r w:rsidRPr="00BF5C52">
              <w:rPr>
                <w:rFonts w:ascii="Arial" w:hAnsi="Arial" w:cs="Arial"/>
                <w:sz w:val="18"/>
                <w:szCs w:val="18"/>
              </w:rPr>
              <w:lastRenderedPageBreak/>
              <w:t>Posología</w:t>
            </w:r>
          </w:p>
        </w:tc>
        <w:tc>
          <w:tcPr>
            <w:tcW w:w="2694" w:type="dxa"/>
            <w:vAlign w:val="center"/>
          </w:tcPr>
          <w:p w14:paraId="21F2C89B" w14:textId="77777777" w:rsidR="009265E2" w:rsidRPr="00BF5C52" w:rsidRDefault="00B51737" w:rsidP="00154FEF">
            <w:pPr>
              <w:jc w:val="center"/>
              <w:rPr>
                <w:rFonts w:ascii="Arial" w:hAnsi="Arial" w:cs="Arial"/>
                <w:sz w:val="18"/>
                <w:szCs w:val="18"/>
              </w:rPr>
            </w:pPr>
            <w:r w:rsidRPr="00BF5C52">
              <w:rPr>
                <w:rFonts w:ascii="Arial" w:hAnsi="Arial" w:cs="Arial"/>
                <w:sz w:val="18"/>
                <w:szCs w:val="18"/>
              </w:rPr>
              <w:t>Dosis recomendada de aproximadamente 0,3 mg/kg/día</w:t>
            </w:r>
            <w:r w:rsidR="009265E2" w:rsidRPr="00BF5C52">
              <w:rPr>
                <w:rFonts w:ascii="Arial" w:hAnsi="Arial" w:cs="Arial"/>
                <w:sz w:val="18"/>
                <w:szCs w:val="18"/>
              </w:rPr>
              <w:t xml:space="preserve"> por vía </w:t>
            </w:r>
            <w:proofErr w:type="spellStart"/>
            <w:r w:rsidR="009265E2" w:rsidRPr="00BF5C52">
              <w:rPr>
                <w:rFonts w:ascii="Arial" w:hAnsi="Arial" w:cs="Arial"/>
                <w:sz w:val="18"/>
                <w:szCs w:val="18"/>
              </w:rPr>
              <w:t>sc</w:t>
            </w:r>
            <w:proofErr w:type="spellEnd"/>
            <w:r w:rsidRPr="00BF5C52">
              <w:rPr>
                <w:rFonts w:ascii="Arial" w:hAnsi="Arial" w:cs="Arial"/>
                <w:sz w:val="18"/>
                <w:szCs w:val="18"/>
              </w:rPr>
              <w:t>.</w:t>
            </w:r>
          </w:p>
          <w:p w14:paraId="527712D6" w14:textId="6A370B7B" w:rsidR="00B51737" w:rsidRPr="00BF5C52" w:rsidRDefault="00B51737" w:rsidP="00154FEF">
            <w:pPr>
              <w:jc w:val="center"/>
              <w:rPr>
                <w:rFonts w:ascii="Arial" w:hAnsi="Arial" w:cs="Arial"/>
                <w:sz w:val="18"/>
                <w:szCs w:val="18"/>
              </w:rPr>
            </w:pPr>
            <w:r w:rsidRPr="00BF5C52">
              <w:rPr>
                <w:rFonts w:ascii="Arial" w:hAnsi="Arial" w:cs="Arial"/>
                <w:sz w:val="18"/>
                <w:szCs w:val="18"/>
              </w:rPr>
              <w:t>Según intervalo de peso corporal: 16,6 mg (&lt; 56 kg), 23 mg (</w:t>
            </w:r>
            <w:r w:rsidRPr="00BF5C52">
              <w:rPr>
                <w:rFonts w:ascii="Cambria Math" w:hAnsi="Cambria Math" w:cs="Arial"/>
                <w:sz w:val="18"/>
                <w:szCs w:val="18"/>
              </w:rPr>
              <w:t xml:space="preserve">≥ </w:t>
            </w:r>
            <w:r w:rsidRPr="00BF5C52">
              <w:rPr>
                <w:rFonts w:ascii="Arial" w:hAnsi="Arial" w:cs="Arial"/>
                <w:sz w:val="18"/>
                <w:szCs w:val="18"/>
              </w:rPr>
              <w:t>56 y &lt; 77 kg) o 32,4 mg (</w:t>
            </w:r>
            <w:r w:rsidRPr="00BF5C52">
              <w:rPr>
                <w:rFonts w:ascii="Cambria Math" w:hAnsi="Cambria Math" w:cs="Arial"/>
                <w:sz w:val="18"/>
                <w:szCs w:val="18"/>
              </w:rPr>
              <w:t>≥</w:t>
            </w:r>
            <w:r w:rsidRPr="00BF5C52">
              <w:rPr>
                <w:rFonts w:ascii="Arial" w:hAnsi="Arial" w:cs="Arial"/>
                <w:sz w:val="18"/>
                <w:szCs w:val="18"/>
              </w:rPr>
              <w:t xml:space="preserve"> 77 kg) una vez al día y a la misma hora todos los días.</w:t>
            </w:r>
          </w:p>
        </w:tc>
        <w:tc>
          <w:tcPr>
            <w:tcW w:w="2693" w:type="dxa"/>
            <w:vAlign w:val="center"/>
          </w:tcPr>
          <w:p w14:paraId="70025BE1" w14:textId="5DA2C3F0" w:rsidR="00B51737" w:rsidRPr="00BF5C52" w:rsidRDefault="00B51737" w:rsidP="0074207A">
            <w:pPr>
              <w:jc w:val="center"/>
              <w:rPr>
                <w:rFonts w:ascii="Arial" w:hAnsi="Arial" w:cs="Arial"/>
                <w:sz w:val="18"/>
                <w:szCs w:val="18"/>
              </w:rPr>
            </w:pPr>
            <w:r w:rsidRPr="00BF5C52">
              <w:rPr>
                <w:rFonts w:ascii="Arial" w:hAnsi="Arial" w:cs="Arial"/>
                <w:sz w:val="18"/>
                <w:szCs w:val="18"/>
              </w:rPr>
              <w:t>Perfusión intravenosa. Dosis de carga de entre 2.400 y 3.000 mg (según peso del paciente) + dosis de mantenimiento cada 8 semanas, comenzando 2 semanas después de la dosis de carga, de entre 3.000 y 3.600 mg, en función del peso del paciente.</w:t>
            </w:r>
          </w:p>
        </w:tc>
        <w:tc>
          <w:tcPr>
            <w:tcW w:w="2551" w:type="dxa"/>
            <w:vAlign w:val="center"/>
          </w:tcPr>
          <w:p w14:paraId="258BB20A" w14:textId="28CA3302" w:rsidR="00B51737" w:rsidRPr="00BF5C52" w:rsidRDefault="00B51737" w:rsidP="0074207A">
            <w:pPr>
              <w:jc w:val="center"/>
              <w:rPr>
                <w:rFonts w:ascii="Arial" w:hAnsi="Arial" w:cs="Arial"/>
                <w:sz w:val="18"/>
                <w:szCs w:val="18"/>
              </w:rPr>
            </w:pPr>
            <w:r w:rsidRPr="00BF5C52">
              <w:rPr>
                <w:rFonts w:ascii="Arial" w:hAnsi="Arial" w:cs="Arial"/>
                <w:sz w:val="18"/>
                <w:szCs w:val="18"/>
              </w:rPr>
              <w:t>10 mg/kg en perfusión intravenosa de 1 h, que se debe administrar en ciclos de perfusiones una vez a la semana durante 4 semanas. Los ciclos de tratamiento siguientes se deben administrar según dicte la evaluación clínica y su frecuencia puede variar en función del paciente.</w:t>
            </w:r>
          </w:p>
        </w:tc>
      </w:tr>
      <w:tr w:rsidR="00B51737" w:rsidRPr="00BF5C52" w14:paraId="19FE2474" w14:textId="77777777" w:rsidTr="00B51737">
        <w:trPr>
          <w:trHeight w:val="1253"/>
        </w:trPr>
        <w:tc>
          <w:tcPr>
            <w:tcW w:w="1985" w:type="dxa"/>
          </w:tcPr>
          <w:p w14:paraId="76854599" w14:textId="77777777" w:rsidR="00B51737" w:rsidRPr="00BF5C52" w:rsidDel="00C50164" w:rsidRDefault="00B51737" w:rsidP="00BC3E8E">
            <w:pPr>
              <w:rPr>
                <w:rFonts w:ascii="Arial" w:hAnsi="Arial" w:cs="Arial"/>
                <w:sz w:val="18"/>
                <w:szCs w:val="18"/>
                <w:lang w:val="es-ES_tradnl"/>
              </w:rPr>
            </w:pPr>
            <w:r w:rsidRPr="00BF5C52">
              <w:rPr>
                <w:rFonts w:ascii="Arial" w:hAnsi="Arial" w:cs="Arial"/>
                <w:sz w:val="18"/>
                <w:szCs w:val="18"/>
                <w:lang w:val="es-ES_tradnl"/>
              </w:rPr>
              <w:t>Indicación aprobada en FT</w:t>
            </w:r>
          </w:p>
        </w:tc>
        <w:tc>
          <w:tcPr>
            <w:tcW w:w="2694" w:type="dxa"/>
            <w:vAlign w:val="center"/>
          </w:tcPr>
          <w:p w14:paraId="3F08D9AB" w14:textId="70E9F695" w:rsidR="00B51737" w:rsidRPr="00BF5C52" w:rsidRDefault="00B51737" w:rsidP="00154FEF">
            <w:pPr>
              <w:jc w:val="center"/>
              <w:rPr>
                <w:rFonts w:ascii="Arial" w:hAnsi="Arial" w:cs="Arial"/>
                <w:sz w:val="18"/>
                <w:szCs w:val="18"/>
              </w:rPr>
            </w:pPr>
            <w:r w:rsidRPr="00BF5C52">
              <w:rPr>
                <w:rFonts w:ascii="Arial" w:hAnsi="Arial" w:cs="Arial"/>
                <w:sz w:val="18"/>
                <w:szCs w:val="18"/>
              </w:rPr>
              <w:t xml:space="preserve">Complemento a la terapia estándar para el tratamiento de pacientes adultos con </w:t>
            </w:r>
            <w:proofErr w:type="spellStart"/>
            <w:r w:rsidRPr="00BF5C52">
              <w:rPr>
                <w:rFonts w:ascii="Arial" w:hAnsi="Arial" w:cs="Arial"/>
                <w:sz w:val="18"/>
                <w:szCs w:val="18"/>
              </w:rPr>
              <w:t>MGg</w:t>
            </w:r>
            <w:proofErr w:type="spellEnd"/>
            <w:r w:rsidRPr="00BF5C52">
              <w:rPr>
                <w:rFonts w:ascii="Arial" w:hAnsi="Arial" w:cs="Arial"/>
                <w:sz w:val="18"/>
                <w:szCs w:val="18"/>
              </w:rPr>
              <w:t xml:space="preserve"> con anticuerpos positivos frente a </w:t>
            </w:r>
            <w:proofErr w:type="spellStart"/>
            <w:r w:rsidRPr="00BF5C52">
              <w:rPr>
                <w:rFonts w:ascii="Arial" w:hAnsi="Arial" w:cs="Arial"/>
                <w:sz w:val="18"/>
                <w:szCs w:val="18"/>
              </w:rPr>
              <w:t>AChR</w:t>
            </w:r>
            <w:proofErr w:type="spellEnd"/>
            <w:r w:rsidRPr="00BF5C52">
              <w:rPr>
                <w:rFonts w:ascii="Arial" w:hAnsi="Arial" w:cs="Arial"/>
                <w:sz w:val="18"/>
                <w:szCs w:val="18"/>
              </w:rPr>
              <w:t>.</w:t>
            </w:r>
          </w:p>
        </w:tc>
        <w:tc>
          <w:tcPr>
            <w:tcW w:w="2693" w:type="dxa"/>
            <w:vAlign w:val="center"/>
          </w:tcPr>
          <w:p w14:paraId="39D1F894" w14:textId="5AA597CE" w:rsidR="00B51737" w:rsidRPr="00BF5C52" w:rsidRDefault="00B51737" w:rsidP="0074207A">
            <w:pPr>
              <w:jc w:val="center"/>
              <w:rPr>
                <w:rFonts w:ascii="Arial" w:hAnsi="Arial" w:cs="Arial"/>
                <w:sz w:val="18"/>
                <w:szCs w:val="18"/>
              </w:rPr>
            </w:pPr>
            <w:r w:rsidRPr="00BF5C52">
              <w:rPr>
                <w:rFonts w:ascii="Arial" w:hAnsi="Arial" w:cs="Arial"/>
                <w:sz w:val="18"/>
                <w:szCs w:val="18"/>
              </w:rPr>
              <w:t xml:space="preserve">Complemento a la terapia estándar para el tratamiento de pacientes adultos con </w:t>
            </w:r>
            <w:proofErr w:type="spellStart"/>
            <w:r w:rsidRPr="00BF5C52">
              <w:rPr>
                <w:rFonts w:ascii="Arial" w:hAnsi="Arial" w:cs="Arial"/>
                <w:sz w:val="18"/>
                <w:szCs w:val="18"/>
              </w:rPr>
              <w:t>MGg</w:t>
            </w:r>
            <w:proofErr w:type="spellEnd"/>
            <w:r w:rsidRPr="00BF5C52">
              <w:rPr>
                <w:rFonts w:ascii="Arial" w:hAnsi="Arial" w:cs="Arial"/>
                <w:sz w:val="18"/>
                <w:szCs w:val="18"/>
              </w:rPr>
              <w:t xml:space="preserve"> con anticuerpos positivos frente a </w:t>
            </w:r>
            <w:proofErr w:type="spellStart"/>
            <w:r w:rsidRPr="00BF5C52">
              <w:rPr>
                <w:rFonts w:ascii="Arial" w:hAnsi="Arial" w:cs="Arial"/>
                <w:sz w:val="18"/>
                <w:szCs w:val="18"/>
              </w:rPr>
              <w:t>AChR</w:t>
            </w:r>
            <w:proofErr w:type="spellEnd"/>
            <w:r w:rsidRPr="00BF5C52">
              <w:rPr>
                <w:rFonts w:ascii="Arial" w:hAnsi="Arial" w:cs="Arial"/>
                <w:sz w:val="18"/>
                <w:szCs w:val="18"/>
              </w:rPr>
              <w:t>.</w:t>
            </w:r>
          </w:p>
        </w:tc>
        <w:tc>
          <w:tcPr>
            <w:tcW w:w="2551" w:type="dxa"/>
            <w:vAlign w:val="center"/>
          </w:tcPr>
          <w:p w14:paraId="473A132B" w14:textId="1DBDA669" w:rsidR="00B51737" w:rsidRPr="00BF5C52" w:rsidRDefault="00B51737" w:rsidP="0074207A">
            <w:pPr>
              <w:jc w:val="center"/>
              <w:rPr>
                <w:rFonts w:ascii="Arial" w:hAnsi="Arial" w:cs="Arial"/>
                <w:sz w:val="18"/>
                <w:szCs w:val="18"/>
              </w:rPr>
            </w:pPr>
            <w:r w:rsidRPr="00BF5C52">
              <w:rPr>
                <w:rFonts w:ascii="Arial" w:hAnsi="Arial" w:cs="Arial"/>
                <w:sz w:val="18"/>
                <w:szCs w:val="18"/>
              </w:rPr>
              <w:t xml:space="preserve">Complemento de la terapia estándar para el tratamiento de pacientes adultos con </w:t>
            </w:r>
            <w:proofErr w:type="spellStart"/>
            <w:r w:rsidRPr="00BF5C52">
              <w:rPr>
                <w:rFonts w:ascii="Arial" w:hAnsi="Arial" w:cs="Arial"/>
                <w:sz w:val="18"/>
                <w:szCs w:val="18"/>
              </w:rPr>
              <w:t>MGg</w:t>
            </w:r>
            <w:proofErr w:type="spellEnd"/>
            <w:r w:rsidRPr="00BF5C52">
              <w:rPr>
                <w:rFonts w:ascii="Arial" w:hAnsi="Arial" w:cs="Arial"/>
                <w:sz w:val="18"/>
                <w:szCs w:val="18"/>
              </w:rPr>
              <w:t xml:space="preserve"> con anticuerpos positivos frente a </w:t>
            </w:r>
            <w:proofErr w:type="spellStart"/>
            <w:r w:rsidRPr="00BF5C52">
              <w:rPr>
                <w:rFonts w:ascii="Arial" w:hAnsi="Arial" w:cs="Arial"/>
                <w:sz w:val="18"/>
                <w:szCs w:val="18"/>
              </w:rPr>
              <w:t>AChR</w:t>
            </w:r>
            <w:proofErr w:type="spellEnd"/>
            <w:r w:rsidRPr="00BF5C52">
              <w:rPr>
                <w:rFonts w:ascii="Arial" w:hAnsi="Arial" w:cs="Arial"/>
                <w:sz w:val="18"/>
                <w:szCs w:val="18"/>
              </w:rPr>
              <w:t>.</w:t>
            </w:r>
          </w:p>
        </w:tc>
      </w:tr>
      <w:tr w:rsidR="00B51737" w:rsidRPr="00BF5C52" w14:paraId="7A4074BD" w14:textId="77777777" w:rsidTr="00B51737">
        <w:trPr>
          <w:trHeight w:val="3582"/>
        </w:trPr>
        <w:tc>
          <w:tcPr>
            <w:tcW w:w="1985" w:type="dxa"/>
          </w:tcPr>
          <w:p w14:paraId="45C922B9" w14:textId="6AC0354E" w:rsidR="00B51737" w:rsidRPr="00BF5C52" w:rsidRDefault="00B51737" w:rsidP="00BC3E8E">
            <w:pPr>
              <w:rPr>
                <w:rFonts w:ascii="Arial" w:hAnsi="Arial" w:cs="Arial"/>
                <w:sz w:val="18"/>
                <w:szCs w:val="18"/>
                <w:lang w:val="es-ES_tradnl"/>
              </w:rPr>
            </w:pPr>
            <w:r w:rsidRPr="00BF5C52">
              <w:rPr>
                <w:rFonts w:ascii="Arial" w:hAnsi="Arial" w:cs="Arial"/>
                <w:sz w:val="18"/>
                <w:szCs w:val="18"/>
                <w:lang w:val="es-ES_tradnl"/>
              </w:rPr>
              <w:t>Efectos adversos (EA)</w:t>
            </w:r>
          </w:p>
        </w:tc>
        <w:tc>
          <w:tcPr>
            <w:tcW w:w="2694" w:type="dxa"/>
            <w:vAlign w:val="center"/>
          </w:tcPr>
          <w:p w14:paraId="18664647" w14:textId="0FA5C531" w:rsidR="00B51737" w:rsidRPr="00BF5C52" w:rsidRDefault="00B51737" w:rsidP="000E6D30">
            <w:pPr>
              <w:jc w:val="center"/>
              <w:rPr>
                <w:rFonts w:ascii="Arial" w:hAnsi="Arial" w:cs="Arial"/>
                <w:bCs/>
                <w:sz w:val="18"/>
                <w:szCs w:val="18"/>
              </w:rPr>
            </w:pPr>
            <w:r w:rsidRPr="00BF5C52">
              <w:rPr>
                <w:rFonts w:ascii="Arial" w:hAnsi="Arial" w:cs="Arial"/>
                <w:bCs/>
                <w:sz w:val="18"/>
                <w:szCs w:val="18"/>
              </w:rPr>
              <w:t>Los EA más frecuentes fueron infecciones del tracto respiratorio superior (13%), nasofaringitis y sinusitis, así como reacciones en el lugar de inyección (</w:t>
            </w:r>
            <w:r w:rsidR="000E6D30">
              <w:rPr>
                <w:rFonts w:ascii="Arial" w:hAnsi="Arial" w:cs="Arial"/>
                <w:bCs/>
                <w:sz w:val="18"/>
                <w:szCs w:val="18"/>
              </w:rPr>
              <w:t>equimosis</w:t>
            </w:r>
            <w:r w:rsidRPr="00BF5C52">
              <w:rPr>
                <w:rFonts w:ascii="Arial" w:hAnsi="Arial" w:cs="Arial"/>
                <w:bCs/>
                <w:sz w:val="18"/>
                <w:szCs w:val="18"/>
              </w:rPr>
              <w:t xml:space="preserve">, dolor, nódulos, prurito y hematoma). Otros EA menos frecuentes fueron: diarrea, elevación de enzimas pancreáticas (5,2% para la lipasa y 6,1% para la amilasa), </w:t>
            </w:r>
            <w:proofErr w:type="spellStart"/>
            <w:r w:rsidRPr="00BF5C52">
              <w:rPr>
                <w:rFonts w:ascii="Arial" w:hAnsi="Arial" w:cs="Arial"/>
                <w:bCs/>
                <w:sz w:val="18"/>
                <w:szCs w:val="18"/>
              </w:rPr>
              <w:t>eosinofilia</w:t>
            </w:r>
            <w:proofErr w:type="spellEnd"/>
            <w:r w:rsidRPr="00BF5C52">
              <w:rPr>
                <w:rFonts w:ascii="Arial" w:hAnsi="Arial" w:cs="Arial"/>
                <w:bCs/>
                <w:sz w:val="18"/>
                <w:szCs w:val="18"/>
              </w:rPr>
              <w:t xml:space="preserve"> transitoria y morfea (en el tratamiento a largo plazo).</w:t>
            </w:r>
          </w:p>
        </w:tc>
        <w:tc>
          <w:tcPr>
            <w:tcW w:w="2693" w:type="dxa"/>
            <w:vAlign w:val="center"/>
          </w:tcPr>
          <w:p w14:paraId="45F66752" w14:textId="2531713B" w:rsidR="00B51737" w:rsidRPr="00BF5C52" w:rsidRDefault="00B51737" w:rsidP="0074207A">
            <w:pPr>
              <w:jc w:val="center"/>
              <w:rPr>
                <w:rFonts w:ascii="Arial" w:hAnsi="Arial" w:cs="Arial"/>
                <w:bCs/>
                <w:sz w:val="18"/>
                <w:szCs w:val="18"/>
              </w:rPr>
            </w:pPr>
            <w:r w:rsidRPr="00BF5C52">
              <w:rPr>
                <w:rFonts w:ascii="Arial" w:hAnsi="Arial" w:cs="Arial"/>
                <w:bCs/>
                <w:sz w:val="18"/>
                <w:szCs w:val="18"/>
              </w:rPr>
              <w:t xml:space="preserve">Los EA más frecuentes fueron diarrea, infección del tracto respiratorio superior, nasofaringitis y cefalea. Los EA más graves fueron infección y sepsis </w:t>
            </w:r>
            <w:proofErr w:type="spellStart"/>
            <w:r w:rsidRPr="00BF5C52">
              <w:rPr>
                <w:rFonts w:ascii="Arial" w:hAnsi="Arial" w:cs="Arial"/>
                <w:bCs/>
                <w:sz w:val="18"/>
                <w:szCs w:val="18"/>
              </w:rPr>
              <w:t>meningocócicas</w:t>
            </w:r>
            <w:proofErr w:type="spellEnd"/>
            <w:r w:rsidRPr="00BF5C52">
              <w:rPr>
                <w:rFonts w:ascii="Arial" w:hAnsi="Arial" w:cs="Arial"/>
                <w:bCs/>
                <w:sz w:val="18"/>
                <w:szCs w:val="18"/>
              </w:rPr>
              <w:t>.</w:t>
            </w:r>
          </w:p>
          <w:p w14:paraId="18E6827E" w14:textId="11E113B3" w:rsidR="00B51737" w:rsidRPr="00BF5C52" w:rsidRDefault="00B51737" w:rsidP="0074207A">
            <w:pPr>
              <w:jc w:val="center"/>
              <w:rPr>
                <w:rFonts w:ascii="Arial" w:hAnsi="Arial" w:cs="Arial"/>
                <w:bCs/>
                <w:sz w:val="18"/>
                <w:szCs w:val="18"/>
              </w:rPr>
            </w:pPr>
            <w:r w:rsidRPr="00BF5C52">
              <w:rPr>
                <w:rFonts w:ascii="Arial" w:hAnsi="Arial" w:cs="Arial"/>
                <w:bCs/>
                <w:sz w:val="18"/>
                <w:szCs w:val="18"/>
              </w:rPr>
              <w:t>Fueron muy frecuentes (≥1/10), además de los EA ya mencionados: náuseas y fatiga.</w:t>
            </w:r>
          </w:p>
          <w:p w14:paraId="2613D1FD" w14:textId="7E4A6A56" w:rsidR="00B51737" w:rsidRPr="00BF5C52" w:rsidRDefault="00B51737" w:rsidP="0074207A">
            <w:pPr>
              <w:jc w:val="center"/>
              <w:rPr>
                <w:rFonts w:ascii="Arial" w:hAnsi="Arial" w:cs="Arial"/>
                <w:bCs/>
                <w:sz w:val="18"/>
                <w:szCs w:val="18"/>
              </w:rPr>
            </w:pPr>
            <w:r w:rsidRPr="00BF5C52">
              <w:rPr>
                <w:rFonts w:ascii="Arial" w:hAnsi="Arial" w:cs="Arial"/>
                <w:bCs/>
                <w:sz w:val="18"/>
                <w:szCs w:val="18"/>
              </w:rPr>
              <w:t>Otros EA frecuentes fueron: vómitos, dolor abdominal, dispepsia, pirexia, enfermedad similar a influenza, astenia, reacción relacionada con la perfusión, artralgia, dolor de espalda, mialgia, espasmos musculares, mareos, urticaria, prurito y erupción.</w:t>
            </w:r>
          </w:p>
        </w:tc>
        <w:tc>
          <w:tcPr>
            <w:tcW w:w="2551" w:type="dxa"/>
            <w:vAlign w:val="center"/>
          </w:tcPr>
          <w:p w14:paraId="616BA908" w14:textId="72F47134" w:rsidR="00B51737" w:rsidRPr="00BF5C52" w:rsidRDefault="00B51737" w:rsidP="0074207A">
            <w:pPr>
              <w:jc w:val="center"/>
              <w:rPr>
                <w:rFonts w:ascii="Arial" w:hAnsi="Arial" w:cs="Arial"/>
                <w:bCs/>
                <w:sz w:val="18"/>
                <w:szCs w:val="18"/>
              </w:rPr>
            </w:pPr>
            <w:r w:rsidRPr="00BF5C52">
              <w:rPr>
                <w:rFonts w:ascii="Arial" w:hAnsi="Arial" w:cs="Arial"/>
                <w:bCs/>
                <w:sz w:val="18"/>
                <w:szCs w:val="18"/>
              </w:rPr>
              <w:t>Los EA más frecuentes fueron las infecciones de las vías respiratorias altas (10,7%) y las infecciones urinarias (9,5%). Además, fueron frecuentes (≥ 1/100 a &lt;1/10) la bronquitis, mialgia y cefalea posterior al procedimiento.</w:t>
            </w:r>
          </w:p>
        </w:tc>
      </w:tr>
      <w:tr w:rsidR="00B51737" w:rsidRPr="00BF5C52" w14:paraId="7D59FB15" w14:textId="77777777" w:rsidTr="00BF5C52">
        <w:trPr>
          <w:trHeight w:val="1631"/>
        </w:trPr>
        <w:tc>
          <w:tcPr>
            <w:tcW w:w="1985" w:type="dxa"/>
          </w:tcPr>
          <w:p w14:paraId="15CB78E3" w14:textId="77777777" w:rsidR="00B51737" w:rsidRPr="00BF5C52" w:rsidDel="00C50164" w:rsidRDefault="00B51737" w:rsidP="00BC3E8E">
            <w:pPr>
              <w:rPr>
                <w:rFonts w:ascii="Arial" w:hAnsi="Arial" w:cs="Arial"/>
                <w:sz w:val="18"/>
                <w:szCs w:val="18"/>
                <w:lang w:val="es-ES_tradnl"/>
              </w:rPr>
            </w:pPr>
            <w:r w:rsidRPr="00BF5C52">
              <w:rPr>
                <w:rFonts w:ascii="Arial" w:hAnsi="Arial" w:cs="Arial"/>
                <w:sz w:val="18"/>
                <w:szCs w:val="18"/>
                <w:lang w:val="es-ES_tradnl"/>
              </w:rPr>
              <w:t>Utilización de recursos</w:t>
            </w:r>
          </w:p>
        </w:tc>
        <w:tc>
          <w:tcPr>
            <w:tcW w:w="2694" w:type="dxa"/>
            <w:vAlign w:val="center"/>
          </w:tcPr>
          <w:p w14:paraId="50E3724B" w14:textId="5A53BCA2" w:rsidR="00B51737" w:rsidRPr="00BF5C52" w:rsidRDefault="00B51737" w:rsidP="00154FEF">
            <w:pPr>
              <w:jc w:val="center"/>
              <w:rPr>
                <w:rFonts w:ascii="Arial" w:hAnsi="Arial" w:cs="Arial"/>
                <w:sz w:val="18"/>
                <w:szCs w:val="18"/>
              </w:rPr>
            </w:pPr>
            <w:r w:rsidRPr="00BF5C52">
              <w:rPr>
                <w:rFonts w:ascii="Arial" w:hAnsi="Arial" w:cs="Arial"/>
                <w:sz w:val="18"/>
                <w:szCs w:val="18"/>
              </w:rPr>
              <w:t>Administración domiciliaria vía SC. No requiere supervisión por personal sanitario tras cada administración.</w:t>
            </w:r>
          </w:p>
        </w:tc>
        <w:tc>
          <w:tcPr>
            <w:tcW w:w="2693" w:type="dxa"/>
            <w:vAlign w:val="center"/>
          </w:tcPr>
          <w:p w14:paraId="4AA63471" w14:textId="41E0B61C" w:rsidR="00B51737" w:rsidRPr="00BF5C52" w:rsidRDefault="00B51737" w:rsidP="0074207A">
            <w:pPr>
              <w:jc w:val="center"/>
              <w:rPr>
                <w:rFonts w:ascii="Arial" w:hAnsi="Arial" w:cs="Arial"/>
                <w:sz w:val="18"/>
                <w:szCs w:val="18"/>
              </w:rPr>
            </w:pPr>
            <w:r w:rsidRPr="00BF5C52">
              <w:rPr>
                <w:rFonts w:ascii="Arial" w:hAnsi="Arial" w:cs="Arial"/>
                <w:sz w:val="18"/>
                <w:szCs w:val="18"/>
              </w:rPr>
              <w:t>Administración por perfusión IV, por personal sanitario bajo la supervisión de un médico con experiencia en el manejo de pacientes con trastornos neuromusculares.</w:t>
            </w:r>
          </w:p>
        </w:tc>
        <w:tc>
          <w:tcPr>
            <w:tcW w:w="2551" w:type="dxa"/>
            <w:vAlign w:val="center"/>
          </w:tcPr>
          <w:p w14:paraId="6536AB64" w14:textId="2D3692E8" w:rsidR="00B51737" w:rsidRPr="00BF5C52" w:rsidRDefault="00B51737" w:rsidP="0074207A">
            <w:pPr>
              <w:jc w:val="center"/>
              <w:rPr>
                <w:rFonts w:ascii="Arial" w:hAnsi="Arial" w:cs="Arial"/>
                <w:sz w:val="18"/>
                <w:szCs w:val="18"/>
              </w:rPr>
            </w:pPr>
            <w:r w:rsidRPr="00BF5C52">
              <w:rPr>
                <w:rFonts w:ascii="Arial" w:hAnsi="Arial" w:cs="Arial"/>
                <w:sz w:val="18"/>
                <w:szCs w:val="18"/>
              </w:rPr>
              <w:t>Administración por perfusión IV, por profesional sanitario y bajo la supervisión de un médico con experiencia en el tratamiento de pacientes con trastornos neuromusculares.</w:t>
            </w:r>
          </w:p>
        </w:tc>
      </w:tr>
      <w:tr w:rsidR="00B51737" w:rsidRPr="00BF5C52" w14:paraId="64D55FD4" w14:textId="77777777" w:rsidTr="00B51737">
        <w:tc>
          <w:tcPr>
            <w:tcW w:w="1985" w:type="dxa"/>
          </w:tcPr>
          <w:p w14:paraId="00025A15" w14:textId="77777777" w:rsidR="00B51737" w:rsidRPr="00BF5C52" w:rsidDel="00C50164" w:rsidRDefault="00B51737" w:rsidP="00BC3E8E">
            <w:pPr>
              <w:rPr>
                <w:rFonts w:ascii="Arial" w:hAnsi="Arial" w:cs="Arial"/>
                <w:sz w:val="18"/>
                <w:szCs w:val="18"/>
                <w:lang w:val="es-ES_tradnl"/>
              </w:rPr>
            </w:pPr>
            <w:r w:rsidRPr="00BF5C52">
              <w:rPr>
                <w:rFonts w:ascii="Arial" w:hAnsi="Arial" w:cs="Arial"/>
                <w:sz w:val="18"/>
                <w:szCs w:val="18"/>
                <w:lang w:val="es-ES_tradnl"/>
              </w:rPr>
              <w:t>Conveniencia</w:t>
            </w:r>
          </w:p>
        </w:tc>
        <w:tc>
          <w:tcPr>
            <w:tcW w:w="2694" w:type="dxa"/>
            <w:vAlign w:val="center"/>
          </w:tcPr>
          <w:p w14:paraId="03438BCC" w14:textId="045E47C5" w:rsidR="00B51737" w:rsidRPr="00BF5C52" w:rsidRDefault="00B51737" w:rsidP="00154FEF">
            <w:pPr>
              <w:jc w:val="center"/>
              <w:rPr>
                <w:rFonts w:ascii="Arial" w:hAnsi="Arial" w:cs="Arial"/>
                <w:sz w:val="18"/>
                <w:szCs w:val="18"/>
              </w:rPr>
            </w:pPr>
            <w:r w:rsidRPr="00BF5C52">
              <w:rPr>
                <w:rFonts w:ascii="Arial" w:hAnsi="Arial" w:cs="Arial"/>
                <w:sz w:val="18"/>
                <w:szCs w:val="18"/>
              </w:rPr>
              <w:t>Autoadministración vía SC. Pauta diaria.</w:t>
            </w:r>
          </w:p>
        </w:tc>
        <w:tc>
          <w:tcPr>
            <w:tcW w:w="2693" w:type="dxa"/>
            <w:vAlign w:val="center"/>
          </w:tcPr>
          <w:p w14:paraId="2B793D55" w14:textId="357D3C7B" w:rsidR="00B51737" w:rsidRPr="00BF5C52" w:rsidRDefault="00B51737" w:rsidP="0074207A">
            <w:pPr>
              <w:jc w:val="center"/>
              <w:rPr>
                <w:rFonts w:ascii="Arial" w:hAnsi="Arial" w:cs="Arial"/>
                <w:sz w:val="18"/>
                <w:szCs w:val="18"/>
              </w:rPr>
            </w:pPr>
            <w:r w:rsidRPr="00BF5C52">
              <w:rPr>
                <w:rFonts w:ascii="Arial" w:hAnsi="Arial" w:cs="Arial"/>
                <w:sz w:val="18"/>
                <w:szCs w:val="18"/>
              </w:rPr>
              <w:t>Administración IV. Pauta cada 8 semanas en mantenimiento.</w:t>
            </w:r>
          </w:p>
        </w:tc>
        <w:tc>
          <w:tcPr>
            <w:tcW w:w="2551" w:type="dxa"/>
            <w:vAlign w:val="center"/>
          </w:tcPr>
          <w:p w14:paraId="6532B1A1" w14:textId="2C8377BD" w:rsidR="00B51737" w:rsidRPr="00BF5C52" w:rsidRDefault="00B51737" w:rsidP="0074207A">
            <w:pPr>
              <w:jc w:val="center"/>
              <w:rPr>
                <w:rFonts w:ascii="Arial" w:hAnsi="Arial" w:cs="Arial"/>
                <w:sz w:val="18"/>
                <w:szCs w:val="18"/>
              </w:rPr>
            </w:pPr>
            <w:r w:rsidRPr="00BF5C52">
              <w:rPr>
                <w:rFonts w:ascii="Arial" w:hAnsi="Arial" w:cs="Arial"/>
                <w:sz w:val="18"/>
                <w:szCs w:val="18"/>
              </w:rPr>
              <w:t>Administración IV. Pauta individualizada (mínimo cada 7 semanas según datos de los estudios clínicos).</w:t>
            </w:r>
          </w:p>
        </w:tc>
      </w:tr>
      <w:tr w:rsidR="00B51737" w:rsidRPr="00BF5C52" w14:paraId="20E8242E" w14:textId="77777777" w:rsidTr="00B51737">
        <w:tc>
          <w:tcPr>
            <w:tcW w:w="1985" w:type="dxa"/>
          </w:tcPr>
          <w:p w14:paraId="68CA28E5" w14:textId="77777777" w:rsidR="00B51737" w:rsidRPr="00BF5C52" w:rsidDel="00C50164" w:rsidRDefault="00B51737" w:rsidP="00BC3E8E">
            <w:pPr>
              <w:rPr>
                <w:rFonts w:ascii="Arial" w:hAnsi="Arial" w:cs="Arial"/>
                <w:sz w:val="18"/>
                <w:szCs w:val="18"/>
                <w:lang w:val="es-ES_tradnl"/>
              </w:rPr>
            </w:pPr>
            <w:r w:rsidRPr="00BF5C52">
              <w:rPr>
                <w:rFonts w:ascii="Arial" w:hAnsi="Arial" w:cs="Arial"/>
                <w:sz w:val="18"/>
                <w:szCs w:val="18"/>
                <w:lang w:val="es-ES_tradnl"/>
              </w:rPr>
              <w:t>Otras características diferenciales</w:t>
            </w:r>
          </w:p>
        </w:tc>
        <w:tc>
          <w:tcPr>
            <w:tcW w:w="2694" w:type="dxa"/>
            <w:vAlign w:val="center"/>
          </w:tcPr>
          <w:p w14:paraId="06A6F85B" w14:textId="34774D8B" w:rsidR="00B51737" w:rsidRPr="00BF5C52" w:rsidRDefault="00B51737" w:rsidP="00154FEF">
            <w:pPr>
              <w:jc w:val="center"/>
              <w:rPr>
                <w:rFonts w:ascii="Arial" w:hAnsi="Arial" w:cs="Arial"/>
                <w:sz w:val="18"/>
                <w:szCs w:val="18"/>
              </w:rPr>
            </w:pPr>
            <w:r w:rsidRPr="00BF5C52">
              <w:rPr>
                <w:rFonts w:ascii="Arial" w:hAnsi="Arial" w:cs="Arial"/>
                <w:sz w:val="18"/>
                <w:szCs w:val="18"/>
              </w:rPr>
              <w:t>No procede</w:t>
            </w:r>
          </w:p>
        </w:tc>
        <w:tc>
          <w:tcPr>
            <w:tcW w:w="2693" w:type="dxa"/>
            <w:vAlign w:val="center"/>
          </w:tcPr>
          <w:p w14:paraId="5EC7B28B" w14:textId="39064BAE" w:rsidR="00B51737" w:rsidRPr="00BF5C52" w:rsidRDefault="00BF5C52" w:rsidP="00BF5C52">
            <w:pPr>
              <w:jc w:val="center"/>
              <w:rPr>
                <w:rFonts w:ascii="Arial" w:hAnsi="Arial" w:cs="Arial"/>
                <w:sz w:val="18"/>
                <w:szCs w:val="18"/>
              </w:rPr>
            </w:pPr>
            <w:r w:rsidRPr="00BF5C52">
              <w:rPr>
                <w:rFonts w:ascii="Arial" w:hAnsi="Arial" w:cs="Arial"/>
                <w:sz w:val="18"/>
                <w:szCs w:val="18"/>
              </w:rPr>
              <w:t xml:space="preserve">También con indicación en Hemoglobinuria paroxística nocturna, síndrome hemolítico urémico atípico y trastorno del espectro de </w:t>
            </w:r>
            <w:proofErr w:type="spellStart"/>
            <w:r w:rsidRPr="00BF5C52">
              <w:rPr>
                <w:rFonts w:ascii="Arial" w:hAnsi="Arial" w:cs="Arial"/>
                <w:sz w:val="18"/>
                <w:szCs w:val="18"/>
              </w:rPr>
              <w:t>neuromielitis</w:t>
            </w:r>
            <w:proofErr w:type="spellEnd"/>
            <w:r w:rsidRPr="00BF5C52">
              <w:rPr>
                <w:rFonts w:ascii="Arial" w:hAnsi="Arial" w:cs="Arial"/>
                <w:sz w:val="18"/>
                <w:szCs w:val="18"/>
              </w:rPr>
              <w:t xml:space="preserve"> óptica</w:t>
            </w:r>
          </w:p>
        </w:tc>
        <w:tc>
          <w:tcPr>
            <w:tcW w:w="2551" w:type="dxa"/>
            <w:vAlign w:val="center"/>
          </w:tcPr>
          <w:p w14:paraId="2E196FF0" w14:textId="1B93AC07" w:rsidR="00B51737" w:rsidRPr="00BF5C52" w:rsidRDefault="00B51737" w:rsidP="0074207A">
            <w:pPr>
              <w:jc w:val="center"/>
              <w:rPr>
                <w:rFonts w:ascii="Arial" w:hAnsi="Arial" w:cs="Arial"/>
                <w:sz w:val="18"/>
                <w:szCs w:val="18"/>
              </w:rPr>
            </w:pPr>
            <w:r w:rsidRPr="00BF5C52">
              <w:rPr>
                <w:rFonts w:ascii="Arial" w:hAnsi="Arial" w:cs="Arial"/>
                <w:sz w:val="18"/>
                <w:szCs w:val="18"/>
              </w:rPr>
              <w:t>No procede</w:t>
            </w:r>
          </w:p>
        </w:tc>
      </w:tr>
    </w:tbl>
    <w:p w14:paraId="6F77D526" w14:textId="77777777" w:rsidR="00BC3E8E" w:rsidRPr="00F650F4" w:rsidRDefault="00BC3E8E" w:rsidP="00BC3E8E">
      <w:pPr>
        <w:rPr>
          <w:rFonts w:ascii="Arial" w:hAnsi="Arial" w:cs="Arial"/>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1DFA3827" w14:textId="77777777" w:rsidTr="00BC3E8E">
        <w:trPr>
          <w:trHeight w:val="90"/>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63390824"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25" w:name="_Toc344399626"/>
            <w:bookmarkStart w:id="26" w:name="_Toc348931353"/>
            <w:bookmarkStart w:id="27" w:name="_Toc158634180"/>
            <w:r w:rsidRPr="00A379A0">
              <w:rPr>
                <w:rFonts w:ascii="Arial" w:hAnsi="Arial" w:cs="Arial"/>
                <w:bCs w:val="0"/>
                <w:kern w:val="0"/>
                <w:sz w:val="20"/>
                <w:szCs w:val="20"/>
                <w:lang w:val="es-ES" w:eastAsia="es-ES"/>
              </w:rPr>
              <w:t>4.- AREA DE ACCIÓN FARMACOLÓGICA.</w:t>
            </w:r>
            <w:bookmarkEnd w:id="25"/>
            <w:bookmarkEnd w:id="26"/>
            <w:bookmarkEnd w:id="27"/>
          </w:p>
        </w:tc>
      </w:tr>
    </w:tbl>
    <w:p w14:paraId="2348F94D" w14:textId="77777777" w:rsidR="00BC3E8E" w:rsidRPr="006F6ABB" w:rsidRDefault="00BC3E8E" w:rsidP="00BC3E8E">
      <w:pPr>
        <w:jc w:val="right"/>
        <w:rPr>
          <w:rFonts w:ascii="Arial" w:hAnsi="Arial" w:cs="Arial"/>
          <w:b/>
          <w:sz w:val="20"/>
          <w:szCs w:val="20"/>
        </w:rPr>
      </w:pPr>
    </w:p>
    <w:p w14:paraId="4190BD3D" w14:textId="3E4780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28" w:name="_Toc344399627"/>
      <w:bookmarkStart w:id="29" w:name="_Toc348931354"/>
      <w:bookmarkStart w:id="30" w:name="_Toc158634181"/>
      <w:r w:rsidRPr="00873529">
        <w:rPr>
          <w:rFonts w:ascii="Arial" w:hAnsi="Arial" w:cs="Arial"/>
          <w:sz w:val="20"/>
        </w:rPr>
        <w:t>4.1 Mecanismo de acción</w:t>
      </w:r>
      <w:sdt>
        <w:sdtPr>
          <w:rPr>
            <w:rFonts w:ascii="Arial" w:hAnsi="Arial" w:cs="Arial"/>
            <w:b w:val="0"/>
            <w:i w:val="0"/>
            <w:color w:val="000000"/>
            <w:sz w:val="20"/>
            <w:vertAlign w:val="superscript"/>
          </w:rPr>
          <w:tag w:val="MENDELEY_CITATION_v3_eyJjaXRhdGlvbklEIjoiTUVOREVMRVlfQ0lUQVRJT05fOTRiZmM4YzctYzBkMi00YzFjLWIwZGQtNWNkNmExMGIyZjQ0IiwicHJvcGVydGllcyI6eyJub3RlSW5kZXgiOjB9LCJpc0VkaXRlZCI6ZmFsc2UsIm1hbnVhbE92ZXJyaWRlIjp7ImlzTWFudWFsbHlPdmVycmlkZGVuIjpmYWxzZSwiY2l0ZXByb2NUZXh0IjoiPHN1cD4zMSwzMz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"/>
          <w:id w:val="1515804652"/>
        </w:sdtPr>
        <w:sdtEndPr/>
        <w:sdtContent>
          <w:r w:rsidR="001446F7" w:rsidRPr="00873529">
            <w:rPr>
              <w:rFonts w:ascii="Arial" w:hAnsi="Arial" w:cs="Arial"/>
              <w:b w:val="0"/>
              <w:i w:val="0"/>
              <w:color w:val="000000"/>
              <w:sz w:val="20"/>
              <w:vertAlign w:val="superscript"/>
            </w:rPr>
            <w:t>31,33</w:t>
          </w:r>
        </w:sdtContent>
      </w:sdt>
      <w:r w:rsidRPr="00873529">
        <w:rPr>
          <w:rFonts w:ascii="Arial" w:hAnsi="Arial" w:cs="Arial"/>
          <w:sz w:val="20"/>
        </w:rPr>
        <w:t>.</w:t>
      </w:r>
      <w:bookmarkEnd w:id="28"/>
      <w:bookmarkEnd w:id="29"/>
      <w:bookmarkEnd w:id="30"/>
      <w:r w:rsidRPr="00873529">
        <w:rPr>
          <w:rFonts w:ascii="Arial" w:hAnsi="Arial" w:cs="Arial"/>
          <w:sz w:val="20"/>
        </w:rPr>
        <w:t xml:space="preserve"> </w:t>
      </w:r>
    </w:p>
    <w:p w14:paraId="0E98206D" w14:textId="7BFF719D" w:rsidR="00BC3E8E" w:rsidRDefault="00807882" w:rsidP="00807882">
      <w:pPr>
        <w:pStyle w:val="NormalWeb"/>
        <w:jc w:val="both"/>
        <w:rPr>
          <w:rFonts w:ascii="Arial" w:hAnsi="Arial" w:cs="Arial"/>
          <w:sz w:val="20"/>
          <w:szCs w:val="20"/>
        </w:rPr>
      </w:pPr>
      <w:proofErr w:type="spellStart"/>
      <w:r w:rsidRPr="00807882">
        <w:rPr>
          <w:rFonts w:ascii="Arial" w:hAnsi="Arial" w:cs="Arial"/>
          <w:sz w:val="20"/>
          <w:szCs w:val="20"/>
        </w:rPr>
        <w:t>Zilucoplán</w:t>
      </w:r>
      <w:proofErr w:type="spellEnd"/>
      <w:r w:rsidRPr="00807882">
        <w:rPr>
          <w:rFonts w:ascii="Arial" w:hAnsi="Arial" w:cs="Arial"/>
          <w:sz w:val="20"/>
          <w:szCs w:val="20"/>
        </w:rPr>
        <w:t xml:space="preserve"> es un péptido </w:t>
      </w:r>
      <w:proofErr w:type="spellStart"/>
      <w:r w:rsidRPr="00807882">
        <w:rPr>
          <w:rFonts w:ascii="Arial" w:hAnsi="Arial" w:cs="Arial"/>
          <w:sz w:val="20"/>
          <w:szCs w:val="20"/>
        </w:rPr>
        <w:t>macrocíclico</w:t>
      </w:r>
      <w:proofErr w:type="spellEnd"/>
      <w:r w:rsidRPr="00807882">
        <w:rPr>
          <w:rFonts w:ascii="Arial" w:hAnsi="Arial" w:cs="Arial"/>
          <w:sz w:val="20"/>
          <w:szCs w:val="20"/>
        </w:rPr>
        <w:t xml:space="preserve"> sintético de 15 aminoácidos que inhibe los efectos de la proteína del complemento C5 a través de un mecanismo de acción doble. Se une específicamente a C5, inhibiendo así́ su escisión por parte de la C5 </w:t>
      </w:r>
      <w:proofErr w:type="spellStart"/>
      <w:r w:rsidRPr="00807882">
        <w:rPr>
          <w:rFonts w:ascii="Arial" w:hAnsi="Arial" w:cs="Arial"/>
          <w:sz w:val="20"/>
          <w:szCs w:val="20"/>
        </w:rPr>
        <w:t>convertasa</w:t>
      </w:r>
      <w:proofErr w:type="spellEnd"/>
      <w:r w:rsidRPr="00807882">
        <w:rPr>
          <w:rFonts w:ascii="Arial" w:hAnsi="Arial" w:cs="Arial"/>
          <w:sz w:val="20"/>
          <w:szCs w:val="20"/>
        </w:rPr>
        <w:t xml:space="preserve"> en C5a y C5b, lo que da lugar a una disminución del ensamblaje y la actividad </w:t>
      </w:r>
      <w:proofErr w:type="spellStart"/>
      <w:r w:rsidRPr="00807882">
        <w:rPr>
          <w:rFonts w:ascii="Arial" w:hAnsi="Arial" w:cs="Arial"/>
          <w:sz w:val="20"/>
          <w:szCs w:val="20"/>
        </w:rPr>
        <w:t>citolítica</w:t>
      </w:r>
      <w:proofErr w:type="spellEnd"/>
      <w:r w:rsidRPr="00807882">
        <w:rPr>
          <w:rFonts w:ascii="Arial" w:hAnsi="Arial" w:cs="Arial"/>
          <w:sz w:val="20"/>
          <w:szCs w:val="20"/>
        </w:rPr>
        <w:t xml:space="preserve"> del complejo de ataque a la membrana (MAC). Además, al unirse a la fracción C5b de C5, </w:t>
      </w:r>
      <w:proofErr w:type="spellStart"/>
      <w:r w:rsidRPr="00807882">
        <w:rPr>
          <w:rFonts w:ascii="Arial" w:hAnsi="Arial" w:cs="Arial"/>
          <w:sz w:val="20"/>
          <w:szCs w:val="20"/>
        </w:rPr>
        <w:t>zilucoplán</w:t>
      </w:r>
      <w:proofErr w:type="spellEnd"/>
      <w:r w:rsidRPr="00807882">
        <w:rPr>
          <w:rFonts w:ascii="Arial" w:hAnsi="Arial" w:cs="Arial"/>
          <w:sz w:val="20"/>
          <w:szCs w:val="20"/>
        </w:rPr>
        <w:t xml:space="preserve"> impide estéricamente la unión de C5b a C6, lo que impide el posterior ensamblaje y la actividad del MAC, en caso de que se forme C5b. </w:t>
      </w:r>
    </w:p>
    <w:p w14:paraId="7D20AD0B" w14:textId="77777777" w:rsidR="00BC3E8E" w:rsidRPr="00F650F4"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31" w:name="_Toc344399628"/>
      <w:bookmarkStart w:id="32" w:name="_Toc348931355"/>
      <w:bookmarkStart w:id="33" w:name="_Toc158634182"/>
      <w:r w:rsidRPr="00F650F4">
        <w:rPr>
          <w:rFonts w:ascii="Arial" w:hAnsi="Arial" w:cs="Arial"/>
          <w:sz w:val="20"/>
        </w:rPr>
        <w:lastRenderedPageBreak/>
        <w:t>4.2 Indicaciones clínicas formalmente aprobadas y fecha de aprobación.</w:t>
      </w:r>
      <w:bookmarkEnd w:id="31"/>
      <w:bookmarkEnd w:id="32"/>
      <w:bookmarkEnd w:id="33"/>
    </w:p>
    <w:p w14:paraId="699B68B8" w14:textId="77777777" w:rsidR="00BC3E8E" w:rsidRPr="006F6ABB" w:rsidRDefault="00BC3E8E" w:rsidP="00BC3E8E">
      <w:pPr>
        <w:jc w:val="both"/>
        <w:rPr>
          <w:rFonts w:ascii="Arial" w:hAnsi="Arial" w:cs="Arial"/>
          <w:b/>
          <w:bCs/>
          <w:sz w:val="20"/>
          <w:szCs w:val="20"/>
        </w:rPr>
      </w:pPr>
    </w:p>
    <w:p w14:paraId="0A0D4013" w14:textId="081DE5EA" w:rsidR="00BC3E8E" w:rsidRDefault="00BC3E8E" w:rsidP="00BC3E8E">
      <w:pPr>
        <w:shd w:val="clear" w:color="auto" w:fill="FFFFFF"/>
        <w:jc w:val="both"/>
        <w:rPr>
          <w:rFonts w:ascii="Arial" w:hAnsi="Arial" w:cs="Arial"/>
          <w:sz w:val="20"/>
          <w:szCs w:val="20"/>
        </w:rPr>
      </w:pPr>
      <w:r w:rsidRPr="006F6ABB">
        <w:rPr>
          <w:rFonts w:ascii="Arial" w:hAnsi="Arial" w:cs="Arial"/>
          <w:sz w:val="20"/>
          <w:szCs w:val="20"/>
        </w:rPr>
        <w:t>AEMPS</w:t>
      </w:r>
      <w:sdt>
        <w:sdtPr>
          <w:rPr>
            <w:rFonts w:ascii="Arial" w:hAnsi="Arial" w:cs="Arial"/>
            <w:color w:val="000000"/>
            <w:sz w:val="20"/>
            <w:szCs w:val="20"/>
            <w:vertAlign w:val="superscript"/>
          </w:rPr>
          <w:tag w:val="MENDELEY_CITATION_v3_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"/>
          <w:id w:val="2116244048"/>
        </w:sdtPr>
        <w:sdtEndPr/>
        <w:sdtContent>
          <w:r w:rsidR="001446F7" w:rsidRPr="001446F7">
            <w:rPr>
              <w:rFonts w:ascii="Arial" w:hAnsi="Arial" w:cs="Arial"/>
              <w:color w:val="000000"/>
              <w:sz w:val="20"/>
              <w:szCs w:val="20"/>
              <w:vertAlign w:val="superscript"/>
            </w:rPr>
            <w:t>34</w:t>
          </w:r>
        </w:sdtContent>
      </w:sdt>
      <w:r w:rsidR="004A4874">
        <w:rPr>
          <w:rFonts w:ascii="Arial" w:hAnsi="Arial" w:cs="Arial"/>
          <w:sz w:val="20"/>
          <w:szCs w:val="20"/>
        </w:rPr>
        <w:t xml:space="preserve">: </w:t>
      </w:r>
      <w:proofErr w:type="spellStart"/>
      <w:r w:rsidR="004A4874" w:rsidRPr="004A4874">
        <w:rPr>
          <w:rFonts w:ascii="Arial" w:hAnsi="Arial" w:cs="Arial"/>
          <w:sz w:val="20"/>
          <w:szCs w:val="20"/>
        </w:rPr>
        <w:t>Zilbrysq</w:t>
      </w:r>
      <w:proofErr w:type="spellEnd"/>
      <w:r w:rsidR="004A4874">
        <w:rPr>
          <w:rFonts w:ascii="Arial" w:hAnsi="Arial" w:cs="Arial"/>
          <w:sz w:val="20"/>
          <w:szCs w:val="20"/>
        </w:rPr>
        <w:t>®</w:t>
      </w:r>
      <w:r w:rsidR="004A4874" w:rsidRPr="004A4874">
        <w:rPr>
          <w:rFonts w:ascii="Arial" w:hAnsi="Arial" w:cs="Arial"/>
          <w:sz w:val="20"/>
          <w:szCs w:val="20"/>
        </w:rPr>
        <w:t xml:space="preserve"> está indicado como complemento a la terapia </w:t>
      </w:r>
      <w:r w:rsidR="00530435" w:rsidRPr="004A4874">
        <w:rPr>
          <w:rFonts w:ascii="Arial" w:hAnsi="Arial" w:cs="Arial"/>
          <w:sz w:val="20"/>
          <w:szCs w:val="20"/>
        </w:rPr>
        <w:t>estándar</w:t>
      </w:r>
      <w:r w:rsidR="004A4874" w:rsidRPr="004A4874">
        <w:rPr>
          <w:rFonts w:ascii="Arial" w:hAnsi="Arial" w:cs="Arial"/>
          <w:sz w:val="20"/>
          <w:szCs w:val="20"/>
        </w:rPr>
        <w:t xml:space="preserve"> para el tratamiento de pacientes adultos con </w:t>
      </w:r>
      <w:proofErr w:type="spellStart"/>
      <w:r w:rsidR="004A4874" w:rsidRPr="004A4874">
        <w:rPr>
          <w:rFonts w:ascii="Arial" w:hAnsi="Arial" w:cs="Arial"/>
          <w:sz w:val="20"/>
          <w:szCs w:val="20"/>
        </w:rPr>
        <w:t>MGg</w:t>
      </w:r>
      <w:proofErr w:type="spellEnd"/>
      <w:r w:rsidR="004A4874" w:rsidRPr="004A4874">
        <w:rPr>
          <w:rFonts w:ascii="Arial" w:hAnsi="Arial" w:cs="Arial"/>
          <w:sz w:val="20"/>
          <w:szCs w:val="20"/>
        </w:rPr>
        <w:t xml:space="preserve"> con anticuerpos positivos frente a </w:t>
      </w:r>
      <w:proofErr w:type="spellStart"/>
      <w:r w:rsidR="004A4874" w:rsidRPr="004A4874">
        <w:rPr>
          <w:rFonts w:ascii="Arial" w:hAnsi="Arial" w:cs="Arial"/>
          <w:sz w:val="20"/>
          <w:szCs w:val="20"/>
        </w:rPr>
        <w:t>AChR</w:t>
      </w:r>
      <w:proofErr w:type="spellEnd"/>
      <w:r w:rsidR="004A4874">
        <w:rPr>
          <w:rFonts w:ascii="Arial" w:hAnsi="Arial" w:cs="Arial"/>
          <w:sz w:val="20"/>
          <w:szCs w:val="20"/>
        </w:rPr>
        <w:t xml:space="preserve"> [22/12/2023]</w:t>
      </w:r>
      <w:r w:rsidR="004A4874" w:rsidRPr="004A4874">
        <w:rPr>
          <w:rFonts w:ascii="Arial" w:hAnsi="Arial" w:cs="Arial"/>
          <w:sz w:val="20"/>
          <w:szCs w:val="20"/>
        </w:rPr>
        <w:t>.</w:t>
      </w:r>
    </w:p>
    <w:p w14:paraId="224A17BF" w14:textId="77777777" w:rsidR="004A4874" w:rsidRPr="006F6ABB" w:rsidRDefault="004A4874" w:rsidP="00BC3E8E">
      <w:pPr>
        <w:shd w:val="clear" w:color="auto" w:fill="FFFFFF"/>
        <w:jc w:val="both"/>
        <w:rPr>
          <w:rFonts w:ascii="Arial" w:hAnsi="Arial" w:cs="Arial"/>
          <w:sz w:val="20"/>
          <w:szCs w:val="20"/>
        </w:rPr>
      </w:pPr>
    </w:p>
    <w:p w14:paraId="395FDB97" w14:textId="706FFBCF" w:rsidR="00BC3E8E" w:rsidRPr="006F6ABB" w:rsidRDefault="00BC3E8E" w:rsidP="00BC3E8E">
      <w:pPr>
        <w:shd w:val="clear" w:color="auto" w:fill="FFFFFF"/>
        <w:jc w:val="both"/>
        <w:rPr>
          <w:rFonts w:ascii="Arial" w:hAnsi="Arial" w:cs="Arial"/>
          <w:sz w:val="20"/>
          <w:szCs w:val="20"/>
        </w:rPr>
      </w:pPr>
      <w:r w:rsidRPr="006F6ABB">
        <w:rPr>
          <w:rFonts w:ascii="Arial" w:hAnsi="Arial" w:cs="Arial"/>
          <w:sz w:val="20"/>
          <w:szCs w:val="20"/>
        </w:rPr>
        <w:t>EMA</w:t>
      </w:r>
      <w:sdt>
        <w:sdtPr>
          <w:rPr>
            <w:rFonts w:ascii="Arial" w:hAnsi="Arial" w:cs="Arial"/>
            <w:color w:val="000000"/>
            <w:sz w:val="20"/>
            <w:szCs w:val="20"/>
            <w:vertAlign w:val="superscript"/>
          </w:rPr>
          <w:tag w:val="MENDELEY_CITATION_v3_eyJjaXRhdGlvbklEIjoiTUVOREVMRVlfQ0lUQVRJT05fYmY1NWFmYmQtYzA3Ni00NzU1LTg5MjUtYWUxOGNhN2U3NmU2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
          <w:id w:val="-1455478658"/>
        </w:sdtPr>
        <w:sdtEndPr/>
        <w:sdtContent>
          <w:r w:rsidR="001446F7" w:rsidRPr="001446F7">
            <w:rPr>
              <w:rFonts w:ascii="Arial" w:hAnsi="Arial" w:cs="Arial"/>
              <w:color w:val="000000"/>
              <w:sz w:val="20"/>
              <w:szCs w:val="20"/>
              <w:vertAlign w:val="superscript"/>
            </w:rPr>
            <w:t>31</w:t>
          </w:r>
        </w:sdtContent>
      </w:sdt>
      <w:r w:rsidRPr="006F6ABB">
        <w:rPr>
          <w:rFonts w:ascii="Arial" w:hAnsi="Arial" w:cs="Arial"/>
          <w:sz w:val="20"/>
          <w:szCs w:val="20"/>
        </w:rPr>
        <w:t>:</w:t>
      </w:r>
      <w:r w:rsidR="00917532">
        <w:rPr>
          <w:rFonts w:ascii="Arial" w:hAnsi="Arial" w:cs="Arial"/>
          <w:sz w:val="20"/>
          <w:szCs w:val="20"/>
        </w:rPr>
        <w:t xml:space="preserve"> </w:t>
      </w:r>
      <w:proofErr w:type="spellStart"/>
      <w:r w:rsidR="00917532" w:rsidRPr="004A4874">
        <w:rPr>
          <w:rFonts w:ascii="Arial" w:hAnsi="Arial" w:cs="Arial"/>
          <w:sz w:val="20"/>
          <w:szCs w:val="20"/>
        </w:rPr>
        <w:t>Zilbrysq</w:t>
      </w:r>
      <w:proofErr w:type="spellEnd"/>
      <w:r w:rsidR="00917532">
        <w:rPr>
          <w:rFonts w:ascii="Arial" w:hAnsi="Arial" w:cs="Arial"/>
          <w:sz w:val="20"/>
          <w:szCs w:val="20"/>
        </w:rPr>
        <w:t>®</w:t>
      </w:r>
      <w:r w:rsidR="00917532" w:rsidRPr="004A4874">
        <w:rPr>
          <w:rFonts w:ascii="Arial" w:hAnsi="Arial" w:cs="Arial"/>
          <w:sz w:val="20"/>
          <w:szCs w:val="20"/>
        </w:rPr>
        <w:t xml:space="preserve"> está indicado como complemento a la terapia </w:t>
      </w:r>
      <w:r w:rsidR="00530435" w:rsidRPr="004A4874">
        <w:rPr>
          <w:rFonts w:ascii="Arial" w:hAnsi="Arial" w:cs="Arial"/>
          <w:sz w:val="20"/>
          <w:szCs w:val="20"/>
        </w:rPr>
        <w:t>estándar</w:t>
      </w:r>
      <w:r w:rsidR="00917532" w:rsidRPr="004A4874">
        <w:rPr>
          <w:rFonts w:ascii="Arial" w:hAnsi="Arial" w:cs="Arial"/>
          <w:sz w:val="20"/>
          <w:szCs w:val="20"/>
        </w:rPr>
        <w:t xml:space="preserve"> para el tratamiento de pacientes adultos con </w:t>
      </w:r>
      <w:proofErr w:type="spellStart"/>
      <w:r w:rsidR="00917532" w:rsidRPr="004A4874">
        <w:rPr>
          <w:rFonts w:ascii="Arial" w:hAnsi="Arial" w:cs="Arial"/>
          <w:sz w:val="20"/>
          <w:szCs w:val="20"/>
        </w:rPr>
        <w:t>MGg</w:t>
      </w:r>
      <w:proofErr w:type="spellEnd"/>
      <w:r w:rsidR="00917532" w:rsidRPr="004A4874">
        <w:rPr>
          <w:rFonts w:ascii="Arial" w:hAnsi="Arial" w:cs="Arial"/>
          <w:sz w:val="20"/>
          <w:szCs w:val="20"/>
        </w:rPr>
        <w:t xml:space="preserve"> con anticuerpos positivos frente a </w:t>
      </w:r>
      <w:proofErr w:type="spellStart"/>
      <w:r w:rsidR="00917532" w:rsidRPr="004A4874">
        <w:rPr>
          <w:rFonts w:ascii="Arial" w:hAnsi="Arial" w:cs="Arial"/>
          <w:sz w:val="20"/>
          <w:szCs w:val="20"/>
        </w:rPr>
        <w:t>AChR</w:t>
      </w:r>
      <w:proofErr w:type="spellEnd"/>
      <w:r w:rsidR="00917532">
        <w:rPr>
          <w:rFonts w:ascii="Arial" w:hAnsi="Arial" w:cs="Arial"/>
          <w:sz w:val="20"/>
          <w:szCs w:val="20"/>
        </w:rPr>
        <w:t xml:space="preserve"> [14/09/2023]</w:t>
      </w:r>
      <w:r w:rsidR="00917532" w:rsidRPr="004A4874">
        <w:rPr>
          <w:rFonts w:ascii="Arial" w:hAnsi="Arial" w:cs="Arial"/>
          <w:sz w:val="20"/>
          <w:szCs w:val="20"/>
        </w:rPr>
        <w:t>.</w:t>
      </w:r>
      <w:r w:rsidR="004A4874">
        <w:rPr>
          <w:rFonts w:ascii="Arial" w:hAnsi="Arial" w:cs="Arial"/>
          <w:sz w:val="20"/>
          <w:szCs w:val="20"/>
        </w:rPr>
        <w:t xml:space="preserve"> </w:t>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r>
      <w:r w:rsidRPr="006F6ABB">
        <w:rPr>
          <w:rFonts w:ascii="Arial" w:hAnsi="Arial" w:cs="Arial"/>
          <w:sz w:val="20"/>
          <w:szCs w:val="20"/>
        </w:rPr>
        <w:tab/>
        <w:t xml:space="preserve">         </w:t>
      </w:r>
    </w:p>
    <w:p w14:paraId="2D77FCA9" w14:textId="4FFA6CCA" w:rsidR="00BC3E8E" w:rsidRPr="006F6ABB" w:rsidRDefault="00BC3E8E" w:rsidP="00BC3E8E">
      <w:pPr>
        <w:shd w:val="clear" w:color="auto" w:fill="FFFFFF"/>
        <w:jc w:val="both"/>
        <w:rPr>
          <w:rFonts w:ascii="Arial" w:hAnsi="Arial" w:cs="Arial"/>
          <w:color w:val="0000FF"/>
          <w:sz w:val="20"/>
          <w:szCs w:val="20"/>
        </w:rPr>
      </w:pPr>
      <w:r w:rsidRPr="006F6ABB">
        <w:rPr>
          <w:rFonts w:ascii="Arial" w:hAnsi="Arial" w:cs="Arial"/>
          <w:sz w:val="20"/>
          <w:szCs w:val="20"/>
        </w:rPr>
        <w:t>FDA</w:t>
      </w:r>
      <w:sdt>
        <w:sdtPr>
          <w:rPr>
            <w:rFonts w:ascii="Arial" w:hAnsi="Arial" w:cs="Arial"/>
            <w:color w:val="000000"/>
            <w:sz w:val="20"/>
            <w:szCs w:val="20"/>
            <w:vertAlign w:val="superscript"/>
          </w:rPr>
          <w:tag w:val="MENDELEY_CITATION_v3_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"/>
          <w:id w:val="1948574807"/>
        </w:sdtPr>
        <w:sdtEndPr/>
        <w:sdtContent>
          <w:r w:rsidR="001446F7" w:rsidRPr="001446F7">
            <w:rPr>
              <w:rFonts w:ascii="Arial" w:hAnsi="Arial" w:cs="Arial"/>
              <w:color w:val="000000"/>
              <w:sz w:val="20"/>
              <w:szCs w:val="20"/>
              <w:vertAlign w:val="superscript"/>
            </w:rPr>
            <w:t>35</w:t>
          </w:r>
        </w:sdtContent>
      </w:sdt>
      <w:r w:rsidRPr="006F6ABB">
        <w:rPr>
          <w:rFonts w:ascii="Arial" w:hAnsi="Arial" w:cs="Arial"/>
          <w:sz w:val="20"/>
          <w:szCs w:val="20"/>
        </w:rPr>
        <w:t>:</w:t>
      </w:r>
      <w:r w:rsidR="00917532">
        <w:rPr>
          <w:rFonts w:ascii="Arial" w:hAnsi="Arial" w:cs="Arial"/>
          <w:sz w:val="20"/>
          <w:szCs w:val="20"/>
        </w:rPr>
        <w:t xml:space="preserve"> </w:t>
      </w:r>
      <w:proofErr w:type="spellStart"/>
      <w:r w:rsidR="00917532" w:rsidRPr="004A4874">
        <w:rPr>
          <w:rFonts w:ascii="Arial" w:hAnsi="Arial" w:cs="Arial"/>
          <w:sz w:val="20"/>
          <w:szCs w:val="20"/>
        </w:rPr>
        <w:t>Zilbrysq</w:t>
      </w:r>
      <w:proofErr w:type="spellEnd"/>
      <w:r w:rsidR="00917532">
        <w:rPr>
          <w:rFonts w:ascii="Arial" w:hAnsi="Arial" w:cs="Arial"/>
          <w:sz w:val="20"/>
          <w:szCs w:val="20"/>
        </w:rPr>
        <w:t>®</w:t>
      </w:r>
      <w:r w:rsidR="00917532" w:rsidRPr="004A4874">
        <w:rPr>
          <w:rFonts w:ascii="Arial" w:hAnsi="Arial" w:cs="Arial"/>
          <w:sz w:val="20"/>
          <w:szCs w:val="20"/>
        </w:rPr>
        <w:t xml:space="preserve"> está indicado para el tratamiento de pacientes adultos con </w:t>
      </w:r>
      <w:proofErr w:type="spellStart"/>
      <w:r w:rsidR="00917532" w:rsidRPr="004A4874">
        <w:rPr>
          <w:rFonts w:ascii="Arial" w:hAnsi="Arial" w:cs="Arial"/>
          <w:sz w:val="20"/>
          <w:szCs w:val="20"/>
        </w:rPr>
        <w:t>MGg</w:t>
      </w:r>
      <w:proofErr w:type="spellEnd"/>
      <w:r w:rsidR="00917532" w:rsidRPr="004A4874">
        <w:rPr>
          <w:rFonts w:ascii="Arial" w:hAnsi="Arial" w:cs="Arial"/>
          <w:sz w:val="20"/>
          <w:szCs w:val="20"/>
        </w:rPr>
        <w:t xml:space="preserve"> con anticuerpos positivos frente a </w:t>
      </w:r>
      <w:proofErr w:type="spellStart"/>
      <w:r w:rsidR="00917532" w:rsidRPr="004A4874">
        <w:rPr>
          <w:rFonts w:ascii="Arial" w:hAnsi="Arial" w:cs="Arial"/>
          <w:sz w:val="20"/>
          <w:szCs w:val="20"/>
        </w:rPr>
        <w:t>AChR</w:t>
      </w:r>
      <w:proofErr w:type="spellEnd"/>
      <w:r w:rsidR="00917532">
        <w:rPr>
          <w:rFonts w:ascii="Arial" w:hAnsi="Arial" w:cs="Arial"/>
          <w:sz w:val="20"/>
          <w:szCs w:val="20"/>
        </w:rPr>
        <w:t xml:space="preserve"> [17/10/2023].</w:t>
      </w:r>
    </w:p>
    <w:p w14:paraId="67AF7460" w14:textId="77777777" w:rsidR="00BF5C52" w:rsidRDefault="00BF5C52" w:rsidP="00BC3E8E">
      <w:pPr>
        <w:shd w:val="clear" w:color="auto" w:fill="FFFFFF"/>
        <w:jc w:val="both"/>
        <w:rPr>
          <w:rFonts w:ascii="Arial" w:hAnsi="Arial" w:cs="Arial"/>
          <w:color w:val="000080"/>
          <w:sz w:val="20"/>
          <w:szCs w:val="20"/>
        </w:rPr>
      </w:pPr>
    </w:p>
    <w:p w14:paraId="6A2E9AA7" w14:textId="0D956D7A"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34" w:name="_Toc344399629"/>
      <w:bookmarkStart w:id="35" w:name="_Toc348931356"/>
      <w:bookmarkStart w:id="36" w:name="_Toc158634183"/>
      <w:r w:rsidRPr="00873529">
        <w:rPr>
          <w:rFonts w:ascii="Arial" w:hAnsi="Arial" w:cs="Arial"/>
          <w:sz w:val="20"/>
        </w:rPr>
        <w:t>4.3 Posología, forma de preparación y administración</w:t>
      </w:r>
      <w:sdt>
        <w:sdtPr>
          <w:rPr>
            <w:rFonts w:ascii="Arial" w:hAnsi="Arial" w:cs="Arial"/>
            <w:b w:val="0"/>
            <w:i w:val="0"/>
            <w:color w:val="000000"/>
            <w:sz w:val="20"/>
            <w:vertAlign w:val="superscript"/>
          </w:rPr>
          <w:tag w:val="MENDELEY_CITATION_v3_eyJjaXRhdGlvbklEIjoiTUVOREVMRVlfQ0lUQVRJT05fNjRiNTU2NDktMTViOC00YWQ4LTgxMmUtYTM0YTEwMjg5N2U4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
          <w:id w:val="-942148101"/>
        </w:sdtPr>
        <w:sdtEndPr/>
        <w:sdtContent>
          <w:r w:rsidR="001446F7" w:rsidRPr="00873529">
            <w:rPr>
              <w:rFonts w:ascii="Arial" w:hAnsi="Arial" w:cs="Arial"/>
              <w:b w:val="0"/>
              <w:i w:val="0"/>
              <w:color w:val="000000"/>
              <w:sz w:val="20"/>
              <w:vertAlign w:val="superscript"/>
            </w:rPr>
            <w:t>31</w:t>
          </w:r>
        </w:sdtContent>
      </w:sdt>
      <w:r w:rsidRPr="00873529">
        <w:rPr>
          <w:rFonts w:ascii="Arial" w:hAnsi="Arial" w:cs="Arial"/>
          <w:sz w:val="20"/>
        </w:rPr>
        <w:t>.</w:t>
      </w:r>
      <w:bookmarkEnd w:id="34"/>
      <w:bookmarkEnd w:id="35"/>
      <w:bookmarkEnd w:id="36"/>
      <w:r w:rsidRPr="00873529">
        <w:rPr>
          <w:rFonts w:ascii="Arial" w:hAnsi="Arial" w:cs="Arial"/>
          <w:sz w:val="20"/>
        </w:rPr>
        <w:t xml:space="preserve"> </w:t>
      </w:r>
    </w:p>
    <w:p w14:paraId="18EFF8DF" w14:textId="77777777" w:rsidR="00BC3E8E" w:rsidRPr="006F6ABB" w:rsidRDefault="00BC3E8E" w:rsidP="00BC3E8E">
      <w:pPr>
        <w:jc w:val="both"/>
        <w:rPr>
          <w:rFonts w:ascii="Arial" w:hAnsi="Arial" w:cs="Arial"/>
          <w:b/>
          <w:bCs/>
          <w:sz w:val="20"/>
          <w:szCs w:val="20"/>
        </w:rPr>
      </w:pPr>
    </w:p>
    <w:p w14:paraId="492B54AF" w14:textId="7DF34CD9" w:rsidR="00BC3E8E" w:rsidRDefault="00416DB4" w:rsidP="00BC3E8E">
      <w:pPr>
        <w:jc w:val="both"/>
        <w:rPr>
          <w:rFonts w:ascii="Arial" w:hAnsi="Arial" w:cs="Arial"/>
          <w:sz w:val="20"/>
          <w:szCs w:val="20"/>
        </w:rPr>
      </w:pPr>
      <w:r>
        <w:rPr>
          <w:rFonts w:ascii="Arial" w:hAnsi="Arial" w:cs="Arial"/>
          <w:sz w:val="20"/>
          <w:szCs w:val="20"/>
        </w:rPr>
        <w:t xml:space="preserve">La dosis diaria recomendada de </w:t>
      </w:r>
      <w:proofErr w:type="spellStart"/>
      <w:r>
        <w:rPr>
          <w:rFonts w:ascii="Arial" w:hAnsi="Arial" w:cs="Arial"/>
          <w:sz w:val="20"/>
          <w:szCs w:val="20"/>
        </w:rPr>
        <w:t>zilucoplán</w:t>
      </w:r>
      <w:proofErr w:type="spellEnd"/>
      <w:r>
        <w:rPr>
          <w:rFonts w:ascii="Arial" w:hAnsi="Arial" w:cs="Arial"/>
          <w:sz w:val="20"/>
          <w:szCs w:val="20"/>
        </w:rPr>
        <w:t xml:space="preserve"> varía en función del peso corporal, aunque se corresponde a aproximadamente 0,3 mg/Kg de peso corporal:</w:t>
      </w:r>
    </w:p>
    <w:p w14:paraId="4DA29C23" w14:textId="77777777" w:rsidR="00416DB4" w:rsidRDefault="00416DB4" w:rsidP="00BC3E8E">
      <w:pPr>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1838"/>
        <w:gridCol w:w="1653"/>
        <w:gridCol w:w="2741"/>
      </w:tblGrid>
      <w:tr w:rsidR="00416DB4" w14:paraId="4A3241CC" w14:textId="77777777" w:rsidTr="00416DB4">
        <w:trPr>
          <w:trHeight w:val="292"/>
          <w:jc w:val="center"/>
        </w:trPr>
        <w:tc>
          <w:tcPr>
            <w:tcW w:w="1838" w:type="dxa"/>
            <w:vAlign w:val="center"/>
          </w:tcPr>
          <w:p w14:paraId="571B5B31" w14:textId="2E0ACCA7" w:rsidR="00416DB4" w:rsidRPr="00416DB4" w:rsidRDefault="00416DB4" w:rsidP="00416DB4">
            <w:pPr>
              <w:jc w:val="center"/>
              <w:rPr>
                <w:rFonts w:ascii="Arial" w:hAnsi="Arial" w:cs="Arial"/>
                <w:sz w:val="16"/>
                <w:szCs w:val="16"/>
              </w:rPr>
            </w:pPr>
            <w:r w:rsidRPr="00416DB4">
              <w:rPr>
                <w:rFonts w:ascii="Arial" w:hAnsi="Arial" w:cs="Arial"/>
                <w:sz w:val="16"/>
                <w:szCs w:val="16"/>
              </w:rPr>
              <w:t>Peso corporal</w:t>
            </w:r>
          </w:p>
        </w:tc>
        <w:tc>
          <w:tcPr>
            <w:tcW w:w="1653" w:type="dxa"/>
            <w:vAlign w:val="center"/>
          </w:tcPr>
          <w:p w14:paraId="4F86407D" w14:textId="58F9228F" w:rsidR="00416DB4" w:rsidRPr="00416DB4" w:rsidRDefault="00416DB4" w:rsidP="00416DB4">
            <w:pPr>
              <w:jc w:val="center"/>
              <w:rPr>
                <w:rFonts w:ascii="Arial" w:hAnsi="Arial" w:cs="Arial"/>
                <w:sz w:val="16"/>
                <w:szCs w:val="16"/>
              </w:rPr>
            </w:pPr>
            <w:r w:rsidRPr="00416DB4">
              <w:rPr>
                <w:rFonts w:ascii="Arial" w:hAnsi="Arial" w:cs="Arial"/>
                <w:sz w:val="16"/>
                <w:szCs w:val="16"/>
              </w:rPr>
              <w:t>Dosis</w:t>
            </w:r>
          </w:p>
        </w:tc>
        <w:tc>
          <w:tcPr>
            <w:tcW w:w="2741" w:type="dxa"/>
            <w:vAlign w:val="center"/>
          </w:tcPr>
          <w:p w14:paraId="6C64E582" w14:textId="2A5DAA7C" w:rsidR="00416DB4" w:rsidRPr="00416DB4" w:rsidRDefault="00416DB4" w:rsidP="00416DB4">
            <w:pPr>
              <w:jc w:val="center"/>
              <w:rPr>
                <w:rFonts w:ascii="Arial" w:hAnsi="Arial" w:cs="Arial"/>
                <w:sz w:val="16"/>
                <w:szCs w:val="16"/>
              </w:rPr>
            </w:pPr>
            <w:r w:rsidRPr="00416DB4">
              <w:rPr>
                <w:rFonts w:ascii="Arial" w:hAnsi="Arial" w:cs="Arial"/>
                <w:sz w:val="16"/>
                <w:szCs w:val="16"/>
              </w:rPr>
              <w:t>Nº de jeringas precargadas y color</w:t>
            </w:r>
          </w:p>
        </w:tc>
      </w:tr>
      <w:tr w:rsidR="00416DB4" w14:paraId="7F2D352A" w14:textId="77777777" w:rsidTr="00416DB4">
        <w:trPr>
          <w:trHeight w:val="282"/>
          <w:jc w:val="center"/>
        </w:trPr>
        <w:tc>
          <w:tcPr>
            <w:tcW w:w="1838" w:type="dxa"/>
            <w:vAlign w:val="center"/>
          </w:tcPr>
          <w:p w14:paraId="051300C9" w14:textId="454BB59E" w:rsidR="00416DB4" w:rsidRPr="00416DB4" w:rsidRDefault="00416DB4" w:rsidP="00416DB4">
            <w:pPr>
              <w:jc w:val="center"/>
              <w:rPr>
                <w:rFonts w:ascii="Arial" w:hAnsi="Arial" w:cs="Arial"/>
                <w:sz w:val="16"/>
                <w:szCs w:val="16"/>
              </w:rPr>
            </w:pPr>
            <w:r>
              <w:rPr>
                <w:rFonts w:ascii="Arial" w:hAnsi="Arial" w:cs="Arial"/>
                <w:sz w:val="16"/>
                <w:szCs w:val="16"/>
              </w:rPr>
              <w:t>&lt; 56 Kg</w:t>
            </w:r>
          </w:p>
        </w:tc>
        <w:tc>
          <w:tcPr>
            <w:tcW w:w="1653" w:type="dxa"/>
            <w:vAlign w:val="center"/>
          </w:tcPr>
          <w:p w14:paraId="4511D20C" w14:textId="2D3280F3" w:rsidR="00416DB4" w:rsidRPr="00416DB4" w:rsidRDefault="00416DB4" w:rsidP="00416DB4">
            <w:pPr>
              <w:jc w:val="center"/>
              <w:rPr>
                <w:rFonts w:ascii="Arial" w:hAnsi="Arial" w:cs="Arial"/>
                <w:sz w:val="16"/>
                <w:szCs w:val="16"/>
              </w:rPr>
            </w:pPr>
            <w:r>
              <w:rPr>
                <w:rFonts w:ascii="Arial" w:hAnsi="Arial" w:cs="Arial"/>
                <w:sz w:val="16"/>
                <w:szCs w:val="16"/>
              </w:rPr>
              <w:t>16,6 mg</w:t>
            </w:r>
          </w:p>
        </w:tc>
        <w:tc>
          <w:tcPr>
            <w:tcW w:w="2741" w:type="dxa"/>
            <w:vAlign w:val="center"/>
          </w:tcPr>
          <w:p w14:paraId="57B3E495" w14:textId="590A3B31" w:rsidR="00416DB4" w:rsidRPr="00416DB4" w:rsidRDefault="00416DB4" w:rsidP="00416DB4">
            <w:pPr>
              <w:jc w:val="center"/>
              <w:rPr>
                <w:rFonts w:ascii="Arial" w:hAnsi="Arial" w:cs="Arial"/>
                <w:sz w:val="16"/>
                <w:szCs w:val="16"/>
              </w:rPr>
            </w:pPr>
            <w:r>
              <w:rPr>
                <w:rFonts w:ascii="Arial" w:hAnsi="Arial" w:cs="Arial"/>
                <w:sz w:val="16"/>
                <w:szCs w:val="16"/>
              </w:rPr>
              <w:t>1 (fucsia)</w:t>
            </w:r>
          </w:p>
        </w:tc>
      </w:tr>
      <w:tr w:rsidR="00416DB4" w14:paraId="43FC322A" w14:textId="77777777" w:rsidTr="00416DB4">
        <w:trPr>
          <w:trHeight w:val="272"/>
          <w:jc w:val="center"/>
        </w:trPr>
        <w:tc>
          <w:tcPr>
            <w:tcW w:w="1838" w:type="dxa"/>
            <w:vAlign w:val="center"/>
          </w:tcPr>
          <w:p w14:paraId="045D8738" w14:textId="5D6DA1A8" w:rsidR="00416DB4" w:rsidRPr="00416DB4" w:rsidRDefault="00416DB4" w:rsidP="00416DB4">
            <w:pPr>
              <w:jc w:val="center"/>
              <w:rPr>
                <w:rFonts w:ascii="Arial" w:hAnsi="Arial" w:cs="Arial"/>
                <w:sz w:val="16"/>
                <w:szCs w:val="16"/>
              </w:rPr>
            </w:pPr>
            <w:r>
              <w:rPr>
                <w:rFonts w:ascii="Arial" w:hAnsi="Arial" w:cs="Arial"/>
                <w:sz w:val="16"/>
                <w:szCs w:val="16"/>
              </w:rPr>
              <w:t>56 a 7</w:t>
            </w:r>
            <w:r w:rsidR="001E2510">
              <w:rPr>
                <w:rFonts w:ascii="Arial" w:hAnsi="Arial" w:cs="Arial"/>
                <w:sz w:val="16"/>
                <w:szCs w:val="16"/>
              </w:rPr>
              <w:t>7</w:t>
            </w:r>
            <w:r>
              <w:rPr>
                <w:rFonts w:ascii="Arial" w:hAnsi="Arial" w:cs="Arial"/>
                <w:sz w:val="16"/>
                <w:szCs w:val="16"/>
              </w:rPr>
              <w:t xml:space="preserve"> Kg</w:t>
            </w:r>
          </w:p>
        </w:tc>
        <w:tc>
          <w:tcPr>
            <w:tcW w:w="1653" w:type="dxa"/>
            <w:vAlign w:val="center"/>
          </w:tcPr>
          <w:p w14:paraId="131925AB" w14:textId="5F3090E3" w:rsidR="00416DB4" w:rsidRPr="00416DB4" w:rsidRDefault="00416DB4" w:rsidP="00416DB4">
            <w:pPr>
              <w:jc w:val="center"/>
              <w:rPr>
                <w:rFonts w:ascii="Arial" w:hAnsi="Arial" w:cs="Arial"/>
                <w:sz w:val="16"/>
                <w:szCs w:val="16"/>
              </w:rPr>
            </w:pPr>
            <w:r>
              <w:rPr>
                <w:rFonts w:ascii="Arial" w:hAnsi="Arial" w:cs="Arial"/>
                <w:sz w:val="16"/>
                <w:szCs w:val="16"/>
              </w:rPr>
              <w:t>23 mg</w:t>
            </w:r>
          </w:p>
        </w:tc>
        <w:tc>
          <w:tcPr>
            <w:tcW w:w="2741" w:type="dxa"/>
            <w:vAlign w:val="center"/>
          </w:tcPr>
          <w:p w14:paraId="46C6DF0C" w14:textId="6C052ACA" w:rsidR="00416DB4" w:rsidRPr="00416DB4" w:rsidRDefault="00416DB4" w:rsidP="00416DB4">
            <w:pPr>
              <w:jc w:val="center"/>
              <w:rPr>
                <w:rFonts w:ascii="Arial" w:hAnsi="Arial" w:cs="Arial"/>
                <w:sz w:val="16"/>
                <w:szCs w:val="16"/>
              </w:rPr>
            </w:pPr>
            <w:r>
              <w:rPr>
                <w:rFonts w:ascii="Arial" w:hAnsi="Arial" w:cs="Arial"/>
                <w:sz w:val="16"/>
                <w:szCs w:val="16"/>
              </w:rPr>
              <w:t>1 (naranja)</w:t>
            </w:r>
          </w:p>
        </w:tc>
      </w:tr>
      <w:tr w:rsidR="00416DB4" w14:paraId="2A4F1F34" w14:textId="77777777" w:rsidTr="00416DB4">
        <w:trPr>
          <w:trHeight w:val="276"/>
          <w:jc w:val="center"/>
        </w:trPr>
        <w:tc>
          <w:tcPr>
            <w:tcW w:w="1838" w:type="dxa"/>
            <w:vAlign w:val="center"/>
          </w:tcPr>
          <w:p w14:paraId="3D1D57DD" w14:textId="5B2F7EFA" w:rsidR="00416DB4" w:rsidRPr="00416DB4" w:rsidRDefault="00416DB4" w:rsidP="00416DB4">
            <w:pPr>
              <w:jc w:val="center"/>
              <w:rPr>
                <w:rFonts w:ascii="Arial" w:hAnsi="Arial" w:cs="Arial"/>
                <w:sz w:val="16"/>
                <w:szCs w:val="16"/>
              </w:rPr>
            </w:pPr>
            <w:r>
              <w:rPr>
                <w:rFonts w:ascii="Arial" w:hAnsi="Arial" w:cs="Arial"/>
                <w:sz w:val="16"/>
                <w:szCs w:val="16"/>
              </w:rPr>
              <w:sym w:font="Symbol" w:char="F0B3"/>
            </w:r>
            <w:r>
              <w:rPr>
                <w:rFonts w:ascii="Arial" w:hAnsi="Arial" w:cs="Arial"/>
                <w:sz w:val="16"/>
                <w:szCs w:val="16"/>
              </w:rPr>
              <w:t xml:space="preserve"> 77 Kg</w:t>
            </w:r>
          </w:p>
        </w:tc>
        <w:tc>
          <w:tcPr>
            <w:tcW w:w="1653" w:type="dxa"/>
            <w:vAlign w:val="center"/>
          </w:tcPr>
          <w:p w14:paraId="29C094A0" w14:textId="69CCD58E" w:rsidR="00416DB4" w:rsidRPr="00416DB4" w:rsidRDefault="00416DB4" w:rsidP="00416DB4">
            <w:pPr>
              <w:jc w:val="center"/>
              <w:rPr>
                <w:rFonts w:ascii="Arial" w:hAnsi="Arial" w:cs="Arial"/>
                <w:sz w:val="16"/>
                <w:szCs w:val="16"/>
              </w:rPr>
            </w:pPr>
            <w:r>
              <w:rPr>
                <w:rFonts w:ascii="Arial" w:hAnsi="Arial" w:cs="Arial"/>
                <w:sz w:val="16"/>
                <w:szCs w:val="16"/>
              </w:rPr>
              <w:t>32,4 mg</w:t>
            </w:r>
          </w:p>
        </w:tc>
        <w:tc>
          <w:tcPr>
            <w:tcW w:w="2741" w:type="dxa"/>
            <w:vAlign w:val="center"/>
          </w:tcPr>
          <w:p w14:paraId="5C1281B5" w14:textId="4D985044" w:rsidR="00416DB4" w:rsidRPr="00416DB4" w:rsidRDefault="00416DB4" w:rsidP="00416DB4">
            <w:pPr>
              <w:jc w:val="center"/>
              <w:rPr>
                <w:rFonts w:ascii="Arial" w:hAnsi="Arial" w:cs="Arial"/>
                <w:sz w:val="16"/>
                <w:szCs w:val="16"/>
              </w:rPr>
            </w:pPr>
            <w:r>
              <w:rPr>
                <w:rFonts w:ascii="Arial" w:hAnsi="Arial" w:cs="Arial"/>
                <w:sz w:val="16"/>
                <w:szCs w:val="16"/>
              </w:rPr>
              <w:t>1 (azul oscuro)</w:t>
            </w:r>
          </w:p>
        </w:tc>
      </w:tr>
    </w:tbl>
    <w:p w14:paraId="0614ADA6" w14:textId="77777777" w:rsidR="00416DB4" w:rsidRPr="00416DB4" w:rsidRDefault="00416DB4" w:rsidP="00BC3E8E">
      <w:pPr>
        <w:jc w:val="both"/>
        <w:rPr>
          <w:rFonts w:ascii="Arial" w:hAnsi="Arial" w:cs="Arial"/>
          <w:sz w:val="20"/>
          <w:szCs w:val="20"/>
        </w:rPr>
      </w:pPr>
    </w:p>
    <w:p w14:paraId="11B54577" w14:textId="55B2EC2F" w:rsidR="001B50F2" w:rsidRDefault="00416DB4" w:rsidP="00BC3E8E">
      <w:pPr>
        <w:jc w:val="both"/>
        <w:rPr>
          <w:rFonts w:ascii="Arial" w:hAnsi="Arial" w:cs="Arial"/>
          <w:sz w:val="20"/>
          <w:szCs w:val="20"/>
        </w:rPr>
      </w:pPr>
      <w:proofErr w:type="spellStart"/>
      <w:r>
        <w:rPr>
          <w:rFonts w:ascii="Arial" w:hAnsi="Arial" w:cs="Arial"/>
          <w:sz w:val="20"/>
          <w:szCs w:val="20"/>
        </w:rPr>
        <w:t>Zilucoplán</w:t>
      </w:r>
      <w:proofErr w:type="spellEnd"/>
      <w:r>
        <w:rPr>
          <w:rFonts w:ascii="Arial" w:hAnsi="Arial" w:cs="Arial"/>
          <w:sz w:val="20"/>
          <w:szCs w:val="20"/>
        </w:rPr>
        <w:t xml:space="preserve"> debe administrarse mediante inyección subcutánea una vez al día y a la misma hora todos los días. Si se omite una dosis, se debe administrar dentro del mismo día y continuar con las siguientes dosis como normalmente. No se debe administrar más de una dosis al día.</w:t>
      </w:r>
    </w:p>
    <w:p w14:paraId="5A97BCAE" w14:textId="77777777" w:rsidR="001E2510" w:rsidRDefault="001E2510" w:rsidP="00BC3E8E">
      <w:pPr>
        <w:jc w:val="both"/>
        <w:rPr>
          <w:rFonts w:ascii="Arial" w:hAnsi="Arial" w:cs="Arial"/>
          <w:sz w:val="20"/>
          <w:szCs w:val="20"/>
        </w:rPr>
      </w:pPr>
    </w:p>
    <w:p w14:paraId="5F3FBDA8" w14:textId="77777777" w:rsidR="001E2510" w:rsidRDefault="001E2510" w:rsidP="001E2510">
      <w:pPr>
        <w:jc w:val="both"/>
        <w:rPr>
          <w:rFonts w:ascii="Arial" w:hAnsi="Arial" w:cs="Arial"/>
          <w:sz w:val="20"/>
          <w:szCs w:val="20"/>
        </w:rPr>
      </w:pPr>
      <w:r w:rsidRPr="001E2510">
        <w:rPr>
          <w:rFonts w:ascii="Arial" w:hAnsi="Arial" w:cs="Arial"/>
          <w:sz w:val="20"/>
          <w:szCs w:val="20"/>
        </w:rPr>
        <w:t>Algunos de los puntos de inyección adecuados son la parte anterior de los muslos, el abdomen y el dorso de los brazos.</w:t>
      </w:r>
      <w:r>
        <w:rPr>
          <w:rFonts w:ascii="Arial" w:hAnsi="Arial" w:cs="Arial"/>
          <w:sz w:val="20"/>
          <w:szCs w:val="20"/>
        </w:rPr>
        <w:t xml:space="preserve"> </w:t>
      </w:r>
      <w:r w:rsidRPr="001E2510">
        <w:rPr>
          <w:rFonts w:ascii="Arial" w:hAnsi="Arial" w:cs="Arial"/>
          <w:sz w:val="20"/>
          <w:szCs w:val="20"/>
        </w:rPr>
        <w:t xml:space="preserve">Es necesario ir rotando los puntos de inyección, evitando la </w:t>
      </w:r>
      <w:proofErr w:type="spellStart"/>
      <w:r w:rsidRPr="001E2510">
        <w:rPr>
          <w:rFonts w:ascii="Arial" w:hAnsi="Arial" w:cs="Arial"/>
          <w:sz w:val="20"/>
          <w:szCs w:val="20"/>
        </w:rPr>
        <w:t>aplicación</w:t>
      </w:r>
      <w:proofErr w:type="spellEnd"/>
      <w:r w:rsidRPr="001E2510">
        <w:rPr>
          <w:rFonts w:ascii="Arial" w:hAnsi="Arial" w:cs="Arial"/>
          <w:sz w:val="20"/>
          <w:szCs w:val="20"/>
        </w:rPr>
        <w:t xml:space="preserve"> de las inyecciones en zonas donde la piel esté sensible, eritematosa, amoratada, endurecida o con cicatrices o estrías.</w:t>
      </w:r>
      <w:r>
        <w:rPr>
          <w:rFonts w:ascii="Arial" w:hAnsi="Arial" w:cs="Arial"/>
          <w:sz w:val="20"/>
          <w:szCs w:val="20"/>
        </w:rPr>
        <w:t xml:space="preserve"> </w:t>
      </w:r>
    </w:p>
    <w:p w14:paraId="7B790183" w14:textId="77777777" w:rsidR="001E2510" w:rsidRDefault="001E2510" w:rsidP="001E2510">
      <w:pPr>
        <w:jc w:val="both"/>
        <w:rPr>
          <w:rFonts w:ascii="Arial" w:hAnsi="Arial" w:cs="Arial"/>
          <w:sz w:val="20"/>
          <w:szCs w:val="20"/>
        </w:rPr>
      </w:pPr>
    </w:p>
    <w:p w14:paraId="2B522DC2" w14:textId="3399DFF7" w:rsidR="001E2510" w:rsidRPr="00416DB4" w:rsidRDefault="001E2510" w:rsidP="001E2510">
      <w:pPr>
        <w:jc w:val="both"/>
        <w:rPr>
          <w:rFonts w:ascii="Arial" w:hAnsi="Arial" w:cs="Arial"/>
          <w:sz w:val="20"/>
          <w:szCs w:val="20"/>
        </w:rPr>
      </w:pPr>
      <w:proofErr w:type="spellStart"/>
      <w:r>
        <w:rPr>
          <w:rFonts w:ascii="Arial" w:hAnsi="Arial" w:cs="Arial"/>
          <w:sz w:val="20"/>
          <w:szCs w:val="20"/>
        </w:rPr>
        <w:t>Zilucoplán</w:t>
      </w:r>
      <w:proofErr w:type="spellEnd"/>
      <w:r>
        <w:rPr>
          <w:rFonts w:ascii="Arial" w:hAnsi="Arial" w:cs="Arial"/>
          <w:sz w:val="20"/>
          <w:szCs w:val="20"/>
        </w:rPr>
        <w:t xml:space="preserve"> puede</w:t>
      </w:r>
      <w:r w:rsidRPr="001E2510">
        <w:rPr>
          <w:rFonts w:ascii="Arial" w:hAnsi="Arial" w:cs="Arial"/>
          <w:sz w:val="20"/>
          <w:szCs w:val="20"/>
        </w:rPr>
        <w:t xml:space="preserve"> ser administrado por el paciente o por otra persona que haya recibido la formación adecuada para administrar inyecciones subcutáneas.</w:t>
      </w:r>
    </w:p>
    <w:p w14:paraId="6C89630D" w14:textId="77777777" w:rsidR="00416DB4" w:rsidRPr="006F6ABB" w:rsidRDefault="00416DB4" w:rsidP="00BC3E8E">
      <w:pPr>
        <w:jc w:val="both"/>
        <w:rPr>
          <w:rFonts w:ascii="Arial" w:hAnsi="Arial" w:cs="Arial"/>
          <w:b/>
          <w:bCs/>
          <w:sz w:val="20"/>
          <w:szCs w:val="20"/>
        </w:rPr>
      </w:pPr>
    </w:p>
    <w:p w14:paraId="1E5C96F7" w14:textId="2421D2B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37" w:name="_Toc344399630"/>
      <w:bookmarkStart w:id="38" w:name="_Toc348931357"/>
      <w:bookmarkStart w:id="39" w:name="_Toc158634184"/>
      <w:r w:rsidRPr="00873529">
        <w:rPr>
          <w:rFonts w:ascii="Arial" w:hAnsi="Arial" w:cs="Arial"/>
          <w:sz w:val="20"/>
        </w:rPr>
        <w:t>4.4 Utilización en poblaciones especiales</w:t>
      </w:r>
      <w:sdt>
        <w:sdtPr>
          <w:rPr>
            <w:rFonts w:ascii="Arial" w:hAnsi="Arial" w:cs="Arial"/>
            <w:b w:val="0"/>
            <w:i w:val="0"/>
            <w:color w:val="000000"/>
            <w:sz w:val="20"/>
            <w:vertAlign w:val="superscript"/>
          </w:rPr>
          <w:tag w:val="MENDELEY_CITATION_v3_eyJjaXRhdGlvbklEIjoiTUVOREVMRVlfQ0lUQVRJT05fZDBjNWFlNzUtOTk1Ny00OWU1LWE4ZGYtY2E3ZTQ1Y2Q2YmU3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
          <w:id w:val="-692686407"/>
        </w:sdtPr>
        <w:sdtEndPr/>
        <w:sdtContent>
          <w:r w:rsidR="001446F7" w:rsidRPr="00873529">
            <w:rPr>
              <w:rFonts w:ascii="Arial" w:hAnsi="Arial" w:cs="Arial"/>
              <w:b w:val="0"/>
              <w:i w:val="0"/>
              <w:color w:val="000000"/>
              <w:sz w:val="20"/>
              <w:vertAlign w:val="superscript"/>
            </w:rPr>
            <w:t>31</w:t>
          </w:r>
        </w:sdtContent>
      </w:sdt>
      <w:r w:rsidRPr="00873529">
        <w:rPr>
          <w:rFonts w:ascii="Arial" w:hAnsi="Arial" w:cs="Arial"/>
          <w:sz w:val="20"/>
        </w:rPr>
        <w:t>.</w:t>
      </w:r>
      <w:bookmarkEnd w:id="37"/>
      <w:bookmarkEnd w:id="38"/>
      <w:bookmarkEnd w:id="39"/>
    </w:p>
    <w:p w14:paraId="61184FF4" w14:textId="77777777" w:rsidR="00BC3E8E" w:rsidRPr="00873529" w:rsidRDefault="00BC3E8E" w:rsidP="00BC3E8E">
      <w:pPr>
        <w:jc w:val="both"/>
        <w:rPr>
          <w:rFonts w:ascii="Arial" w:hAnsi="Arial" w:cs="Arial"/>
          <w:b/>
          <w:bCs/>
          <w:sz w:val="20"/>
          <w:szCs w:val="20"/>
        </w:rPr>
      </w:pPr>
    </w:p>
    <w:p w14:paraId="7CC035C1" w14:textId="23DE8C60" w:rsidR="00BC3E8E" w:rsidRPr="00873529" w:rsidRDefault="00BC3E8E" w:rsidP="00BC3E8E">
      <w:pPr>
        <w:jc w:val="both"/>
        <w:rPr>
          <w:rFonts w:ascii="Arial" w:hAnsi="Arial" w:cs="Arial"/>
          <w:bCs/>
          <w:sz w:val="20"/>
          <w:szCs w:val="20"/>
        </w:rPr>
      </w:pPr>
      <w:r w:rsidRPr="00873529">
        <w:rPr>
          <w:rFonts w:ascii="Arial" w:hAnsi="Arial" w:cs="Arial"/>
          <w:b/>
          <w:bCs/>
          <w:sz w:val="20"/>
          <w:szCs w:val="20"/>
        </w:rPr>
        <w:t>Pediatría</w:t>
      </w:r>
      <w:r w:rsidR="00BF5C52" w:rsidRPr="00873529">
        <w:rPr>
          <w:rFonts w:ascii="Arial" w:hAnsi="Arial" w:cs="Arial"/>
          <w:b/>
          <w:bCs/>
          <w:sz w:val="20"/>
          <w:szCs w:val="20"/>
        </w:rPr>
        <w:t>.</w:t>
      </w:r>
      <w:r w:rsidR="001E2510" w:rsidRPr="00873529">
        <w:rPr>
          <w:rFonts w:ascii="Arial" w:hAnsi="Arial" w:cs="Arial"/>
          <w:bCs/>
          <w:sz w:val="20"/>
          <w:szCs w:val="20"/>
        </w:rPr>
        <w:t xml:space="preserve"> No se ha establecido la seguridad y eficacia de </w:t>
      </w:r>
      <w:proofErr w:type="spellStart"/>
      <w:r w:rsidR="001E2510" w:rsidRPr="00873529">
        <w:rPr>
          <w:rFonts w:ascii="Arial" w:hAnsi="Arial" w:cs="Arial"/>
          <w:bCs/>
          <w:sz w:val="20"/>
          <w:szCs w:val="20"/>
        </w:rPr>
        <w:t>zilucoplán</w:t>
      </w:r>
      <w:proofErr w:type="spellEnd"/>
      <w:r w:rsidR="001E2510" w:rsidRPr="00873529">
        <w:rPr>
          <w:rFonts w:ascii="Arial" w:hAnsi="Arial" w:cs="Arial"/>
          <w:bCs/>
          <w:sz w:val="20"/>
          <w:szCs w:val="20"/>
        </w:rPr>
        <w:t xml:space="preserve"> en menores de 18 años de edad. No se dispone de datos.</w:t>
      </w:r>
    </w:p>
    <w:p w14:paraId="5D76BB33" w14:textId="77777777" w:rsidR="001E2510" w:rsidRPr="00873529" w:rsidRDefault="001E2510" w:rsidP="00BC3E8E">
      <w:pPr>
        <w:jc w:val="both"/>
        <w:rPr>
          <w:rFonts w:ascii="Arial" w:hAnsi="Arial" w:cs="Arial"/>
          <w:bCs/>
          <w:sz w:val="20"/>
          <w:szCs w:val="20"/>
        </w:rPr>
      </w:pPr>
    </w:p>
    <w:p w14:paraId="74DB1F73" w14:textId="48DB1A7E" w:rsidR="00BC3E8E" w:rsidRPr="00873529" w:rsidRDefault="00BC3E8E" w:rsidP="00BC3E8E">
      <w:pPr>
        <w:jc w:val="both"/>
        <w:rPr>
          <w:rFonts w:ascii="Arial" w:hAnsi="Arial" w:cs="Arial"/>
          <w:bCs/>
          <w:sz w:val="20"/>
          <w:szCs w:val="20"/>
        </w:rPr>
      </w:pPr>
      <w:r w:rsidRPr="00873529">
        <w:rPr>
          <w:rFonts w:ascii="Arial" w:hAnsi="Arial" w:cs="Arial"/>
          <w:b/>
          <w:bCs/>
          <w:sz w:val="20"/>
          <w:szCs w:val="20"/>
        </w:rPr>
        <w:t>Mayores de 65 años</w:t>
      </w:r>
      <w:r w:rsidR="00BF5C52" w:rsidRPr="00873529">
        <w:rPr>
          <w:rFonts w:ascii="Arial" w:hAnsi="Arial" w:cs="Arial"/>
          <w:bCs/>
          <w:sz w:val="20"/>
          <w:szCs w:val="20"/>
        </w:rPr>
        <w:t>.</w:t>
      </w:r>
      <w:r w:rsidRPr="00873529">
        <w:rPr>
          <w:rFonts w:ascii="Arial" w:hAnsi="Arial" w:cs="Arial"/>
          <w:bCs/>
          <w:sz w:val="20"/>
          <w:szCs w:val="20"/>
        </w:rPr>
        <w:t xml:space="preserve"> </w:t>
      </w:r>
      <w:r w:rsidR="001E2510" w:rsidRPr="00873529">
        <w:rPr>
          <w:rFonts w:ascii="Arial" w:hAnsi="Arial" w:cs="Arial"/>
          <w:bCs/>
          <w:sz w:val="20"/>
          <w:szCs w:val="20"/>
        </w:rPr>
        <w:t xml:space="preserve">No es necesario ajustar la dosis a los pacientes de edad avanzada. La experiencia con </w:t>
      </w:r>
      <w:proofErr w:type="spellStart"/>
      <w:r w:rsidR="001E2510" w:rsidRPr="00873529">
        <w:rPr>
          <w:rFonts w:ascii="Arial" w:hAnsi="Arial" w:cs="Arial"/>
          <w:bCs/>
          <w:sz w:val="20"/>
          <w:szCs w:val="20"/>
        </w:rPr>
        <w:t>zilucoplán</w:t>
      </w:r>
      <w:proofErr w:type="spellEnd"/>
      <w:r w:rsidR="001E2510" w:rsidRPr="00873529">
        <w:rPr>
          <w:rFonts w:ascii="Arial" w:hAnsi="Arial" w:cs="Arial"/>
          <w:bCs/>
          <w:sz w:val="20"/>
          <w:szCs w:val="20"/>
        </w:rPr>
        <w:t xml:space="preserve"> en pacientes de edad avanzada en los estudios clínicos es limitada.</w:t>
      </w:r>
    </w:p>
    <w:p w14:paraId="0BF2DC0A" w14:textId="77777777" w:rsidR="001E2510" w:rsidRPr="00873529" w:rsidRDefault="001E2510" w:rsidP="00BC3E8E">
      <w:pPr>
        <w:jc w:val="both"/>
        <w:rPr>
          <w:rFonts w:ascii="Arial" w:hAnsi="Arial" w:cs="Arial"/>
          <w:bCs/>
          <w:sz w:val="20"/>
          <w:szCs w:val="20"/>
        </w:rPr>
      </w:pPr>
    </w:p>
    <w:p w14:paraId="15528607" w14:textId="0A97CFD4" w:rsidR="00BC3E8E" w:rsidRPr="00873529" w:rsidRDefault="00BC3E8E" w:rsidP="00BC3E8E">
      <w:pPr>
        <w:jc w:val="both"/>
        <w:rPr>
          <w:rFonts w:ascii="Arial" w:hAnsi="Arial" w:cs="Arial"/>
          <w:bCs/>
          <w:sz w:val="20"/>
          <w:szCs w:val="20"/>
        </w:rPr>
      </w:pPr>
      <w:r w:rsidRPr="00873529">
        <w:rPr>
          <w:rFonts w:ascii="Arial" w:hAnsi="Arial" w:cs="Arial"/>
          <w:b/>
          <w:bCs/>
          <w:sz w:val="20"/>
          <w:szCs w:val="20"/>
        </w:rPr>
        <w:t>Insuficiencia renal</w:t>
      </w:r>
      <w:r w:rsidR="00BF5C52" w:rsidRPr="00873529">
        <w:rPr>
          <w:rFonts w:ascii="Arial" w:hAnsi="Arial" w:cs="Arial"/>
          <w:b/>
          <w:bCs/>
          <w:sz w:val="20"/>
          <w:szCs w:val="20"/>
        </w:rPr>
        <w:t>.</w:t>
      </w:r>
      <w:r w:rsidR="001E2510" w:rsidRPr="00873529">
        <w:rPr>
          <w:rFonts w:ascii="Arial" w:hAnsi="Arial" w:cs="Arial"/>
          <w:bCs/>
          <w:sz w:val="20"/>
          <w:szCs w:val="20"/>
        </w:rPr>
        <w:t xml:space="preserve"> No es necesario ajustar la dosis en los pacientes con insuficiencia renal (aclaramiento de creatinina ≥15 ml/min). No hay datos sobre pacientes que requieran diálisis.</w:t>
      </w:r>
    </w:p>
    <w:p w14:paraId="5CFA65F0" w14:textId="77777777" w:rsidR="001E2510" w:rsidRPr="00873529" w:rsidRDefault="001E2510" w:rsidP="00BC3E8E">
      <w:pPr>
        <w:jc w:val="both"/>
        <w:rPr>
          <w:rFonts w:ascii="Arial" w:hAnsi="Arial" w:cs="Arial"/>
          <w:bCs/>
          <w:sz w:val="20"/>
          <w:szCs w:val="20"/>
        </w:rPr>
      </w:pPr>
    </w:p>
    <w:p w14:paraId="19EC68C7" w14:textId="6935DCCA" w:rsidR="00BC3E8E" w:rsidRPr="00873529" w:rsidRDefault="00BC3E8E" w:rsidP="001E2510">
      <w:pPr>
        <w:jc w:val="both"/>
        <w:rPr>
          <w:rFonts w:ascii="Arial" w:hAnsi="Arial" w:cs="Arial"/>
          <w:bCs/>
          <w:sz w:val="20"/>
          <w:szCs w:val="20"/>
        </w:rPr>
      </w:pPr>
      <w:r w:rsidRPr="00873529">
        <w:rPr>
          <w:rFonts w:ascii="Arial" w:hAnsi="Arial" w:cs="Arial"/>
          <w:b/>
          <w:bCs/>
          <w:sz w:val="20"/>
          <w:szCs w:val="20"/>
        </w:rPr>
        <w:t>Insuficiencia hepática</w:t>
      </w:r>
      <w:r w:rsidR="00BF5C52" w:rsidRPr="00873529">
        <w:rPr>
          <w:rFonts w:ascii="Arial" w:hAnsi="Arial" w:cs="Arial"/>
          <w:b/>
          <w:bCs/>
          <w:sz w:val="20"/>
          <w:szCs w:val="20"/>
        </w:rPr>
        <w:t>.</w:t>
      </w:r>
      <w:r w:rsidR="001E2510" w:rsidRPr="00873529">
        <w:rPr>
          <w:rFonts w:ascii="Arial" w:hAnsi="Arial" w:cs="Arial"/>
          <w:bCs/>
          <w:sz w:val="20"/>
          <w:szCs w:val="20"/>
        </w:rPr>
        <w:t xml:space="preserve"> No es necesario ajustar la dosis en los pacientes con insuficiencia hepática leve y moderada (puntuación de </w:t>
      </w:r>
      <w:proofErr w:type="spellStart"/>
      <w:r w:rsidR="001E2510" w:rsidRPr="00873529">
        <w:rPr>
          <w:rFonts w:ascii="Arial" w:hAnsi="Arial" w:cs="Arial"/>
          <w:bCs/>
          <w:sz w:val="20"/>
          <w:szCs w:val="20"/>
        </w:rPr>
        <w:t>Child-Pugh</w:t>
      </w:r>
      <w:proofErr w:type="spellEnd"/>
      <w:r w:rsidR="001E2510" w:rsidRPr="00873529">
        <w:rPr>
          <w:rFonts w:ascii="Arial" w:hAnsi="Arial" w:cs="Arial"/>
          <w:bCs/>
          <w:sz w:val="20"/>
          <w:szCs w:val="20"/>
        </w:rPr>
        <w:t xml:space="preserve"> igual o inferior a 9). No se ha establecido la seguridad y eficacia de </w:t>
      </w:r>
      <w:proofErr w:type="spellStart"/>
      <w:r w:rsidR="001E2510" w:rsidRPr="00873529">
        <w:rPr>
          <w:rFonts w:ascii="Arial" w:hAnsi="Arial" w:cs="Arial"/>
          <w:bCs/>
          <w:sz w:val="20"/>
          <w:szCs w:val="20"/>
        </w:rPr>
        <w:t>zilucoplán</w:t>
      </w:r>
      <w:proofErr w:type="spellEnd"/>
      <w:r w:rsidR="001E2510" w:rsidRPr="00873529">
        <w:rPr>
          <w:rFonts w:ascii="Arial" w:hAnsi="Arial" w:cs="Arial"/>
          <w:bCs/>
          <w:sz w:val="20"/>
          <w:szCs w:val="20"/>
        </w:rPr>
        <w:t xml:space="preserve"> en pacientes con insuficiencia hepática grave. No se puede hacer ninguna recomendación acerca de las dosis.</w:t>
      </w:r>
    </w:p>
    <w:p w14:paraId="1D7C508B" w14:textId="77777777" w:rsidR="00BC3E8E" w:rsidRPr="00873529" w:rsidRDefault="00BC3E8E" w:rsidP="00BC3E8E">
      <w:pPr>
        <w:jc w:val="both"/>
        <w:rPr>
          <w:rFonts w:ascii="Arial" w:hAnsi="Arial" w:cs="Arial"/>
          <w:color w:val="0000FF"/>
          <w:sz w:val="20"/>
          <w:szCs w:val="20"/>
        </w:rPr>
      </w:pPr>
    </w:p>
    <w:p w14:paraId="452AAB74" w14:textId="544D11F5"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40" w:name="_Toc344399631"/>
      <w:bookmarkStart w:id="41" w:name="_Toc348931358"/>
      <w:bookmarkStart w:id="42" w:name="_Toc158634185"/>
      <w:r w:rsidRPr="00873529">
        <w:rPr>
          <w:rFonts w:ascii="Arial" w:hAnsi="Arial" w:cs="Arial"/>
          <w:sz w:val="20"/>
        </w:rPr>
        <w:t>4.5 Farmacocinética</w:t>
      </w:r>
      <w:sdt>
        <w:sdtPr>
          <w:rPr>
            <w:rFonts w:ascii="Arial" w:hAnsi="Arial" w:cs="Arial"/>
            <w:b w:val="0"/>
            <w:i w:val="0"/>
            <w:color w:val="000000"/>
            <w:sz w:val="20"/>
            <w:vertAlign w:val="superscript"/>
          </w:rPr>
          <w:tag w:val="MENDELEY_CITATION_v3_eyJjaXRhdGlvbklEIjoiTUVOREVMRVlfQ0lUQVRJT05fYzlmYjY1ZTItYjYwOC00YmQzLTk2YmQtYWVkYjk0ZTI5N2Jh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
          <w:id w:val="-1475682391"/>
        </w:sdtPr>
        <w:sdtEndPr/>
        <w:sdtContent>
          <w:r w:rsidR="001446F7" w:rsidRPr="00873529">
            <w:rPr>
              <w:rFonts w:ascii="Arial" w:hAnsi="Arial" w:cs="Arial"/>
              <w:b w:val="0"/>
              <w:i w:val="0"/>
              <w:color w:val="000000"/>
              <w:sz w:val="20"/>
              <w:vertAlign w:val="superscript"/>
            </w:rPr>
            <w:t>31</w:t>
          </w:r>
        </w:sdtContent>
      </w:sdt>
      <w:r w:rsidRPr="00873529">
        <w:rPr>
          <w:rFonts w:ascii="Arial" w:hAnsi="Arial" w:cs="Arial"/>
          <w:sz w:val="20"/>
        </w:rPr>
        <w:t>.</w:t>
      </w:r>
      <w:bookmarkEnd w:id="40"/>
      <w:bookmarkEnd w:id="41"/>
      <w:bookmarkEnd w:id="42"/>
      <w:r w:rsidRPr="00873529">
        <w:rPr>
          <w:rFonts w:ascii="Arial" w:hAnsi="Arial" w:cs="Arial"/>
          <w:sz w:val="20"/>
        </w:rPr>
        <w:t xml:space="preserve"> </w:t>
      </w:r>
    </w:p>
    <w:p w14:paraId="11005B82" w14:textId="77777777" w:rsidR="00BC3E8E" w:rsidRDefault="00BC3E8E" w:rsidP="00BC3E8E">
      <w:pPr>
        <w:jc w:val="both"/>
        <w:rPr>
          <w:rFonts w:ascii="Arial" w:hAnsi="Arial" w:cs="Arial"/>
          <w:b/>
          <w:bCs/>
          <w:color w:val="C00000"/>
          <w:sz w:val="20"/>
          <w:szCs w:val="20"/>
        </w:rPr>
      </w:pPr>
    </w:p>
    <w:p w14:paraId="24FF1947" w14:textId="666DB494" w:rsidR="00D55EA4" w:rsidRPr="00D55EA4" w:rsidRDefault="00BA7534" w:rsidP="00D55EA4">
      <w:pPr>
        <w:jc w:val="both"/>
        <w:rPr>
          <w:rFonts w:ascii="Arial" w:hAnsi="Arial" w:cs="Arial"/>
          <w:sz w:val="20"/>
          <w:szCs w:val="20"/>
        </w:rPr>
      </w:pPr>
      <w:r w:rsidRPr="00BF5C52">
        <w:rPr>
          <w:rFonts w:ascii="Arial" w:hAnsi="Arial" w:cs="Arial"/>
          <w:b/>
          <w:sz w:val="20"/>
          <w:szCs w:val="20"/>
        </w:rPr>
        <w:t>Absorción</w:t>
      </w:r>
      <w:r w:rsidR="00BF5C52" w:rsidRPr="00BF5C52">
        <w:rPr>
          <w:rFonts w:ascii="Arial" w:hAnsi="Arial" w:cs="Arial"/>
          <w:b/>
          <w:sz w:val="20"/>
          <w:szCs w:val="20"/>
        </w:rPr>
        <w:t>.</w:t>
      </w:r>
      <w:r w:rsidR="00D55EA4">
        <w:rPr>
          <w:rFonts w:ascii="Arial" w:hAnsi="Arial" w:cs="Arial"/>
          <w:sz w:val="20"/>
          <w:szCs w:val="20"/>
        </w:rPr>
        <w:t xml:space="preserve"> T</w:t>
      </w:r>
      <w:r w:rsidR="00D55EA4" w:rsidRPr="00D55EA4">
        <w:rPr>
          <w:rFonts w:ascii="Arial" w:hAnsi="Arial" w:cs="Arial"/>
          <w:sz w:val="20"/>
          <w:szCs w:val="20"/>
        </w:rPr>
        <w:t xml:space="preserve">ras la </w:t>
      </w:r>
      <w:r w:rsidRPr="00D55EA4">
        <w:rPr>
          <w:rFonts w:ascii="Arial" w:hAnsi="Arial" w:cs="Arial"/>
          <w:sz w:val="20"/>
          <w:szCs w:val="20"/>
        </w:rPr>
        <w:t>administración</w:t>
      </w:r>
      <w:r w:rsidR="00D55EA4" w:rsidRPr="00D55EA4">
        <w:rPr>
          <w:rFonts w:ascii="Arial" w:hAnsi="Arial" w:cs="Arial"/>
          <w:sz w:val="20"/>
          <w:szCs w:val="20"/>
        </w:rPr>
        <w:t xml:space="preserve"> </w:t>
      </w:r>
      <w:r w:rsidRPr="00D55EA4">
        <w:rPr>
          <w:rFonts w:ascii="Arial" w:hAnsi="Arial" w:cs="Arial"/>
          <w:sz w:val="20"/>
          <w:szCs w:val="20"/>
        </w:rPr>
        <w:t>subcutánea</w:t>
      </w:r>
      <w:r w:rsidR="00D55EA4" w:rsidRPr="00D55EA4">
        <w:rPr>
          <w:rFonts w:ascii="Arial" w:hAnsi="Arial" w:cs="Arial"/>
          <w:sz w:val="20"/>
          <w:szCs w:val="20"/>
        </w:rPr>
        <w:t xml:space="preserve"> diaria </w:t>
      </w:r>
      <w:r w:rsidRPr="00D55EA4">
        <w:rPr>
          <w:rFonts w:ascii="Arial" w:hAnsi="Arial" w:cs="Arial"/>
          <w:sz w:val="20"/>
          <w:szCs w:val="20"/>
        </w:rPr>
        <w:t>única</w:t>
      </w:r>
      <w:r w:rsidR="00D55EA4" w:rsidRPr="00D55EA4">
        <w:rPr>
          <w:rFonts w:ascii="Arial" w:hAnsi="Arial" w:cs="Arial"/>
          <w:sz w:val="20"/>
          <w:szCs w:val="20"/>
        </w:rPr>
        <w:t xml:space="preserve"> y </w:t>
      </w:r>
      <w:r w:rsidRPr="00D55EA4">
        <w:rPr>
          <w:rFonts w:ascii="Arial" w:hAnsi="Arial" w:cs="Arial"/>
          <w:sz w:val="20"/>
          <w:szCs w:val="20"/>
        </w:rPr>
        <w:t>múltiple</w:t>
      </w:r>
      <w:r w:rsidR="00D55EA4" w:rsidRPr="00D55EA4">
        <w:rPr>
          <w:rFonts w:ascii="Arial" w:hAnsi="Arial" w:cs="Arial"/>
          <w:sz w:val="20"/>
          <w:szCs w:val="20"/>
        </w:rPr>
        <w:t xml:space="preserve"> de la dosis recomendada en sujetos sanos, </w:t>
      </w:r>
      <w:proofErr w:type="spellStart"/>
      <w:r w:rsidR="00D55EA4" w:rsidRPr="00D55EA4">
        <w:rPr>
          <w:rFonts w:ascii="Arial" w:hAnsi="Arial" w:cs="Arial"/>
          <w:sz w:val="20"/>
          <w:szCs w:val="20"/>
        </w:rPr>
        <w:t>zilucoplán</w:t>
      </w:r>
      <w:proofErr w:type="spellEnd"/>
      <w:r w:rsidR="00D55EA4" w:rsidRPr="00D55EA4">
        <w:rPr>
          <w:rFonts w:ascii="Arial" w:hAnsi="Arial" w:cs="Arial"/>
          <w:sz w:val="20"/>
          <w:szCs w:val="20"/>
        </w:rPr>
        <w:t xml:space="preserve"> alcanzó su </w:t>
      </w:r>
      <w:r w:rsidRPr="00D55EA4">
        <w:rPr>
          <w:rFonts w:ascii="Arial" w:hAnsi="Arial" w:cs="Arial"/>
          <w:sz w:val="20"/>
          <w:szCs w:val="20"/>
        </w:rPr>
        <w:t>concentración</w:t>
      </w:r>
      <w:r w:rsidR="00D55EA4" w:rsidRPr="00D55EA4">
        <w:rPr>
          <w:rFonts w:ascii="Arial" w:hAnsi="Arial" w:cs="Arial"/>
          <w:sz w:val="20"/>
          <w:szCs w:val="20"/>
        </w:rPr>
        <w:t xml:space="preserve"> </w:t>
      </w:r>
      <w:r w:rsidRPr="00D55EA4">
        <w:rPr>
          <w:rFonts w:ascii="Arial" w:hAnsi="Arial" w:cs="Arial"/>
          <w:sz w:val="20"/>
          <w:szCs w:val="20"/>
        </w:rPr>
        <w:t>plasmática</w:t>
      </w:r>
      <w:r w:rsidR="00D55EA4" w:rsidRPr="00D55EA4">
        <w:rPr>
          <w:rFonts w:ascii="Arial" w:hAnsi="Arial" w:cs="Arial"/>
          <w:sz w:val="20"/>
          <w:szCs w:val="20"/>
        </w:rPr>
        <w:t xml:space="preserve"> </w:t>
      </w:r>
      <w:r w:rsidRPr="00D55EA4">
        <w:rPr>
          <w:rFonts w:ascii="Arial" w:hAnsi="Arial" w:cs="Arial"/>
          <w:sz w:val="20"/>
          <w:szCs w:val="20"/>
        </w:rPr>
        <w:t>máxima</w:t>
      </w:r>
      <w:r w:rsidR="00D55EA4" w:rsidRPr="00D55EA4">
        <w:rPr>
          <w:rFonts w:ascii="Arial" w:hAnsi="Arial" w:cs="Arial"/>
          <w:sz w:val="20"/>
          <w:szCs w:val="20"/>
        </w:rPr>
        <w:t xml:space="preserve"> generalmente entre 3 y 6 horas </w:t>
      </w:r>
      <w:r w:rsidRPr="00D55EA4">
        <w:rPr>
          <w:rFonts w:ascii="Arial" w:hAnsi="Arial" w:cs="Arial"/>
          <w:sz w:val="20"/>
          <w:szCs w:val="20"/>
        </w:rPr>
        <w:t>después</w:t>
      </w:r>
      <w:r w:rsidR="00D55EA4" w:rsidRPr="00D55EA4">
        <w:rPr>
          <w:rFonts w:ascii="Arial" w:hAnsi="Arial" w:cs="Arial"/>
          <w:sz w:val="20"/>
          <w:szCs w:val="20"/>
        </w:rPr>
        <w:t xml:space="preserve"> de administrar la dosis.</w:t>
      </w:r>
      <w:r w:rsidR="00D55EA4">
        <w:rPr>
          <w:rFonts w:ascii="Arial" w:hAnsi="Arial" w:cs="Arial"/>
          <w:sz w:val="20"/>
          <w:szCs w:val="20"/>
        </w:rPr>
        <w:t xml:space="preserve"> </w:t>
      </w:r>
      <w:r w:rsidR="00D55EA4" w:rsidRPr="00D55EA4">
        <w:rPr>
          <w:rFonts w:ascii="Arial" w:hAnsi="Arial" w:cs="Arial"/>
          <w:sz w:val="20"/>
          <w:szCs w:val="20"/>
        </w:rPr>
        <w:t xml:space="preserve">En el estudio MG0010 en pacientes con </w:t>
      </w:r>
      <w:proofErr w:type="spellStart"/>
      <w:r w:rsidR="00D55EA4" w:rsidRPr="00D55EA4">
        <w:rPr>
          <w:rFonts w:ascii="Arial" w:hAnsi="Arial" w:cs="Arial"/>
          <w:sz w:val="20"/>
          <w:szCs w:val="20"/>
        </w:rPr>
        <w:t>MGg</w:t>
      </w:r>
      <w:proofErr w:type="spellEnd"/>
      <w:r w:rsidR="00D55EA4" w:rsidRPr="00D55EA4">
        <w:rPr>
          <w:rFonts w:ascii="Arial" w:hAnsi="Arial" w:cs="Arial"/>
          <w:sz w:val="20"/>
          <w:szCs w:val="20"/>
        </w:rPr>
        <w:t>, las concentraciones alcanzaron el estado estacionario en la semana 4 y se mantuvieron hasta la</w:t>
      </w:r>
      <w:r w:rsidR="00D55EA4">
        <w:rPr>
          <w:rFonts w:ascii="Arial" w:hAnsi="Arial" w:cs="Arial"/>
          <w:sz w:val="20"/>
          <w:szCs w:val="20"/>
        </w:rPr>
        <w:t xml:space="preserve"> </w:t>
      </w:r>
      <w:r w:rsidR="00D55EA4" w:rsidRPr="00D55EA4">
        <w:rPr>
          <w:rFonts w:ascii="Arial" w:hAnsi="Arial" w:cs="Arial"/>
          <w:sz w:val="20"/>
          <w:szCs w:val="20"/>
        </w:rPr>
        <w:t>semana 12.</w:t>
      </w:r>
    </w:p>
    <w:p w14:paraId="760CB8C4" w14:textId="1320E603" w:rsidR="00D55EA4" w:rsidRPr="00D55EA4" w:rsidRDefault="00D55EA4" w:rsidP="00D55EA4">
      <w:pPr>
        <w:jc w:val="both"/>
        <w:rPr>
          <w:rFonts w:ascii="Arial" w:hAnsi="Arial" w:cs="Arial"/>
          <w:sz w:val="20"/>
          <w:szCs w:val="20"/>
        </w:rPr>
      </w:pPr>
      <w:r w:rsidRPr="00D55EA4">
        <w:rPr>
          <w:rFonts w:ascii="Arial" w:hAnsi="Arial" w:cs="Arial"/>
          <w:sz w:val="20"/>
          <w:szCs w:val="20"/>
        </w:rPr>
        <w:t xml:space="preserve">  </w:t>
      </w:r>
    </w:p>
    <w:p w14:paraId="1C5BC5F7" w14:textId="35C85465" w:rsidR="00D55EA4" w:rsidRDefault="00BA7534" w:rsidP="00D55EA4">
      <w:pPr>
        <w:jc w:val="both"/>
        <w:rPr>
          <w:rFonts w:ascii="Arial" w:hAnsi="Arial" w:cs="Arial"/>
          <w:sz w:val="20"/>
          <w:szCs w:val="20"/>
        </w:rPr>
      </w:pPr>
      <w:r w:rsidRPr="00BF5C52">
        <w:rPr>
          <w:rFonts w:ascii="Arial" w:hAnsi="Arial" w:cs="Arial"/>
          <w:b/>
          <w:sz w:val="20"/>
          <w:szCs w:val="20"/>
        </w:rPr>
        <w:lastRenderedPageBreak/>
        <w:t>Distribución</w:t>
      </w:r>
      <w:r w:rsidR="00BF5C52" w:rsidRPr="00BF5C52">
        <w:rPr>
          <w:rFonts w:ascii="Arial" w:hAnsi="Arial" w:cs="Arial"/>
          <w:b/>
          <w:sz w:val="20"/>
          <w:szCs w:val="20"/>
        </w:rPr>
        <w:t>.</w:t>
      </w:r>
      <w:r w:rsidR="00D55EA4">
        <w:rPr>
          <w:rFonts w:ascii="Arial" w:hAnsi="Arial" w:cs="Arial"/>
          <w:sz w:val="20"/>
          <w:szCs w:val="20"/>
        </w:rPr>
        <w:t xml:space="preserve"> </w:t>
      </w:r>
      <w:proofErr w:type="spellStart"/>
      <w:r w:rsidR="00D55EA4" w:rsidRPr="00D55EA4">
        <w:rPr>
          <w:rFonts w:ascii="Arial" w:hAnsi="Arial" w:cs="Arial"/>
          <w:sz w:val="20"/>
          <w:szCs w:val="20"/>
        </w:rPr>
        <w:t>Zilucoplán</w:t>
      </w:r>
      <w:proofErr w:type="spellEnd"/>
      <w:r w:rsidR="00D55EA4" w:rsidRPr="00D55EA4">
        <w:rPr>
          <w:rFonts w:ascii="Arial" w:hAnsi="Arial" w:cs="Arial"/>
          <w:sz w:val="20"/>
          <w:szCs w:val="20"/>
        </w:rPr>
        <w:t xml:space="preserve"> y los metabolitos circulantes activo</w:t>
      </w:r>
      <w:r w:rsidR="00CC747F">
        <w:rPr>
          <w:rFonts w:ascii="Arial" w:hAnsi="Arial" w:cs="Arial"/>
          <w:sz w:val="20"/>
          <w:szCs w:val="20"/>
        </w:rPr>
        <w:t>s</w:t>
      </w:r>
      <w:r w:rsidR="00D55EA4" w:rsidRPr="00D55EA4">
        <w:rPr>
          <w:rFonts w:ascii="Arial" w:hAnsi="Arial" w:cs="Arial"/>
          <w:sz w:val="20"/>
          <w:szCs w:val="20"/>
        </w:rPr>
        <w:t xml:space="preserve"> (RA103488) e inactivo principal (RA102758) se unen en gran medida a las </w:t>
      </w:r>
      <w:r w:rsidRPr="00D55EA4">
        <w:rPr>
          <w:rFonts w:ascii="Arial" w:hAnsi="Arial" w:cs="Arial"/>
          <w:sz w:val="20"/>
          <w:szCs w:val="20"/>
        </w:rPr>
        <w:t>proteínas</w:t>
      </w:r>
      <w:r w:rsidR="00D55EA4" w:rsidRPr="00D55EA4">
        <w:rPr>
          <w:rFonts w:ascii="Arial" w:hAnsi="Arial" w:cs="Arial"/>
          <w:sz w:val="20"/>
          <w:szCs w:val="20"/>
        </w:rPr>
        <w:t xml:space="preserve"> </w:t>
      </w:r>
      <w:r w:rsidRPr="00D55EA4">
        <w:rPr>
          <w:rFonts w:ascii="Arial" w:hAnsi="Arial" w:cs="Arial"/>
          <w:sz w:val="20"/>
          <w:szCs w:val="20"/>
        </w:rPr>
        <w:t>plasmáticas</w:t>
      </w:r>
      <w:r w:rsidR="00D55EA4" w:rsidRPr="00D55EA4">
        <w:rPr>
          <w:rFonts w:ascii="Arial" w:hAnsi="Arial" w:cs="Arial"/>
          <w:sz w:val="20"/>
          <w:szCs w:val="20"/>
        </w:rPr>
        <w:t xml:space="preserve"> (&gt;99%). El volumen de </w:t>
      </w:r>
      <w:r w:rsidRPr="00D55EA4">
        <w:rPr>
          <w:rFonts w:ascii="Arial" w:hAnsi="Arial" w:cs="Arial"/>
          <w:sz w:val="20"/>
          <w:szCs w:val="20"/>
        </w:rPr>
        <w:t>distribución</w:t>
      </w:r>
      <w:r w:rsidR="00D55EA4" w:rsidRPr="00D55EA4">
        <w:rPr>
          <w:rFonts w:ascii="Arial" w:hAnsi="Arial" w:cs="Arial"/>
          <w:sz w:val="20"/>
          <w:szCs w:val="20"/>
        </w:rPr>
        <w:t xml:space="preserve"> medio de </w:t>
      </w:r>
      <w:proofErr w:type="spellStart"/>
      <w:r w:rsidR="00D55EA4" w:rsidRPr="00D55EA4">
        <w:rPr>
          <w:rFonts w:ascii="Arial" w:hAnsi="Arial" w:cs="Arial"/>
          <w:sz w:val="20"/>
          <w:szCs w:val="20"/>
        </w:rPr>
        <w:t>zilucoplán</w:t>
      </w:r>
      <w:proofErr w:type="spellEnd"/>
      <w:r w:rsidR="00D55EA4" w:rsidRPr="00D55EA4">
        <w:rPr>
          <w:rFonts w:ascii="Arial" w:hAnsi="Arial" w:cs="Arial"/>
          <w:sz w:val="20"/>
          <w:szCs w:val="20"/>
        </w:rPr>
        <w:t xml:space="preserve"> utilizando un </w:t>
      </w:r>
      <w:r w:rsidRPr="00D55EA4">
        <w:rPr>
          <w:rFonts w:ascii="Arial" w:hAnsi="Arial" w:cs="Arial"/>
          <w:sz w:val="20"/>
          <w:szCs w:val="20"/>
        </w:rPr>
        <w:t>análisis</w:t>
      </w:r>
      <w:r w:rsidR="00D55EA4" w:rsidRPr="00D55EA4">
        <w:rPr>
          <w:rFonts w:ascii="Arial" w:hAnsi="Arial" w:cs="Arial"/>
          <w:sz w:val="20"/>
          <w:szCs w:val="20"/>
        </w:rPr>
        <w:t xml:space="preserve"> </w:t>
      </w:r>
      <w:proofErr w:type="spellStart"/>
      <w:r w:rsidRPr="00D55EA4">
        <w:rPr>
          <w:rFonts w:ascii="Arial" w:hAnsi="Arial" w:cs="Arial"/>
          <w:sz w:val="20"/>
          <w:szCs w:val="20"/>
        </w:rPr>
        <w:t>farmacocinético</w:t>
      </w:r>
      <w:proofErr w:type="spellEnd"/>
      <w:r w:rsidR="00D55EA4" w:rsidRPr="00D55EA4">
        <w:rPr>
          <w:rFonts w:ascii="Arial" w:hAnsi="Arial" w:cs="Arial"/>
          <w:sz w:val="20"/>
          <w:szCs w:val="20"/>
        </w:rPr>
        <w:t xml:space="preserve"> poblacional es de 3,51 </w:t>
      </w:r>
      <w:r w:rsidR="00D55EA4">
        <w:rPr>
          <w:rFonts w:ascii="Arial" w:hAnsi="Arial" w:cs="Arial"/>
          <w:sz w:val="20"/>
          <w:szCs w:val="20"/>
        </w:rPr>
        <w:t>L</w:t>
      </w:r>
      <w:r w:rsidR="00D55EA4" w:rsidRPr="00D55EA4">
        <w:rPr>
          <w:rFonts w:ascii="Arial" w:hAnsi="Arial" w:cs="Arial"/>
          <w:sz w:val="20"/>
          <w:szCs w:val="20"/>
        </w:rPr>
        <w:t xml:space="preserve">. </w:t>
      </w:r>
      <w:proofErr w:type="spellStart"/>
      <w:r w:rsidR="00D55EA4" w:rsidRPr="00D55EA4">
        <w:rPr>
          <w:rFonts w:ascii="Arial" w:hAnsi="Arial" w:cs="Arial"/>
          <w:sz w:val="20"/>
          <w:szCs w:val="20"/>
        </w:rPr>
        <w:t>Zilucoplán</w:t>
      </w:r>
      <w:proofErr w:type="spellEnd"/>
      <w:r w:rsidR="00D55EA4" w:rsidRPr="00D55EA4">
        <w:rPr>
          <w:rFonts w:ascii="Arial" w:hAnsi="Arial" w:cs="Arial"/>
          <w:sz w:val="20"/>
          <w:szCs w:val="20"/>
        </w:rPr>
        <w:t xml:space="preserve"> no es sustrato para transportadores de </w:t>
      </w:r>
      <w:r w:rsidRPr="00D55EA4">
        <w:rPr>
          <w:rFonts w:ascii="Arial" w:hAnsi="Arial" w:cs="Arial"/>
          <w:sz w:val="20"/>
          <w:szCs w:val="20"/>
        </w:rPr>
        <w:t>fármacos</w:t>
      </w:r>
      <w:r w:rsidR="00D55EA4" w:rsidRPr="00D55EA4">
        <w:rPr>
          <w:rFonts w:ascii="Arial" w:hAnsi="Arial" w:cs="Arial"/>
          <w:sz w:val="20"/>
          <w:szCs w:val="20"/>
        </w:rPr>
        <w:t xml:space="preserve"> habituales.</w:t>
      </w:r>
    </w:p>
    <w:p w14:paraId="65A8839E" w14:textId="77777777" w:rsidR="00D55EA4" w:rsidRPr="00D55EA4" w:rsidRDefault="00D55EA4" w:rsidP="00D55EA4">
      <w:pPr>
        <w:jc w:val="both"/>
        <w:rPr>
          <w:rFonts w:ascii="Arial" w:hAnsi="Arial" w:cs="Arial"/>
          <w:sz w:val="20"/>
          <w:szCs w:val="20"/>
        </w:rPr>
      </w:pPr>
    </w:p>
    <w:p w14:paraId="575B2FB3" w14:textId="0DCC9CB6" w:rsidR="00D55EA4" w:rsidRPr="00D55EA4" w:rsidRDefault="00D55EA4" w:rsidP="00D55EA4">
      <w:pPr>
        <w:jc w:val="both"/>
        <w:rPr>
          <w:rFonts w:ascii="Arial" w:hAnsi="Arial" w:cs="Arial"/>
          <w:sz w:val="20"/>
          <w:szCs w:val="20"/>
        </w:rPr>
      </w:pPr>
      <w:r w:rsidRPr="00BF5C52">
        <w:rPr>
          <w:rFonts w:ascii="Arial" w:hAnsi="Arial" w:cs="Arial"/>
          <w:b/>
          <w:sz w:val="20"/>
          <w:szCs w:val="20"/>
        </w:rPr>
        <w:t>Metabolismo</w:t>
      </w:r>
      <w:r w:rsidR="00BF5C52" w:rsidRPr="00BF5C52">
        <w:rPr>
          <w:rFonts w:ascii="Arial" w:hAnsi="Arial" w:cs="Arial"/>
          <w:b/>
          <w:sz w:val="20"/>
          <w:szCs w:val="20"/>
        </w:rPr>
        <w:t>.</w:t>
      </w:r>
      <w:r>
        <w:rPr>
          <w:rFonts w:ascii="Arial" w:hAnsi="Arial" w:cs="Arial"/>
          <w:sz w:val="20"/>
          <w:szCs w:val="20"/>
        </w:rPr>
        <w:t xml:space="preserve"> </w:t>
      </w:r>
      <w:proofErr w:type="spellStart"/>
      <w:r w:rsidRPr="00D55EA4">
        <w:rPr>
          <w:rFonts w:ascii="Arial" w:hAnsi="Arial" w:cs="Arial"/>
          <w:sz w:val="20"/>
          <w:szCs w:val="20"/>
        </w:rPr>
        <w:t>Zilucoplán</w:t>
      </w:r>
      <w:proofErr w:type="spellEnd"/>
      <w:r w:rsidRPr="00D55EA4">
        <w:rPr>
          <w:rFonts w:ascii="Arial" w:hAnsi="Arial" w:cs="Arial"/>
          <w:sz w:val="20"/>
          <w:szCs w:val="20"/>
        </w:rPr>
        <w:t xml:space="preserve"> no es sustrato de las principales enzimas CYP</w:t>
      </w:r>
      <w:r>
        <w:rPr>
          <w:rFonts w:ascii="Arial" w:hAnsi="Arial" w:cs="Arial"/>
          <w:sz w:val="20"/>
          <w:szCs w:val="20"/>
        </w:rPr>
        <w:t>, pero la formación de su metabolito activo (</w:t>
      </w:r>
      <w:r w:rsidRPr="00D55EA4">
        <w:rPr>
          <w:rFonts w:ascii="Arial" w:hAnsi="Arial" w:cs="Arial"/>
          <w:sz w:val="20"/>
          <w:szCs w:val="20"/>
        </w:rPr>
        <w:t xml:space="preserve">RA103488) se debe principalmente al citocromo CYP4F2. </w:t>
      </w:r>
      <w:r>
        <w:rPr>
          <w:rFonts w:ascii="Arial" w:hAnsi="Arial" w:cs="Arial"/>
          <w:sz w:val="20"/>
          <w:szCs w:val="20"/>
        </w:rPr>
        <w:t xml:space="preserve">Este metabolito </w:t>
      </w:r>
      <w:r w:rsidRPr="00D55EA4">
        <w:rPr>
          <w:rFonts w:ascii="Arial" w:hAnsi="Arial" w:cs="Arial"/>
          <w:sz w:val="20"/>
          <w:szCs w:val="20"/>
        </w:rPr>
        <w:t xml:space="preserve">posee una actividad </w:t>
      </w:r>
      <w:r w:rsidR="00BA7534" w:rsidRPr="00D55EA4">
        <w:rPr>
          <w:rFonts w:ascii="Arial" w:hAnsi="Arial" w:cs="Arial"/>
          <w:sz w:val="20"/>
          <w:szCs w:val="20"/>
        </w:rPr>
        <w:t>farmacológica</w:t>
      </w:r>
      <w:r w:rsidRPr="00D55EA4">
        <w:rPr>
          <w:rFonts w:ascii="Arial" w:hAnsi="Arial" w:cs="Arial"/>
          <w:sz w:val="20"/>
          <w:szCs w:val="20"/>
        </w:rPr>
        <w:t xml:space="preserve"> similar a la de </w:t>
      </w:r>
      <w:proofErr w:type="spellStart"/>
      <w:r w:rsidRPr="00D55EA4">
        <w:rPr>
          <w:rFonts w:ascii="Arial" w:hAnsi="Arial" w:cs="Arial"/>
          <w:sz w:val="20"/>
          <w:szCs w:val="20"/>
        </w:rPr>
        <w:t>zilucoplán</w:t>
      </w:r>
      <w:proofErr w:type="spellEnd"/>
      <w:r w:rsidRPr="00D55EA4">
        <w:rPr>
          <w:rFonts w:ascii="Arial" w:hAnsi="Arial" w:cs="Arial"/>
          <w:sz w:val="20"/>
          <w:szCs w:val="20"/>
        </w:rPr>
        <w:t xml:space="preserve">, pero está presente en concentraciones mucho menores. </w:t>
      </w:r>
      <w:r w:rsidR="00BA7534" w:rsidRPr="00D55EA4">
        <w:rPr>
          <w:rFonts w:ascii="Arial" w:hAnsi="Arial" w:cs="Arial"/>
          <w:sz w:val="20"/>
          <w:szCs w:val="20"/>
        </w:rPr>
        <w:t>Además</w:t>
      </w:r>
      <w:r w:rsidRPr="00D55EA4">
        <w:rPr>
          <w:rFonts w:ascii="Arial" w:hAnsi="Arial" w:cs="Arial"/>
          <w:sz w:val="20"/>
          <w:szCs w:val="20"/>
        </w:rPr>
        <w:t xml:space="preserve">, como </w:t>
      </w:r>
      <w:r w:rsidR="00BA7534" w:rsidRPr="00D55EA4">
        <w:rPr>
          <w:rFonts w:ascii="Arial" w:hAnsi="Arial" w:cs="Arial"/>
          <w:sz w:val="20"/>
          <w:szCs w:val="20"/>
        </w:rPr>
        <w:t>péptido</w:t>
      </w:r>
      <w:r w:rsidRPr="00D55EA4">
        <w:rPr>
          <w:rFonts w:ascii="Arial" w:hAnsi="Arial" w:cs="Arial"/>
          <w:sz w:val="20"/>
          <w:szCs w:val="20"/>
        </w:rPr>
        <w:t xml:space="preserve">, se espera que </w:t>
      </w:r>
      <w:proofErr w:type="spellStart"/>
      <w:r w:rsidRPr="00D55EA4">
        <w:rPr>
          <w:rFonts w:ascii="Arial" w:hAnsi="Arial" w:cs="Arial"/>
          <w:sz w:val="20"/>
          <w:szCs w:val="20"/>
        </w:rPr>
        <w:t>zilucoplán</w:t>
      </w:r>
      <w:proofErr w:type="spellEnd"/>
      <w:r w:rsidRPr="00D55EA4">
        <w:rPr>
          <w:rFonts w:ascii="Arial" w:hAnsi="Arial" w:cs="Arial"/>
          <w:sz w:val="20"/>
          <w:szCs w:val="20"/>
        </w:rPr>
        <w:t xml:space="preserve"> se degrade en </w:t>
      </w:r>
      <w:r w:rsidR="00BA7534" w:rsidRPr="00D55EA4">
        <w:rPr>
          <w:rFonts w:ascii="Arial" w:hAnsi="Arial" w:cs="Arial"/>
          <w:sz w:val="20"/>
          <w:szCs w:val="20"/>
        </w:rPr>
        <w:t>péptidos</w:t>
      </w:r>
      <w:r w:rsidRPr="00D55EA4">
        <w:rPr>
          <w:rFonts w:ascii="Arial" w:hAnsi="Arial" w:cs="Arial"/>
          <w:sz w:val="20"/>
          <w:szCs w:val="20"/>
        </w:rPr>
        <w:t xml:space="preserve"> y </w:t>
      </w:r>
      <w:r w:rsidR="00BA7534" w:rsidRPr="00D55EA4">
        <w:rPr>
          <w:rFonts w:ascii="Arial" w:hAnsi="Arial" w:cs="Arial"/>
          <w:sz w:val="20"/>
          <w:szCs w:val="20"/>
        </w:rPr>
        <w:t>aminoácidos</w:t>
      </w:r>
      <w:r w:rsidRPr="00D55EA4">
        <w:rPr>
          <w:rFonts w:ascii="Arial" w:hAnsi="Arial" w:cs="Arial"/>
          <w:sz w:val="20"/>
          <w:szCs w:val="20"/>
        </w:rPr>
        <w:t xml:space="preserve"> </w:t>
      </w:r>
      <w:r w:rsidR="00BA7534" w:rsidRPr="00D55EA4">
        <w:rPr>
          <w:rFonts w:ascii="Arial" w:hAnsi="Arial" w:cs="Arial"/>
          <w:sz w:val="20"/>
          <w:szCs w:val="20"/>
        </w:rPr>
        <w:t>más</w:t>
      </w:r>
      <w:r w:rsidRPr="00D55EA4">
        <w:rPr>
          <w:rFonts w:ascii="Arial" w:hAnsi="Arial" w:cs="Arial"/>
          <w:sz w:val="20"/>
          <w:szCs w:val="20"/>
        </w:rPr>
        <w:t xml:space="preserve"> </w:t>
      </w:r>
      <w:r w:rsidR="00BA7534" w:rsidRPr="00D55EA4">
        <w:rPr>
          <w:rFonts w:ascii="Arial" w:hAnsi="Arial" w:cs="Arial"/>
          <w:sz w:val="20"/>
          <w:szCs w:val="20"/>
        </w:rPr>
        <w:t>pequeños</w:t>
      </w:r>
      <w:r w:rsidRPr="00D55EA4">
        <w:rPr>
          <w:rFonts w:ascii="Arial" w:hAnsi="Arial" w:cs="Arial"/>
          <w:sz w:val="20"/>
          <w:szCs w:val="20"/>
        </w:rPr>
        <w:t xml:space="preserve"> a </w:t>
      </w:r>
      <w:r w:rsidR="00BA7534" w:rsidRPr="00D55EA4">
        <w:rPr>
          <w:rFonts w:ascii="Arial" w:hAnsi="Arial" w:cs="Arial"/>
          <w:sz w:val="20"/>
          <w:szCs w:val="20"/>
        </w:rPr>
        <w:t>través</w:t>
      </w:r>
      <w:r w:rsidRPr="00D55EA4">
        <w:rPr>
          <w:rFonts w:ascii="Arial" w:hAnsi="Arial" w:cs="Arial"/>
          <w:sz w:val="20"/>
          <w:szCs w:val="20"/>
        </w:rPr>
        <w:t xml:space="preserve"> de </w:t>
      </w:r>
      <w:r w:rsidR="00BA7534" w:rsidRPr="00D55EA4">
        <w:rPr>
          <w:rFonts w:ascii="Arial" w:hAnsi="Arial" w:cs="Arial"/>
          <w:sz w:val="20"/>
          <w:szCs w:val="20"/>
        </w:rPr>
        <w:t>v</w:t>
      </w:r>
      <w:r w:rsidR="00BA7534">
        <w:rPr>
          <w:rFonts w:ascii="Arial" w:hAnsi="Arial" w:cs="Arial"/>
          <w:sz w:val="20"/>
          <w:szCs w:val="20"/>
        </w:rPr>
        <w:t>ías</w:t>
      </w:r>
      <w:r w:rsidRPr="00D55EA4">
        <w:rPr>
          <w:rFonts w:ascii="Arial" w:hAnsi="Arial" w:cs="Arial"/>
          <w:sz w:val="20"/>
          <w:szCs w:val="20"/>
        </w:rPr>
        <w:t xml:space="preserve"> </w:t>
      </w:r>
      <w:r w:rsidR="00BA7534" w:rsidRPr="00D55EA4">
        <w:rPr>
          <w:rFonts w:ascii="Arial" w:hAnsi="Arial" w:cs="Arial"/>
          <w:sz w:val="20"/>
          <w:szCs w:val="20"/>
        </w:rPr>
        <w:t>catabólicas</w:t>
      </w:r>
      <w:r w:rsidRPr="00D55EA4">
        <w:rPr>
          <w:rFonts w:ascii="Arial" w:hAnsi="Arial" w:cs="Arial"/>
          <w:sz w:val="20"/>
          <w:szCs w:val="20"/>
        </w:rPr>
        <w:t>.</w:t>
      </w:r>
      <w:r w:rsidR="00BA7534">
        <w:rPr>
          <w:rFonts w:ascii="Arial" w:hAnsi="Arial" w:cs="Arial"/>
          <w:sz w:val="20"/>
          <w:szCs w:val="20"/>
        </w:rPr>
        <w:t xml:space="preserve"> </w:t>
      </w:r>
      <w:proofErr w:type="spellStart"/>
      <w:r w:rsidRPr="00D55EA4">
        <w:rPr>
          <w:rFonts w:ascii="Arial" w:hAnsi="Arial" w:cs="Arial"/>
          <w:sz w:val="20"/>
          <w:szCs w:val="20"/>
        </w:rPr>
        <w:t>Zilucoplán</w:t>
      </w:r>
      <w:proofErr w:type="spellEnd"/>
      <w:r w:rsidRPr="00D55EA4">
        <w:rPr>
          <w:rFonts w:ascii="Arial" w:hAnsi="Arial" w:cs="Arial"/>
          <w:sz w:val="20"/>
          <w:szCs w:val="20"/>
        </w:rPr>
        <w:t xml:space="preserve"> inhibe el MRP3 </w:t>
      </w:r>
      <w:r w:rsidRPr="00BA7534">
        <w:rPr>
          <w:rFonts w:ascii="Arial" w:hAnsi="Arial" w:cs="Arial"/>
          <w:i/>
          <w:iCs/>
          <w:sz w:val="20"/>
          <w:szCs w:val="20"/>
        </w:rPr>
        <w:t>in vitro</w:t>
      </w:r>
      <w:r w:rsidRPr="00D55EA4">
        <w:rPr>
          <w:rFonts w:ascii="Arial" w:hAnsi="Arial" w:cs="Arial"/>
          <w:sz w:val="20"/>
          <w:szCs w:val="20"/>
        </w:rPr>
        <w:t xml:space="preserve"> a concentraciones </w:t>
      </w:r>
      <w:r w:rsidR="00BA7534" w:rsidRPr="00D55EA4">
        <w:rPr>
          <w:rFonts w:ascii="Arial" w:hAnsi="Arial" w:cs="Arial"/>
          <w:sz w:val="20"/>
          <w:szCs w:val="20"/>
        </w:rPr>
        <w:t>terapéuticas</w:t>
      </w:r>
      <w:r w:rsidRPr="00D55EA4">
        <w:rPr>
          <w:rFonts w:ascii="Arial" w:hAnsi="Arial" w:cs="Arial"/>
          <w:sz w:val="20"/>
          <w:szCs w:val="20"/>
        </w:rPr>
        <w:t xml:space="preserve">; se desconoce la relevancia </w:t>
      </w:r>
      <w:r w:rsidR="00BA7534" w:rsidRPr="00D55EA4">
        <w:rPr>
          <w:rFonts w:ascii="Arial" w:hAnsi="Arial" w:cs="Arial"/>
          <w:sz w:val="20"/>
          <w:szCs w:val="20"/>
        </w:rPr>
        <w:t>clínica</w:t>
      </w:r>
      <w:r w:rsidRPr="00D55EA4">
        <w:rPr>
          <w:rFonts w:ascii="Arial" w:hAnsi="Arial" w:cs="Arial"/>
          <w:sz w:val="20"/>
          <w:szCs w:val="20"/>
        </w:rPr>
        <w:t xml:space="preserve"> de esta </w:t>
      </w:r>
      <w:r w:rsidR="00BA7534" w:rsidRPr="00D55EA4">
        <w:rPr>
          <w:rFonts w:ascii="Arial" w:hAnsi="Arial" w:cs="Arial"/>
          <w:sz w:val="20"/>
          <w:szCs w:val="20"/>
        </w:rPr>
        <w:t>inhibición</w:t>
      </w:r>
      <w:r w:rsidRPr="00D55EA4">
        <w:rPr>
          <w:rFonts w:ascii="Arial" w:hAnsi="Arial" w:cs="Arial"/>
          <w:sz w:val="20"/>
          <w:szCs w:val="20"/>
        </w:rPr>
        <w:t>.</w:t>
      </w:r>
    </w:p>
    <w:p w14:paraId="05C77D3D" w14:textId="77777777" w:rsidR="00BA7534" w:rsidRDefault="00BA7534" w:rsidP="00D55EA4">
      <w:pPr>
        <w:jc w:val="both"/>
        <w:rPr>
          <w:rFonts w:ascii="Arial" w:hAnsi="Arial" w:cs="Arial"/>
          <w:sz w:val="20"/>
          <w:szCs w:val="20"/>
        </w:rPr>
      </w:pPr>
    </w:p>
    <w:p w14:paraId="598689FC" w14:textId="2F7A5504" w:rsidR="00D55EA4" w:rsidRDefault="00BA7534" w:rsidP="00D55EA4">
      <w:pPr>
        <w:jc w:val="both"/>
        <w:rPr>
          <w:rFonts w:ascii="Arial" w:hAnsi="Arial" w:cs="Arial"/>
          <w:sz w:val="20"/>
          <w:szCs w:val="20"/>
        </w:rPr>
      </w:pPr>
      <w:r w:rsidRPr="00BF5C52">
        <w:rPr>
          <w:rFonts w:ascii="Arial" w:hAnsi="Arial" w:cs="Arial"/>
          <w:b/>
          <w:sz w:val="20"/>
          <w:szCs w:val="20"/>
        </w:rPr>
        <w:t>Eliminación</w:t>
      </w:r>
      <w:r w:rsidR="00BF5C52" w:rsidRPr="00BF5C52">
        <w:rPr>
          <w:rFonts w:ascii="Arial" w:hAnsi="Arial" w:cs="Arial"/>
          <w:b/>
          <w:sz w:val="20"/>
          <w:szCs w:val="20"/>
        </w:rPr>
        <w:t>.</w:t>
      </w:r>
      <w:r>
        <w:rPr>
          <w:rFonts w:ascii="Arial" w:hAnsi="Arial" w:cs="Arial"/>
          <w:sz w:val="20"/>
          <w:szCs w:val="20"/>
        </w:rPr>
        <w:t xml:space="preserve"> </w:t>
      </w:r>
      <w:r w:rsidR="00D55EA4" w:rsidRPr="00D55EA4">
        <w:rPr>
          <w:rFonts w:ascii="Arial" w:hAnsi="Arial" w:cs="Arial"/>
          <w:sz w:val="20"/>
          <w:szCs w:val="20"/>
        </w:rPr>
        <w:t xml:space="preserve">La semivida de </w:t>
      </w:r>
      <w:r w:rsidRPr="00D55EA4">
        <w:rPr>
          <w:rFonts w:ascii="Arial" w:hAnsi="Arial" w:cs="Arial"/>
          <w:sz w:val="20"/>
          <w:szCs w:val="20"/>
        </w:rPr>
        <w:t>eliminación</w:t>
      </w:r>
      <w:r w:rsidR="00D55EA4" w:rsidRPr="00D55EA4">
        <w:rPr>
          <w:rFonts w:ascii="Arial" w:hAnsi="Arial" w:cs="Arial"/>
          <w:sz w:val="20"/>
          <w:szCs w:val="20"/>
        </w:rPr>
        <w:t xml:space="preserve"> terminal </w:t>
      </w:r>
      <w:r w:rsidRPr="00D55EA4">
        <w:rPr>
          <w:rFonts w:ascii="Arial" w:hAnsi="Arial" w:cs="Arial"/>
          <w:sz w:val="20"/>
          <w:szCs w:val="20"/>
        </w:rPr>
        <w:t>plasmática</w:t>
      </w:r>
      <w:r w:rsidR="00D55EA4" w:rsidRPr="00D55EA4">
        <w:rPr>
          <w:rFonts w:ascii="Arial" w:hAnsi="Arial" w:cs="Arial"/>
          <w:sz w:val="20"/>
          <w:szCs w:val="20"/>
        </w:rPr>
        <w:t xml:space="preserve"> media fue de aproximadamente 172 horas (7-8 </w:t>
      </w:r>
      <w:r w:rsidRPr="00D55EA4">
        <w:rPr>
          <w:rFonts w:ascii="Arial" w:hAnsi="Arial" w:cs="Arial"/>
          <w:sz w:val="20"/>
          <w:szCs w:val="20"/>
        </w:rPr>
        <w:t>días</w:t>
      </w:r>
      <w:r w:rsidR="00D55EA4" w:rsidRPr="00D55EA4">
        <w:rPr>
          <w:rFonts w:ascii="Arial" w:hAnsi="Arial" w:cs="Arial"/>
          <w:sz w:val="20"/>
          <w:szCs w:val="20"/>
        </w:rPr>
        <w:t xml:space="preserve">). La semivida fue de 220 horas y 96 horas, respectivamente, en el caso del metabolito activo (RA103488) y del metabolito inactivo principal (RA102758). La </w:t>
      </w:r>
      <w:r w:rsidRPr="00D55EA4">
        <w:rPr>
          <w:rFonts w:ascii="Arial" w:hAnsi="Arial" w:cs="Arial"/>
          <w:sz w:val="20"/>
          <w:szCs w:val="20"/>
        </w:rPr>
        <w:t>excreción</w:t>
      </w:r>
      <w:r w:rsidR="00D55EA4" w:rsidRPr="00D55EA4">
        <w:rPr>
          <w:rFonts w:ascii="Arial" w:hAnsi="Arial" w:cs="Arial"/>
          <w:sz w:val="20"/>
          <w:szCs w:val="20"/>
        </w:rPr>
        <w:t xml:space="preserve"> de </w:t>
      </w:r>
      <w:proofErr w:type="spellStart"/>
      <w:r w:rsidR="00D55EA4" w:rsidRPr="00D55EA4">
        <w:rPr>
          <w:rFonts w:ascii="Arial" w:hAnsi="Arial" w:cs="Arial"/>
          <w:sz w:val="20"/>
          <w:szCs w:val="20"/>
        </w:rPr>
        <w:t>zilucoplán</w:t>
      </w:r>
      <w:proofErr w:type="spellEnd"/>
      <w:r w:rsidR="00D55EA4" w:rsidRPr="00D55EA4">
        <w:rPr>
          <w:rFonts w:ascii="Arial" w:hAnsi="Arial" w:cs="Arial"/>
          <w:sz w:val="20"/>
          <w:szCs w:val="20"/>
        </w:rPr>
        <w:t xml:space="preserve"> y sus metabolitos (RA103488 y RA102758) medida tanto en la orina como en las heces fue insignificante. Se </w:t>
      </w:r>
      <w:r w:rsidRPr="00D55EA4">
        <w:rPr>
          <w:rFonts w:ascii="Arial" w:hAnsi="Arial" w:cs="Arial"/>
          <w:sz w:val="20"/>
          <w:szCs w:val="20"/>
        </w:rPr>
        <w:t>prev</w:t>
      </w:r>
      <w:r>
        <w:rPr>
          <w:rFonts w:ascii="Arial" w:hAnsi="Arial" w:cs="Arial"/>
          <w:sz w:val="20"/>
          <w:szCs w:val="20"/>
        </w:rPr>
        <w:t xml:space="preserve">é </w:t>
      </w:r>
      <w:r w:rsidR="00D55EA4" w:rsidRPr="00D55EA4">
        <w:rPr>
          <w:rFonts w:ascii="Arial" w:hAnsi="Arial" w:cs="Arial"/>
          <w:sz w:val="20"/>
          <w:szCs w:val="20"/>
        </w:rPr>
        <w:t xml:space="preserve">que la </w:t>
      </w:r>
      <w:r>
        <w:rPr>
          <w:rFonts w:ascii="Arial" w:hAnsi="Arial" w:cs="Arial"/>
          <w:sz w:val="20"/>
          <w:szCs w:val="20"/>
        </w:rPr>
        <w:t>fr</w:t>
      </w:r>
      <w:r w:rsidRPr="00D55EA4">
        <w:rPr>
          <w:rFonts w:ascii="Arial" w:hAnsi="Arial" w:cs="Arial"/>
          <w:sz w:val="20"/>
          <w:szCs w:val="20"/>
        </w:rPr>
        <w:t>acción</w:t>
      </w:r>
      <w:r w:rsidR="00D55EA4" w:rsidRPr="00D55EA4">
        <w:rPr>
          <w:rFonts w:ascii="Arial" w:hAnsi="Arial" w:cs="Arial"/>
          <w:sz w:val="20"/>
          <w:szCs w:val="20"/>
        </w:rPr>
        <w:t xml:space="preserve"> </w:t>
      </w:r>
      <w:proofErr w:type="spellStart"/>
      <w:r w:rsidR="00D55EA4" w:rsidRPr="00D55EA4">
        <w:rPr>
          <w:rFonts w:ascii="Arial" w:hAnsi="Arial" w:cs="Arial"/>
          <w:sz w:val="20"/>
          <w:szCs w:val="20"/>
        </w:rPr>
        <w:t>pegilada</w:t>
      </w:r>
      <w:proofErr w:type="spellEnd"/>
      <w:r w:rsidR="00D55EA4" w:rsidRPr="00D55EA4">
        <w:rPr>
          <w:rFonts w:ascii="Arial" w:hAnsi="Arial" w:cs="Arial"/>
          <w:sz w:val="20"/>
          <w:szCs w:val="20"/>
        </w:rPr>
        <w:t xml:space="preserve"> de </w:t>
      </w:r>
      <w:proofErr w:type="spellStart"/>
      <w:r w:rsidR="00D55EA4" w:rsidRPr="00D55EA4">
        <w:rPr>
          <w:rFonts w:ascii="Arial" w:hAnsi="Arial" w:cs="Arial"/>
          <w:sz w:val="20"/>
          <w:szCs w:val="20"/>
        </w:rPr>
        <w:t>zilucoplán</w:t>
      </w:r>
      <w:proofErr w:type="spellEnd"/>
      <w:r w:rsidR="00D55EA4" w:rsidRPr="00D55EA4">
        <w:rPr>
          <w:rFonts w:ascii="Arial" w:hAnsi="Arial" w:cs="Arial"/>
          <w:sz w:val="20"/>
          <w:szCs w:val="20"/>
        </w:rPr>
        <w:t xml:space="preserve"> se excrete principalmente a </w:t>
      </w:r>
      <w:r w:rsidRPr="00D55EA4">
        <w:rPr>
          <w:rFonts w:ascii="Arial" w:hAnsi="Arial" w:cs="Arial"/>
          <w:sz w:val="20"/>
          <w:szCs w:val="20"/>
        </w:rPr>
        <w:t>través</w:t>
      </w:r>
      <w:r w:rsidR="00D55EA4" w:rsidRPr="00D55EA4">
        <w:rPr>
          <w:rFonts w:ascii="Arial" w:hAnsi="Arial" w:cs="Arial"/>
          <w:sz w:val="20"/>
          <w:szCs w:val="20"/>
        </w:rPr>
        <w:t xml:space="preserve"> de los </w:t>
      </w:r>
      <w:r w:rsidRPr="00D55EA4">
        <w:rPr>
          <w:rFonts w:ascii="Arial" w:hAnsi="Arial" w:cs="Arial"/>
          <w:sz w:val="20"/>
          <w:szCs w:val="20"/>
        </w:rPr>
        <w:t>riñones</w:t>
      </w:r>
      <w:r w:rsidR="00D55EA4" w:rsidRPr="00D55EA4">
        <w:rPr>
          <w:rFonts w:ascii="Arial" w:hAnsi="Arial" w:cs="Arial"/>
          <w:sz w:val="20"/>
          <w:szCs w:val="20"/>
        </w:rPr>
        <w:t xml:space="preserve"> y que la </w:t>
      </w:r>
      <w:r w:rsidRPr="00D55EA4">
        <w:rPr>
          <w:rFonts w:ascii="Arial" w:hAnsi="Arial" w:cs="Arial"/>
          <w:sz w:val="20"/>
          <w:szCs w:val="20"/>
        </w:rPr>
        <w:t>degradación</w:t>
      </w:r>
      <w:r w:rsidR="00D55EA4" w:rsidRPr="00D55EA4">
        <w:rPr>
          <w:rFonts w:ascii="Arial" w:hAnsi="Arial" w:cs="Arial"/>
          <w:sz w:val="20"/>
          <w:szCs w:val="20"/>
        </w:rPr>
        <w:t xml:space="preserve"> principal de la </w:t>
      </w:r>
      <w:r w:rsidRPr="00D55EA4">
        <w:rPr>
          <w:rFonts w:ascii="Arial" w:hAnsi="Arial" w:cs="Arial"/>
          <w:sz w:val="20"/>
          <w:szCs w:val="20"/>
        </w:rPr>
        <w:t>fracción</w:t>
      </w:r>
      <w:r w:rsidR="00D55EA4" w:rsidRPr="00D55EA4">
        <w:rPr>
          <w:rFonts w:ascii="Arial" w:hAnsi="Arial" w:cs="Arial"/>
          <w:sz w:val="20"/>
          <w:szCs w:val="20"/>
        </w:rPr>
        <w:t xml:space="preserve"> de </w:t>
      </w:r>
      <w:r w:rsidRPr="00D55EA4">
        <w:rPr>
          <w:rFonts w:ascii="Arial" w:hAnsi="Arial" w:cs="Arial"/>
          <w:sz w:val="20"/>
          <w:szCs w:val="20"/>
        </w:rPr>
        <w:t>ácidos</w:t>
      </w:r>
      <w:r w:rsidR="00D55EA4" w:rsidRPr="00D55EA4">
        <w:rPr>
          <w:rFonts w:ascii="Arial" w:hAnsi="Arial" w:cs="Arial"/>
          <w:sz w:val="20"/>
          <w:szCs w:val="20"/>
        </w:rPr>
        <w:t xml:space="preserve"> grasos se produzca por β-</w:t>
      </w:r>
      <w:r w:rsidRPr="00D55EA4">
        <w:rPr>
          <w:rFonts w:ascii="Arial" w:hAnsi="Arial" w:cs="Arial"/>
          <w:sz w:val="20"/>
          <w:szCs w:val="20"/>
        </w:rPr>
        <w:t>oxidación</w:t>
      </w:r>
      <w:r w:rsidR="00D55EA4" w:rsidRPr="00D55EA4">
        <w:rPr>
          <w:rFonts w:ascii="Arial" w:hAnsi="Arial" w:cs="Arial"/>
          <w:sz w:val="20"/>
          <w:szCs w:val="20"/>
        </w:rPr>
        <w:t xml:space="preserve"> a acetil-</w:t>
      </w:r>
      <w:proofErr w:type="spellStart"/>
      <w:r w:rsidR="00D55EA4" w:rsidRPr="00D55EA4">
        <w:rPr>
          <w:rFonts w:ascii="Arial" w:hAnsi="Arial" w:cs="Arial"/>
          <w:sz w:val="20"/>
          <w:szCs w:val="20"/>
        </w:rPr>
        <w:t>CoA</w:t>
      </w:r>
      <w:proofErr w:type="spellEnd"/>
      <w:r w:rsidR="00D55EA4" w:rsidRPr="00D55EA4">
        <w:rPr>
          <w:rFonts w:ascii="Arial" w:hAnsi="Arial" w:cs="Arial"/>
          <w:sz w:val="20"/>
          <w:szCs w:val="20"/>
        </w:rPr>
        <w:t>.</w:t>
      </w:r>
    </w:p>
    <w:p w14:paraId="44CE7362" w14:textId="77777777" w:rsidR="001E2510" w:rsidRPr="006F6ABB" w:rsidRDefault="001E2510" w:rsidP="00BC3E8E">
      <w:pPr>
        <w:jc w:val="both"/>
        <w:rPr>
          <w:rFonts w:ascii="Arial" w:hAnsi="Arial" w:cs="Arial"/>
          <w:b/>
          <w:bCs/>
          <w:color w:val="C00000"/>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DA38F3" w14:paraId="4A3A4BEC"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3E79302F"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43" w:name="_Toc344399632"/>
            <w:bookmarkStart w:id="44" w:name="_Toc348931359"/>
            <w:bookmarkStart w:id="45" w:name="_Toc158634186"/>
            <w:r w:rsidRPr="00A379A0">
              <w:rPr>
                <w:rFonts w:ascii="Arial" w:hAnsi="Arial" w:cs="Arial"/>
                <w:bCs w:val="0"/>
                <w:kern w:val="0"/>
                <w:sz w:val="20"/>
                <w:szCs w:val="20"/>
                <w:lang w:val="es-ES" w:eastAsia="es-ES"/>
              </w:rPr>
              <w:t>5.- EVALUACIÓN DE LA EFICACIA.</w:t>
            </w:r>
            <w:bookmarkEnd w:id="43"/>
            <w:bookmarkEnd w:id="44"/>
            <w:bookmarkEnd w:id="45"/>
          </w:p>
        </w:tc>
      </w:tr>
    </w:tbl>
    <w:p w14:paraId="397F7633" w14:textId="77777777" w:rsidR="00BC3E8E" w:rsidRPr="006F6ABB" w:rsidRDefault="00BC3E8E" w:rsidP="00BC3E8E">
      <w:pPr>
        <w:rPr>
          <w:rFonts w:ascii="Arial" w:hAnsi="Arial" w:cs="Arial"/>
          <w:sz w:val="20"/>
          <w:szCs w:val="20"/>
        </w:rPr>
      </w:pPr>
    </w:p>
    <w:p w14:paraId="69E657B8"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46" w:name="_Toc344399633"/>
      <w:bookmarkStart w:id="47" w:name="_Toc348931360"/>
      <w:bookmarkStart w:id="48" w:name="_Toc158634187"/>
      <w:r w:rsidRPr="00873529">
        <w:rPr>
          <w:rFonts w:ascii="Arial" w:hAnsi="Arial" w:cs="Arial"/>
          <w:sz w:val="20"/>
        </w:rPr>
        <w:t>5.1.a Ensayos clínicos disponibles para la indicación clínica evaluada</w:t>
      </w:r>
      <w:bookmarkEnd w:id="46"/>
      <w:bookmarkEnd w:id="47"/>
      <w:bookmarkEnd w:id="48"/>
    </w:p>
    <w:p w14:paraId="44C01BD7" w14:textId="77777777" w:rsidR="00BC3E8E" w:rsidRPr="006F6ABB" w:rsidRDefault="00BC3E8E" w:rsidP="00BC3E8E">
      <w:pPr>
        <w:jc w:val="both"/>
        <w:rPr>
          <w:rFonts w:ascii="Arial" w:hAnsi="Arial" w:cs="Arial"/>
          <w:color w:val="000080"/>
          <w:sz w:val="20"/>
          <w:szCs w:val="20"/>
        </w:rPr>
      </w:pPr>
    </w:p>
    <w:p w14:paraId="28CDBACC" w14:textId="006ADFC3" w:rsidR="001703B6" w:rsidRDefault="001703B6" w:rsidP="001B1AB7">
      <w:pPr>
        <w:jc w:val="both"/>
        <w:rPr>
          <w:rFonts w:ascii="Arial" w:hAnsi="Arial" w:cs="Arial"/>
          <w:sz w:val="20"/>
          <w:szCs w:val="20"/>
        </w:rPr>
      </w:pPr>
      <w:bookmarkStart w:id="49" w:name="_Hlk158207972"/>
      <w:r>
        <w:rPr>
          <w:rFonts w:ascii="Arial" w:hAnsi="Arial" w:cs="Arial"/>
          <w:sz w:val="20"/>
          <w:szCs w:val="20"/>
        </w:rPr>
        <w:t xml:space="preserve">A 25/01/2024 se llevó a cabo una búsqueda bibliográfica en </w:t>
      </w:r>
      <w:proofErr w:type="spellStart"/>
      <w:r>
        <w:rPr>
          <w:rFonts w:ascii="Arial" w:hAnsi="Arial" w:cs="Arial"/>
          <w:sz w:val="20"/>
          <w:szCs w:val="20"/>
        </w:rPr>
        <w:t>PubMed</w:t>
      </w:r>
      <w:proofErr w:type="spellEnd"/>
      <w:r>
        <w:rPr>
          <w:rFonts w:ascii="Arial" w:hAnsi="Arial" w:cs="Arial"/>
          <w:sz w:val="20"/>
          <w:szCs w:val="20"/>
        </w:rPr>
        <w:t xml:space="preserve"> con los términos: “</w:t>
      </w:r>
      <w:proofErr w:type="spellStart"/>
      <w:r>
        <w:rPr>
          <w:rFonts w:ascii="Arial" w:hAnsi="Arial" w:cs="Arial"/>
          <w:sz w:val="20"/>
          <w:szCs w:val="20"/>
        </w:rPr>
        <w:t>zilucoplan</w:t>
      </w:r>
      <w:proofErr w:type="spellEnd"/>
      <w:r>
        <w:rPr>
          <w:rFonts w:ascii="Arial" w:hAnsi="Arial" w:cs="Arial"/>
          <w:sz w:val="20"/>
          <w:szCs w:val="20"/>
        </w:rPr>
        <w:t>” y “</w:t>
      </w:r>
      <w:proofErr w:type="spellStart"/>
      <w:r>
        <w:rPr>
          <w:rFonts w:ascii="Arial" w:hAnsi="Arial" w:cs="Arial"/>
          <w:sz w:val="20"/>
          <w:szCs w:val="20"/>
        </w:rPr>
        <w:t>myasthenia</w:t>
      </w:r>
      <w:proofErr w:type="spellEnd"/>
      <w:r>
        <w:rPr>
          <w:rFonts w:ascii="Arial" w:hAnsi="Arial" w:cs="Arial"/>
          <w:sz w:val="20"/>
          <w:szCs w:val="20"/>
        </w:rPr>
        <w:t>”</w:t>
      </w:r>
      <w:r w:rsidR="00C53530">
        <w:rPr>
          <w:rFonts w:ascii="Arial" w:hAnsi="Arial" w:cs="Arial"/>
          <w:sz w:val="20"/>
          <w:szCs w:val="20"/>
        </w:rPr>
        <w:t>. Se obtuvieron 15 resultados sobre los que se aplicó el filtro de tipo de estudio “</w:t>
      </w:r>
      <w:proofErr w:type="spellStart"/>
      <w:r w:rsidR="00C53530">
        <w:rPr>
          <w:rFonts w:ascii="Arial" w:hAnsi="Arial" w:cs="Arial"/>
          <w:sz w:val="20"/>
          <w:szCs w:val="20"/>
        </w:rPr>
        <w:t>Clinical</w:t>
      </w:r>
      <w:proofErr w:type="spellEnd"/>
      <w:r w:rsidR="00C53530">
        <w:rPr>
          <w:rFonts w:ascii="Arial" w:hAnsi="Arial" w:cs="Arial"/>
          <w:sz w:val="20"/>
          <w:szCs w:val="20"/>
        </w:rPr>
        <w:t xml:space="preserve"> Trial”, restringiendo la búsqueda a ensayos clínicos. Se obtuvieron dos publicaciones:</w:t>
      </w:r>
    </w:p>
    <w:bookmarkEnd w:id="49"/>
    <w:p w14:paraId="1F16F084" w14:textId="4E15C607" w:rsidR="00C53530" w:rsidRDefault="00C53530" w:rsidP="001B1AB7">
      <w:pPr>
        <w:jc w:val="both"/>
        <w:rPr>
          <w:rFonts w:ascii="Arial" w:hAnsi="Arial" w:cs="Arial"/>
          <w:sz w:val="20"/>
          <w:szCs w:val="20"/>
        </w:rPr>
      </w:pPr>
    </w:p>
    <w:p w14:paraId="345AEA3A" w14:textId="77574E0F" w:rsidR="00C53530" w:rsidRPr="00B421DA" w:rsidRDefault="00C53530" w:rsidP="008565F1">
      <w:pPr>
        <w:pStyle w:val="Prrafodelista"/>
        <w:numPr>
          <w:ilvl w:val="0"/>
          <w:numId w:val="6"/>
        </w:numPr>
        <w:rPr>
          <w:rFonts w:cs="Arial"/>
          <w:szCs w:val="20"/>
          <w:lang w:val="en-US"/>
        </w:rPr>
      </w:pPr>
      <w:r w:rsidRPr="00C53530">
        <w:rPr>
          <w:rFonts w:cs="Arial"/>
          <w:szCs w:val="20"/>
          <w:lang w:val="en-US"/>
        </w:rPr>
        <w:t xml:space="preserve">Howard JF Jr, </w:t>
      </w:r>
      <w:proofErr w:type="spellStart"/>
      <w:r w:rsidRPr="00C53530">
        <w:rPr>
          <w:rFonts w:cs="Arial"/>
          <w:szCs w:val="20"/>
          <w:lang w:val="en-US"/>
        </w:rPr>
        <w:t>Bresch</w:t>
      </w:r>
      <w:proofErr w:type="spellEnd"/>
      <w:r w:rsidRPr="00C53530">
        <w:rPr>
          <w:rFonts w:cs="Arial"/>
          <w:szCs w:val="20"/>
          <w:lang w:val="en-US"/>
        </w:rPr>
        <w:t xml:space="preserve"> S, </w:t>
      </w:r>
      <w:proofErr w:type="spellStart"/>
      <w:r w:rsidRPr="00C53530">
        <w:rPr>
          <w:rFonts w:cs="Arial"/>
          <w:szCs w:val="20"/>
          <w:lang w:val="en-US"/>
        </w:rPr>
        <w:t>Genge</w:t>
      </w:r>
      <w:proofErr w:type="spellEnd"/>
      <w:r w:rsidRPr="00C53530">
        <w:rPr>
          <w:rFonts w:cs="Arial"/>
          <w:szCs w:val="20"/>
          <w:lang w:val="en-US"/>
        </w:rPr>
        <w:t xml:space="preserve"> A, et al. Safety and efficacy of </w:t>
      </w:r>
      <w:proofErr w:type="spellStart"/>
      <w:r w:rsidRPr="00C53530">
        <w:rPr>
          <w:rFonts w:cs="Arial"/>
          <w:szCs w:val="20"/>
          <w:lang w:val="en-US"/>
        </w:rPr>
        <w:t>zilucoplan</w:t>
      </w:r>
      <w:proofErr w:type="spellEnd"/>
      <w:r w:rsidRPr="00C53530">
        <w:rPr>
          <w:rFonts w:cs="Arial"/>
          <w:szCs w:val="20"/>
          <w:lang w:val="en-US"/>
        </w:rPr>
        <w:t xml:space="preserve"> in patients with </w:t>
      </w:r>
      <w:proofErr w:type="spellStart"/>
      <w:r w:rsidRPr="00C53530">
        <w:rPr>
          <w:rFonts w:cs="Arial"/>
          <w:szCs w:val="20"/>
          <w:lang w:val="en-US"/>
        </w:rPr>
        <w:t>generalised</w:t>
      </w:r>
      <w:proofErr w:type="spellEnd"/>
      <w:r w:rsidRPr="00C53530">
        <w:rPr>
          <w:rFonts w:cs="Arial"/>
          <w:szCs w:val="20"/>
          <w:lang w:val="en-US"/>
        </w:rPr>
        <w:t xml:space="preserve"> myasthenia gravis (RAISE): a </w:t>
      </w:r>
      <w:proofErr w:type="spellStart"/>
      <w:r w:rsidRPr="00C53530">
        <w:rPr>
          <w:rFonts w:cs="Arial"/>
          <w:szCs w:val="20"/>
          <w:lang w:val="en-US"/>
        </w:rPr>
        <w:t>randomised</w:t>
      </w:r>
      <w:proofErr w:type="spellEnd"/>
      <w:r w:rsidRPr="00C53530">
        <w:rPr>
          <w:rFonts w:cs="Arial"/>
          <w:szCs w:val="20"/>
          <w:lang w:val="en-US"/>
        </w:rPr>
        <w:t xml:space="preserve">, double-blind, placebo-controlled, phase 3 study. </w:t>
      </w:r>
      <w:r w:rsidRPr="00D079E9">
        <w:rPr>
          <w:rFonts w:cs="Arial"/>
          <w:szCs w:val="20"/>
          <w:lang w:val="en-US"/>
        </w:rPr>
        <w:t xml:space="preserve">Lancet Neurol. </w:t>
      </w:r>
      <w:r w:rsidRPr="00B421DA">
        <w:rPr>
          <w:rFonts w:cs="Arial"/>
          <w:szCs w:val="20"/>
          <w:lang w:val="en-US"/>
        </w:rPr>
        <w:t xml:space="preserve">2023;22(5):395-406. </w:t>
      </w:r>
    </w:p>
    <w:p w14:paraId="34943165" w14:textId="77777777" w:rsidR="00C53530" w:rsidRPr="00B421DA" w:rsidRDefault="00C53530" w:rsidP="00C53530">
      <w:pPr>
        <w:pStyle w:val="Prrafodelista"/>
        <w:ind w:left="720"/>
        <w:rPr>
          <w:rFonts w:cs="Arial"/>
          <w:szCs w:val="20"/>
          <w:lang w:val="en-US"/>
        </w:rPr>
      </w:pPr>
    </w:p>
    <w:p w14:paraId="56B685ED" w14:textId="09E49F2E" w:rsidR="00C53530" w:rsidRPr="00B421DA" w:rsidRDefault="00C53530" w:rsidP="008565F1">
      <w:pPr>
        <w:pStyle w:val="Prrafodelista"/>
        <w:numPr>
          <w:ilvl w:val="0"/>
          <w:numId w:val="6"/>
        </w:numPr>
        <w:rPr>
          <w:rFonts w:cs="Arial"/>
          <w:szCs w:val="20"/>
          <w:lang w:val="en-US"/>
        </w:rPr>
      </w:pPr>
      <w:r w:rsidRPr="00C53530">
        <w:rPr>
          <w:rFonts w:cs="Arial"/>
          <w:szCs w:val="20"/>
          <w:lang w:val="en-US"/>
        </w:rPr>
        <w:t xml:space="preserve">Howard JF Jr, Nowak RJ, Wolfe GI, et al. Clinical Effects of the Self-administered Subcutaneous Complement Inhibitor </w:t>
      </w:r>
      <w:proofErr w:type="spellStart"/>
      <w:r w:rsidRPr="00C53530">
        <w:rPr>
          <w:rFonts w:cs="Arial"/>
          <w:szCs w:val="20"/>
          <w:lang w:val="en-US"/>
        </w:rPr>
        <w:t>Zilucoplan</w:t>
      </w:r>
      <w:proofErr w:type="spellEnd"/>
      <w:r w:rsidRPr="00C53530">
        <w:rPr>
          <w:rFonts w:cs="Arial"/>
          <w:szCs w:val="20"/>
          <w:lang w:val="en-US"/>
        </w:rPr>
        <w:t xml:space="preserve"> in Patients </w:t>
      </w:r>
      <w:proofErr w:type="gramStart"/>
      <w:r w:rsidRPr="00C53530">
        <w:rPr>
          <w:rFonts w:cs="Arial"/>
          <w:szCs w:val="20"/>
          <w:lang w:val="en-US"/>
        </w:rPr>
        <w:t>With</w:t>
      </w:r>
      <w:proofErr w:type="gramEnd"/>
      <w:r w:rsidRPr="00C53530">
        <w:rPr>
          <w:rFonts w:cs="Arial"/>
          <w:szCs w:val="20"/>
          <w:lang w:val="en-US"/>
        </w:rPr>
        <w:t xml:space="preserve"> Moderate to Severe Generalized Myasthenia Gravis: Results of a Phase 2 Randomized, Double-Blind, Placebo-Controlled, Multicenter Clinical Trial. </w:t>
      </w:r>
      <w:r w:rsidRPr="00B421DA">
        <w:rPr>
          <w:rFonts w:cs="Arial"/>
          <w:szCs w:val="20"/>
          <w:lang w:val="en-US"/>
        </w:rPr>
        <w:t xml:space="preserve">JAMA Neurol. 2020;77(5):582-92. </w:t>
      </w:r>
    </w:p>
    <w:p w14:paraId="1DCEE3A9" w14:textId="77777777" w:rsidR="001703B6" w:rsidRPr="00B421DA" w:rsidRDefault="001703B6" w:rsidP="001B1AB7">
      <w:pPr>
        <w:jc w:val="both"/>
        <w:rPr>
          <w:rFonts w:ascii="Arial" w:hAnsi="Arial" w:cs="Arial"/>
          <w:sz w:val="20"/>
          <w:szCs w:val="20"/>
          <w:lang w:val="en-US"/>
        </w:rPr>
      </w:pPr>
    </w:p>
    <w:p w14:paraId="220282B0" w14:textId="5953DF91" w:rsidR="003C5ED1" w:rsidRDefault="003C5ED1" w:rsidP="001B1AB7">
      <w:pPr>
        <w:jc w:val="both"/>
        <w:rPr>
          <w:rFonts w:ascii="Arial" w:hAnsi="Arial" w:cs="Arial"/>
          <w:sz w:val="20"/>
          <w:szCs w:val="20"/>
        </w:rPr>
      </w:pPr>
      <w:r>
        <w:rPr>
          <w:rFonts w:ascii="Arial" w:hAnsi="Arial" w:cs="Arial"/>
          <w:sz w:val="20"/>
          <w:szCs w:val="20"/>
        </w:rPr>
        <w:t xml:space="preserve">Estas publicaciones se corresponden con un ensayo clínico fase II controlado con placebo y con el ensayo clínico </w:t>
      </w:r>
      <w:proofErr w:type="spellStart"/>
      <w:r>
        <w:rPr>
          <w:rFonts w:ascii="Arial" w:hAnsi="Arial" w:cs="Arial"/>
          <w:sz w:val="20"/>
          <w:szCs w:val="20"/>
        </w:rPr>
        <w:t>pivotal</w:t>
      </w:r>
      <w:proofErr w:type="spellEnd"/>
      <w:r>
        <w:rPr>
          <w:rFonts w:ascii="Arial" w:hAnsi="Arial" w:cs="Arial"/>
          <w:sz w:val="20"/>
          <w:szCs w:val="20"/>
        </w:rPr>
        <w:t xml:space="preserve"> fase III (estudio RAISE), controlado también con placebo.</w:t>
      </w:r>
    </w:p>
    <w:p w14:paraId="01B4B0C5" w14:textId="77777777" w:rsidR="003C5ED1" w:rsidRDefault="003C5ED1" w:rsidP="001B1AB7">
      <w:pPr>
        <w:jc w:val="both"/>
        <w:rPr>
          <w:rFonts w:ascii="Arial" w:hAnsi="Arial" w:cs="Arial"/>
          <w:sz w:val="20"/>
          <w:szCs w:val="20"/>
        </w:rPr>
      </w:pPr>
    </w:p>
    <w:p w14:paraId="06D3964D" w14:textId="513EBACC" w:rsidR="00C53530" w:rsidRDefault="003C5ED1" w:rsidP="001B1AB7">
      <w:pPr>
        <w:jc w:val="both"/>
        <w:rPr>
          <w:rFonts w:ascii="Arial" w:hAnsi="Arial" w:cs="Arial"/>
          <w:sz w:val="20"/>
          <w:szCs w:val="20"/>
        </w:rPr>
      </w:pPr>
      <w:r>
        <w:rPr>
          <w:rFonts w:ascii="Arial" w:hAnsi="Arial" w:cs="Arial"/>
          <w:sz w:val="20"/>
          <w:szCs w:val="20"/>
        </w:rPr>
        <w:t>Además,</w:t>
      </w:r>
      <w:r w:rsidR="00C53530">
        <w:rPr>
          <w:rFonts w:ascii="Arial" w:hAnsi="Arial" w:cs="Arial"/>
          <w:sz w:val="20"/>
          <w:szCs w:val="20"/>
        </w:rPr>
        <w:t xml:space="preserve"> a 25/01/2024 se realizó una búsqueda en la base de datos de ensayos clínicos por excelencia, </w:t>
      </w:r>
      <w:r w:rsidR="00C53530" w:rsidRPr="00C53530">
        <w:rPr>
          <w:rFonts w:ascii="Arial" w:hAnsi="Arial" w:cs="Arial"/>
          <w:i/>
          <w:sz w:val="20"/>
          <w:szCs w:val="20"/>
        </w:rPr>
        <w:t>ClinicalTrials.gov</w:t>
      </w:r>
      <w:r w:rsidR="00C53530">
        <w:rPr>
          <w:rFonts w:ascii="Arial" w:hAnsi="Arial" w:cs="Arial"/>
          <w:sz w:val="20"/>
          <w:szCs w:val="20"/>
        </w:rPr>
        <w:t>, con los términos: “</w:t>
      </w:r>
      <w:proofErr w:type="spellStart"/>
      <w:r w:rsidR="00C53530">
        <w:rPr>
          <w:rFonts w:ascii="Arial" w:hAnsi="Arial" w:cs="Arial"/>
          <w:sz w:val="20"/>
          <w:szCs w:val="20"/>
        </w:rPr>
        <w:t>myasthenia</w:t>
      </w:r>
      <w:proofErr w:type="spellEnd"/>
      <w:r w:rsidR="00C53530">
        <w:rPr>
          <w:rFonts w:ascii="Arial" w:hAnsi="Arial" w:cs="Arial"/>
          <w:sz w:val="20"/>
          <w:szCs w:val="20"/>
        </w:rPr>
        <w:t xml:space="preserve"> </w:t>
      </w:r>
      <w:proofErr w:type="spellStart"/>
      <w:r w:rsidR="00C53530">
        <w:rPr>
          <w:rFonts w:ascii="Arial" w:hAnsi="Arial" w:cs="Arial"/>
          <w:sz w:val="20"/>
          <w:szCs w:val="20"/>
        </w:rPr>
        <w:t>gravis</w:t>
      </w:r>
      <w:proofErr w:type="spellEnd"/>
      <w:r w:rsidR="00C53530">
        <w:rPr>
          <w:rFonts w:ascii="Arial" w:hAnsi="Arial" w:cs="Arial"/>
          <w:sz w:val="20"/>
          <w:szCs w:val="20"/>
        </w:rPr>
        <w:t>” en el campo “</w:t>
      </w:r>
      <w:proofErr w:type="spellStart"/>
      <w:r w:rsidR="00C53530">
        <w:rPr>
          <w:rFonts w:ascii="Arial" w:hAnsi="Arial" w:cs="Arial"/>
          <w:sz w:val="20"/>
          <w:szCs w:val="20"/>
        </w:rPr>
        <w:t>Condition</w:t>
      </w:r>
      <w:proofErr w:type="spellEnd"/>
      <w:r w:rsidR="00C53530">
        <w:rPr>
          <w:rFonts w:ascii="Arial" w:hAnsi="Arial" w:cs="Arial"/>
          <w:sz w:val="20"/>
          <w:szCs w:val="20"/>
        </w:rPr>
        <w:t>/</w:t>
      </w:r>
      <w:proofErr w:type="spellStart"/>
      <w:r w:rsidR="00C53530">
        <w:rPr>
          <w:rFonts w:ascii="Arial" w:hAnsi="Arial" w:cs="Arial"/>
          <w:sz w:val="20"/>
          <w:szCs w:val="20"/>
        </w:rPr>
        <w:t>disease</w:t>
      </w:r>
      <w:proofErr w:type="spellEnd"/>
      <w:r w:rsidR="00C53530">
        <w:rPr>
          <w:rFonts w:ascii="Arial" w:hAnsi="Arial" w:cs="Arial"/>
          <w:sz w:val="20"/>
          <w:szCs w:val="20"/>
        </w:rPr>
        <w:t>” y “</w:t>
      </w:r>
      <w:proofErr w:type="spellStart"/>
      <w:r w:rsidR="00C53530">
        <w:rPr>
          <w:rFonts w:ascii="Arial" w:hAnsi="Arial" w:cs="Arial"/>
          <w:sz w:val="20"/>
          <w:szCs w:val="20"/>
        </w:rPr>
        <w:t>zilucoplan</w:t>
      </w:r>
      <w:proofErr w:type="spellEnd"/>
      <w:r w:rsidR="00C53530">
        <w:rPr>
          <w:rFonts w:ascii="Arial" w:hAnsi="Arial" w:cs="Arial"/>
          <w:sz w:val="20"/>
          <w:szCs w:val="20"/>
        </w:rPr>
        <w:t>” en el campo “</w:t>
      </w:r>
      <w:proofErr w:type="spellStart"/>
      <w:r w:rsidR="00C53530">
        <w:rPr>
          <w:rFonts w:ascii="Arial" w:hAnsi="Arial" w:cs="Arial"/>
          <w:sz w:val="20"/>
          <w:szCs w:val="20"/>
        </w:rPr>
        <w:t>Intervention</w:t>
      </w:r>
      <w:proofErr w:type="spellEnd"/>
      <w:r w:rsidR="00C53530">
        <w:rPr>
          <w:rFonts w:ascii="Arial" w:hAnsi="Arial" w:cs="Arial"/>
          <w:sz w:val="20"/>
          <w:szCs w:val="20"/>
        </w:rPr>
        <w:t>/</w:t>
      </w:r>
      <w:proofErr w:type="spellStart"/>
      <w:r w:rsidR="00C53530">
        <w:rPr>
          <w:rFonts w:ascii="Arial" w:hAnsi="Arial" w:cs="Arial"/>
          <w:sz w:val="20"/>
          <w:szCs w:val="20"/>
        </w:rPr>
        <w:t>treatment</w:t>
      </w:r>
      <w:proofErr w:type="spellEnd"/>
      <w:r w:rsidR="00C53530">
        <w:rPr>
          <w:rFonts w:ascii="Arial" w:hAnsi="Arial" w:cs="Arial"/>
          <w:sz w:val="20"/>
          <w:szCs w:val="20"/>
        </w:rPr>
        <w:t>”. Se obtuvieron 5 resultados:</w:t>
      </w:r>
    </w:p>
    <w:p w14:paraId="097409F6" w14:textId="77777777" w:rsidR="00C53530" w:rsidRDefault="00C53530" w:rsidP="001B1AB7">
      <w:pPr>
        <w:jc w:val="both"/>
        <w:rPr>
          <w:rFonts w:ascii="Arial" w:hAnsi="Arial" w:cs="Arial"/>
          <w:sz w:val="20"/>
          <w:szCs w:val="20"/>
        </w:rPr>
      </w:pPr>
    </w:p>
    <w:p w14:paraId="1A29F121" w14:textId="029F8AFD" w:rsidR="00C53530" w:rsidRPr="00C53530" w:rsidRDefault="00C53530" w:rsidP="008565F1">
      <w:pPr>
        <w:pStyle w:val="Prrafodelista"/>
        <w:numPr>
          <w:ilvl w:val="0"/>
          <w:numId w:val="7"/>
        </w:numPr>
        <w:rPr>
          <w:rFonts w:cs="Arial"/>
          <w:szCs w:val="20"/>
          <w:lang w:val="en-US"/>
        </w:rPr>
      </w:pPr>
      <w:r w:rsidRPr="00C53530">
        <w:rPr>
          <w:rFonts w:cs="Arial"/>
          <w:szCs w:val="20"/>
          <w:lang w:val="en-US"/>
        </w:rPr>
        <w:t>NCT06055959</w:t>
      </w:r>
      <w:r>
        <w:rPr>
          <w:rFonts w:cs="Arial"/>
          <w:szCs w:val="20"/>
          <w:lang w:val="en-US"/>
        </w:rPr>
        <w:t>:</w:t>
      </w:r>
      <w:r w:rsidRPr="00C53530">
        <w:rPr>
          <w:rFonts w:cs="Arial"/>
          <w:szCs w:val="20"/>
          <w:lang w:val="en-US"/>
        </w:rPr>
        <w:tab/>
        <w:t xml:space="preserve">A Study to Evaluate Subcutaneous </w:t>
      </w:r>
      <w:proofErr w:type="spellStart"/>
      <w:r w:rsidRPr="00C53530">
        <w:rPr>
          <w:rFonts w:cs="Arial"/>
          <w:szCs w:val="20"/>
          <w:lang w:val="en-US"/>
        </w:rPr>
        <w:t>Zilucoplan</w:t>
      </w:r>
      <w:proofErr w:type="spellEnd"/>
      <w:r w:rsidRPr="00C53530">
        <w:rPr>
          <w:rFonts w:cs="Arial"/>
          <w:szCs w:val="20"/>
          <w:lang w:val="en-US"/>
        </w:rPr>
        <w:t xml:space="preserve"> in Pediatric Participants </w:t>
      </w:r>
      <w:proofErr w:type="gramStart"/>
      <w:r w:rsidRPr="00C53530">
        <w:rPr>
          <w:rFonts w:cs="Arial"/>
          <w:szCs w:val="20"/>
          <w:lang w:val="en-US"/>
        </w:rPr>
        <w:t>With</w:t>
      </w:r>
      <w:proofErr w:type="gramEnd"/>
      <w:r w:rsidRPr="00C53530">
        <w:rPr>
          <w:rFonts w:cs="Arial"/>
          <w:szCs w:val="20"/>
          <w:lang w:val="en-US"/>
        </w:rPr>
        <w:t xml:space="preserve"> Generalized Myasthenia Gravis</w:t>
      </w:r>
    </w:p>
    <w:p w14:paraId="56143C47" w14:textId="3DA3C2D5" w:rsidR="00C53530" w:rsidRPr="00C53530" w:rsidRDefault="00C53530" w:rsidP="008565F1">
      <w:pPr>
        <w:pStyle w:val="Prrafodelista"/>
        <w:numPr>
          <w:ilvl w:val="0"/>
          <w:numId w:val="7"/>
        </w:numPr>
        <w:rPr>
          <w:rFonts w:cs="Arial"/>
          <w:szCs w:val="20"/>
          <w:lang w:val="en-US"/>
        </w:rPr>
      </w:pPr>
      <w:r w:rsidRPr="00C53530">
        <w:rPr>
          <w:rFonts w:cs="Arial"/>
          <w:szCs w:val="20"/>
          <w:lang w:val="en-US"/>
        </w:rPr>
        <w:t>NCT04225871</w:t>
      </w:r>
      <w:r>
        <w:rPr>
          <w:rFonts w:cs="Arial"/>
          <w:szCs w:val="20"/>
          <w:lang w:val="en-US"/>
        </w:rPr>
        <w:t>:</w:t>
      </w:r>
      <w:r w:rsidRPr="00C53530">
        <w:rPr>
          <w:rFonts w:cs="Arial"/>
          <w:szCs w:val="20"/>
          <w:lang w:val="en-US"/>
        </w:rPr>
        <w:tab/>
        <w:t xml:space="preserve">Open-Label Extension of </w:t>
      </w:r>
      <w:proofErr w:type="spellStart"/>
      <w:r w:rsidRPr="00C53530">
        <w:rPr>
          <w:rFonts w:cs="Arial"/>
          <w:szCs w:val="20"/>
          <w:lang w:val="en-US"/>
        </w:rPr>
        <w:t>Zilucoplan</w:t>
      </w:r>
      <w:proofErr w:type="spellEnd"/>
      <w:r w:rsidRPr="00C53530">
        <w:rPr>
          <w:rFonts w:cs="Arial"/>
          <w:szCs w:val="20"/>
          <w:lang w:val="en-US"/>
        </w:rPr>
        <w:t xml:space="preserve"> in Subjects </w:t>
      </w:r>
      <w:proofErr w:type="gramStart"/>
      <w:r w:rsidRPr="00C53530">
        <w:rPr>
          <w:rFonts w:cs="Arial"/>
          <w:szCs w:val="20"/>
          <w:lang w:val="en-US"/>
        </w:rPr>
        <w:t>With</w:t>
      </w:r>
      <w:proofErr w:type="gramEnd"/>
      <w:r w:rsidRPr="00C53530">
        <w:rPr>
          <w:rFonts w:cs="Arial"/>
          <w:szCs w:val="20"/>
          <w:lang w:val="en-US"/>
        </w:rPr>
        <w:t xml:space="preserve"> Generalized Myasthenia Gravis</w:t>
      </w:r>
    </w:p>
    <w:p w14:paraId="61595FF5" w14:textId="4E7644B1" w:rsidR="00C53530" w:rsidRPr="00C53530" w:rsidRDefault="00C53530" w:rsidP="008565F1">
      <w:pPr>
        <w:pStyle w:val="Prrafodelista"/>
        <w:numPr>
          <w:ilvl w:val="0"/>
          <w:numId w:val="7"/>
        </w:numPr>
        <w:rPr>
          <w:rFonts w:cs="Arial"/>
          <w:szCs w:val="20"/>
          <w:lang w:val="en-US"/>
        </w:rPr>
      </w:pPr>
      <w:r w:rsidRPr="00C53530">
        <w:rPr>
          <w:rFonts w:cs="Arial"/>
          <w:szCs w:val="20"/>
          <w:lang w:val="en-US"/>
        </w:rPr>
        <w:t>NCT04115293</w:t>
      </w:r>
      <w:r>
        <w:rPr>
          <w:rFonts w:cs="Arial"/>
          <w:szCs w:val="20"/>
          <w:lang w:val="en-US"/>
        </w:rPr>
        <w:t>:</w:t>
      </w:r>
      <w:r w:rsidRPr="00C53530">
        <w:rPr>
          <w:rFonts w:cs="Arial"/>
          <w:szCs w:val="20"/>
          <w:lang w:val="en-US"/>
        </w:rPr>
        <w:tab/>
        <w:t xml:space="preserve">Safety, Tolerability, and Efficacy of </w:t>
      </w:r>
      <w:proofErr w:type="spellStart"/>
      <w:r w:rsidRPr="00C53530">
        <w:rPr>
          <w:rFonts w:cs="Arial"/>
          <w:szCs w:val="20"/>
          <w:lang w:val="en-US"/>
        </w:rPr>
        <w:t>Zilucoplan</w:t>
      </w:r>
      <w:proofErr w:type="spellEnd"/>
      <w:r w:rsidRPr="00C53530">
        <w:rPr>
          <w:rFonts w:cs="Arial"/>
          <w:szCs w:val="20"/>
          <w:lang w:val="en-US"/>
        </w:rPr>
        <w:t xml:space="preserve"> in Subjects </w:t>
      </w:r>
      <w:proofErr w:type="gramStart"/>
      <w:r w:rsidRPr="00C53530">
        <w:rPr>
          <w:rFonts w:cs="Arial"/>
          <w:szCs w:val="20"/>
          <w:lang w:val="en-US"/>
        </w:rPr>
        <w:t>With</w:t>
      </w:r>
      <w:proofErr w:type="gramEnd"/>
      <w:r w:rsidRPr="00C53530">
        <w:rPr>
          <w:rFonts w:cs="Arial"/>
          <w:szCs w:val="20"/>
          <w:lang w:val="en-US"/>
        </w:rPr>
        <w:t xml:space="preserve"> Generalized Myasthenia Gravis</w:t>
      </w:r>
    </w:p>
    <w:p w14:paraId="3CC336FC" w14:textId="2A360694" w:rsidR="00C53530" w:rsidRPr="00C53530" w:rsidRDefault="00C53530" w:rsidP="008565F1">
      <w:pPr>
        <w:pStyle w:val="Prrafodelista"/>
        <w:numPr>
          <w:ilvl w:val="0"/>
          <w:numId w:val="7"/>
        </w:numPr>
        <w:rPr>
          <w:rFonts w:cs="Arial"/>
          <w:szCs w:val="20"/>
          <w:lang w:val="en-US"/>
        </w:rPr>
      </w:pPr>
      <w:r w:rsidRPr="00C53530">
        <w:rPr>
          <w:rFonts w:cs="Arial"/>
          <w:szCs w:val="20"/>
          <w:lang w:val="en-US"/>
        </w:rPr>
        <w:t>NCT03315130</w:t>
      </w:r>
      <w:r>
        <w:rPr>
          <w:rFonts w:cs="Arial"/>
          <w:szCs w:val="20"/>
          <w:lang w:val="en-US"/>
        </w:rPr>
        <w:t>:</w:t>
      </w:r>
      <w:r w:rsidRPr="00C53530">
        <w:rPr>
          <w:rFonts w:cs="Arial"/>
          <w:szCs w:val="20"/>
          <w:lang w:val="en-US"/>
        </w:rPr>
        <w:tab/>
        <w:t xml:space="preserve">Safety and Efficacy Study of RA101495 in Subjects </w:t>
      </w:r>
      <w:proofErr w:type="gramStart"/>
      <w:r w:rsidRPr="00C53530">
        <w:rPr>
          <w:rFonts w:cs="Arial"/>
          <w:szCs w:val="20"/>
          <w:lang w:val="en-US"/>
        </w:rPr>
        <w:t>With</w:t>
      </w:r>
      <w:proofErr w:type="gramEnd"/>
      <w:r w:rsidRPr="00C53530">
        <w:rPr>
          <w:rFonts w:cs="Arial"/>
          <w:szCs w:val="20"/>
          <w:lang w:val="en-US"/>
        </w:rPr>
        <w:t xml:space="preserve"> Generalized Myasthenia Gravis</w:t>
      </w:r>
    </w:p>
    <w:p w14:paraId="2E0CA24B" w14:textId="2A3C12EE" w:rsidR="00C53530" w:rsidRDefault="00C53530" w:rsidP="008565F1">
      <w:pPr>
        <w:pStyle w:val="Prrafodelista"/>
        <w:numPr>
          <w:ilvl w:val="0"/>
          <w:numId w:val="7"/>
        </w:numPr>
        <w:rPr>
          <w:rFonts w:cs="Arial"/>
          <w:szCs w:val="20"/>
          <w:lang w:val="en-US"/>
        </w:rPr>
      </w:pPr>
      <w:r w:rsidRPr="00C53530">
        <w:rPr>
          <w:rFonts w:cs="Arial"/>
          <w:szCs w:val="20"/>
          <w:lang w:val="en-US"/>
        </w:rPr>
        <w:t>NCT05514873</w:t>
      </w:r>
      <w:r>
        <w:rPr>
          <w:rFonts w:cs="Arial"/>
          <w:szCs w:val="20"/>
          <w:lang w:val="en-US"/>
        </w:rPr>
        <w:t>:</w:t>
      </w:r>
      <w:r w:rsidRPr="00C53530">
        <w:rPr>
          <w:rFonts w:cs="Arial"/>
          <w:szCs w:val="20"/>
          <w:lang w:val="en-US"/>
        </w:rPr>
        <w:tab/>
        <w:t xml:space="preserve">An Open-label Study to Evaluate the Safety, Tolerability, and Efficacy of Subcutaneous </w:t>
      </w:r>
      <w:proofErr w:type="spellStart"/>
      <w:r w:rsidRPr="00C53530">
        <w:rPr>
          <w:rFonts w:cs="Arial"/>
          <w:szCs w:val="20"/>
          <w:lang w:val="en-US"/>
        </w:rPr>
        <w:t>Zilucoplan</w:t>
      </w:r>
      <w:proofErr w:type="spellEnd"/>
      <w:r w:rsidRPr="00C53530">
        <w:rPr>
          <w:rFonts w:cs="Arial"/>
          <w:szCs w:val="20"/>
          <w:lang w:val="en-US"/>
        </w:rPr>
        <w:t xml:space="preserve"> in Participants </w:t>
      </w:r>
      <w:proofErr w:type="gramStart"/>
      <w:r w:rsidRPr="00C53530">
        <w:rPr>
          <w:rFonts w:cs="Arial"/>
          <w:szCs w:val="20"/>
          <w:lang w:val="en-US"/>
        </w:rPr>
        <w:t>With</w:t>
      </w:r>
      <w:proofErr w:type="gramEnd"/>
      <w:r w:rsidRPr="00C53530">
        <w:rPr>
          <w:rFonts w:cs="Arial"/>
          <w:szCs w:val="20"/>
          <w:lang w:val="en-US"/>
        </w:rPr>
        <w:t xml:space="preserve"> Generalized Myasthenia Gravis Who Were Previously Receiving Intravenous Complement Component 5 Inhibitors</w:t>
      </w:r>
    </w:p>
    <w:p w14:paraId="5DAF0B9A" w14:textId="089FF835" w:rsidR="00C53530" w:rsidRDefault="00C53530" w:rsidP="00C53530">
      <w:pPr>
        <w:jc w:val="both"/>
        <w:rPr>
          <w:rFonts w:ascii="Arial" w:hAnsi="Arial" w:cs="Arial"/>
          <w:sz w:val="20"/>
          <w:szCs w:val="20"/>
          <w:lang w:val="en-US"/>
        </w:rPr>
      </w:pPr>
    </w:p>
    <w:p w14:paraId="7C01CB7D" w14:textId="61826466" w:rsidR="00C53530" w:rsidRDefault="00C53530" w:rsidP="00C53530">
      <w:pPr>
        <w:jc w:val="both"/>
        <w:rPr>
          <w:rFonts w:ascii="Arial" w:hAnsi="Arial" w:cs="Arial"/>
          <w:sz w:val="20"/>
          <w:szCs w:val="20"/>
        </w:rPr>
      </w:pPr>
      <w:r w:rsidRPr="00C53530">
        <w:rPr>
          <w:rFonts w:ascii="Arial" w:hAnsi="Arial" w:cs="Arial"/>
          <w:sz w:val="20"/>
          <w:szCs w:val="20"/>
        </w:rPr>
        <w:t>De ellos, solamente dos</w:t>
      </w:r>
      <w:r w:rsidR="003C5ED1">
        <w:rPr>
          <w:rFonts w:ascii="Arial" w:hAnsi="Arial" w:cs="Arial"/>
          <w:sz w:val="20"/>
          <w:szCs w:val="20"/>
        </w:rPr>
        <w:t>,</w:t>
      </w:r>
      <w:r w:rsidRPr="00C53530">
        <w:rPr>
          <w:rFonts w:ascii="Arial" w:hAnsi="Arial" w:cs="Arial"/>
          <w:sz w:val="20"/>
          <w:szCs w:val="20"/>
        </w:rPr>
        <w:t xml:space="preserve"> NCT04115293</w:t>
      </w:r>
      <w:r>
        <w:rPr>
          <w:rFonts w:ascii="Arial" w:hAnsi="Arial" w:cs="Arial"/>
          <w:sz w:val="20"/>
          <w:szCs w:val="20"/>
        </w:rPr>
        <w:t xml:space="preserve"> y </w:t>
      </w:r>
      <w:r w:rsidRPr="00C53530">
        <w:rPr>
          <w:rFonts w:ascii="Arial" w:hAnsi="Arial" w:cs="Arial"/>
          <w:sz w:val="20"/>
          <w:szCs w:val="20"/>
        </w:rPr>
        <w:t>NCT03315130</w:t>
      </w:r>
      <w:r w:rsidR="003C5ED1">
        <w:rPr>
          <w:rFonts w:ascii="Arial" w:hAnsi="Arial" w:cs="Arial"/>
          <w:sz w:val="20"/>
          <w:szCs w:val="20"/>
        </w:rPr>
        <w:t xml:space="preserve">, habían finalizado y contaban con resultados. Estos ensayos clínicos se corresponden con las publicaciones localizadas vía </w:t>
      </w:r>
      <w:proofErr w:type="spellStart"/>
      <w:r w:rsidR="003C5ED1">
        <w:rPr>
          <w:rFonts w:ascii="Arial" w:hAnsi="Arial" w:cs="Arial"/>
          <w:sz w:val="20"/>
          <w:szCs w:val="20"/>
        </w:rPr>
        <w:t>PubMed</w:t>
      </w:r>
      <w:proofErr w:type="spellEnd"/>
      <w:r w:rsidR="003C5ED1">
        <w:rPr>
          <w:rFonts w:ascii="Arial" w:hAnsi="Arial" w:cs="Arial"/>
          <w:sz w:val="20"/>
          <w:szCs w:val="20"/>
        </w:rPr>
        <w:t>. Otros dos se encontraban en estado activo, pero no reclutando, y el quinto (NCT06055959) no activo.</w:t>
      </w:r>
    </w:p>
    <w:p w14:paraId="7508A2D8" w14:textId="77777777" w:rsidR="00EB31FB" w:rsidRPr="00C53530" w:rsidRDefault="00EB31FB" w:rsidP="00C53530">
      <w:pPr>
        <w:jc w:val="both"/>
        <w:rPr>
          <w:rFonts w:ascii="Arial" w:hAnsi="Arial" w:cs="Arial"/>
          <w:sz w:val="20"/>
          <w:szCs w:val="20"/>
        </w:rPr>
      </w:pPr>
    </w:p>
    <w:p w14:paraId="3A910184" w14:textId="38A3B6DE" w:rsidR="00B56BDB" w:rsidRPr="00EB31FB" w:rsidRDefault="003C5ED1" w:rsidP="00EB31FB">
      <w:pPr>
        <w:pStyle w:val="Ttulo3"/>
        <w:shd w:val="clear" w:color="auto" w:fill="FFFFFF"/>
        <w:ind w:right="147"/>
        <w:jc w:val="both"/>
        <w:rPr>
          <w:rFonts w:ascii="Arial" w:hAnsi="Arial" w:cs="Arial"/>
          <w:b w:val="0"/>
          <w:bCs w:val="0"/>
          <w:caps/>
          <w:sz w:val="20"/>
          <w:szCs w:val="20"/>
        </w:rPr>
      </w:pPr>
      <w:r w:rsidRPr="00EB31FB">
        <w:rPr>
          <w:rFonts w:ascii="Arial" w:hAnsi="Arial" w:cs="Arial"/>
          <w:b w:val="0"/>
          <w:sz w:val="20"/>
          <w:szCs w:val="20"/>
        </w:rPr>
        <w:t>Finalmente, contamos con el informe EPAR de la EMA</w:t>
      </w:r>
      <w:sdt>
        <w:sdtPr>
          <w:rPr>
            <w:rFonts w:ascii="Arial" w:hAnsi="Arial" w:cs="Arial"/>
            <w:b w:val="0"/>
            <w:sz w:val="20"/>
            <w:szCs w:val="20"/>
            <w:vertAlign w:val="superscript"/>
          </w:rPr>
          <w:tag w:val="MENDELEY_CITATION_v3_eyJjaXRhdGlvbklEIjoiTUVOREVMRVlfQ0lUQVRJT05fMDg3MGRhYTItNmZmMC00MzhkLTk5MmItOGU2YTUxNzY5NDE1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
          <w:id w:val="2060665571"/>
        </w:sdtPr>
        <w:sdtEndPr/>
        <w:sdtContent>
          <w:r w:rsidR="001446F7" w:rsidRPr="00EB31FB">
            <w:rPr>
              <w:rFonts w:ascii="Arial" w:hAnsi="Arial" w:cs="Arial"/>
              <w:b w:val="0"/>
              <w:sz w:val="20"/>
              <w:szCs w:val="20"/>
              <w:vertAlign w:val="superscript"/>
            </w:rPr>
            <w:t>31</w:t>
          </w:r>
        </w:sdtContent>
      </w:sdt>
      <w:r w:rsidR="00413585" w:rsidRPr="00EB31FB">
        <w:rPr>
          <w:rFonts w:ascii="Arial" w:hAnsi="Arial" w:cs="Arial"/>
          <w:b w:val="0"/>
          <w:sz w:val="20"/>
          <w:szCs w:val="20"/>
        </w:rPr>
        <w:t xml:space="preserve">, publicado el 08/12/2023, </w:t>
      </w:r>
      <w:r w:rsidRPr="00EB31FB">
        <w:rPr>
          <w:rFonts w:ascii="Arial" w:hAnsi="Arial" w:cs="Arial"/>
          <w:b w:val="0"/>
          <w:sz w:val="20"/>
          <w:szCs w:val="20"/>
        </w:rPr>
        <w:t>que señala que e</w:t>
      </w:r>
      <w:r w:rsidR="001E32B8" w:rsidRPr="00EB31FB">
        <w:rPr>
          <w:rFonts w:ascii="Arial" w:hAnsi="Arial" w:cs="Arial"/>
          <w:b w:val="0"/>
          <w:sz w:val="20"/>
          <w:szCs w:val="20"/>
        </w:rPr>
        <w:t xml:space="preserve">l programa de desarrollo clínico de </w:t>
      </w:r>
      <w:proofErr w:type="spellStart"/>
      <w:r w:rsidR="001E32B8" w:rsidRPr="00EB31FB">
        <w:rPr>
          <w:rFonts w:ascii="Arial" w:hAnsi="Arial" w:cs="Arial"/>
          <w:b w:val="0"/>
          <w:sz w:val="20"/>
          <w:szCs w:val="20"/>
        </w:rPr>
        <w:t>zilucopl</w:t>
      </w:r>
      <w:r w:rsidR="007B6D0F" w:rsidRPr="00EB31FB">
        <w:rPr>
          <w:rFonts w:ascii="Arial" w:hAnsi="Arial" w:cs="Arial"/>
          <w:b w:val="0"/>
          <w:sz w:val="20"/>
          <w:szCs w:val="20"/>
        </w:rPr>
        <w:t>á</w:t>
      </w:r>
      <w:r w:rsidR="001E32B8" w:rsidRPr="00EB31FB">
        <w:rPr>
          <w:rFonts w:ascii="Arial" w:hAnsi="Arial" w:cs="Arial"/>
          <w:b w:val="0"/>
          <w:sz w:val="20"/>
          <w:szCs w:val="20"/>
        </w:rPr>
        <w:t>n</w:t>
      </w:r>
      <w:proofErr w:type="spellEnd"/>
      <w:r w:rsidR="001E32B8" w:rsidRPr="00EB31FB">
        <w:rPr>
          <w:rFonts w:ascii="Arial" w:hAnsi="Arial" w:cs="Arial"/>
          <w:b w:val="0"/>
          <w:sz w:val="20"/>
          <w:szCs w:val="20"/>
        </w:rPr>
        <w:t xml:space="preserve"> en pacientes con </w:t>
      </w:r>
      <w:proofErr w:type="spellStart"/>
      <w:r w:rsidR="001E32B8" w:rsidRPr="00EB31FB">
        <w:rPr>
          <w:rFonts w:ascii="Arial" w:hAnsi="Arial" w:cs="Arial"/>
          <w:b w:val="0"/>
          <w:sz w:val="20"/>
          <w:szCs w:val="20"/>
        </w:rPr>
        <w:t>MGg</w:t>
      </w:r>
      <w:proofErr w:type="spellEnd"/>
      <w:r w:rsidR="001E32B8" w:rsidRPr="00EB31FB">
        <w:rPr>
          <w:rFonts w:ascii="Arial" w:hAnsi="Arial" w:cs="Arial"/>
          <w:b w:val="0"/>
          <w:sz w:val="20"/>
          <w:szCs w:val="20"/>
        </w:rPr>
        <w:t xml:space="preserve"> y anticuerpos </w:t>
      </w:r>
      <w:r w:rsidR="00B56BDB" w:rsidRPr="00EB31FB">
        <w:rPr>
          <w:rFonts w:ascii="Arial" w:hAnsi="Arial" w:cs="Arial"/>
          <w:b w:val="0"/>
          <w:sz w:val="20"/>
          <w:szCs w:val="20"/>
        </w:rPr>
        <w:t>frente al</w:t>
      </w:r>
      <w:r w:rsidR="001E32B8" w:rsidRPr="00EB31FB">
        <w:rPr>
          <w:rFonts w:ascii="Arial" w:hAnsi="Arial" w:cs="Arial"/>
          <w:b w:val="0"/>
          <w:sz w:val="20"/>
          <w:szCs w:val="20"/>
        </w:rPr>
        <w:t xml:space="preserve"> </w:t>
      </w:r>
      <w:proofErr w:type="spellStart"/>
      <w:r w:rsidR="001E32B8" w:rsidRPr="00EB31FB">
        <w:rPr>
          <w:rFonts w:ascii="Arial" w:hAnsi="Arial" w:cs="Arial"/>
          <w:b w:val="0"/>
          <w:sz w:val="20"/>
          <w:szCs w:val="20"/>
        </w:rPr>
        <w:t>AChR</w:t>
      </w:r>
      <w:proofErr w:type="spellEnd"/>
      <w:r w:rsidR="001E32B8" w:rsidRPr="00EB31FB">
        <w:rPr>
          <w:rFonts w:ascii="Arial" w:hAnsi="Arial" w:cs="Arial"/>
          <w:b w:val="0"/>
          <w:sz w:val="20"/>
          <w:szCs w:val="20"/>
        </w:rPr>
        <w:t xml:space="preserve"> incluye tres ensayos clínicos:</w:t>
      </w:r>
      <w:r w:rsidR="00322CF6" w:rsidRPr="00EB31FB">
        <w:rPr>
          <w:rFonts w:ascii="Arial" w:hAnsi="Arial" w:cs="Arial"/>
          <w:b w:val="0"/>
          <w:sz w:val="20"/>
          <w:szCs w:val="20"/>
        </w:rPr>
        <w:t xml:space="preserve"> MG0009 (</w:t>
      </w:r>
      <w:r w:rsidR="00FF3C3C" w:rsidRPr="00EB31FB">
        <w:rPr>
          <w:rFonts w:ascii="Arial" w:hAnsi="Arial" w:cs="Arial"/>
          <w:b w:val="0"/>
          <w:sz w:val="20"/>
          <w:szCs w:val="20"/>
        </w:rPr>
        <w:t xml:space="preserve">ensayo </w:t>
      </w:r>
      <w:r w:rsidR="001E32B8" w:rsidRPr="00EB31FB">
        <w:rPr>
          <w:rFonts w:ascii="Arial" w:hAnsi="Arial" w:cs="Arial"/>
          <w:b w:val="0"/>
          <w:sz w:val="20"/>
          <w:szCs w:val="20"/>
        </w:rPr>
        <w:t>fase II</w:t>
      </w:r>
      <w:r w:rsidR="00FF3C3C" w:rsidRPr="00EB31FB">
        <w:rPr>
          <w:rFonts w:ascii="Arial" w:hAnsi="Arial" w:cs="Arial"/>
          <w:b w:val="0"/>
          <w:sz w:val="20"/>
          <w:szCs w:val="20"/>
        </w:rPr>
        <w:t xml:space="preserve"> de búsqueda de dosis, considerado de soporte</w:t>
      </w:r>
      <w:r w:rsidR="00322CF6" w:rsidRPr="00EB31FB">
        <w:rPr>
          <w:rFonts w:ascii="Arial" w:hAnsi="Arial" w:cs="Arial"/>
          <w:b w:val="0"/>
          <w:sz w:val="20"/>
          <w:szCs w:val="20"/>
        </w:rPr>
        <w:t>), MG0010 (</w:t>
      </w:r>
      <w:r w:rsidR="007B6D0F" w:rsidRPr="00EB31FB">
        <w:rPr>
          <w:rFonts w:ascii="Arial" w:hAnsi="Arial" w:cs="Arial"/>
          <w:b w:val="0"/>
          <w:sz w:val="20"/>
          <w:szCs w:val="20"/>
        </w:rPr>
        <w:t xml:space="preserve">estudio </w:t>
      </w:r>
      <w:r w:rsidR="00322CF6" w:rsidRPr="00EB31FB">
        <w:rPr>
          <w:rFonts w:ascii="Arial" w:hAnsi="Arial" w:cs="Arial"/>
          <w:b w:val="0"/>
          <w:sz w:val="20"/>
          <w:szCs w:val="20"/>
        </w:rPr>
        <w:t>RAISE</w:t>
      </w:r>
      <w:r w:rsidR="00FF3C3C" w:rsidRPr="00EB31FB">
        <w:rPr>
          <w:rFonts w:ascii="Arial" w:hAnsi="Arial" w:cs="Arial"/>
          <w:b w:val="0"/>
          <w:sz w:val="20"/>
          <w:szCs w:val="20"/>
        </w:rPr>
        <w:t xml:space="preserve">, considerado como el ensayo </w:t>
      </w:r>
      <w:proofErr w:type="spellStart"/>
      <w:r w:rsidR="00FF3C3C" w:rsidRPr="00EB31FB">
        <w:rPr>
          <w:rFonts w:ascii="Arial" w:hAnsi="Arial" w:cs="Arial"/>
          <w:b w:val="0"/>
          <w:sz w:val="20"/>
          <w:szCs w:val="20"/>
        </w:rPr>
        <w:t>pivotal</w:t>
      </w:r>
      <w:proofErr w:type="spellEnd"/>
      <w:r w:rsidR="00322CF6" w:rsidRPr="00EB31FB">
        <w:rPr>
          <w:rFonts w:ascii="Arial" w:hAnsi="Arial" w:cs="Arial"/>
          <w:b w:val="0"/>
          <w:sz w:val="20"/>
          <w:szCs w:val="20"/>
        </w:rPr>
        <w:t xml:space="preserve">) </w:t>
      </w:r>
      <w:r w:rsidR="001E32B8" w:rsidRPr="00EB31FB">
        <w:rPr>
          <w:rFonts w:ascii="Arial" w:hAnsi="Arial" w:cs="Arial"/>
          <w:b w:val="0"/>
          <w:sz w:val="20"/>
          <w:szCs w:val="20"/>
        </w:rPr>
        <w:t>y</w:t>
      </w:r>
      <w:r w:rsidR="00322CF6" w:rsidRPr="00EB31FB">
        <w:rPr>
          <w:rFonts w:ascii="Arial" w:hAnsi="Arial" w:cs="Arial"/>
          <w:b w:val="0"/>
          <w:sz w:val="20"/>
          <w:szCs w:val="20"/>
        </w:rPr>
        <w:t xml:space="preserve"> MG0011 (</w:t>
      </w:r>
      <w:r w:rsidR="007B6D0F" w:rsidRPr="00EB31FB">
        <w:rPr>
          <w:rFonts w:ascii="Arial" w:hAnsi="Arial" w:cs="Arial"/>
          <w:b w:val="0"/>
          <w:sz w:val="20"/>
          <w:szCs w:val="20"/>
        </w:rPr>
        <w:t xml:space="preserve">estudio </w:t>
      </w:r>
      <w:r w:rsidR="00322CF6" w:rsidRPr="00EB31FB">
        <w:rPr>
          <w:rFonts w:ascii="Arial" w:hAnsi="Arial" w:cs="Arial"/>
          <w:b w:val="0"/>
          <w:sz w:val="20"/>
          <w:szCs w:val="20"/>
        </w:rPr>
        <w:t>RAISE</w:t>
      </w:r>
      <w:r w:rsidR="006B4E43" w:rsidRPr="00EB31FB">
        <w:rPr>
          <w:rFonts w:ascii="Arial" w:hAnsi="Arial" w:cs="Arial"/>
          <w:b w:val="0"/>
          <w:sz w:val="20"/>
          <w:szCs w:val="20"/>
        </w:rPr>
        <w:t>-</w:t>
      </w:r>
      <w:r w:rsidR="00322CF6" w:rsidRPr="00EB31FB">
        <w:rPr>
          <w:rFonts w:ascii="Arial" w:hAnsi="Arial" w:cs="Arial"/>
          <w:b w:val="0"/>
          <w:sz w:val="20"/>
          <w:szCs w:val="20"/>
        </w:rPr>
        <w:t>XT</w:t>
      </w:r>
      <w:r w:rsidR="00FF3C3C" w:rsidRPr="00EB31FB">
        <w:rPr>
          <w:rFonts w:ascii="Arial" w:hAnsi="Arial" w:cs="Arial"/>
          <w:b w:val="0"/>
          <w:sz w:val="20"/>
          <w:szCs w:val="20"/>
        </w:rPr>
        <w:t>, de extensión de los dos anteriores y aún en desarrollo</w:t>
      </w:r>
      <w:r w:rsidR="00322CF6" w:rsidRPr="00EB31FB">
        <w:rPr>
          <w:rFonts w:ascii="Arial" w:hAnsi="Arial" w:cs="Arial"/>
          <w:b w:val="0"/>
          <w:sz w:val="20"/>
          <w:szCs w:val="20"/>
        </w:rPr>
        <w:t>).</w:t>
      </w:r>
      <w:r w:rsidR="006B4E43" w:rsidRPr="00EB31FB">
        <w:rPr>
          <w:rFonts w:ascii="Arial" w:hAnsi="Arial" w:cs="Arial"/>
          <w:b w:val="0"/>
          <w:sz w:val="20"/>
          <w:szCs w:val="20"/>
        </w:rPr>
        <w:t xml:space="preserve"> Este último se corresponde con el registro NCT04225871 de </w:t>
      </w:r>
      <w:r w:rsidR="006B4E43" w:rsidRPr="00EB31FB">
        <w:rPr>
          <w:rFonts w:ascii="Arial" w:hAnsi="Arial" w:cs="Arial"/>
          <w:b w:val="0"/>
          <w:i/>
          <w:sz w:val="20"/>
          <w:szCs w:val="20"/>
        </w:rPr>
        <w:t>ClinicalTrials.gov</w:t>
      </w:r>
      <w:r w:rsidR="006B4E43" w:rsidRPr="00EB31FB">
        <w:rPr>
          <w:rFonts w:ascii="Arial" w:hAnsi="Arial" w:cs="Arial"/>
          <w:b w:val="0"/>
          <w:sz w:val="20"/>
          <w:szCs w:val="20"/>
        </w:rPr>
        <w:t>.</w:t>
      </w:r>
      <w:r w:rsidR="00B56BDB" w:rsidRPr="00EB31FB">
        <w:rPr>
          <w:rFonts w:ascii="Arial" w:hAnsi="Arial" w:cs="Arial"/>
          <w:b w:val="0"/>
          <w:sz w:val="20"/>
          <w:szCs w:val="20"/>
        </w:rPr>
        <w:t xml:space="preserve"> En España según </w:t>
      </w:r>
      <w:r w:rsidR="00B56BDB" w:rsidRPr="00EB31FB">
        <w:rPr>
          <w:rFonts w:ascii="Arial" w:hAnsi="Arial" w:cs="Arial"/>
          <w:b w:val="0"/>
          <w:bCs w:val="0"/>
          <w:sz w:val="20"/>
          <w:szCs w:val="20"/>
        </w:rPr>
        <w:t>recoge el Registro Español de Ensayos Clínicos, estaba previsto iniciarlo en 5 centros por el momento solo se ha iniciado en un centro (</w:t>
      </w:r>
      <w:r w:rsidR="00B56BDB" w:rsidRPr="00EB31FB">
        <w:rPr>
          <w:rFonts w:ascii="Arial" w:hAnsi="Arial" w:cs="Arial"/>
          <w:b w:val="0"/>
          <w:bCs w:val="0"/>
          <w:caps/>
          <w:sz w:val="20"/>
          <w:szCs w:val="20"/>
        </w:rPr>
        <w:t xml:space="preserve">COD. PROTOCOLO:RA101495-02.302)  </w:t>
      </w:r>
      <w:hyperlink r:id="rId10" w:history="1">
        <w:r w:rsidR="00B56BDB" w:rsidRPr="00EB31FB">
          <w:rPr>
            <w:rStyle w:val="Hipervnculo"/>
            <w:rFonts w:ascii="Arial" w:hAnsi="Arial" w:cs="Arial"/>
            <w:b w:val="0"/>
            <w:bCs w:val="0"/>
            <w:color w:val="auto"/>
            <w:sz w:val="20"/>
            <w:szCs w:val="20"/>
          </w:rPr>
          <w:t>https://reec.aemps.es/reec/public/detail.html</w:t>
        </w:r>
      </w:hyperlink>
      <w:r w:rsidR="00B56BDB" w:rsidRPr="00EB31FB">
        <w:rPr>
          <w:rFonts w:ascii="Arial" w:hAnsi="Arial" w:cs="Arial"/>
          <w:b w:val="0"/>
          <w:bCs w:val="0"/>
          <w:sz w:val="20"/>
          <w:szCs w:val="20"/>
        </w:rPr>
        <w:t xml:space="preserve"> </w:t>
      </w:r>
    </w:p>
    <w:p w14:paraId="369C228D" w14:textId="77777777" w:rsidR="001B1AB7" w:rsidRPr="00F650F4" w:rsidRDefault="001B1AB7" w:rsidP="001B1AB7">
      <w:pPr>
        <w:jc w:val="both"/>
        <w:rPr>
          <w:rFonts w:ascii="Arial" w:hAnsi="Arial" w:cs="Arial"/>
          <w:sz w:val="20"/>
          <w:szCs w:val="20"/>
          <w:lang w:val="it-IT"/>
        </w:rPr>
      </w:pPr>
    </w:p>
    <w:p w14:paraId="1CD50CDE" w14:textId="33413189"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50" w:name="_Toc344399634"/>
      <w:bookmarkStart w:id="51" w:name="_Toc348931361"/>
      <w:bookmarkStart w:id="52" w:name="_Toc158634188"/>
      <w:r w:rsidRPr="00873529">
        <w:rPr>
          <w:rFonts w:ascii="Arial" w:hAnsi="Arial" w:cs="Arial"/>
          <w:sz w:val="20"/>
        </w:rPr>
        <w:t>5.1.b Variables utilizadas en los ensayos</w:t>
      </w:r>
      <w:bookmarkEnd w:id="50"/>
      <w:bookmarkEnd w:id="51"/>
      <w:bookmarkEnd w:id="52"/>
      <w:r w:rsidRPr="00873529">
        <w:rPr>
          <w:rFonts w:ascii="Arial" w:hAnsi="Arial" w:cs="Arial"/>
          <w:sz w:val="20"/>
        </w:rPr>
        <w:t xml:space="preserve"> </w:t>
      </w:r>
    </w:p>
    <w:p w14:paraId="345B6090" w14:textId="6CB7BE7E" w:rsidR="00BC3E8E" w:rsidRDefault="00BC3E8E" w:rsidP="00BC3E8E">
      <w:pPr>
        <w:jc w:val="both"/>
        <w:rPr>
          <w:rFonts w:ascii="Arial" w:hAnsi="Arial" w:cs="Arial"/>
          <w:color w:val="000080"/>
          <w:sz w:val="20"/>
          <w:szCs w:val="20"/>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2"/>
        <w:gridCol w:w="1701"/>
        <w:gridCol w:w="2835"/>
        <w:gridCol w:w="1701"/>
      </w:tblGrid>
      <w:tr w:rsidR="008F0A3C" w:rsidRPr="008F0A3C" w14:paraId="37C3FA2C" w14:textId="77777777" w:rsidTr="004E2215">
        <w:trPr>
          <w:trHeight w:val="452"/>
        </w:trPr>
        <w:tc>
          <w:tcPr>
            <w:tcW w:w="9640" w:type="dxa"/>
            <w:gridSpan w:val="5"/>
            <w:shd w:val="clear" w:color="auto" w:fill="CCFFCC"/>
            <w:vAlign w:val="center"/>
          </w:tcPr>
          <w:p w14:paraId="04A48D0E" w14:textId="42655EE0" w:rsidR="008F0A3C" w:rsidRPr="008F0A3C" w:rsidRDefault="008F0A3C" w:rsidP="004E2215">
            <w:pPr>
              <w:tabs>
                <w:tab w:val="left" w:pos="2924"/>
              </w:tabs>
              <w:autoSpaceDE w:val="0"/>
              <w:autoSpaceDN w:val="0"/>
              <w:adjustRightInd w:val="0"/>
              <w:ind w:left="34" w:hanging="34"/>
              <w:rPr>
                <w:rFonts w:ascii="Arial" w:hAnsi="Arial" w:cs="Arial"/>
                <w:b/>
                <w:color w:val="000000"/>
                <w:sz w:val="16"/>
                <w:szCs w:val="16"/>
              </w:rPr>
            </w:pPr>
            <w:r w:rsidRPr="008F0A3C">
              <w:rPr>
                <w:rFonts w:ascii="Arial" w:hAnsi="Arial" w:cs="Arial"/>
                <w:b/>
                <w:color w:val="000000"/>
                <w:sz w:val="16"/>
                <w:szCs w:val="16"/>
              </w:rPr>
              <w:t>Variables empleadas en los e</w:t>
            </w:r>
            <w:r>
              <w:rPr>
                <w:rFonts w:ascii="Arial" w:hAnsi="Arial" w:cs="Arial"/>
                <w:b/>
                <w:color w:val="000000"/>
                <w:sz w:val="16"/>
                <w:szCs w:val="16"/>
              </w:rPr>
              <w:t xml:space="preserve">nsayos clínicos que investigaron el uso de </w:t>
            </w:r>
            <w:proofErr w:type="spellStart"/>
            <w:r>
              <w:rPr>
                <w:rFonts w:ascii="Arial" w:hAnsi="Arial" w:cs="Arial"/>
                <w:b/>
                <w:color w:val="000000"/>
                <w:sz w:val="16"/>
                <w:szCs w:val="16"/>
              </w:rPr>
              <w:t>zilucoplán</w:t>
            </w:r>
            <w:proofErr w:type="spellEnd"/>
          </w:p>
        </w:tc>
      </w:tr>
      <w:tr w:rsidR="008F0A3C" w:rsidRPr="006F6ABB" w14:paraId="3B598B6E" w14:textId="77777777" w:rsidTr="00290C66">
        <w:trPr>
          <w:trHeight w:val="357"/>
        </w:trPr>
        <w:tc>
          <w:tcPr>
            <w:tcW w:w="3403" w:type="dxa"/>
            <w:gridSpan w:val="2"/>
            <w:shd w:val="clear" w:color="auto" w:fill="D9D9D9"/>
            <w:vAlign w:val="center"/>
          </w:tcPr>
          <w:p w14:paraId="74614AA4" w14:textId="77777777" w:rsidR="008F0A3C" w:rsidRPr="006F6ABB" w:rsidRDefault="008F0A3C" w:rsidP="008F0A3C">
            <w:pPr>
              <w:autoSpaceDE w:val="0"/>
              <w:autoSpaceDN w:val="0"/>
              <w:adjustRightInd w:val="0"/>
              <w:jc w:val="center"/>
              <w:rPr>
                <w:rFonts w:ascii="Arial" w:hAnsi="Arial" w:cs="Arial"/>
                <w:b/>
                <w:bCs/>
                <w:color w:val="000000"/>
                <w:sz w:val="16"/>
                <w:szCs w:val="16"/>
              </w:rPr>
            </w:pPr>
            <w:r w:rsidRPr="006F6ABB">
              <w:rPr>
                <w:rFonts w:ascii="Arial" w:hAnsi="Arial" w:cs="Arial"/>
                <w:b/>
                <w:bCs/>
                <w:color w:val="000000"/>
                <w:sz w:val="16"/>
                <w:szCs w:val="16"/>
              </w:rPr>
              <w:t>EFICACIA</w:t>
            </w:r>
          </w:p>
        </w:tc>
        <w:tc>
          <w:tcPr>
            <w:tcW w:w="1701" w:type="dxa"/>
            <w:vMerge w:val="restart"/>
            <w:shd w:val="clear" w:color="auto" w:fill="D9D9D9"/>
            <w:vAlign w:val="center"/>
          </w:tcPr>
          <w:p w14:paraId="53795B8E" w14:textId="722E8151" w:rsidR="008F0A3C" w:rsidRPr="006F6ABB" w:rsidRDefault="008F0A3C" w:rsidP="008F0A3C">
            <w:pPr>
              <w:autoSpaceDE w:val="0"/>
              <w:autoSpaceDN w:val="0"/>
              <w:adjustRightInd w:val="0"/>
              <w:jc w:val="center"/>
              <w:rPr>
                <w:rFonts w:ascii="Arial" w:hAnsi="Arial" w:cs="Arial"/>
                <w:b/>
                <w:bCs/>
                <w:color w:val="000000"/>
                <w:sz w:val="16"/>
                <w:szCs w:val="16"/>
              </w:rPr>
            </w:pPr>
            <w:r w:rsidRPr="006F6ABB">
              <w:rPr>
                <w:rFonts w:ascii="Arial" w:hAnsi="Arial" w:cs="Arial"/>
                <w:b/>
                <w:bCs/>
                <w:color w:val="000000"/>
                <w:sz w:val="16"/>
                <w:szCs w:val="16"/>
              </w:rPr>
              <w:t>Enunciado</w:t>
            </w:r>
          </w:p>
        </w:tc>
        <w:tc>
          <w:tcPr>
            <w:tcW w:w="2835" w:type="dxa"/>
            <w:vMerge w:val="restart"/>
            <w:shd w:val="clear" w:color="auto" w:fill="D9D9D9"/>
            <w:vAlign w:val="center"/>
          </w:tcPr>
          <w:p w14:paraId="71BA38AA" w14:textId="3D4B1929" w:rsidR="008F0A3C" w:rsidRPr="006F6ABB" w:rsidRDefault="008F0A3C" w:rsidP="008F0A3C">
            <w:pPr>
              <w:autoSpaceDE w:val="0"/>
              <w:autoSpaceDN w:val="0"/>
              <w:adjustRightInd w:val="0"/>
              <w:jc w:val="center"/>
              <w:rPr>
                <w:rFonts w:ascii="Arial" w:hAnsi="Arial" w:cs="Arial"/>
                <w:b/>
                <w:bCs/>
                <w:color w:val="000000"/>
                <w:sz w:val="16"/>
                <w:szCs w:val="16"/>
              </w:rPr>
            </w:pPr>
            <w:r w:rsidRPr="006F6ABB">
              <w:rPr>
                <w:rFonts w:ascii="Arial" w:hAnsi="Arial" w:cs="Arial"/>
                <w:b/>
                <w:bCs/>
                <w:color w:val="000000"/>
                <w:sz w:val="16"/>
                <w:szCs w:val="16"/>
              </w:rPr>
              <w:t>Descripción</w:t>
            </w:r>
          </w:p>
        </w:tc>
        <w:tc>
          <w:tcPr>
            <w:tcW w:w="1701" w:type="dxa"/>
            <w:vMerge w:val="restart"/>
            <w:shd w:val="clear" w:color="auto" w:fill="D9D9D9"/>
            <w:vAlign w:val="center"/>
          </w:tcPr>
          <w:p w14:paraId="101CC90C" w14:textId="25F14271" w:rsidR="008F0A3C" w:rsidRPr="006F6ABB" w:rsidRDefault="008F0A3C" w:rsidP="008F0A3C">
            <w:pPr>
              <w:tabs>
                <w:tab w:val="left" w:pos="2924"/>
              </w:tabs>
              <w:autoSpaceDE w:val="0"/>
              <w:autoSpaceDN w:val="0"/>
              <w:adjustRightInd w:val="0"/>
              <w:ind w:left="34" w:hanging="34"/>
              <w:jc w:val="center"/>
              <w:rPr>
                <w:rFonts w:ascii="Arial" w:hAnsi="Arial" w:cs="Arial"/>
                <w:b/>
                <w:bCs/>
                <w:color w:val="000000"/>
                <w:sz w:val="16"/>
                <w:szCs w:val="16"/>
              </w:rPr>
            </w:pPr>
            <w:r w:rsidRPr="006F6ABB">
              <w:rPr>
                <w:rFonts w:ascii="Arial" w:hAnsi="Arial" w:cs="Arial"/>
                <w:b/>
                <w:bCs/>
                <w:color w:val="000000"/>
                <w:sz w:val="16"/>
                <w:szCs w:val="16"/>
              </w:rPr>
              <w:t>Variable intermedia o final</w:t>
            </w:r>
          </w:p>
        </w:tc>
      </w:tr>
      <w:tr w:rsidR="008F0A3C" w:rsidRPr="006F6ABB" w14:paraId="75DBA105" w14:textId="77777777" w:rsidTr="008E0A00">
        <w:trPr>
          <w:trHeight w:val="336"/>
        </w:trPr>
        <w:tc>
          <w:tcPr>
            <w:tcW w:w="1701" w:type="dxa"/>
            <w:shd w:val="clear" w:color="auto" w:fill="D9D9D9"/>
            <w:vAlign w:val="center"/>
          </w:tcPr>
          <w:p w14:paraId="0A992F73" w14:textId="33108CA3" w:rsidR="008F0A3C" w:rsidRPr="006F6ABB" w:rsidRDefault="008F0A3C" w:rsidP="008F0A3C">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Estudio MG0009</w:t>
            </w:r>
          </w:p>
        </w:tc>
        <w:tc>
          <w:tcPr>
            <w:tcW w:w="1702" w:type="dxa"/>
            <w:shd w:val="clear" w:color="auto" w:fill="D9D9D9"/>
            <w:vAlign w:val="center"/>
          </w:tcPr>
          <w:p w14:paraId="4D78D1F8" w14:textId="652B88D0" w:rsidR="008F0A3C" w:rsidRPr="006F6ABB" w:rsidRDefault="008F0A3C" w:rsidP="008F0A3C">
            <w:pPr>
              <w:autoSpaceDE w:val="0"/>
              <w:autoSpaceDN w:val="0"/>
              <w:adjustRightInd w:val="0"/>
              <w:jc w:val="center"/>
              <w:rPr>
                <w:rFonts w:ascii="Arial" w:hAnsi="Arial" w:cs="Arial"/>
                <w:b/>
                <w:bCs/>
                <w:color w:val="000000"/>
                <w:sz w:val="16"/>
                <w:szCs w:val="16"/>
              </w:rPr>
            </w:pPr>
            <w:r>
              <w:rPr>
                <w:rFonts w:ascii="Arial" w:hAnsi="Arial" w:cs="Arial"/>
                <w:b/>
                <w:bCs/>
                <w:color w:val="000000"/>
                <w:sz w:val="16"/>
                <w:szCs w:val="16"/>
              </w:rPr>
              <w:t>Estudio RAISE</w:t>
            </w:r>
            <w:r w:rsidR="0059420A">
              <w:rPr>
                <w:rFonts w:ascii="Arial" w:hAnsi="Arial" w:cs="Arial"/>
                <w:b/>
                <w:bCs/>
                <w:color w:val="000000"/>
                <w:sz w:val="16"/>
                <w:szCs w:val="16"/>
              </w:rPr>
              <w:t xml:space="preserve"> (MG0010)</w:t>
            </w:r>
          </w:p>
        </w:tc>
        <w:tc>
          <w:tcPr>
            <w:tcW w:w="1701" w:type="dxa"/>
            <w:vMerge/>
            <w:shd w:val="clear" w:color="auto" w:fill="D9D9D9"/>
          </w:tcPr>
          <w:p w14:paraId="2F1BFFFF" w14:textId="77777777" w:rsidR="008F0A3C" w:rsidRPr="006F6ABB" w:rsidRDefault="008F0A3C" w:rsidP="00CB542A">
            <w:pPr>
              <w:autoSpaceDE w:val="0"/>
              <w:autoSpaceDN w:val="0"/>
              <w:adjustRightInd w:val="0"/>
              <w:rPr>
                <w:rFonts w:ascii="Arial" w:hAnsi="Arial" w:cs="Arial"/>
                <w:b/>
                <w:bCs/>
                <w:color w:val="000000"/>
                <w:sz w:val="16"/>
                <w:szCs w:val="16"/>
              </w:rPr>
            </w:pPr>
          </w:p>
        </w:tc>
        <w:tc>
          <w:tcPr>
            <w:tcW w:w="2835" w:type="dxa"/>
            <w:vMerge/>
            <w:shd w:val="clear" w:color="auto" w:fill="D9D9D9"/>
          </w:tcPr>
          <w:p w14:paraId="60389880" w14:textId="77777777" w:rsidR="008F0A3C" w:rsidRPr="006F6ABB" w:rsidRDefault="008F0A3C" w:rsidP="00CB542A">
            <w:pPr>
              <w:autoSpaceDE w:val="0"/>
              <w:autoSpaceDN w:val="0"/>
              <w:adjustRightInd w:val="0"/>
              <w:rPr>
                <w:rFonts w:ascii="Arial" w:hAnsi="Arial" w:cs="Arial"/>
                <w:b/>
                <w:bCs/>
                <w:color w:val="000000"/>
                <w:sz w:val="16"/>
                <w:szCs w:val="16"/>
              </w:rPr>
            </w:pPr>
          </w:p>
        </w:tc>
        <w:tc>
          <w:tcPr>
            <w:tcW w:w="1701" w:type="dxa"/>
            <w:vMerge/>
            <w:shd w:val="clear" w:color="auto" w:fill="D9D9D9"/>
          </w:tcPr>
          <w:p w14:paraId="763F4F8C" w14:textId="77777777" w:rsidR="008F0A3C" w:rsidRPr="006F6ABB" w:rsidRDefault="008F0A3C" w:rsidP="00CB542A">
            <w:pPr>
              <w:tabs>
                <w:tab w:val="left" w:pos="2924"/>
              </w:tabs>
              <w:autoSpaceDE w:val="0"/>
              <w:autoSpaceDN w:val="0"/>
              <w:adjustRightInd w:val="0"/>
              <w:ind w:left="34" w:hanging="34"/>
              <w:rPr>
                <w:rFonts w:ascii="Arial" w:hAnsi="Arial" w:cs="Arial"/>
                <w:b/>
                <w:bCs/>
                <w:color w:val="000000"/>
                <w:sz w:val="16"/>
                <w:szCs w:val="16"/>
              </w:rPr>
            </w:pPr>
          </w:p>
        </w:tc>
      </w:tr>
      <w:tr w:rsidR="008F0A3C" w:rsidRPr="006F6ABB" w14:paraId="7DAA80C7" w14:textId="77777777" w:rsidTr="008E0A00">
        <w:trPr>
          <w:trHeight w:val="2538"/>
        </w:trPr>
        <w:tc>
          <w:tcPr>
            <w:tcW w:w="1701" w:type="dxa"/>
            <w:vAlign w:val="center"/>
          </w:tcPr>
          <w:p w14:paraId="63024705" w14:textId="01D72A8A" w:rsidR="008F0A3C" w:rsidRPr="00010D7F" w:rsidRDefault="004E2215" w:rsidP="008F0A3C">
            <w:pPr>
              <w:autoSpaceDE w:val="0"/>
              <w:autoSpaceDN w:val="0"/>
              <w:adjustRightInd w:val="0"/>
              <w:jc w:val="center"/>
              <w:rPr>
                <w:rFonts w:ascii="Arial" w:hAnsi="Arial" w:cs="Arial"/>
                <w:b/>
                <w:color w:val="000000"/>
                <w:sz w:val="16"/>
                <w:szCs w:val="16"/>
              </w:rPr>
            </w:pPr>
            <w:r w:rsidRPr="00010D7F">
              <w:rPr>
                <w:rFonts w:ascii="Arial" w:hAnsi="Arial" w:cs="Arial"/>
                <w:b/>
                <w:color w:val="000000"/>
                <w:sz w:val="16"/>
                <w:szCs w:val="16"/>
              </w:rPr>
              <w:t>Variable principal</w:t>
            </w:r>
          </w:p>
        </w:tc>
        <w:tc>
          <w:tcPr>
            <w:tcW w:w="1702" w:type="dxa"/>
            <w:vAlign w:val="center"/>
          </w:tcPr>
          <w:p w14:paraId="7546CC08" w14:textId="2E554E35" w:rsidR="008F0A3C" w:rsidRPr="006F6ABB" w:rsidRDefault="00290C66" w:rsidP="008F0A3C">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1" w:type="dxa"/>
            <w:vAlign w:val="center"/>
          </w:tcPr>
          <w:p w14:paraId="380E3D47" w14:textId="3D41A830" w:rsidR="008F0A3C" w:rsidRPr="006F6ABB" w:rsidRDefault="004E2215" w:rsidP="004E2215">
            <w:pPr>
              <w:autoSpaceDE w:val="0"/>
              <w:autoSpaceDN w:val="0"/>
              <w:adjustRightInd w:val="0"/>
              <w:jc w:val="center"/>
              <w:rPr>
                <w:rFonts w:ascii="Arial" w:hAnsi="Arial" w:cs="Arial"/>
                <w:color w:val="000000"/>
                <w:sz w:val="16"/>
                <w:szCs w:val="16"/>
              </w:rPr>
            </w:pPr>
            <w:r>
              <w:rPr>
                <w:rFonts w:ascii="Arial" w:hAnsi="Arial" w:cs="Arial"/>
                <w:color w:val="000000"/>
                <w:sz w:val="16"/>
                <w:szCs w:val="16"/>
              </w:rPr>
              <w:t>Cambio en la puntuación total del score QMG en la semana 12</w:t>
            </w:r>
          </w:p>
        </w:tc>
        <w:tc>
          <w:tcPr>
            <w:tcW w:w="2835" w:type="dxa"/>
            <w:vAlign w:val="center"/>
          </w:tcPr>
          <w:p w14:paraId="155195B3" w14:textId="4452E864" w:rsidR="008F0A3C" w:rsidRPr="006F6ABB" w:rsidRDefault="004E2215" w:rsidP="004E2215">
            <w:pPr>
              <w:autoSpaceDE w:val="0"/>
              <w:autoSpaceDN w:val="0"/>
              <w:adjustRightInd w:val="0"/>
              <w:jc w:val="center"/>
              <w:rPr>
                <w:rFonts w:ascii="Arial" w:hAnsi="Arial" w:cs="Arial"/>
                <w:color w:val="000000"/>
                <w:sz w:val="16"/>
                <w:szCs w:val="16"/>
              </w:rPr>
            </w:pPr>
            <w:r w:rsidRPr="00A23964">
              <w:rPr>
                <w:rFonts w:ascii="Arial" w:hAnsi="Arial" w:cs="Arial"/>
                <w:color w:val="000000"/>
                <w:sz w:val="16"/>
                <w:szCs w:val="16"/>
              </w:rPr>
              <w:t>Puntuación cuantitat</w:t>
            </w:r>
            <w:r>
              <w:rPr>
                <w:rFonts w:ascii="Arial" w:hAnsi="Arial" w:cs="Arial"/>
                <w:color w:val="000000"/>
                <w:sz w:val="16"/>
                <w:szCs w:val="16"/>
              </w:rPr>
              <w:t xml:space="preserve">iva de MG sobre la </w:t>
            </w:r>
            <w:r w:rsidRPr="00A23964">
              <w:rPr>
                <w:rFonts w:ascii="Arial" w:hAnsi="Arial" w:cs="Arial"/>
                <w:color w:val="000000"/>
                <w:sz w:val="16"/>
                <w:szCs w:val="16"/>
              </w:rPr>
              <w:t>gravedad de la enfermed</w:t>
            </w:r>
            <w:r>
              <w:rPr>
                <w:rFonts w:ascii="Arial" w:hAnsi="Arial" w:cs="Arial"/>
                <w:color w:val="000000"/>
                <w:sz w:val="16"/>
                <w:szCs w:val="16"/>
              </w:rPr>
              <w:t>ad (</w:t>
            </w:r>
            <w:r w:rsidRPr="00A23964">
              <w:rPr>
                <w:rFonts w:ascii="Arial" w:hAnsi="Arial" w:cs="Arial"/>
                <w:color w:val="000000"/>
                <w:sz w:val="16"/>
                <w:szCs w:val="16"/>
              </w:rPr>
              <w:t>QMG</w:t>
            </w:r>
            <w:r>
              <w:rPr>
                <w:rFonts w:ascii="Arial" w:hAnsi="Arial" w:cs="Arial"/>
                <w:color w:val="000000"/>
                <w:sz w:val="16"/>
                <w:szCs w:val="16"/>
              </w:rPr>
              <w:t>):</w:t>
            </w:r>
            <w:r w:rsidRPr="00A23964">
              <w:rPr>
                <w:rFonts w:ascii="Arial" w:hAnsi="Arial" w:cs="Arial"/>
                <w:color w:val="000000"/>
                <w:sz w:val="16"/>
                <w:szCs w:val="16"/>
              </w:rPr>
              <w:t xml:space="preserve"> sistema validado de evaluación médica dire</w:t>
            </w:r>
            <w:r>
              <w:rPr>
                <w:rFonts w:ascii="Arial" w:hAnsi="Arial" w:cs="Arial"/>
                <w:color w:val="000000"/>
                <w:sz w:val="16"/>
                <w:szCs w:val="16"/>
              </w:rPr>
              <w:t xml:space="preserve">cta que consta de 13 elementos. </w:t>
            </w:r>
            <w:r w:rsidRPr="00A23964">
              <w:rPr>
                <w:rFonts w:ascii="Arial" w:hAnsi="Arial" w:cs="Arial"/>
                <w:color w:val="000000"/>
                <w:sz w:val="16"/>
                <w:szCs w:val="16"/>
              </w:rPr>
              <w:t>Cada ítem se clasifica de 0 (normal) a 3 (más severo), proporcionando una puntuación total de QMG que varía de 0 a 39 puntos</w:t>
            </w:r>
            <w:r>
              <w:rPr>
                <w:rFonts w:ascii="Arial" w:hAnsi="Arial" w:cs="Arial"/>
                <w:color w:val="000000"/>
                <w:sz w:val="16"/>
                <w:szCs w:val="16"/>
              </w:rPr>
              <w:t>.</w:t>
            </w:r>
            <w:r w:rsidR="00290C66">
              <w:rPr>
                <w:rFonts w:ascii="Arial" w:hAnsi="Arial" w:cs="Arial"/>
                <w:color w:val="000000"/>
                <w:sz w:val="16"/>
                <w:szCs w:val="16"/>
              </w:rPr>
              <w:t xml:space="preserve"> Mejoras de 2-3 puntos podrían considerarse clínicamente relevantes, según la gravedad basal de la enfermedad</w:t>
            </w:r>
            <w:r w:rsidR="000836EA">
              <w:rPr>
                <w:rFonts w:ascii="Arial" w:hAnsi="Arial" w:cs="Arial"/>
                <w:color w:val="000000"/>
                <w:sz w:val="16"/>
                <w:szCs w:val="16"/>
              </w:rPr>
              <w:t>.</w:t>
            </w:r>
          </w:p>
        </w:tc>
        <w:tc>
          <w:tcPr>
            <w:tcW w:w="1701" w:type="dxa"/>
            <w:shd w:val="clear" w:color="auto" w:fill="CCFFCC"/>
            <w:vAlign w:val="center"/>
          </w:tcPr>
          <w:p w14:paraId="75E8C3C0" w14:textId="77777777" w:rsidR="008F0A3C" w:rsidRPr="006F6ABB" w:rsidRDefault="008F0A3C" w:rsidP="004E2215">
            <w:pPr>
              <w:tabs>
                <w:tab w:val="left" w:pos="2924"/>
              </w:tabs>
              <w:autoSpaceDE w:val="0"/>
              <w:autoSpaceDN w:val="0"/>
              <w:adjustRightInd w:val="0"/>
              <w:ind w:left="34"/>
              <w:jc w:val="center"/>
              <w:rPr>
                <w:rFonts w:ascii="Arial" w:hAnsi="Arial" w:cs="Arial"/>
                <w:color w:val="000000"/>
                <w:sz w:val="16"/>
                <w:szCs w:val="16"/>
              </w:rPr>
            </w:pPr>
            <w:r>
              <w:rPr>
                <w:rFonts w:ascii="Arial" w:hAnsi="Arial" w:cs="Arial"/>
                <w:color w:val="000000"/>
                <w:sz w:val="16"/>
                <w:szCs w:val="16"/>
              </w:rPr>
              <w:t>Variable intermedia</w:t>
            </w:r>
          </w:p>
        </w:tc>
      </w:tr>
      <w:tr w:rsidR="008F0A3C" w:rsidRPr="006F6ABB" w14:paraId="552555B8" w14:textId="77777777" w:rsidTr="008E0A00">
        <w:trPr>
          <w:trHeight w:val="1979"/>
        </w:trPr>
        <w:tc>
          <w:tcPr>
            <w:tcW w:w="1701" w:type="dxa"/>
            <w:vAlign w:val="center"/>
          </w:tcPr>
          <w:p w14:paraId="5F064272" w14:textId="6AE2E7C7" w:rsidR="008F0A3C" w:rsidRPr="006F6ABB" w:rsidRDefault="00290C66" w:rsidP="008F0A3C">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2" w:type="dxa"/>
            <w:vAlign w:val="center"/>
          </w:tcPr>
          <w:p w14:paraId="111B3F04" w14:textId="1946EA96" w:rsidR="008F0A3C" w:rsidRPr="00010D7F" w:rsidRDefault="00290C66" w:rsidP="008F0A3C">
            <w:pPr>
              <w:autoSpaceDE w:val="0"/>
              <w:autoSpaceDN w:val="0"/>
              <w:adjustRightInd w:val="0"/>
              <w:jc w:val="center"/>
              <w:rPr>
                <w:rFonts w:ascii="Arial" w:hAnsi="Arial" w:cs="Arial"/>
                <w:b/>
                <w:color w:val="000000"/>
                <w:sz w:val="16"/>
                <w:szCs w:val="16"/>
              </w:rPr>
            </w:pPr>
            <w:r w:rsidRPr="00010D7F">
              <w:rPr>
                <w:rFonts w:ascii="Arial" w:hAnsi="Arial" w:cs="Arial"/>
                <w:b/>
                <w:color w:val="000000"/>
                <w:sz w:val="16"/>
                <w:szCs w:val="16"/>
              </w:rPr>
              <w:t>Variable principal</w:t>
            </w:r>
          </w:p>
        </w:tc>
        <w:tc>
          <w:tcPr>
            <w:tcW w:w="1701" w:type="dxa"/>
            <w:vAlign w:val="center"/>
          </w:tcPr>
          <w:p w14:paraId="5D4D4582" w14:textId="1ADE1F7E" w:rsidR="008F0A3C" w:rsidRPr="006F6ABB" w:rsidRDefault="004E2215" w:rsidP="00290C66">
            <w:pPr>
              <w:autoSpaceDE w:val="0"/>
              <w:autoSpaceDN w:val="0"/>
              <w:adjustRightInd w:val="0"/>
              <w:jc w:val="center"/>
              <w:rPr>
                <w:rFonts w:ascii="Arial" w:hAnsi="Arial" w:cs="Arial"/>
                <w:color w:val="000000"/>
                <w:sz w:val="16"/>
                <w:szCs w:val="16"/>
              </w:rPr>
            </w:pPr>
            <w:r>
              <w:rPr>
                <w:rFonts w:ascii="Arial" w:hAnsi="Arial" w:cs="Arial"/>
                <w:color w:val="000000"/>
                <w:sz w:val="16"/>
                <w:szCs w:val="16"/>
              </w:rPr>
              <w:t>Cambio de</w:t>
            </w:r>
            <w:r w:rsidRPr="00C02992">
              <w:rPr>
                <w:rFonts w:ascii="Arial" w:hAnsi="Arial" w:cs="Arial"/>
                <w:color w:val="000000"/>
                <w:sz w:val="16"/>
                <w:szCs w:val="16"/>
              </w:rPr>
              <w:t xml:space="preserve"> la puntuación t</w:t>
            </w:r>
            <w:r>
              <w:rPr>
                <w:rFonts w:ascii="Arial" w:hAnsi="Arial" w:cs="Arial"/>
                <w:color w:val="000000"/>
                <w:sz w:val="16"/>
                <w:szCs w:val="16"/>
              </w:rPr>
              <w:t xml:space="preserve">otal de MG-ADL en la semana </w:t>
            </w:r>
            <w:r w:rsidR="00290C66">
              <w:rPr>
                <w:rFonts w:ascii="Arial" w:hAnsi="Arial" w:cs="Arial"/>
                <w:color w:val="000000"/>
                <w:sz w:val="16"/>
                <w:szCs w:val="16"/>
              </w:rPr>
              <w:t>12</w:t>
            </w:r>
          </w:p>
        </w:tc>
        <w:tc>
          <w:tcPr>
            <w:tcW w:w="2835" w:type="dxa"/>
            <w:vAlign w:val="center"/>
          </w:tcPr>
          <w:p w14:paraId="787069E2" w14:textId="7DED3644" w:rsidR="008F0A3C" w:rsidRPr="006F6ABB" w:rsidRDefault="004E2215" w:rsidP="00290C66">
            <w:pPr>
              <w:autoSpaceDE w:val="0"/>
              <w:autoSpaceDN w:val="0"/>
              <w:adjustRightInd w:val="0"/>
              <w:jc w:val="center"/>
              <w:rPr>
                <w:rFonts w:ascii="Arial" w:hAnsi="Arial" w:cs="Arial"/>
                <w:color w:val="000000"/>
                <w:sz w:val="16"/>
                <w:szCs w:val="16"/>
              </w:rPr>
            </w:pPr>
            <w:bookmarkStart w:id="53" w:name="_Hlk158619019"/>
            <w:r w:rsidRPr="00C02992">
              <w:rPr>
                <w:rFonts w:ascii="Arial" w:hAnsi="Arial" w:cs="Arial"/>
                <w:color w:val="000000"/>
                <w:sz w:val="16"/>
                <w:szCs w:val="16"/>
              </w:rPr>
              <w:t xml:space="preserve">Perfil de las actividades de la </w:t>
            </w:r>
            <w:r>
              <w:rPr>
                <w:rFonts w:ascii="Arial" w:hAnsi="Arial" w:cs="Arial"/>
                <w:color w:val="000000"/>
                <w:sz w:val="16"/>
                <w:szCs w:val="16"/>
              </w:rPr>
              <w:t>vida diaria de MG</w:t>
            </w:r>
            <w:bookmarkEnd w:id="53"/>
            <w:r w:rsidRPr="00C02992">
              <w:rPr>
                <w:rFonts w:ascii="Arial" w:hAnsi="Arial" w:cs="Arial"/>
                <w:color w:val="000000"/>
                <w:sz w:val="16"/>
                <w:szCs w:val="16"/>
              </w:rPr>
              <w:t xml:space="preserve">: la escala de MG-ADL es </w:t>
            </w:r>
            <w:r w:rsidR="00A76CCF">
              <w:rPr>
                <w:rFonts w:ascii="Arial" w:hAnsi="Arial" w:cs="Arial"/>
                <w:color w:val="000000"/>
                <w:sz w:val="16"/>
                <w:szCs w:val="16"/>
              </w:rPr>
              <w:t>categórica</w:t>
            </w:r>
            <w:r>
              <w:rPr>
                <w:rFonts w:ascii="Arial" w:hAnsi="Arial" w:cs="Arial"/>
                <w:color w:val="000000"/>
                <w:sz w:val="16"/>
                <w:szCs w:val="16"/>
              </w:rPr>
              <w:t xml:space="preserve"> </w:t>
            </w:r>
            <w:r w:rsidR="00A76CCF">
              <w:rPr>
                <w:rFonts w:ascii="Arial" w:hAnsi="Arial" w:cs="Arial"/>
                <w:color w:val="000000"/>
                <w:sz w:val="16"/>
                <w:szCs w:val="16"/>
              </w:rPr>
              <w:t xml:space="preserve">y </w:t>
            </w:r>
            <w:r>
              <w:rPr>
                <w:rFonts w:ascii="Arial" w:hAnsi="Arial" w:cs="Arial"/>
                <w:color w:val="000000"/>
                <w:sz w:val="16"/>
                <w:szCs w:val="16"/>
              </w:rPr>
              <w:t>validada</w:t>
            </w:r>
            <w:r w:rsidR="00A76CCF">
              <w:rPr>
                <w:rFonts w:ascii="Arial" w:hAnsi="Arial" w:cs="Arial"/>
                <w:color w:val="000000"/>
                <w:sz w:val="16"/>
                <w:szCs w:val="16"/>
              </w:rPr>
              <w:t xml:space="preserve">. Ocho </w:t>
            </w:r>
            <w:r>
              <w:rPr>
                <w:rFonts w:ascii="Arial" w:hAnsi="Arial" w:cs="Arial"/>
                <w:color w:val="000000"/>
                <w:sz w:val="16"/>
                <w:szCs w:val="16"/>
              </w:rPr>
              <w:t>ítems</w:t>
            </w:r>
            <w:r w:rsidR="00A76CCF">
              <w:rPr>
                <w:rFonts w:ascii="Arial" w:hAnsi="Arial" w:cs="Arial"/>
                <w:color w:val="000000"/>
                <w:sz w:val="16"/>
                <w:szCs w:val="16"/>
              </w:rPr>
              <w:t xml:space="preserve"> s</w:t>
            </w:r>
            <w:r w:rsidRPr="00C02992">
              <w:rPr>
                <w:rFonts w:ascii="Arial" w:hAnsi="Arial" w:cs="Arial"/>
                <w:color w:val="000000"/>
                <w:sz w:val="16"/>
                <w:szCs w:val="16"/>
              </w:rPr>
              <w:t>e gradúan individualmente de 0 (normal) a 3 (más grave), proporcionando una puntuación total de MG-ADL que va de 0 a 24 puntos</w:t>
            </w:r>
            <w:r w:rsidR="000836EA">
              <w:rPr>
                <w:rFonts w:ascii="Arial" w:hAnsi="Arial" w:cs="Arial"/>
                <w:color w:val="000000"/>
                <w:sz w:val="16"/>
                <w:szCs w:val="16"/>
              </w:rPr>
              <w:t xml:space="preserve">. Mejoras de 2 puntos se consideran </w:t>
            </w:r>
            <w:r w:rsidR="00A76CCF">
              <w:rPr>
                <w:rFonts w:ascii="Arial" w:hAnsi="Arial" w:cs="Arial"/>
                <w:color w:val="000000"/>
                <w:sz w:val="16"/>
                <w:szCs w:val="16"/>
              </w:rPr>
              <w:t xml:space="preserve">clínicamente </w:t>
            </w:r>
            <w:r w:rsidR="000836EA">
              <w:rPr>
                <w:rFonts w:ascii="Arial" w:hAnsi="Arial" w:cs="Arial"/>
                <w:color w:val="000000"/>
                <w:sz w:val="16"/>
                <w:szCs w:val="16"/>
              </w:rPr>
              <w:t>relevantes.</w:t>
            </w:r>
          </w:p>
        </w:tc>
        <w:tc>
          <w:tcPr>
            <w:tcW w:w="1701" w:type="dxa"/>
            <w:shd w:val="clear" w:color="auto" w:fill="CCFFCC"/>
            <w:vAlign w:val="center"/>
          </w:tcPr>
          <w:p w14:paraId="0B9B0541" w14:textId="77777777" w:rsidR="008F0A3C" w:rsidRDefault="008F0A3C" w:rsidP="00290C66">
            <w:pPr>
              <w:jc w:val="center"/>
            </w:pPr>
            <w:r w:rsidRPr="00445805">
              <w:rPr>
                <w:rFonts w:ascii="Arial" w:hAnsi="Arial" w:cs="Arial"/>
                <w:color w:val="000000"/>
                <w:sz w:val="16"/>
                <w:szCs w:val="16"/>
              </w:rPr>
              <w:t>Variable intermedia</w:t>
            </w:r>
          </w:p>
        </w:tc>
      </w:tr>
      <w:tr w:rsidR="00CB542A" w:rsidRPr="006F6ABB" w14:paraId="702A9989" w14:textId="77777777" w:rsidTr="00CB542A">
        <w:trPr>
          <w:trHeight w:val="1979"/>
        </w:trPr>
        <w:tc>
          <w:tcPr>
            <w:tcW w:w="3403" w:type="dxa"/>
            <w:gridSpan w:val="2"/>
            <w:vAlign w:val="center"/>
          </w:tcPr>
          <w:p w14:paraId="64DB4FE9" w14:textId="3EE1CBC3" w:rsidR="00CB542A" w:rsidRDefault="00CB542A" w:rsidP="008F0A3C">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1" w:type="dxa"/>
            <w:vAlign w:val="center"/>
          </w:tcPr>
          <w:p w14:paraId="4C957AA1" w14:textId="43C360FA" w:rsidR="00CB542A" w:rsidRDefault="00A37116" w:rsidP="00290C66">
            <w:pPr>
              <w:autoSpaceDE w:val="0"/>
              <w:autoSpaceDN w:val="0"/>
              <w:adjustRightInd w:val="0"/>
              <w:jc w:val="center"/>
              <w:rPr>
                <w:rFonts w:ascii="Arial" w:hAnsi="Arial" w:cs="Arial"/>
                <w:color w:val="000000"/>
                <w:sz w:val="16"/>
                <w:szCs w:val="16"/>
              </w:rPr>
            </w:pPr>
            <w:r>
              <w:rPr>
                <w:rFonts w:ascii="Arial" w:hAnsi="Arial" w:cs="Arial"/>
                <w:color w:val="000000"/>
                <w:sz w:val="16"/>
                <w:szCs w:val="16"/>
              </w:rPr>
              <w:t>Cambio en la puntación de MG</w:t>
            </w:r>
            <w:r w:rsidR="008E0A00">
              <w:rPr>
                <w:rFonts w:ascii="Arial" w:hAnsi="Arial" w:cs="Arial"/>
                <w:color w:val="000000"/>
                <w:sz w:val="16"/>
                <w:szCs w:val="16"/>
              </w:rPr>
              <w:t xml:space="preserve">C </w:t>
            </w:r>
            <w:r>
              <w:rPr>
                <w:rFonts w:ascii="Arial" w:hAnsi="Arial" w:cs="Arial"/>
                <w:color w:val="000000"/>
                <w:sz w:val="16"/>
                <w:szCs w:val="16"/>
              </w:rPr>
              <w:t>en la semana 12</w:t>
            </w:r>
          </w:p>
        </w:tc>
        <w:tc>
          <w:tcPr>
            <w:tcW w:w="2835" w:type="dxa"/>
            <w:vAlign w:val="center"/>
          </w:tcPr>
          <w:p w14:paraId="1D8E5C4A" w14:textId="745D052D" w:rsidR="00CB542A" w:rsidRPr="00C02992" w:rsidRDefault="008E0A00" w:rsidP="00A37116">
            <w:pPr>
              <w:autoSpaceDE w:val="0"/>
              <w:autoSpaceDN w:val="0"/>
              <w:adjustRightInd w:val="0"/>
              <w:jc w:val="center"/>
              <w:rPr>
                <w:rFonts w:ascii="Arial" w:hAnsi="Arial" w:cs="Arial"/>
                <w:color w:val="000000"/>
                <w:sz w:val="16"/>
                <w:szCs w:val="16"/>
              </w:rPr>
            </w:pPr>
            <w:r>
              <w:rPr>
                <w:rFonts w:ascii="Arial" w:hAnsi="Arial" w:cs="Arial"/>
                <w:color w:val="000000"/>
                <w:sz w:val="16"/>
                <w:szCs w:val="16"/>
              </w:rPr>
              <w:t>Es</w:t>
            </w:r>
            <w:r w:rsidR="00A37116">
              <w:rPr>
                <w:rFonts w:ascii="Arial" w:hAnsi="Arial" w:cs="Arial"/>
                <w:color w:val="000000"/>
                <w:sz w:val="16"/>
                <w:szCs w:val="16"/>
              </w:rPr>
              <w:t>cala compuesta de MG</w:t>
            </w:r>
            <w:r>
              <w:rPr>
                <w:rFonts w:ascii="Arial" w:hAnsi="Arial" w:cs="Arial"/>
                <w:color w:val="000000"/>
                <w:sz w:val="16"/>
                <w:szCs w:val="16"/>
              </w:rPr>
              <w:t xml:space="preserve"> (del inglés, MGC</w:t>
            </w:r>
            <w:r w:rsidR="00A37116">
              <w:rPr>
                <w:rFonts w:ascii="Arial" w:hAnsi="Arial" w:cs="Arial"/>
                <w:color w:val="000000"/>
                <w:sz w:val="16"/>
                <w:szCs w:val="16"/>
              </w:rPr>
              <w:t>)</w:t>
            </w:r>
            <w:r>
              <w:t xml:space="preserve"> </w:t>
            </w:r>
            <w:r w:rsidRPr="008E0A00">
              <w:rPr>
                <w:rFonts w:ascii="Arial" w:hAnsi="Arial" w:cs="Arial"/>
                <w:color w:val="000000"/>
                <w:sz w:val="16"/>
                <w:szCs w:val="16"/>
              </w:rPr>
              <w:t xml:space="preserve">es una medida de resultado validada para evaluar los síntomas y signos de </w:t>
            </w:r>
            <w:r>
              <w:rPr>
                <w:rFonts w:ascii="Arial" w:hAnsi="Arial" w:cs="Arial"/>
                <w:color w:val="000000"/>
                <w:sz w:val="16"/>
                <w:szCs w:val="16"/>
              </w:rPr>
              <w:t xml:space="preserve">la </w:t>
            </w:r>
            <w:r w:rsidRPr="008E0A00">
              <w:rPr>
                <w:rFonts w:ascii="Arial" w:hAnsi="Arial" w:cs="Arial"/>
                <w:color w:val="000000"/>
                <w:sz w:val="16"/>
                <w:szCs w:val="16"/>
              </w:rPr>
              <w:t>MG. Los puntajes acumulativos posibles van de 0 a 50, y los puntajes más altos representan una mayor morbilidad.</w:t>
            </w:r>
          </w:p>
        </w:tc>
        <w:tc>
          <w:tcPr>
            <w:tcW w:w="1701" w:type="dxa"/>
            <w:shd w:val="clear" w:color="auto" w:fill="CCFFCC"/>
            <w:vAlign w:val="center"/>
          </w:tcPr>
          <w:p w14:paraId="797748A3" w14:textId="1274501D" w:rsidR="00CB542A" w:rsidRPr="00445805" w:rsidRDefault="00A37116" w:rsidP="00290C66">
            <w:pPr>
              <w:jc w:val="center"/>
              <w:rPr>
                <w:rFonts w:ascii="Arial" w:hAnsi="Arial" w:cs="Arial"/>
                <w:color w:val="000000"/>
                <w:sz w:val="16"/>
                <w:szCs w:val="16"/>
              </w:rPr>
            </w:pPr>
            <w:r>
              <w:rPr>
                <w:rFonts w:ascii="Arial" w:hAnsi="Arial" w:cs="Arial"/>
                <w:color w:val="000000"/>
                <w:sz w:val="16"/>
                <w:szCs w:val="16"/>
              </w:rPr>
              <w:t>Variable intermedia</w:t>
            </w:r>
          </w:p>
        </w:tc>
      </w:tr>
      <w:tr w:rsidR="008E0A00" w:rsidRPr="006F6ABB" w14:paraId="551FF55E" w14:textId="77777777" w:rsidTr="00CB542A">
        <w:trPr>
          <w:trHeight w:val="1979"/>
        </w:trPr>
        <w:tc>
          <w:tcPr>
            <w:tcW w:w="3403" w:type="dxa"/>
            <w:gridSpan w:val="2"/>
            <w:vAlign w:val="center"/>
          </w:tcPr>
          <w:p w14:paraId="7B23428C" w14:textId="66723A96" w:rsidR="008E0A00"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1" w:type="dxa"/>
            <w:vAlign w:val="center"/>
          </w:tcPr>
          <w:p w14:paraId="1C58204D" w14:textId="77777777" w:rsidR="008E0A00"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Cambio en la puntación de </w:t>
            </w:r>
          </w:p>
          <w:p w14:paraId="12BCDFC9" w14:textId="29938B6A" w:rsidR="008E0A00"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MG-QoL15r en la semana 12</w:t>
            </w:r>
          </w:p>
        </w:tc>
        <w:tc>
          <w:tcPr>
            <w:tcW w:w="2835" w:type="dxa"/>
            <w:vAlign w:val="center"/>
          </w:tcPr>
          <w:p w14:paraId="72E1DD49" w14:textId="554B07B2" w:rsidR="008E0A00" w:rsidRDefault="008E0A00" w:rsidP="008E0A00">
            <w:pPr>
              <w:autoSpaceDE w:val="0"/>
              <w:autoSpaceDN w:val="0"/>
              <w:adjustRightInd w:val="0"/>
              <w:jc w:val="center"/>
              <w:rPr>
                <w:rFonts w:ascii="Arial" w:hAnsi="Arial" w:cs="Arial"/>
                <w:color w:val="000000"/>
                <w:sz w:val="16"/>
                <w:szCs w:val="16"/>
              </w:rPr>
            </w:pPr>
            <w:bookmarkStart w:id="54" w:name="_Hlk158619112"/>
            <w:r>
              <w:rPr>
                <w:rFonts w:ascii="Arial" w:hAnsi="Arial" w:cs="Arial"/>
                <w:color w:val="000000"/>
                <w:sz w:val="16"/>
                <w:szCs w:val="16"/>
              </w:rPr>
              <w:t>MG-QoL15r (</w:t>
            </w:r>
            <w:r w:rsidRPr="00A37116">
              <w:rPr>
                <w:rFonts w:ascii="Arial" w:hAnsi="Arial" w:cs="Arial"/>
                <w:color w:val="000000"/>
                <w:sz w:val="16"/>
                <w:szCs w:val="16"/>
              </w:rPr>
              <w:t>escala de calidad de vida de 15 ítems sobre la MG revisada</w:t>
            </w:r>
            <w:bookmarkEnd w:id="54"/>
            <w:r>
              <w:rPr>
                <w:rFonts w:ascii="Arial" w:hAnsi="Arial" w:cs="Arial"/>
                <w:color w:val="000000"/>
                <w:sz w:val="16"/>
                <w:szCs w:val="16"/>
              </w:rPr>
              <w:t>), que ha demostrado correlación con la MG-ADL. Cada ítem es valorado con entre 0 y 2 puntos (puntuación máxima de 30 puntos)</w:t>
            </w:r>
            <w:r w:rsidR="004E1706">
              <w:rPr>
                <w:rFonts w:ascii="Arial" w:hAnsi="Arial" w:cs="Arial"/>
                <w:color w:val="000000"/>
                <w:sz w:val="16"/>
                <w:szCs w:val="16"/>
              </w:rPr>
              <w:t>. Puntajes más altos representan peor calidad de vida.</w:t>
            </w:r>
          </w:p>
        </w:tc>
        <w:tc>
          <w:tcPr>
            <w:tcW w:w="1701" w:type="dxa"/>
            <w:shd w:val="clear" w:color="auto" w:fill="CCFFCC"/>
            <w:vAlign w:val="center"/>
          </w:tcPr>
          <w:p w14:paraId="5DF32D5B" w14:textId="3D2A4C55" w:rsidR="008E0A00" w:rsidRDefault="008E0A00" w:rsidP="008E0A00">
            <w:pPr>
              <w:jc w:val="center"/>
              <w:rPr>
                <w:rFonts w:ascii="Arial" w:hAnsi="Arial" w:cs="Arial"/>
                <w:color w:val="000000"/>
                <w:sz w:val="16"/>
                <w:szCs w:val="16"/>
              </w:rPr>
            </w:pPr>
            <w:r>
              <w:rPr>
                <w:rFonts w:ascii="Arial" w:hAnsi="Arial" w:cs="Arial"/>
                <w:color w:val="000000"/>
                <w:sz w:val="16"/>
                <w:szCs w:val="16"/>
              </w:rPr>
              <w:t>Variable final</w:t>
            </w:r>
          </w:p>
        </w:tc>
      </w:tr>
      <w:tr w:rsidR="008E0A00" w:rsidRPr="006F6ABB" w14:paraId="2EBF4E53" w14:textId="77777777" w:rsidTr="00CD1732">
        <w:trPr>
          <w:trHeight w:val="1199"/>
        </w:trPr>
        <w:tc>
          <w:tcPr>
            <w:tcW w:w="3403" w:type="dxa"/>
            <w:gridSpan w:val="2"/>
            <w:vAlign w:val="center"/>
          </w:tcPr>
          <w:p w14:paraId="03EEA42B" w14:textId="3EAFE5DB" w:rsidR="008E0A00"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lastRenderedPageBreak/>
              <w:t>Variable secundaria</w:t>
            </w:r>
          </w:p>
        </w:tc>
        <w:tc>
          <w:tcPr>
            <w:tcW w:w="1701" w:type="dxa"/>
            <w:vAlign w:val="center"/>
          </w:tcPr>
          <w:p w14:paraId="751CC9E1" w14:textId="1389229A" w:rsidR="008E0A00"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Proporción de pacientes con mínima expresión de los síntomas (MSE)</w:t>
            </w:r>
          </w:p>
        </w:tc>
        <w:tc>
          <w:tcPr>
            <w:tcW w:w="2835" w:type="dxa"/>
            <w:vAlign w:val="center"/>
          </w:tcPr>
          <w:p w14:paraId="6C79A8C8" w14:textId="13733618" w:rsidR="008E0A00"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La expresión de los síntomas se consideró mínima con valores de MG-ADL de 0 o 1. </w:t>
            </w:r>
          </w:p>
        </w:tc>
        <w:tc>
          <w:tcPr>
            <w:tcW w:w="1701" w:type="dxa"/>
            <w:shd w:val="clear" w:color="auto" w:fill="CCFFCC"/>
            <w:vAlign w:val="center"/>
          </w:tcPr>
          <w:p w14:paraId="124CFE2A" w14:textId="572EAAEC" w:rsidR="008E0A00" w:rsidRDefault="008E0A00" w:rsidP="008E0A00">
            <w:pPr>
              <w:jc w:val="center"/>
              <w:rPr>
                <w:rFonts w:ascii="Arial" w:hAnsi="Arial" w:cs="Arial"/>
                <w:color w:val="000000"/>
                <w:sz w:val="16"/>
                <w:szCs w:val="16"/>
              </w:rPr>
            </w:pPr>
            <w:r>
              <w:rPr>
                <w:rFonts w:ascii="Arial" w:hAnsi="Arial" w:cs="Arial"/>
                <w:color w:val="000000"/>
                <w:sz w:val="16"/>
                <w:szCs w:val="16"/>
              </w:rPr>
              <w:t>Variable intermedia</w:t>
            </w:r>
          </w:p>
        </w:tc>
      </w:tr>
      <w:tr w:rsidR="008E0A00" w:rsidRPr="006F6ABB" w14:paraId="68AD81C8" w14:textId="77777777" w:rsidTr="006E058D">
        <w:trPr>
          <w:trHeight w:val="1945"/>
        </w:trPr>
        <w:tc>
          <w:tcPr>
            <w:tcW w:w="1701" w:type="dxa"/>
            <w:vAlign w:val="center"/>
          </w:tcPr>
          <w:p w14:paraId="2F45B1C9" w14:textId="6042A6B2" w:rsidR="008E0A00" w:rsidRPr="006F6ABB"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No evaluada</w:t>
            </w:r>
          </w:p>
        </w:tc>
        <w:tc>
          <w:tcPr>
            <w:tcW w:w="1702" w:type="dxa"/>
            <w:vAlign w:val="center"/>
          </w:tcPr>
          <w:p w14:paraId="14565C26" w14:textId="1589D5E1" w:rsidR="008E0A00" w:rsidRPr="006F6ABB"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1" w:type="dxa"/>
            <w:vAlign w:val="center"/>
          </w:tcPr>
          <w:p w14:paraId="5019CB49" w14:textId="39C5FE86" w:rsidR="008E0A00" w:rsidRPr="006F6ABB" w:rsidRDefault="008E0A00" w:rsidP="008E0A00">
            <w:pPr>
              <w:autoSpaceDE w:val="0"/>
              <w:autoSpaceDN w:val="0"/>
              <w:adjustRightInd w:val="0"/>
              <w:jc w:val="center"/>
              <w:rPr>
                <w:rFonts w:ascii="Arial" w:hAnsi="Arial" w:cs="Arial"/>
                <w:color w:val="000000"/>
                <w:sz w:val="16"/>
                <w:szCs w:val="16"/>
              </w:rPr>
            </w:pPr>
            <w:r w:rsidRPr="007C7235">
              <w:rPr>
                <w:rFonts w:ascii="Arial" w:hAnsi="Arial" w:cs="Arial"/>
                <w:color w:val="000000"/>
                <w:sz w:val="16"/>
                <w:szCs w:val="16"/>
              </w:rPr>
              <w:t xml:space="preserve">Proporción de pacientes con una reducción de ≥3 puntos en la puntuación total de MG-ADL desde el inicio hasta la semana </w:t>
            </w:r>
            <w:r>
              <w:rPr>
                <w:rFonts w:ascii="Arial" w:hAnsi="Arial" w:cs="Arial"/>
                <w:color w:val="000000"/>
                <w:sz w:val="16"/>
                <w:szCs w:val="16"/>
              </w:rPr>
              <w:t>12</w:t>
            </w:r>
            <w:r w:rsidRPr="007C7235">
              <w:rPr>
                <w:rFonts w:ascii="Arial" w:hAnsi="Arial" w:cs="Arial"/>
                <w:color w:val="000000"/>
                <w:sz w:val="16"/>
                <w:szCs w:val="16"/>
              </w:rPr>
              <w:t xml:space="preserve"> sin terapia de rescate</w:t>
            </w:r>
          </w:p>
        </w:tc>
        <w:tc>
          <w:tcPr>
            <w:tcW w:w="2835" w:type="dxa"/>
            <w:vAlign w:val="center"/>
          </w:tcPr>
          <w:p w14:paraId="0898932E" w14:textId="5C221352" w:rsidR="008E0A00" w:rsidRPr="006F6ABB" w:rsidRDefault="008E0A00" w:rsidP="008E0A00">
            <w:pPr>
              <w:autoSpaceDE w:val="0"/>
              <w:autoSpaceDN w:val="0"/>
              <w:adjustRightInd w:val="0"/>
              <w:jc w:val="center"/>
              <w:rPr>
                <w:rFonts w:ascii="Arial" w:hAnsi="Arial" w:cs="Arial"/>
                <w:color w:val="000000"/>
                <w:sz w:val="16"/>
                <w:szCs w:val="16"/>
              </w:rPr>
            </w:pPr>
            <w:r w:rsidRPr="00C02992">
              <w:rPr>
                <w:rFonts w:ascii="Arial" w:hAnsi="Arial" w:cs="Arial"/>
                <w:color w:val="000000"/>
                <w:sz w:val="16"/>
                <w:szCs w:val="16"/>
              </w:rPr>
              <w:t xml:space="preserve">Se seleccionó una mejora de ≥3 puntos en la puntuación total de MG-ADL desde el inicio </w:t>
            </w:r>
            <w:r>
              <w:rPr>
                <w:rFonts w:ascii="Arial" w:hAnsi="Arial" w:cs="Arial"/>
                <w:color w:val="000000"/>
                <w:sz w:val="16"/>
                <w:szCs w:val="16"/>
              </w:rPr>
              <w:t>hasta</w:t>
            </w:r>
            <w:r w:rsidRPr="00C02992">
              <w:rPr>
                <w:rFonts w:ascii="Arial" w:hAnsi="Arial" w:cs="Arial"/>
                <w:color w:val="000000"/>
                <w:sz w:val="16"/>
                <w:szCs w:val="16"/>
              </w:rPr>
              <w:t xml:space="preserve"> la semana </w:t>
            </w:r>
            <w:r>
              <w:rPr>
                <w:rFonts w:ascii="Arial" w:hAnsi="Arial" w:cs="Arial"/>
                <w:color w:val="000000"/>
                <w:sz w:val="16"/>
                <w:szCs w:val="16"/>
              </w:rPr>
              <w:t>12</w:t>
            </w:r>
            <w:r w:rsidRPr="00C02992">
              <w:rPr>
                <w:rFonts w:ascii="Arial" w:hAnsi="Arial" w:cs="Arial"/>
                <w:color w:val="000000"/>
                <w:sz w:val="16"/>
                <w:szCs w:val="16"/>
              </w:rPr>
              <w:t xml:space="preserve"> como un umbral clínicamente significativo.</w:t>
            </w:r>
          </w:p>
        </w:tc>
        <w:tc>
          <w:tcPr>
            <w:tcW w:w="1701" w:type="dxa"/>
            <w:shd w:val="clear" w:color="auto" w:fill="CCFFCC"/>
            <w:vAlign w:val="center"/>
          </w:tcPr>
          <w:p w14:paraId="6052EF26" w14:textId="77777777" w:rsidR="008E0A00" w:rsidRDefault="008E0A00" w:rsidP="008E0A00">
            <w:pPr>
              <w:jc w:val="center"/>
            </w:pPr>
            <w:r w:rsidRPr="00445805">
              <w:rPr>
                <w:rFonts w:ascii="Arial" w:hAnsi="Arial" w:cs="Arial"/>
                <w:color w:val="000000"/>
                <w:sz w:val="16"/>
                <w:szCs w:val="16"/>
              </w:rPr>
              <w:t>Variable intermedia</w:t>
            </w:r>
          </w:p>
        </w:tc>
      </w:tr>
      <w:tr w:rsidR="008E0A00" w:rsidRPr="006F6ABB" w14:paraId="73DC52E0" w14:textId="77777777" w:rsidTr="008E0A00">
        <w:trPr>
          <w:trHeight w:val="1845"/>
        </w:trPr>
        <w:tc>
          <w:tcPr>
            <w:tcW w:w="1701" w:type="dxa"/>
            <w:vAlign w:val="center"/>
          </w:tcPr>
          <w:p w14:paraId="3E8C6B5B" w14:textId="093913FC" w:rsidR="008E0A00" w:rsidRPr="006F6ABB"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No evaluada</w:t>
            </w:r>
          </w:p>
        </w:tc>
        <w:tc>
          <w:tcPr>
            <w:tcW w:w="1702" w:type="dxa"/>
            <w:vAlign w:val="center"/>
          </w:tcPr>
          <w:p w14:paraId="6358D4F5" w14:textId="6D84BBFA" w:rsidR="008E0A00" w:rsidRPr="006F6ABB" w:rsidRDefault="008E0A00" w:rsidP="008E0A00">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1" w:type="dxa"/>
            <w:vAlign w:val="center"/>
          </w:tcPr>
          <w:p w14:paraId="61EEAC25" w14:textId="6A63BACE" w:rsidR="008E0A00" w:rsidRDefault="008E0A00" w:rsidP="008E0A00">
            <w:pPr>
              <w:autoSpaceDE w:val="0"/>
              <w:autoSpaceDN w:val="0"/>
              <w:adjustRightInd w:val="0"/>
              <w:jc w:val="center"/>
              <w:rPr>
                <w:rFonts w:ascii="Arial" w:hAnsi="Arial" w:cs="Arial"/>
                <w:color w:val="000000"/>
                <w:sz w:val="16"/>
                <w:szCs w:val="16"/>
              </w:rPr>
            </w:pPr>
            <w:r w:rsidRPr="007C7235">
              <w:rPr>
                <w:rFonts w:ascii="Arial" w:hAnsi="Arial" w:cs="Arial"/>
                <w:color w:val="000000"/>
                <w:sz w:val="16"/>
                <w:szCs w:val="16"/>
              </w:rPr>
              <w:t xml:space="preserve">Proporción de pacientes con una reducción de ≥5 puntos en la puntuación total de QMG desde el inicio hasta la semana </w:t>
            </w:r>
            <w:r>
              <w:rPr>
                <w:rFonts w:ascii="Arial" w:hAnsi="Arial" w:cs="Arial"/>
                <w:color w:val="000000"/>
                <w:sz w:val="16"/>
                <w:szCs w:val="16"/>
              </w:rPr>
              <w:t xml:space="preserve">12 </w:t>
            </w:r>
            <w:r w:rsidRPr="007C7235">
              <w:rPr>
                <w:rFonts w:ascii="Arial" w:hAnsi="Arial" w:cs="Arial"/>
                <w:color w:val="000000"/>
                <w:sz w:val="16"/>
                <w:szCs w:val="16"/>
              </w:rPr>
              <w:t>sin terapia de rescate</w:t>
            </w:r>
          </w:p>
        </w:tc>
        <w:tc>
          <w:tcPr>
            <w:tcW w:w="2835" w:type="dxa"/>
            <w:vAlign w:val="center"/>
          </w:tcPr>
          <w:p w14:paraId="1C4EEBEC" w14:textId="77291BC4" w:rsidR="008E0A00" w:rsidRPr="00C02992" w:rsidRDefault="008E0A00" w:rsidP="008E0A00">
            <w:pPr>
              <w:autoSpaceDE w:val="0"/>
              <w:autoSpaceDN w:val="0"/>
              <w:adjustRightInd w:val="0"/>
              <w:jc w:val="center"/>
              <w:rPr>
                <w:rFonts w:ascii="Arial" w:hAnsi="Arial" w:cs="Arial"/>
                <w:color w:val="000000"/>
                <w:sz w:val="16"/>
                <w:szCs w:val="16"/>
              </w:rPr>
            </w:pPr>
            <w:r w:rsidRPr="00A23964">
              <w:rPr>
                <w:rFonts w:ascii="Arial" w:hAnsi="Arial" w:cs="Arial"/>
                <w:color w:val="000000"/>
                <w:sz w:val="16"/>
                <w:szCs w:val="16"/>
              </w:rPr>
              <w:t xml:space="preserve">Se seleccionó una mejora de ≥5 puntos en la puntuación total de QMG desde el inicio en la semana </w:t>
            </w:r>
            <w:r>
              <w:rPr>
                <w:rFonts w:ascii="Arial" w:hAnsi="Arial" w:cs="Arial"/>
                <w:color w:val="000000"/>
                <w:sz w:val="16"/>
                <w:szCs w:val="16"/>
              </w:rPr>
              <w:t>12</w:t>
            </w:r>
            <w:r w:rsidRPr="00A23964">
              <w:rPr>
                <w:rFonts w:ascii="Arial" w:hAnsi="Arial" w:cs="Arial"/>
                <w:color w:val="000000"/>
                <w:sz w:val="16"/>
                <w:szCs w:val="16"/>
              </w:rPr>
              <w:t xml:space="preserve"> como un umbral clínicamente significativo.</w:t>
            </w:r>
          </w:p>
        </w:tc>
        <w:tc>
          <w:tcPr>
            <w:tcW w:w="1701" w:type="dxa"/>
            <w:shd w:val="clear" w:color="auto" w:fill="CCFFCC"/>
            <w:vAlign w:val="center"/>
          </w:tcPr>
          <w:p w14:paraId="1ABD8677" w14:textId="77777777" w:rsidR="008E0A00" w:rsidRPr="00445805" w:rsidRDefault="008E0A00" w:rsidP="008E0A00">
            <w:pPr>
              <w:jc w:val="center"/>
              <w:rPr>
                <w:rFonts w:ascii="Arial" w:hAnsi="Arial" w:cs="Arial"/>
                <w:color w:val="000000"/>
                <w:sz w:val="16"/>
                <w:szCs w:val="16"/>
              </w:rPr>
            </w:pPr>
            <w:r w:rsidRPr="00445805">
              <w:rPr>
                <w:rFonts w:ascii="Arial" w:hAnsi="Arial" w:cs="Arial"/>
                <w:color w:val="000000"/>
                <w:sz w:val="16"/>
                <w:szCs w:val="16"/>
              </w:rPr>
              <w:t>Variable intermedia</w:t>
            </w:r>
          </w:p>
        </w:tc>
      </w:tr>
      <w:tr w:rsidR="008E0A00" w:rsidRPr="006F6ABB" w14:paraId="59386BCC" w14:textId="77777777" w:rsidTr="00AB2118">
        <w:trPr>
          <w:trHeight w:val="1235"/>
        </w:trPr>
        <w:tc>
          <w:tcPr>
            <w:tcW w:w="1701" w:type="dxa"/>
            <w:vAlign w:val="center"/>
          </w:tcPr>
          <w:p w14:paraId="34AA86A4" w14:textId="2E690D55" w:rsidR="008E0A00" w:rsidRPr="006F6ABB" w:rsidRDefault="003A4638" w:rsidP="00AB2118">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2" w:type="dxa"/>
            <w:vAlign w:val="center"/>
          </w:tcPr>
          <w:p w14:paraId="66645ECC" w14:textId="352000F4" w:rsidR="008E0A00" w:rsidRPr="006F6ABB" w:rsidRDefault="003A4638" w:rsidP="00AB2118">
            <w:pPr>
              <w:autoSpaceDE w:val="0"/>
              <w:autoSpaceDN w:val="0"/>
              <w:adjustRightInd w:val="0"/>
              <w:jc w:val="center"/>
              <w:rPr>
                <w:rFonts w:ascii="Arial" w:hAnsi="Arial" w:cs="Arial"/>
                <w:color w:val="000000"/>
                <w:sz w:val="16"/>
                <w:szCs w:val="16"/>
              </w:rPr>
            </w:pPr>
            <w:r>
              <w:rPr>
                <w:rFonts w:ascii="Arial" w:hAnsi="Arial" w:cs="Arial"/>
                <w:color w:val="000000"/>
                <w:sz w:val="16"/>
                <w:szCs w:val="16"/>
              </w:rPr>
              <w:t>No evaluada</w:t>
            </w:r>
          </w:p>
        </w:tc>
        <w:tc>
          <w:tcPr>
            <w:tcW w:w="1701" w:type="dxa"/>
            <w:vAlign w:val="center"/>
          </w:tcPr>
          <w:p w14:paraId="3395A907" w14:textId="5954E578" w:rsidR="008E0A00" w:rsidRDefault="003A4638" w:rsidP="00AB2118">
            <w:pPr>
              <w:autoSpaceDE w:val="0"/>
              <w:autoSpaceDN w:val="0"/>
              <w:adjustRightInd w:val="0"/>
              <w:jc w:val="center"/>
              <w:rPr>
                <w:rFonts w:ascii="Arial" w:hAnsi="Arial" w:cs="Arial"/>
                <w:color w:val="000000"/>
                <w:sz w:val="16"/>
                <w:szCs w:val="16"/>
              </w:rPr>
            </w:pPr>
            <w:r>
              <w:rPr>
                <w:rFonts w:ascii="Arial" w:hAnsi="Arial" w:cs="Arial"/>
                <w:color w:val="000000"/>
                <w:sz w:val="16"/>
                <w:szCs w:val="16"/>
              </w:rPr>
              <w:t>Proporción de pacientes que requiri</w:t>
            </w:r>
            <w:r w:rsidR="00560961">
              <w:rPr>
                <w:rFonts w:ascii="Arial" w:hAnsi="Arial" w:cs="Arial"/>
                <w:color w:val="000000"/>
                <w:sz w:val="16"/>
                <w:szCs w:val="16"/>
              </w:rPr>
              <w:t>eron</w:t>
            </w:r>
            <w:r>
              <w:rPr>
                <w:rFonts w:ascii="Arial" w:hAnsi="Arial" w:cs="Arial"/>
                <w:color w:val="000000"/>
                <w:sz w:val="16"/>
                <w:szCs w:val="16"/>
              </w:rPr>
              <w:t xml:space="preserve"> terapia de rescate con </w:t>
            </w:r>
            <w:proofErr w:type="spellStart"/>
            <w:r>
              <w:rPr>
                <w:rFonts w:ascii="Arial" w:hAnsi="Arial" w:cs="Arial"/>
                <w:color w:val="000000"/>
                <w:sz w:val="16"/>
                <w:szCs w:val="16"/>
              </w:rPr>
              <w:t>IgIV</w:t>
            </w:r>
            <w:proofErr w:type="spellEnd"/>
            <w:r w:rsidR="00560961">
              <w:rPr>
                <w:rFonts w:ascii="Arial" w:hAnsi="Arial" w:cs="Arial"/>
                <w:color w:val="000000"/>
                <w:sz w:val="16"/>
                <w:szCs w:val="16"/>
              </w:rPr>
              <w:t xml:space="preserve"> o recambio plasmático</w:t>
            </w:r>
          </w:p>
        </w:tc>
        <w:tc>
          <w:tcPr>
            <w:tcW w:w="2835" w:type="dxa"/>
            <w:vAlign w:val="center"/>
          </w:tcPr>
          <w:p w14:paraId="0F82411F" w14:textId="4D4BCE6D" w:rsidR="008E0A00" w:rsidRPr="00C02992" w:rsidRDefault="00560961" w:rsidP="00AB2118">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Para evaluar la eficacia del tratamiento con </w:t>
            </w:r>
            <w:proofErr w:type="spellStart"/>
            <w:r>
              <w:rPr>
                <w:rFonts w:ascii="Arial" w:hAnsi="Arial" w:cs="Arial"/>
                <w:color w:val="000000"/>
                <w:sz w:val="16"/>
                <w:szCs w:val="16"/>
              </w:rPr>
              <w:t>zilucoplán</w:t>
            </w:r>
            <w:proofErr w:type="spellEnd"/>
            <w:r>
              <w:rPr>
                <w:rFonts w:ascii="Arial" w:hAnsi="Arial" w:cs="Arial"/>
                <w:color w:val="000000"/>
                <w:sz w:val="16"/>
                <w:szCs w:val="16"/>
              </w:rPr>
              <w:t>, entendiendo la necesidad de iniciar terapia de rescate como fracaso terapéutico</w:t>
            </w:r>
            <w:r w:rsidR="00AB2118">
              <w:rPr>
                <w:rFonts w:ascii="Arial" w:hAnsi="Arial" w:cs="Arial"/>
                <w:color w:val="000000"/>
                <w:sz w:val="16"/>
                <w:szCs w:val="16"/>
              </w:rPr>
              <w:t>.</w:t>
            </w:r>
          </w:p>
        </w:tc>
        <w:tc>
          <w:tcPr>
            <w:tcW w:w="1701" w:type="dxa"/>
            <w:shd w:val="clear" w:color="auto" w:fill="CCFFCC"/>
            <w:vAlign w:val="center"/>
          </w:tcPr>
          <w:p w14:paraId="1308F1FE" w14:textId="5ED64414" w:rsidR="008E0A00" w:rsidRPr="00445805" w:rsidRDefault="00AB2118" w:rsidP="00AB2118">
            <w:pPr>
              <w:jc w:val="center"/>
              <w:rPr>
                <w:rFonts w:ascii="Arial" w:hAnsi="Arial" w:cs="Arial"/>
                <w:color w:val="000000"/>
                <w:sz w:val="16"/>
                <w:szCs w:val="16"/>
              </w:rPr>
            </w:pPr>
            <w:r>
              <w:rPr>
                <w:rFonts w:ascii="Arial" w:hAnsi="Arial" w:cs="Arial"/>
                <w:color w:val="000000"/>
                <w:sz w:val="16"/>
                <w:szCs w:val="16"/>
              </w:rPr>
              <w:t>Variable intermedia</w:t>
            </w:r>
          </w:p>
        </w:tc>
      </w:tr>
      <w:tr w:rsidR="00AB2118" w:rsidRPr="006F6ABB" w14:paraId="0C82EFDB" w14:textId="77777777" w:rsidTr="00CD1732">
        <w:trPr>
          <w:trHeight w:val="1394"/>
        </w:trPr>
        <w:tc>
          <w:tcPr>
            <w:tcW w:w="1701" w:type="dxa"/>
            <w:vAlign w:val="center"/>
          </w:tcPr>
          <w:p w14:paraId="3E01FC57" w14:textId="7184D45C" w:rsidR="00AB2118" w:rsidRDefault="00AB2118" w:rsidP="00803797">
            <w:pPr>
              <w:autoSpaceDE w:val="0"/>
              <w:autoSpaceDN w:val="0"/>
              <w:adjustRightInd w:val="0"/>
              <w:jc w:val="center"/>
              <w:rPr>
                <w:rFonts w:ascii="Arial" w:hAnsi="Arial" w:cs="Arial"/>
                <w:color w:val="000000"/>
                <w:sz w:val="16"/>
                <w:szCs w:val="16"/>
              </w:rPr>
            </w:pPr>
            <w:r>
              <w:rPr>
                <w:rFonts w:ascii="Arial" w:hAnsi="Arial" w:cs="Arial"/>
                <w:color w:val="000000"/>
                <w:sz w:val="16"/>
                <w:szCs w:val="16"/>
              </w:rPr>
              <w:t>No evaluada</w:t>
            </w:r>
          </w:p>
        </w:tc>
        <w:tc>
          <w:tcPr>
            <w:tcW w:w="1702" w:type="dxa"/>
            <w:vAlign w:val="center"/>
          </w:tcPr>
          <w:p w14:paraId="648C58BC" w14:textId="6FE367C8" w:rsidR="00AB2118" w:rsidRDefault="00AB2118" w:rsidP="00803797">
            <w:pPr>
              <w:autoSpaceDE w:val="0"/>
              <w:autoSpaceDN w:val="0"/>
              <w:adjustRightInd w:val="0"/>
              <w:jc w:val="center"/>
              <w:rPr>
                <w:rFonts w:ascii="Arial" w:hAnsi="Arial" w:cs="Arial"/>
                <w:color w:val="000000"/>
                <w:sz w:val="16"/>
                <w:szCs w:val="16"/>
              </w:rPr>
            </w:pPr>
            <w:r>
              <w:rPr>
                <w:rFonts w:ascii="Arial" w:hAnsi="Arial" w:cs="Arial"/>
                <w:color w:val="000000"/>
                <w:sz w:val="16"/>
                <w:szCs w:val="16"/>
              </w:rPr>
              <w:t>Variable secundaria</w:t>
            </w:r>
          </w:p>
        </w:tc>
        <w:tc>
          <w:tcPr>
            <w:tcW w:w="1701" w:type="dxa"/>
            <w:vAlign w:val="center"/>
          </w:tcPr>
          <w:p w14:paraId="77350626" w14:textId="763B3B0A" w:rsidR="00AB2118" w:rsidRDefault="00AB2118" w:rsidP="00803797">
            <w:pPr>
              <w:autoSpaceDE w:val="0"/>
              <w:autoSpaceDN w:val="0"/>
              <w:adjustRightInd w:val="0"/>
              <w:jc w:val="center"/>
              <w:rPr>
                <w:rFonts w:ascii="Arial" w:hAnsi="Arial" w:cs="Arial"/>
                <w:color w:val="000000"/>
                <w:sz w:val="16"/>
                <w:szCs w:val="16"/>
              </w:rPr>
            </w:pPr>
            <w:r>
              <w:rPr>
                <w:rFonts w:ascii="Arial" w:hAnsi="Arial" w:cs="Arial"/>
                <w:color w:val="000000"/>
                <w:sz w:val="16"/>
                <w:szCs w:val="16"/>
              </w:rPr>
              <w:t>Tiempo hasta recibir la primera terapia de rescate hasta la semana 12</w:t>
            </w:r>
          </w:p>
        </w:tc>
        <w:tc>
          <w:tcPr>
            <w:tcW w:w="2835" w:type="dxa"/>
            <w:vAlign w:val="center"/>
          </w:tcPr>
          <w:p w14:paraId="4839E88C" w14:textId="726F2E49" w:rsidR="00AB2118" w:rsidRPr="00C02992" w:rsidRDefault="006128DD" w:rsidP="00803797">
            <w:pPr>
              <w:autoSpaceDE w:val="0"/>
              <w:autoSpaceDN w:val="0"/>
              <w:adjustRightInd w:val="0"/>
              <w:jc w:val="center"/>
              <w:rPr>
                <w:rFonts w:ascii="Arial" w:hAnsi="Arial" w:cs="Arial"/>
                <w:color w:val="000000"/>
                <w:sz w:val="16"/>
                <w:szCs w:val="16"/>
              </w:rPr>
            </w:pPr>
            <w:r>
              <w:rPr>
                <w:rFonts w:ascii="Arial" w:hAnsi="Arial" w:cs="Arial"/>
                <w:color w:val="000000"/>
                <w:sz w:val="16"/>
                <w:szCs w:val="16"/>
              </w:rPr>
              <w:t>Definido como la fecha del primer uso de terapia de rescate</w:t>
            </w:r>
            <w:r w:rsidR="00803797">
              <w:rPr>
                <w:rFonts w:ascii="Arial" w:hAnsi="Arial" w:cs="Arial"/>
                <w:color w:val="000000"/>
                <w:sz w:val="16"/>
                <w:szCs w:val="16"/>
              </w:rPr>
              <w:t>, menos la fecha de la primera administración del medicamento más uno. Los participantes que no recibieron terapia de rescate fueron censurados al valorar esta variable.</w:t>
            </w:r>
          </w:p>
        </w:tc>
        <w:tc>
          <w:tcPr>
            <w:tcW w:w="1701" w:type="dxa"/>
            <w:shd w:val="clear" w:color="auto" w:fill="CCFFCC"/>
            <w:vAlign w:val="center"/>
          </w:tcPr>
          <w:p w14:paraId="709B2FBA" w14:textId="362BF878" w:rsidR="00AB2118" w:rsidRPr="00445805" w:rsidRDefault="00D7434B" w:rsidP="00803797">
            <w:pPr>
              <w:jc w:val="center"/>
              <w:rPr>
                <w:rFonts w:ascii="Arial" w:hAnsi="Arial" w:cs="Arial"/>
                <w:color w:val="000000"/>
                <w:sz w:val="16"/>
                <w:szCs w:val="16"/>
              </w:rPr>
            </w:pPr>
            <w:r>
              <w:rPr>
                <w:rFonts w:ascii="Arial" w:hAnsi="Arial" w:cs="Arial"/>
                <w:color w:val="000000"/>
                <w:sz w:val="16"/>
                <w:szCs w:val="16"/>
              </w:rPr>
              <w:t>Variable intermedia</w:t>
            </w:r>
          </w:p>
        </w:tc>
      </w:tr>
      <w:tr w:rsidR="008E0A00" w:rsidRPr="006F6ABB" w14:paraId="5DDFECF5" w14:textId="77777777" w:rsidTr="00290C66">
        <w:tc>
          <w:tcPr>
            <w:tcW w:w="3403" w:type="dxa"/>
            <w:gridSpan w:val="2"/>
            <w:shd w:val="clear" w:color="auto" w:fill="D9D9D9"/>
          </w:tcPr>
          <w:p w14:paraId="16384CA6" w14:textId="77777777" w:rsidR="008E0A00" w:rsidRPr="006F6ABB" w:rsidRDefault="008E0A00" w:rsidP="008E0A00">
            <w:pPr>
              <w:autoSpaceDE w:val="0"/>
              <w:autoSpaceDN w:val="0"/>
              <w:adjustRightInd w:val="0"/>
              <w:rPr>
                <w:rFonts w:ascii="Arial" w:hAnsi="Arial" w:cs="Arial"/>
                <w:b/>
                <w:bCs/>
                <w:color w:val="000000"/>
                <w:sz w:val="16"/>
                <w:szCs w:val="16"/>
              </w:rPr>
            </w:pPr>
            <w:r w:rsidRPr="006F6ABB">
              <w:rPr>
                <w:rFonts w:ascii="Arial" w:hAnsi="Arial" w:cs="Arial"/>
                <w:b/>
                <w:bCs/>
                <w:color w:val="000000"/>
                <w:sz w:val="16"/>
                <w:szCs w:val="16"/>
              </w:rPr>
              <w:t>SEGURIDAD</w:t>
            </w:r>
          </w:p>
        </w:tc>
        <w:tc>
          <w:tcPr>
            <w:tcW w:w="1701" w:type="dxa"/>
            <w:shd w:val="clear" w:color="auto" w:fill="D9D9D9"/>
          </w:tcPr>
          <w:p w14:paraId="08E1369A" w14:textId="77777777" w:rsidR="008E0A00" w:rsidRPr="006F6ABB" w:rsidRDefault="008E0A00" w:rsidP="008E0A00">
            <w:pPr>
              <w:autoSpaceDE w:val="0"/>
              <w:autoSpaceDN w:val="0"/>
              <w:adjustRightInd w:val="0"/>
              <w:rPr>
                <w:rFonts w:ascii="Arial" w:hAnsi="Arial" w:cs="Arial"/>
                <w:b/>
                <w:bCs/>
                <w:color w:val="000000"/>
                <w:sz w:val="16"/>
                <w:szCs w:val="16"/>
              </w:rPr>
            </w:pPr>
            <w:r w:rsidRPr="006F6ABB">
              <w:rPr>
                <w:rFonts w:ascii="Arial" w:hAnsi="Arial" w:cs="Arial"/>
                <w:b/>
                <w:bCs/>
                <w:color w:val="000000"/>
                <w:sz w:val="16"/>
                <w:szCs w:val="16"/>
              </w:rPr>
              <w:t>Enunciado</w:t>
            </w:r>
          </w:p>
        </w:tc>
        <w:tc>
          <w:tcPr>
            <w:tcW w:w="2835" w:type="dxa"/>
            <w:shd w:val="clear" w:color="auto" w:fill="D9D9D9"/>
          </w:tcPr>
          <w:p w14:paraId="42F8718F" w14:textId="77777777" w:rsidR="008E0A00" w:rsidRPr="006F6ABB" w:rsidRDefault="008E0A00" w:rsidP="008E0A00">
            <w:pPr>
              <w:autoSpaceDE w:val="0"/>
              <w:autoSpaceDN w:val="0"/>
              <w:adjustRightInd w:val="0"/>
              <w:rPr>
                <w:rFonts w:ascii="Arial" w:hAnsi="Arial" w:cs="Arial"/>
                <w:b/>
                <w:bCs/>
                <w:color w:val="000000"/>
                <w:sz w:val="16"/>
                <w:szCs w:val="16"/>
              </w:rPr>
            </w:pPr>
            <w:r>
              <w:rPr>
                <w:rFonts w:ascii="Arial" w:hAnsi="Arial" w:cs="Arial"/>
                <w:b/>
                <w:bCs/>
                <w:color w:val="000000"/>
                <w:sz w:val="16"/>
                <w:szCs w:val="16"/>
              </w:rPr>
              <w:t xml:space="preserve">Descripción </w:t>
            </w:r>
          </w:p>
        </w:tc>
        <w:tc>
          <w:tcPr>
            <w:tcW w:w="1701" w:type="dxa"/>
            <w:shd w:val="clear" w:color="auto" w:fill="D9D9D9"/>
          </w:tcPr>
          <w:p w14:paraId="50295CF4" w14:textId="77777777" w:rsidR="008E0A00" w:rsidRPr="006F6ABB" w:rsidRDefault="008E0A00" w:rsidP="00CD1732">
            <w:pPr>
              <w:tabs>
                <w:tab w:val="left" w:pos="2924"/>
              </w:tabs>
              <w:autoSpaceDE w:val="0"/>
              <w:autoSpaceDN w:val="0"/>
              <w:adjustRightInd w:val="0"/>
              <w:ind w:left="34"/>
              <w:jc w:val="center"/>
              <w:rPr>
                <w:rFonts w:ascii="Arial" w:hAnsi="Arial" w:cs="Arial"/>
                <w:b/>
                <w:bCs/>
                <w:color w:val="000000"/>
                <w:sz w:val="16"/>
                <w:szCs w:val="16"/>
              </w:rPr>
            </w:pPr>
            <w:r>
              <w:rPr>
                <w:rFonts w:ascii="Arial" w:hAnsi="Arial" w:cs="Arial"/>
                <w:b/>
                <w:bCs/>
                <w:color w:val="000000"/>
                <w:sz w:val="16"/>
                <w:szCs w:val="16"/>
              </w:rPr>
              <w:t>Variable intermedia o final</w:t>
            </w:r>
          </w:p>
        </w:tc>
      </w:tr>
      <w:tr w:rsidR="008E0A00" w:rsidRPr="006F6ABB" w14:paraId="6FD18AA4" w14:textId="77777777" w:rsidTr="00E2479B">
        <w:trPr>
          <w:trHeight w:val="1024"/>
        </w:trPr>
        <w:tc>
          <w:tcPr>
            <w:tcW w:w="3403" w:type="dxa"/>
            <w:gridSpan w:val="2"/>
            <w:vAlign w:val="center"/>
          </w:tcPr>
          <w:p w14:paraId="7292578E" w14:textId="348C3E97" w:rsidR="008E0A00" w:rsidRPr="006F6ABB" w:rsidRDefault="008E0A00" w:rsidP="00872C3C">
            <w:pPr>
              <w:autoSpaceDE w:val="0"/>
              <w:autoSpaceDN w:val="0"/>
              <w:adjustRightInd w:val="0"/>
              <w:jc w:val="center"/>
              <w:rPr>
                <w:rFonts w:ascii="Arial" w:hAnsi="Arial" w:cs="Arial"/>
                <w:color w:val="000000"/>
                <w:sz w:val="16"/>
                <w:szCs w:val="16"/>
              </w:rPr>
            </w:pPr>
            <w:r w:rsidRPr="006F6ABB">
              <w:rPr>
                <w:rFonts w:ascii="Arial" w:hAnsi="Arial" w:cs="Arial"/>
                <w:color w:val="000000"/>
                <w:sz w:val="16"/>
                <w:szCs w:val="16"/>
              </w:rPr>
              <w:t xml:space="preserve">Variable </w:t>
            </w:r>
            <w:r w:rsidR="00EA5653">
              <w:rPr>
                <w:rFonts w:ascii="Arial" w:hAnsi="Arial" w:cs="Arial"/>
                <w:color w:val="000000"/>
                <w:sz w:val="16"/>
                <w:szCs w:val="16"/>
              </w:rPr>
              <w:t>secundaria</w:t>
            </w:r>
          </w:p>
        </w:tc>
        <w:tc>
          <w:tcPr>
            <w:tcW w:w="1701" w:type="dxa"/>
            <w:vAlign w:val="center"/>
          </w:tcPr>
          <w:p w14:paraId="7335D9A5" w14:textId="360BA7F1" w:rsidR="008E0A00" w:rsidRPr="006F6ABB" w:rsidRDefault="006128DD" w:rsidP="00872C3C">
            <w:pPr>
              <w:autoSpaceDE w:val="0"/>
              <w:autoSpaceDN w:val="0"/>
              <w:adjustRightInd w:val="0"/>
              <w:jc w:val="center"/>
              <w:rPr>
                <w:rFonts w:ascii="Arial" w:hAnsi="Arial" w:cs="Arial"/>
                <w:color w:val="000000"/>
                <w:sz w:val="16"/>
                <w:szCs w:val="16"/>
              </w:rPr>
            </w:pPr>
            <w:r>
              <w:rPr>
                <w:rFonts w:ascii="Arial" w:hAnsi="Arial" w:cs="Arial"/>
                <w:color w:val="000000"/>
                <w:sz w:val="16"/>
                <w:szCs w:val="16"/>
              </w:rPr>
              <w:t>Incidencia de eventos adversos derivados del tratamiento</w:t>
            </w:r>
          </w:p>
        </w:tc>
        <w:tc>
          <w:tcPr>
            <w:tcW w:w="2835" w:type="dxa"/>
            <w:vAlign w:val="center"/>
          </w:tcPr>
          <w:p w14:paraId="73EB80E8" w14:textId="13C721C6" w:rsidR="008E0A00" w:rsidRPr="006F6ABB" w:rsidRDefault="00872C3C" w:rsidP="00872C3C">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A través de analíticas de laboratorio estándar, </w:t>
            </w:r>
            <w:r w:rsidR="00E2479B">
              <w:rPr>
                <w:rFonts w:ascii="Arial" w:hAnsi="Arial" w:cs="Arial"/>
                <w:color w:val="000000"/>
                <w:sz w:val="16"/>
                <w:szCs w:val="16"/>
              </w:rPr>
              <w:t xml:space="preserve">electrocardiogramas, pruebas de </w:t>
            </w:r>
            <w:proofErr w:type="spellStart"/>
            <w:r w:rsidR="00E2479B">
              <w:rPr>
                <w:rFonts w:ascii="Arial" w:hAnsi="Arial" w:cs="Arial"/>
                <w:color w:val="000000"/>
                <w:sz w:val="16"/>
                <w:szCs w:val="16"/>
              </w:rPr>
              <w:t>inmunogenicidad</w:t>
            </w:r>
            <w:proofErr w:type="spellEnd"/>
            <w:r w:rsidR="00E2479B">
              <w:rPr>
                <w:rFonts w:ascii="Arial" w:hAnsi="Arial" w:cs="Arial"/>
                <w:color w:val="000000"/>
                <w:sz w:val="16"/>
                <w:szCs w:val="16"/>
              </w:rPr>
              <w:t xml:space="preserve">, signos vitales y exploraciones físicas y del lugar de inyección. </w:t>
            </w:r>
          </w:p>
        </w:tc>
        <w:tc>
          <w:tcPr>
            <w:tcW w:w="1701" w:type="dxa"/>
            <w:shd w:val="clear" w:color="auto" w:fill="CCFFCC"/>
            <w:vAlign w:val="center"/>
          </w:tcPr>
          <w:p w14:paraId="2CBD28C3" w14:textId="561F2858" w:rsidR="008E0A00" w:rsidRPr="006F6ABB" w:rsidRDefault="008E0A00" w:rsidP="00872C3C">
            <w:pPr>
              <w:autoSpaceDE w:val="0"/>
              <w:autoSpaceDN w:val="0"/>
              <w:adjustRightInd w:val="0"/>
              <w:jc w:val="center"/>
              <w:rPr>
                <w:rFonts w:ascii="Arial" w:hAnsi="Arial" w:cs="Arial"/>
                <w:color w:val="000000"/>
                <w:sz w:val="16"/>
                <w:szCs w:val="16"/>
              </w:rPr>
            </w:pPr>
            <w:r>
              <w:rPr>
                <w:rFonts w:ascii="Arial" w:hAnsi="Arial" w:cs="Arial"/>
                <w:color w:val="000000"/>
                <w:sz w:val="16"/>
                <w:szCs w:val="16"/>
              </w:rPr>
              <w:t xml:space="preserve">Variable </w:t>
            </w:r>
            <w:r w:rsidR="00EA5653">
              <w:rPr>
                <w:rFonts w:ascii="Arial" w:hAnsi="Arial" w:cs="Arial"/>
                <w:color w:val="000000"/>
                <w:sz w:val="16"/>
                <w:szCs w:val="16"/>
              </w:rPr>
              <w:t>intermedia</w:t>
            </w:r>
          </w:p>
        </w:tc>
      </w:tr>
    </w:tbl>
    <w:p w14:paraId="269A03D0" w14:textId="77777777" w:rsidR="00451A06" w:rsidRDefault="00451A06" w:rsidP="00BC3E8E">
      <w:pPr>
        <w:jc w:val="both"/>
        <w:rPr>
          <w:rFonts w:ascii="Arial" w:hAnsi="Arial" w:cs="Arial"/>
          <w:color w:val="000080"/>
          <w:sz w:val="20"/>
          <w:szCs w:val="20"/>
        </w:rPr>
      </w:pPr>
    </w:p>
    <w:p w14:paraId="07CE9FF4" w14:textId="77777777" w:rsidR="00525383" w:rsidRPr="006F6ABB" w:rsidRDefault="00525383" w:rsidP="00BC3E8E">
      <w:pPr>
        <w:jc w:val="both"/>
        <w:rPr>
          <w:rFonts w:ascii="Arial" w:hAnsi="Arial" w:cs="Arial"/>
          <w:color w:val="000080"/>
          <w:sz w:val="20"/>
          <w:szCs w:val="20"/>
        </w:rPr>
      </w:pPr>
    </w:p>
    <w:p w14:paraId="442DE3D9"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55" w:name="_Toc344399635"/>
      <w:bookmarkStart w:id="56" w:name="_Toc348931362"/>
      <w:bookmarkStart w:id="57" w:name="_Toc158634189"/>
      <w:r w:rsidRPr="00873529">
        <w:rPr>
          <w:rFonts w:ascii="Arial" w:hAnsi="Arial" w:cs="Arial"/>
          <w:sz w:val="20"/>
        </w:rPr>
        <w:t>5.2.a Resultados de los ensayos clínicos</w:t>
      </w:r>
      <w:bookmarkEnd w:id="55"/>
      <w:bookmarkEnd w:id="56"/>
      <w:bookmarkEnd w:id="57"/>
      <w:r w:rsidRPr="00873529">
        <w:rPr>
          <w:rFonts w:ascii="Arial" w:hAnsi="Arial" w:cs="Arial"/>
          <w:sz w:val="20"/>
        </w:rPr>
        <w:t xml:space="preserve"> </w:t>
      </w:r>
    </w:p>
    <w:p w14:paraId="7E088413" w14:textId="77777777" w:rsidR="00BC3E8E" w:rsidRPr="00CD1732" w:rsidRDefault="00BC3E8E" w:rsidP="00BC3E8E">
      <w:pPr>
        <w:jc w:val="both"/>
        <w:rPr>
          <w:rFonts w:ascii="Arial" w:hAnsi="Arial" w:cs="Arial"/>
          <w:b/>
          <w:bCs/>
          <w:color w:val="000080"/>
          <w:sz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1223"/>
        <w:gridCol w:w="1195"/>
        <w:gridCol w:w="1149"/>
        <w:gridCol w:w="1379"/>
        <w:gridCol w:w="1420"/>
      </w:tblGrid>
      <w:tr w:rsidR="00BC3E8E" w:rsidRPr="006F6ABB" w14:paraId="308E1544" w14:textId="77777777" w:rsidTr="00BC3E8E">
        <w:tc>
          <w:tcPr>
            <w:tcW w:w="8890" w:type="dxa"/>
            <w:gridSpan w:val="6"/>
            <w:shd w:val="clear" w:color="auto" w:fill="CCFFCC"/>
          </w:tcPr>
          <w:p w14:paraId="5418FAF0" w14:textId="2AECC1DC" w:rsidR="00D079E9" w:rsidRPr="00C66697" w:rsidRDefault="00D079E9" w:rsidP="00D079E9">
            <w:pPr>
              <w:rPr>
                <w:rFonts w:ascii="Arial" w:hAnsi="Arial" w:cs="Arial"/>
                <w:iCs/>
                <w:sz w:val="18"/>
                <w:szCs w:val="20"/>
              </w:rPr>
            </w:pPr>
            <w:r w:rsidRPr="00FF21CC">
              <w:rPr>
                <w:rFonts w:ascii="Arial" w:hAnsi="Arial" w:cs="Arial"/>
                <w:b/>
                <w:i/>
                <w:sz w:val="18"/>
                <w:szCs w:val="20"/>
              </w:rPr>
              <w:t xml:space="preserve">Tabla 1. </w:t>
            </w:r>
            <w:r w:rsidR="00CD1732">
              <w:rPr>
                <w:rFonts w:ascii="Arial" w:hAnsi="Arial" w:cs="Arial"/>
                <w:b/>
                <w:bCs/>
                <w:sz w:val="18"/>
                <w:szCs w:val="20"/>
              </w:rPr>
              <w:t>R</w:t>
            </w:r>
            <w:r w:rsidR="00C66697" w:rsidRPr="00C66697">
              <w:rPr>
                <w:rFonts w:ascii="Arial" w:hAnsi="Arial" w:cs="Arial"/>
                <w:b/>
                <w:bCs/>
                <w:sz w:val="18"/>
                <w:szCs w:val="20"/>
              </w:rPr>
              <w:t>esultados de eficacia: e</w:t>
            </w:r>
            <w:r w:rsidRPr="00C66697">
              <w:rPr>
                <w:rFonts w:ascii="Arial" w:hAnsi="Arial" w:cs="Arial"/>
                <w:b/>
                <w:iCs/>
                <w:sz w:val="18"/>
                <w:szCs w:val="20"/>
              </w:rPr>
              <w:t>studio MG0009 (NCT03315130)</w:t>
            </w:r>
          </w:p>
          <w:p w14:paraId="012CD904" w14:textId="12C33CAA" w:rsidR="00BC3E8E" w:rsidRPr="006F6ABB" w:rsidRDefault="00D079E9" w:rsidP="00D079E9">
            <w:pPr>
              <w:jc w:val="both"/>
              <w:rPr>
                <w:rFonts w:ascii="Arial" w:hAnsi="Arial" w:cs="Arial"/>
                <w:b/>
                <w:i/>
                <w:sz w:val="16"/>
                <w:lang w:val="es-ES_tradnl"/>
              </w:rPr>
            </w:pPr>
            <w:proofErr w:type="spellStart"/>
            <w:r w:rsidRPr="00F0525E">
              <w:rPr>
                <w:rFonts w:ascii="Arial" w:hAnsi="Arial" w:cs="Arial"/>
                <w:b/>
                <w:i/>
                <w:sz w:val="16"/>
                <w:lang w:val="en-US"/>
              </w:rPr>
              <w:t>Referencia</w:t>
            </w:r>
            <w:proofErr w:type="spellEnd"/>
            <w:r w:rsidRPr="00F0525E">
              <w:rPr>
                <w:rFonts w:ascii="Arial" w:hAnsi="Arial" w:cs="Arial"/>
                <w:b/>
                <w:i/>
                <w:sz w:val="16"/>
                <w:lang w:val="en-US"/>
              </w:rPr>
              <w:t xml:space="preserve">: </w:t>
            </w:r>
            <w:r w:rsidRPr="00F0525E">
              <w:rPr>
                <w:rFonts w:ascii="Arial" w:hAnsi="Arial" w:cs="Arial"/>
                <w:bCs/>
                <w:i/>
                <w:sz w:val="16"/>
                <w:lang w:val="en-US"/>
              </w:rPr>
              <w:t xml:space="preserve">Howard JF Jr, Nowak RJ, Wolfe GI, et al. Clinical Effects of the Self-administered Subcutaneous Complement Inhibitor </w:t>
            </w:r>
            <w:proofErr w:type="spellStart"/>
            <w:r w:rsidRPr="00F0525E">
              <w:rPr>
                <w:rFonts w:ascii="Arial" w:hAnsi="Arial" w:cs="Arial"/>
                <w:bCs/>
                <w:i/>
                <w:sz w:val="16"/>
                <w:lang w:val="en-US"/>
              </w:rPr>
              <w:t>Zilucoplan</w:t>
            </w:r>
            <w:proofErr w:type="spellEnd"/>
            <w:r w:rsidRPr="00F0525E">
              <w:rPr>
                <w:rFonts w:ascii="Arial" w:hAnsi="Arial" w:cs="Arial"/>
                <w:bCs/>
                <w:i/>
                <w:sz w:val="16"/>
                <w:lang w:val="en-US"/>
              </w:rPr>
              <w:t xml:space="preserve"> in Patients </w:t>
            </w:r>
            <w:proofErr w:type="gramStart"/>
            <w:r w:rsidRPr="00F0525E">
              <w:rPr>
                <w:rFonts w:ascii="Arial" w:hAnsi="Arial" w:cs="Arial"/>
                <w:bCs/>
                <w:i/>
                <w:sz w:val="16"/>
                <w:lang w:val="en-US"/>
              </w:rPr>
              <w:t>With</w:t>
            </w:r>
            <w:proofErr w:type="gramEnd"/>
            <w:r w:rsidRPr="00F0525E">
              <w:rPr>
                <w:rFonts w:ascii="Arial" w:hAnsi="Arial" w:cs="Arial"/>
                <w:bCs/>
                <w:i/>
                <w:sz w:val="16"/>
                <w:lang w:val="en-US"/>
              </w:rPr>
              <w:t xml:space="preserve"> Moderate to Severe Generalized Myasthenia Gravis: Results of a Phase 2 Randomized, Double-Blind, Placebo-Controlled, Multicenter Clinical Trial. JAMA Neurol. 2020;77(5):</w:t>
            </w:r>
            <w:r w:rsidR="0059420A">
              <w:rPr>
                <w:rFonts w:ascii="Arial" w:hAnsi="Arial" w:cs="Arial"/>
                <w:bCs/>
                <w:i/>
                <w:sz w:val="16"/>
                <w:lang w:val="en-US"/>
              </w:rPr>
              <w:t>582-</w:t>
            </w:r>
            <w:r w:rsidRPr="00F0525E">
              <w:rPr>
                <w:rFonts w:ascii="Arial" w:hAnsi="Arial" w:cs="Arial"/>
                <w:bCs/>
                <w:i/>
                <w:sz w:val="16"/>
                <w:lang w:val="en-US"/>
              </w:rPr>
              <w:t>92.</w:t>
            </w:r>
          </w:p>
        </w:tc>
      </w:tr>
      <w:tr w:rsidR="00D079E9" w:rsidRPr="006F6ABB" w14:paraId="18C9FDD9" w14:textId="77777777" w:rsidTr="00BC3E8E">
        <w:tc>
          <w:tcPr>
            <w:tcW w:w="8890" w:type="dxa"/>
            <w:gridSpan w:val="6"/>
          </w:tcPr>
          <w:p w14:paraId="62AA3160" w14:textId="77777777" w:rsidR="00D079E9" w:rsidRPr="006F6ABB" w:rsidRDefault="00D079E9" w:rsidP="00D079E9">
            <w:pPr>
              <w:jc w:val="both"/>
              <w:rPr>
                <w:rFonts w:ascii="Arial" w:hAnsi="Arial" w:cs="Arial"/>
                <w:sz w:val="16"/>
              </w:rPr>
            </w:pPr>
            <w:r w:rsidRPr="006F6ABB">
              <w:rPr>
                <w:rFonts w:ascii="Arial" w:hAnsi="Arial" w:cs="Arial"/>
                <w:sz w:val="16"/>
              </w:rPr>
              <w:t>-Nº de pacientes:</w:t>
            </w:r>
            <w:r>
              <w:rPr>
                <w:rFonts w:ascii="Arial" w:hAnsi="Arial" w:cs="Arial"/>
                <w:sz w:val="16"/>
              </w:rPr>
              <w:t xml:space="preserve"> 45 pacientes (15 en cada brazo).</w:t>
            </w:r>
          </w:p>
          <w:p w14:paraId="3635097D" w14:textId="24EDDB34" w:rsidR="00D079E9" w:rsidRPr="006F6ABB" w:rsidRDefault="00D079E9" w:rsidP="00D079E9">
            <w:pPr>
              <w:jc w:val="both"/>
              <w:rPr>
                <w:rFonts w:ascii="Arial" w:hAnsi="Arial" w:cs="Arial"/>
                <w:sz w:val="16"/>
              </w:rPr>
            </w:pPr>
            <w:r w:rsidRPr="006F6ABB">
              <w:rPr>
                <w:rFonts w:ascii="Arial" w:hAnsi="Arial" w:cs="Arial"/>
                <w:sz w:val="16"/>
              </w:rPr>
              <w:t xml:space="preserve">-Diseño: </w:t>
            </w:r>
            <w:r w:rsidRPr="0059420A">
              <w:rPr>
                <w:rFonts w:ascii="Arial" w:hAnsi="Arial" w:cs="Arial"/>
                <w:b/>
                <w:sz w:val="16"/>
              </w:rPr>
              <w:t>fase II</w:t>
            </w:r>
            <w:r>
              <w:rPr>
                <w:rFonts w:ascii="Arial" w:hAnsi="Arial" w:cs="Arial"/>
                <w:sz w:val="16"/>
              </w:rPr>
              <w:t xml:space="preserve"> </w:t>
            </w:r>
            <w:proofErr w:type="spellStart"/>
            <w:r>
              <w:rPr>
                <w:rFonts w:ascii="Arial" w:hAnsi="Arial" w:cs="Arial"/>
                <w:sz w:val="16"/>
              </w:rPr>
              <w:t>multicéntrico</w:t>
            </w:r>
            <w:proofErr w:type="spellEnd"/>
            <w:r>
              <w:rPr>
                <w:rFonts w:ascii="Arial" w:hAnsi="Arial" w:cs="Arial"/>
                <w:sz w:val="16"/>
              </w:rPr>
              <w:t>, aleatorizado (1:1:1), doble ciego y controlado con placebo.</w:t>
            </w:r>
          </w:p>
          <w:p w14:paraId="2BB9E38B" w14:textId="59222AA8" w:rsidR="00D079E9" w:rsidRPr="006F6ABB" w:rsidRDefault="00D079E9" w:rsidP="00D079E9">
            <w:pPr>
              <w:jc w:val="both"/>
              <w:rPr>
                <w:rFonts w:ascii="Arial" w:hAnsi="Arial" w:cs="Arial"/>
                <w:sz w:val="16"/>
              </w:rPr>
            </w:pPr>
            <w:r w:rsidRPr="006F6ABB">
              <w:rPr>
                <w:rFonts w:ascii="Arial" w:hAnsi="Arial" w:cs="Arial"/>
                <w:sz w:val="16"/>
              </w:rPr>
              <w:t>-Tratamiento grupo activo y tratamiento grupo control:</w:t>
            </w:r>
            <w:r>
              <w:rPr>
                <w:rFonts w:ascii="Arial" w:hAnsi="Arial" w:cs="Arial"/>
                <w:sz w:val="16"/>
              </w:rPr>
              <w:t xml:space="preserve"> </w:t>
            </w:r>
            <w:proofErr w:type="spellStart"/>
            <w:r>
              <w:rPr>
                <w:rFonts w:ascii="Arial" w:hAnsi="Arial" w:cs="Arial"/>
                <w:sz w:val="16"/>
              </w:rPr>
              <w:t>zilucoplán</w:t>
            </w:r>
            <w:proofErr w:type="spellEnd"/>
            <w:r>
              <w:rPr>
                <w:rFonts w:ascii="Arial" w:hAnsi="Arial" w:cs="Arial"/>
                <w:sz w:val="16"/>
              </w:rPr>
              <w:t xml:space="preserve"> 0,1 mg/kg; </w:t>
            </w:r>
            <w:proofErr w:type="spellStart"/>
            <w:r>
              <w:rPr>
                <w:rFonts w:ascii="Arial" w:hAnsi="Arial" w:cs="Arial"/>
                <w:sz w:val="16"/>
              </w:rPr>
              <w:t>zilucoplán</w:t>
            </w:r>
            <w:proofErr w:type="spellEnd"/>
            <w:r>
              <w:rPr>
                <w:rFonts w:ascii="Arial" w:hAnsi="Arial" w:cs="Arial"/>
                <w:sz w:val="16"/>
              </w:rPr>
              <w:t xml:space="preserve"> 0,3 mg/kg y placebo, vía subcutánea en dosis diaria.</w:t>
            </w:r>
            <w:r w:rsidRPr="006F6ABB">
              <w:rPr>
                <w:rFonts w:ascii="Arial" w:hAnsi="Arial" w:cs="Arial"/>
                <w:sz w:val="16"/>
              </w:rPr>
              <w:t xml:space="preserve">  </w:t>
            </w:r>
          </w:p>
          <w:p w14:paraId="155B0AE3" w14:textId="77777777" w:rsidR="00D079E9" w:rsidRDefault="00D079E9" w:rsidP="00D079E9">
            <w:pPr>
              <w:jc w:val="both"/>
              <w:rPr>
                <w:rFonts w:ascii="Arial" w:hAnsi="Arial" w:cs="Arial"/>
                <w:sz w:val="16"/>
              </w:rPr>
            </w:pPr>
            <w:r w:rsidRPr="006F6ABB">
              <w:rPr>
                <w:rFonts w:ascii="Arial" w:hAnsi="Arial" w:cs="Arial"/>
                <w:sz w:val="16"/>
              </w:rPr>
              <w:t xml:space="preserve">-Criterios de inclusión: </w:t>
            </w:r>
          </w:p>
          <w:p w14:paraId="60BD7390" w14:textId="77777777" w:rsidR="00D079E9" w:rsidRDefault="00D079E9" w:rsidP="00D079E9">
            <w:pPr>
              <w:pStyle w:val="Prrafodelista"/>
              <w:numPr>
                <w:ilvl w:val="0"/>
                <w:numId w:val="10"/>
              </w:numPr>
              <w:rPr>
                <w:rFonts w:cs="Arial"/>
                <w:sz w:val="16"/>
              </w:rPr>
            </w:pPr>
            <w:r>
              <w:rPr>
                <w:rFonts w:cs="Arial"/>
                <w:sz w:val="16"/>
              </w:rPr>
              <w:t>Adultos (</w:t>
            </w:r>
            <w:r>
              <w:rPr>
                <w:rFonts w:cs="Arial"/>
                <w:sz w:val="16"/>
              </w:rPr>
              <w:sym w:font="Symbol" w:char="F0B3"/>
            </w:r>
            <w:r>
              <w:rPr>
                <w:rFonts w:cs="Arial"/>
                <w:sz w:val="16"/>
              </w:rPr>
              <w:t xml:space="preserve"> 18 y &lt; 85 años)</w:t>
            </w:r>
          </w:p>
          <w:p w14:paraId="5F0757FE" w14:textId="77777777" w:rsidR="00D079E9" w:rsidRDefault="00D079E9" w:rsidP="00D079E9">
            <w:pPr>
              <w:pStyle w:val="Prrafodelista"/>
              <w:numPr>
                <w:ilvl w:val="0"/>
                <w:numId w:val="10"/>
              </w:numPr>
              <w:rPr>
                <w:rFonts w:cs="Arial"/>
                <w:sz w:val="16"/>
              </w:rPr>
            </w:pPr>
            <w:r>
              <w:rPr>
                <w:rFonts w:cs="Arial"/>
                <w:sz w:val="16"/>
              </w:rPr>
              <w:t xml:space="preserve">Diagnóstico de </w:t>
            </w:r>
            <w:proofErr w:type="spellStart"/>
            <w:r>
              <w:rPr>
                <w:rFonts w:cs="Arial"/>
                <w:sz w:val="16"/>
              </w:rPr>
              <w:t>MGg</w:t>
            </w:r>
            <w:proofErr w:type="spellEnd"/>
            <w:r>
              <w:rPr>
                <w:rFonts w:cs="Arial"/>
                <w:sz w:val="16"/>
              </w:rPr>
              <w:t xml:space="preserve"> (MGFA clases II a </w:t>
            </w:r>
            <w:proofErr w:type="spellStart"/>
            <w:r>
              <w:rPr>
                <w:rFonts w:cs="Arial"/>
                <w:sz w:val="16"/>
              </w:rPr>
              <w:t>IVa</w:t>
            </w:r>
            <w:proofErr w:type="spellEnd"/>
            <w:r>
              <w:rPr>
                <w:rFonts w:cs="Arial"/>
                <w:sz w:val="16"/>
              </w:rPr>
              <w:t>)</w:t>
            </w:r>
          </w:p>
          <w:p w14:paraId="37C78EB4" w14:textId="60568D7A" w:rsidR="00D079E9" w:rsidRDefault="00D079E9" w:rsidP="00D079E9">
            <w:pPr>
              <w:pStyle w:val="Prrafodelista"/>
              <w:numPr>
                <w:ilvl w:val="0"/>
                <w:numId w:val="10"/>
              </w:numPr>
              <w:rPr>
                <w:rFonts w:cs="Arial"/>
                <w:sz w:val="16"/>
              </w:rPr>
            </w:pPr>
            <w:r>
              <w:rPr>
                <w:rFonts w:cs="Arial"/>
                <w:sz w:val="16"/>
              </w:rPr>
              <w:t xml:space="preserve">Serología positiva </w:t>
            </w:r>
            <w:r w:rsidR="00F13E5B">
              <w:rPr>
                <w:rFonts w:cs="Arial"/>
                <w:sz w:val="16"/>
              </w:rPr>
              <w:t>frente al</w:t>
            </w:r>
            <w:r>
              <w:rPr>
                <w:rFonts w:cs="Arial"/>
                <w:sz w:val="16"/>
              </w:rPr>
              <w:t xml:space="preserve"> </w:t>
            </w:r>
            <w:proofErr w:type="spellStart"/>
            <w:r>
              <w:rPr>
                <w:rFonts w:cs="Arial"/>
                <w:sz w:val="16"/>
              </w:rPr>
              <w:t>AChR</w:t>
            </w:r>
            <w:proofErr w:type="spellEnd"/>
          </w:p>
          <w:p w14:paraId="7DBA6AA6" w14:textId="77777777" w:rsidR="00D079E9" w:rsidRDefault="00D079E9" w:rsidP="00D079E9">
            <w:pPr>
              <w:pStyle w:val="Prrafodelista"/>
              <w:numPr>
                <w:ilvl w:val="0"/>
                <w:numId w:val="10"/>
              </w:numPr>
              <w:rPr>
                <w:rFonts w:cs="Arial"/>
                <w:sz w:val="16"/>
              </w:rPr>
            </w:pPr>
            <w:r>
              <w:rPr>
                <w:rFonts w:cs="Arial"/>
                <w:sz w:val="16"/>
              </w:rPr>
              <w:t xml:space="preserve">QMG </w:t>
            </w:r>
            <w:r>
              <w:rPr>
                <w:rFonts w:cs="Arial"/>
                <w:sz w:val="16"/>
              </w:rPr>
              <w:sym w:font="Symbol" w:char="F0B3"/>
            </w:r>
            <w:r>
              <w:rPr>
                <w:rFonts w:cs="Arial"/>
                <w:sz w:val="16"/>
              </w:rPr>
              <w:t xml:space="preserve"> 12 puntos, con </w:t>
            </w:r>
            <w:r>
              <w:rPr>
                <w:rFonts w:cs="Arial"/>
                <w:sz w:val="16"/>
              </w:rPr>
              <w:sym w:font="Symbol" w:char="F0B3"/>
            </w:r>
            <w:r>
              <w:rPr>
                <w:rFonts w:cs="Arial"/>
                <w:sz w:val="16"/>
              </w:rPr>
              <w:t xml:space="preserve"> 4 ítems con </w:t>
            </w:r>
            <w:r>
              <w:rPr>
                <w:rFonts w:cs="Arial"/>
                <w:sz w:val="16"/>
              </w:rPr>
              <w:sym w:font="Symbol" w:char="F0B3"/>
            </w:r>
            <w:r>
              <w:rPr>
                <w:rFonts w:cs="Arial"/>
                <w:sz w:val="16"/>
              </w:rPr>
              <w:t xml:space="preserve"> 2 puntos</w:t>
            </w:r>
          </w:p>
          <w:p w14:paraId="739A6BA5" w14:textId="77777777" w:rsidR="00D079E9" w:rsidRDefault="00D079E9" w:rsidP="00D079E9">
            <w:pPr>
              <w:pStyle w:val="Prrafodelista"/>
              <w:numPr>
                <w:ilvl w:val="0"/>
                <w:numId w:val="10"/>
              </w:numPr>
              <w:rPr>
                <w:rFonts w:cs="Arial"/>
                <w:sz w:val="16"/>
              </w:rPr>
            </w:pPr>
            <w:r>
              <w:rPr>
                <w:rFonts w:cs="Arial"/>
                <w:sz w:val="16"/>
              </w:rPr>
              <w:t>Sin cambio en el tratamiento para la MG (</w:t>
            </w:r>
            <w:proofErr w:type="spellStart"/>
            <w:r>
              <w:rPr>
                <w:rFonts w:cs="Arial"/>
                <w:sz w:val="16"/>
              </w:rPr>
              <w:t>piridostigmina</w:t>
            </w:r>
            <w:proofErr w:type="spellEnd"/>
            <w:r>
              <w:rPr>
                <w:rFonts w:cs="Arial"/>
                <w:sz w:val="16"/>
              </w:rPr>
              <w:t>, corticoides e inmunosupresores) en los 30 días previos</w:t>
            </w:r>
          </w:p>
          <w:p w14:paraId="06209733" w14:textId="77777777" w:rsidR="00D079E9" w:rsidRPr="00F0525E" w:rsidRDefault="00D079E9" w:rsidP="00D079E9">
            <w:pPr>
              <w:pStyle w:val="Prrafodelista"/>
              <w:numPr>
                <w:ilvl w:val="0"/>
                <w:numId w:val="10"/>
              </w:numPr>
              <w:rPr>
                <w:rFonts w:cs="Arial"/>
                <w:sz w:val="16"/>
              </w:rPr>
            </w:pPr>
            <w:r>
              <w:rPr>
                <w:rFonts w:cs="Arial"/>
                <w:sz w:val="16"/>
              </w:rPr>
              <w:t xml:space="preserve">No haber recibido tratamiento con </w:t>
            </w:r>
            <w:proofErr w:type="spellStart"/>
            <w:r>
              <w:rPr>
                <w:rFonts w:cs="Arial"/>
                <w:sz w:val="16"/>
              </w:rPr>
              <w:t>rituximab</w:t>
            </w:r>
            <w:proofErr w:type="spellEnd"/>
            <w:r>
              <w:rPr>
                <w:rFonts w:cs="Arial"/>
                <w:sz w:val="16"/>
              </w:rPr>
              <w:t xml:space="preserve"> en los 6 meses previos</w:t>
            </w:r>
          </w:p>
          <w:p w14:paraId="2B55358D" w14:textId="77777777" w:rsidR="00D079E9" w:rsidRDefault="00D079E9" w:rsidP="00D079E9">
            <w:pPr>
              <w:jc w:val="both"/>
              <w:rPr>
                <w:rFonts w:ascii="Arial" w:hAnsi="Arial" w:cs="Arial"/>
                <w:sz w:val="16"/>
              </w:rPr>
            </w:pPr>
            <w:r w:rsidRPr="006F6ABB">
              <w:rPr>
                <w:rFonts w:ascii="Arial" w:hAnsi="Arial" w:cs="Arial"/>
                <w:sz w:val="16"/>
              </w:rPr>
              <w:t>-Criterios de exclusión:</w:t>
            </w:r>
          </w:p>
          <w:p w14:paraId="7EF43AA2" w14:textId="77777777" w:rsidR="00D079E9" w:rsidRDefault="00D079E9" w:rsidP="00D079E9">
            <w:pPr>
              <w:pStyle w:val="Prrafodelista"/>
              <w:numPr>
                <w:ilvl w:val="0"/>
                <w:numId w:val="11"/>
              </w:numPr>
              <w:rPr>
                <w:rFonts w:cs="Arial"/>
                <w:sz w:val="16"/>
              </w:rPr>
            </w:pPr>
            <w:proofErr w:type="spellStart"/>
            <w:r>
              <w:rPr>
                <w:rFonts w:cs="Arial"/>
                <w:sz w:val="16"/>
              </w:rPr>
              <w:t>Timectomía</w:t>
            </w:r>
            <w:proofErr w:type="spellEnd"/>
            <w:r>
              <w:rPr>
                <w:rFonts w:cs="Arial"/>
                <w:sz w:val="16"/>
              </w:rPr>
              <w:t xml:space="preserve"> en los 6 meses previos</w:t>
            </w:r>
          </w:p>
          <w:p w14:paraId="7A7A65F0" w14:textId="77777777" w:rsidR="00D079E9" w:rsidRDefault="00D079E9" w:rsidP="00D079E9">
            <w:pPr>
              <w:pStyle w:val="Prrafodelista"/>
              <w:numPr>
                <w:ilvl w:val="0"/>
                <w:numId w:val="11"/>
              </w:numPr>
              <w:rPr>
                <w:rFonts w:cs="Arial"/>
                <w:sz w:val="16"/>
              </w:rPr>
            </w:pPr>
            <w:r>
              <w:rPr>
                <w:rFonts w:cs="Arial"/>
                <w:sz w:val="16"/>
              </w:rPr>
              <w:t>Función tiroidea anormal</w:t>
            </w:r>
          </w:p>
          <w:p w14:paraId="44A5A997" w14:textId="77777777" w:rsidR="00D079E9" w:rsidRDefault="00D079E9" w:rsidP="00D079E9">
            <w:pPr>
              <w:pStyle w:val="Prrafodelista"/>
              <w:numPr>
                <w:ilvl w:val="0"/>
                <w:numId w:val="11"/>
              </w:numPr>
              <w:rPr>
                <w:rFonts w:cs="Arial"/>
                <w:sz w:val="16"/>
              </w:rPr>
            </w:pPr>
            <w:r>
              <w:rPr>
                <w:rFonts w:cs="Arial"/>
                <w:sz w:val="16"/>
              </w:rPr>
              <w:lastRenderedPageBreak/>
              <w:t xml:space="preserve">Serología positiva para </w:t>
            </w:r>
            <w:proofErr w:type="spellStart"/>
            <w:r>
              <w:rPr>
                <w:rFonts w:cs="Arial"/>
                <w:sz w:val="16"/>
              </w:rPr>
              <w:t>MuSK</w:t>
            </w:r>
            <w:proofErr w:type="spellEnd"/>
            <w:r>
              <w:rPr>
                <w:rFonts w:cs="Arial"/>
                <w:sz w:val="16"/>
              </w:rPr>
              <w:t xml:space="preserve"> o LRP4</w:t>
            </w:r>
          </w:p>
          <w:p w14:paraId="2267D402" w14:textId="77777777" w:rsidR="00D079E9" w:rsidRDefault="00D079E9" w:rsidP="00D079E9">
            <w:pPr>
              <w:pStyle w:val="Prrafodelista"/>
              <w:numPr>
                <w:ilvl w:val="0"/>
                <w:numId w:val="11"/>
              </w:numPr>
              <w:rPr>
                <w:rFonts w:cs="Arial"/>
                <w:sz w:val="16"/>
              </w:rPr>
            </w:pPr>
            <w:proofErr w:type="spellStart"/>
            <w:r w:rsidRPr="00F0525E">
              <w:rPr>
                <w:rFonts w:cs="Arial"/>
                <w:sz w:val="16"/>
              </w:rPr>
              <w:t>FGe</w:t>
            </w:r>
            <w:proofErr w:type="spellEnd"/>
            <w:r w:rsidRPr="00F0525E">
              <w:rPr>
                <w:rFonts w:cs="Arial"/>
                <w:sz w:val="16"/>
              </w:rPr>
              <w:t xml:space="preserve"> &lt; 60 </w:t>
            </w:r>
            <w:proofErr w:type="spellStart"/>
            <w:r w:rsidRPr="00F0525E">
              <w:rPr>
                <w:rFonts w:cs="Arial"/>
                <w:sz w:val="16"/>
              </w:rPr>
              <w:t>mL</w:t>
            </w:r>
            <w:proofErr w:type="spellEnd"/>
            <w:r w:rsidRPr="00F0525E">
              <w:rPr>
                <w:rFonts w:cs="Arial"/>
                <w:sz w:val="16"/>
              </w:rPr>
              <w:t>/min/1,73 m</w:t>
            </w:r>
            <w:r w:rsidRPr="00F0525E">
              <w:rPr>
                <w:rFonts w:cs="Arial"/>
                <w:sz w:val="16"/>
                <w:vertAlign w:val="superscript"/>
              </w:rPr>
              <w:t>2</w:t>
            </w:r>
            <w:r w:rsidRPr="00F0525E">
              <w:rPr>
                <w:rFonts w:cs="Arial"/>
                <w:sz w:val="16"/>
              </w:rPr>
              <w:t>, según la f</w:t>
            </w:r>
            <w:r>
              <w:rPr>
                <w:rFonts w:cs="Arial"/>
                <w:sz w:val="16"/>
              </w:rPr>
              <w:t>órmula MDRD</w:t>
            </w:r>
          </w:p>
          <w:p w14:paraId="043D1584" w14:textId="77777777" w:rsidR="00D079E9" w:rsidRDefault="00D079E9" w:rsidP="00D079E9">
            <w:pPr>
              <w:pStyle w:val="Prrafodelista"/>
              <w:numPr>
                <w:ilvl w:val="0"/>
                <w:numId w:val="11"/>
              </w:numPr>
              <w:rPr>
                <w:rFonts w:cs="Arial"/>
                <w:sz w:val="16"/>
              </w:rPr>
            </w:pPr>
            <w:r>
              <w:rPr>
                <w:rFonts w:cs="Arial"/>
                <w:sz w:val="16"/>
              </w:rPr>
              <w:t>Bilirrubina total o cociente AST/ALT &gt; 2 veces el LSN</w:t>
            </w:r>
          </w:p>
          <w:p w14:paraId="366F12B0" w14:textId="77777777" w:rsidR="00D079E9" w:rsidRDefault="00D079E9" w:rsidP="00D079E9">
            <w:pPr>
              <w:pStyle w:val="Prrafodelista"/>
              <w:numPr>
                <w:ilvl w:val="0"/>
                <w:numId w:val="11"/>
              </w:numPr>
              <w:rPr>
                <w:rFonts w:cs="Arial"/>
                <w:sz w:val="16"/>
              </w:rPr>
            </w:pPr>
            <w:r>
              <w:rPr>
                <w:rFonts w:cs="Arial"/>
                <w:sz w:val="16"/>
              </w:rPr>
              <w:t xml:space="preserve">Antecedentes de enfermedad </w:t>
            </w:r>
            <w:proofErr w:type="spellStart"/>
            <w:r>
              <w:rPr>
                <w:rFonts w:cs="Arial"/>
                <w:sz w:val="16"/>
              </w:rPr>
              <w:t>meningocócica</w:t>
            </w:r>
            <w:proofErr w:type="spellEnd"/>
          </w:p>
          <w:p w14:paraId="5E2CCA72" w14:textId="77777777" w:rsidR="00D079E9" w:rsidRDefault="00D079E9" w:rsidP="00D079E9">
            <w:pPr>
              <w:pStyle w:val="Prrafodelista"/>
              <w:numPr>
                <w:ilvl w:val="0"/>
                <w:numId w:val="11"/>
              </w:numPr>
              <w:rPr>
                <w:rFonts w:cs="Arial"/>
                <w:sz w:val="16"/>
              </w:rPr>
            </w:pPr>
            <w:r>
              <w:rPr>
                <w:rFonts w:cs="Arial"/>
                <w:sz w:val="16"/>
              </w:rPr>
              <w:t>Infección sistémica actual o reciente (2 semanas) o infección requiriendo terapia IV en las 4 semanas previas</w:t>
            </w:r>
          </w:p>
          <w:p w14:paraId="775F4F74" w14:textId="77777777" w:rsidR="00D079E9" w:rsidRDefault="00D079E9" w:rsidP="00D079E9">
            <w:pPr>
              <w:pStyle w:val="Prrafodelista"/>
              <w:numPr>
                <w:ilvl w:val="0"/>
                <w:numId w:val="11"/>
              </w:numPr>
              <w:rPr>
                <w:rFonts w:cs="Arial"/>
                <w:sz w:val="16"/>
              </w:rPr>
            </w:pPr>
            <w:r>
              <w:rPr>
                <w:rFonts w:cs="Arial"/>
                <w:sz w:val="16"/>
              </w:rPr>
              <w:t>Embarazo, deseo genésico o en período de lactancia</w:t>
            </w:r>
          </w:p>
          <w:p w14:paraId="1E77FF64" w14:textId="77777777" w:rsidR="00D079E9" w:rsidRDefault="00D079E9" w:rsidP="00D079E9">
            <w:pPr>
              <w:pStyle w:val="Prrafodelista"/>
              <w:numPr>
                <w:ilvl w:val="0"/>
                <w:numId w:val="11"/>
              </w:numPr>
              <w:rPr>
                <w:rFonts w:cs="Arial"/>
                <w:sz w:val="16"/>
              </w:rPr>
            </w:pPr>
            <w:r>
              <w:rPr>
                <w:rFonts w:cs="Arial"/>
                <w:sz w:val="16"/>
              </w:rPr>
              <w:t>Cirugía reciente que requiriese anestesia general o cirugía programada durante el período de estudio</w:t>
            </w:r>
          </w:p>
          <w:p w14:paraId="7C8D6888" w14:textId="77777777" w:rsidR="00D079E9" w:rsidRDefault="00D079E9" w:rsidP="00D079E9">
            <w:pPr>
              <w:pStyle w:val="Prrafodelista"/>
              <w:numPr>
                <w:ilvl w:val="0"/>
                <w:numId w:val="11"/>
              </w:numPr>
              <w:rPr>
                <w:rFonts w:cs="Arial"/>
                <w:sz w:val="16"/>
              </w:rPr>
            </w:pPr>
            <w:r>
              <w:rPr>
                <w:rFonts w:cs="Arial"/>
                <w:sz w:val="16"/>
              </w:rPr>
              <w:t>Tratamiento con otro fármaco experimental u otro inhibidor del complemento en los 30 días previos o las 5 semividas de eliminación (el período más largo)</w:t>
            </w:r>
          </w:p>
          <w:p w14:paraId="57F01501" w14:textId="77777777" w:rsidR="00D079E9" w:rsidRDefault="00D079E9" w:rsidP="00D079E9">
            <w:pPr>
              <w:pStyle w:val="Prrafodelista"/>
              <w:numPr>
                <w:ilvl w:val="0"/>
                <w:numId w:val="11"/>
              </w:numPr>
              <w:rPr>
                <w:rFonts w:cs="Arial"/>
                <w:sz w:val="16"/>
              </w:rPr>
            </w:pPr>
            <w:r>
              <w:rPr>
                <w:rFonts w:cs="Arial"/>
                <w:sz w:val="16"/>
              </w:rPr>
              <w:t xml:space="preserve">Tratamiento activo con </w:t>
            </w:r>
            <w:proofErr w:type="spellStart"/>
            <w:r>
              <w:rPr>
                <w:rFonts w:cs="Arial"/>
                <w:sz w:val="16"/>
              </w:rPr>
              <w:t>IgIV</w:t>
            </w:r>
            <w:proofErr w:type="spellEnd"/>
            <w:r>
              <w:rPr>
                <w:rFonts w:cs="Arial"/>
                <w:sz w:val="16"/>
              </w:rPr>
              <w:t xml:space="preserve"> o recambio plasmático en las 4 semanas previas</w:t>
            </w:r>
          </w:p>
          <w:p w14:paraId="30629AE9" w14:textId="77777777" w:rsidR="00D079E9" w:rsidRDefault="00D079E9" w:rsidP="00D079E9">
            <w:pPr>
              <w:pStyle w:val="Prrafodelista"/>
              <w:numPr>
                <w:ilvl w:val="0"/>
                <w:numId w:val="11"/>
              </w:numPr>
              <w:rPr>
                <w:rFonts w:cs="Arial"/>
                <w:sz w:val="16"/>
              </w:rPr>
            </w:pPr>
            <w:r>
              <w:rPr>
                <w:rFonts w:cs="Arial"/>
                <w:sz w:val="16"/>
              </w:rPr>
              <w:t xml:space="preserve">Neoplasia (no </w:t>
            </w:r>
            <w:proofErr w:type="spellStart"/>
            <w:r>
              <w:rPr>
                <w:rFonts w:cs="Arial"/>
                <w:sz w:val="16"/>
              </w:rPr>
              <w:t>timoma</w:t>
            </w:r>
            <w:proofErr w:type="spellEnd"/>
            <w:r>
              <w:rPr>
                <w:rFonts w:cs="Arial"/>
                <w:sz w:val="16"/>
              </w:rPr>
              <w:t xml:space="preserve"> benigno) activa que requiera cirugía, quimioterapia o radiación en los 12 meses previos</w:t>
            </w:r>
          </w:p>
          <w:p w14:paraId="51DDA46D" w14:textId="77777777" w:rsidR="00D079E9" w:rsidRPr="00F0525E" w:rsidRDefault="00D079E9" w:rsidP="00D079E9">
            <w:pPr>
              <w:pStyle w:val="Prrafodelista"/>
              <w:numPr>
                <w:ilvl w:val="0"/>
                <w:numId w:val="11"/>
              </w:numPr>
              <w:rPr>
                <w:rFonts w:cs="Arial"/>
                <w:sz w:val="16"/>
              </w:rPr>
            </w:pPr>
            <w:r>
              <w:rPr>
                <w:rFonts w:cs="Arial"/>
                <w:sz w:val="16"/>
              </w:rPr>
              <w:t>Antecedentes de cualquier trastorno médico o psiquiátrico que impida la participación en el estudio</w:t>
            </w:r>
          </w:p>
          <w:p w14:paraId="3EF9C3E3" w14:textId="4501A6ED" w:rsidR="00D079E9" w:rsidRPr="006F6ABB" w:rsidRDefault="00D079E9" w:rsidP="00D079E9">
            <w:pPr>
              <w:jc w:val="both"/>
              <w:rPr>
                <w:rFonts w:ascii="Arial" w:hAnsi="Arial" w:cs="Arial"/>
                <w:sz w:val="16"/>
              </w:rPr>
            </w:pPr>
            <w:r w:rsidRPr="006F6ABB">
              <w:rPr>
                <w:rFonts w:ascii="Arial" w:hAnsi="Arial" w:cs="Arial"/>
                <w:sz w:val="16"/>
              </w:rPr>
              <w:t>-Pérdidas:</w:t>
            </w:r>
            <w:r>
              <w:rPr>
                <w:rFonts w:ascii="Arial" w:hAnsi="Arial" w:cs="Arial"/>
                <w:sz w:val="16"/>
              </w:rPr>
              <w:t xml:space="preserve"> 1 paciente antes de recibir </w:t>
            </w:r>
            <w:r w:rsidR="0059420A">
              <w:rPr>
                <w:rFonts w:ascii="Arial" w:hAnsi="Arial" w:cs="Arial"/>
                <w:sz w:val="16"/>
              </w:rPr>
              <w:t>la primera</w:t>
            </w:r>
            <w:r>
              <w:rPr>
                <w:rFonts w:ascii="Arial" w:hAnsi="Arial" w:cs="Arial"/>
                <w:sz w:val="16"/>
              </w:rPr>
              <w:t xml:space="preserve"> dosis (2,2%) en el brazo de </w:t>
            </w:r>
            <w:proofErr w:type="spellStart"/>
            <w:r>
              <w:rPr>
                <w:rFonts w:ascii="Arial" w:hAnsi="Arial" w:cs="Arial"/>
                <w:sz w:val="16"/>
              </w:rPr>
              <w:t>zilucoplán</w:t>
            </w:r>
            <w:proofErr w:type="spellEnd"/>
            <w:r>
              <w:rPr>
                <w:rFonts w:ascii="Arial" w:hAnsi="Arial" w:cs="Arial"/>
                <w:sz w:val="16"/>
              </w:rPr>
              <w:t xml:space="preserve"> 0,3 mg/kg.</w:t>
            </w:r>
          </w:p>
          <w:p w14:paraId="0EDCB096" w14:textId="1582D538" w:rsidR="00D079E9" w:rsidRPr="006F6ABB" w:rsidRDefault="00D079E9" w:rsidP="00D079E9">
            <w:pPr>
              <w:jc w:val="both"/>
              <w:rPr>
                <w:rFonts w:ascii="Arial" w:hAnsi="Arial" w:cs="Arial"/>
                <w:sz w:val="16"/>
              </w:rPr>
            </w:pPr>
            <w:r w:rsidRPr="006F6ABB">
              <w:rPr>
                <w:rFonts w:ascii="Arial" w:hAnsi="Arial" w:cs="Arial"/>
                <w:sz w:val="16"/>
              </w:rPr>
              <w:t>-Tipo de análisis:</w:t>
            </w:r>
            <w:r>
              <w:rPr>
                <w:rFonts w:ascii="Arial" w:hAnsi="Arial" w:cs="Arial"/>
                <w:sz w:val="16"/>
              </w:rPr>
              <w:t xml:space="preserve"> </w:t>
            </w:r>
            <w:proofErr w:type="spellStart"/>
            <w:r>
              <w:rPr>
                <w:rFonts w:ascii="Arial" w:hAnsi="Arial" w:cs="Arial"/>
                <w:sz w:val="16"/>
              </w:rPr>
              <w:t>ITTm</w:t>
            </w:r>
            <w:proofErr w:type="spellEnd"/>
            <w:r>
              <w:rPr>
                <w:rFonts w:ascii="Arial" w:hAnsi="Arial" w:cs="Arial"/>
                <w:sz w:val="16"/>
              </w:rPr>
              <w:t xml:space="preserve"> (población que había recibido al menos una dosis).</w:t>
            </w:r>
          </w:p>
          <w:p w14:paraId="00BAC952" w14:textId="573A7F7D" w:rsidR="00D079E9" w:rsidRPr="004C46DD" w:rsidRDefault="00D079E9" w:rsidP="00D079E9">
            <w:pPr>
              <w:jc w:val="both"/>
              <w:rPr>
                <w:rFonts w:ascii="Arial" w:hAnsi="Arial" w:cs="Arial"/>
                <w:b/>
                <w:sz w:val="16"/>
              </w:rPr>
            </w:pPr>
            <w:r w:rsidRPr="007B4505">
              <w:rPr>
                <w:rFonts w:ascii="Arial" w:hAnsi="Arial" w:cs="Arial"/>
                <w:sz w:val="16"/>
              </w:rPr>
              <w:t xml:space="preserve">- Cálculo de tamaño </w:t>
            </w:r>
            <w:proofErr w:type="spellStart"/>
            <w:r w:rsidRPr="007B4505">
              <w:rPr>
                <w:rFonts w:ascii="Arial" w:hAnsi="Arial" w:cs="Arial"/>
                <w:sz w:val="16"/>
              </w:rPr>
              <w:t>muestral</w:t>
            </w:r>
            <w:proofErr w:type="spellEnd"/>
            <w:r w:rsidRPr="007B4505">
              <w:rPr>
                <w:rFonts w:ascii="Arial" w:hAnsi="Arial" w:cs="Arial"/>
                <w:sz w:val="16"/>
              </w:rPr>
              <w:t xml:space="preserve">: para la variable primaria de eficacia, cambio en la puntación QMG desde </w:t>
            </w:r>
            <w:r>
              <w:rPr>
                <w:rFonts w:ascii="Arial" w:hAnsi="Arial" w:cs="Arial"/>
                <w:sz w:val="16"/>
              </w:rPr>
              <w:t>la</w:t>
            </w:r>
            <w:r w:rsidRPr="007B4505">
              <w:rPr>
                <w:rFonts w:ascii="Arial" w:hAnsi="Arial" w:cs="Arial"/>
                <w:sz w:val="16"/>
              </w:rPr>
              <w:t xml:space="preserve"> basal hasta la semana 12 (día 84), asumiendo una diferencia en</w:t>
            </w:r>
            <w:r>
              <w:rPr>
                <w:rFonts w:ascii="Arial" w:hAnsi="Arial" w:cs="Arial"/>
                <w:sz w:val="16"/>
              </w:rPr>
              <w:t>tre</w:t>
            </w:r>
            <w:r w:rsidRPr="007B4505">
              <w:rPr>
                <w:rFonts w:ascii="Arial" w:hAnsi="Arial" w:cs="Arial"/>
                <w:sz w:val="16"/>
              </w:rPr>
              <w:t xml:space="preserve"> las medias de </w:t>
            </w:r>
            <w:r>
              <w:rPr>
                <w:rFonts w:ascii="Arial" w:hAnsi="Arial" w:cs="Arial"/>
                <w:sz w:val="16"/>
              </w:rPr>
              <w:t xml:space="preserve">los grupos de tratamiento de 4,5, una DE </w:t>
            </w:r>
            <w:proofErr w:type="spellStart"/>
            <w:r>
              <w:rPr>
                <w:rFonts w:ascii="Arial" w:hAnsi="Arial" w:cs="Arial"/>
                <w:sz w:val="16"/>
              </w:rPr>
              <w:t>de</w:t>
            </w:r>
            <w:proofErr w:type="spellEnd"/>
            <w:r>
              <w:rPr>
                <w:rFonts w:ascii="Arial" w:hAnsi="Arial" w:cs="Arial"/>
                <w:sz w:val="16"/>
              </w:rPr>
              <w:t xml:space="preserve"> 5,0 y 12 sujetos por grupo, el estudio tiene aproximadamente un 81% de poder estadístico para detectar una diferencia entre un grupo de tratamiento activo y placebo, en base a una prueba t unilateral con una tasa de error tipo I del 0,10</w:t>
            </w:r>
            <w:r w:rsidRPr="007B4505">
              <w:rPr>
                <w:rFonts w:ascii="Arial" w:hAnsi="Arial" w:cs="Arial"/>
                <w:sz w:val="16"/>
              </w:rPr>
              <w:t>.</w:t>
            </w:r>
          </w:p>
        </w:tc>
      </w:tr>
      <w:tr w:rsidR="00D079E9" w:rsidRPr="006F6ABB" w14:paraId="0A9E2C38" w14:textId="77777777" w:rsidTr="00BC3E8E">
        <w:trPr>
          <w:cantSplit/>
          <w:trHeight w:val="230"/>
        </w:trPr>
        <w:tc>
          <w:tcPr>
            <w:tcW w:w="8890" w:type="dxa"/>
            <w:gridSpan w:val="6"/>
            <w:shd w:val="clear" w:color="auto" w:fill="CCFFCC"/>
          </w:tcPr>
          <w:p w14:paraId="181C2402" w14:textId="77777777" w:rsidR="00D079E9" w:rsidRPr="006F6ABB" w:rsidRDefault="00D079E9" w:rsidP="00D079E9">
            <w:pPr>
              <w:jc w:val="both"/>
              <w:rPr>
                <w:rFonts w:ascii="Arial" w:hAnsi="Arial" w:cs="Arial"/>
                <w:b/>
                <w:i/>
                <w:sz w:val="16"/>
                <w:lang w:val="fr-FR"/>
              </w:rPr>
            </w:pPr>
            <w:r w:rsidRPr="006F6ABB">
              <w:rPr>
                <w:rFonts w:ascii="Arial" w:hAnsi="Arial" w:cs="Arial"/>
                <w:b/>
                <w:bCs/>
                <w:i/>
                <w:sz w:val="16"/>
                <w:lang w:val="es-ES_tradnl"/>
              </w:rPr>
              <w:lastRenderedPageBreak/>
              <w:t xml:space="preserve">Resultados  </w:t>
            </w:r>
          </w:p>
        </w:tc>
      </w:tr>
      <w:tr w:rsidR="00D079E9" w:rsidRPr="006E058D" w14:paraId="29451EC4" w14:textId="77777777" w:rsidTr="003508C7">
        <w:trPr>
          <w:trHeight w:val="680"/>
        </w:trPr>
        <w:tc>
          <w:tcPr>
            <w:tcW w:w="2524" w:type="dxa"/>
            <w:vAlign w:val="center"/>
          </w:tcPr>
          <w:p w14:paraId="7113271C" w14:textId="588D96A4" w:rsidR="00D079E9" w:rsidRPr="006F6ABB" w:rsidRDefault="00D079E9" w:rsidP="00D079E9">
            <w:pPr>
              <w:jc w:val="center"/>
              <w:rPr>
                <w:rFonts w:ascii="Arial" w:hAnsi="Arial" w:cs="Arial"/>
                <w:b/>
                <w:i/>
                <w:sz w:val="16"/>
              </w:rPr>
            </w:pPr>
            <w:r>
              <w:rPr>
                <w:rFonts w:ascii="Arial" w:hAnsi="Arial" w:cs="Arial"/>
                <w:b/>
                <w:i/>
                <w:sz w:val="16"/>
              </w:rPr>
              <w:t>Variable evaluada en el estudio</w:t>
            </w:r>
          </w:p>
        </w:tc>
        <w:tc>
          <w:tcPr>
            <w:tcW w:w="1223" w:type="dxa"/>
            <w:vAlign w:val="center"/>
          </w:tcPr>
          <w:p w14:paraId="32841908" w14:textId="77777777" w:rsidR="00D079E9" w:rsidRDefault="00D079E9" w:rsidP="00D079E9">
            <w:pPr>
              <w:tabs>
                <w:tab w:val="left" w:pos="1673"/>
              </w:tabs>
              <w:jc w:val="center"/>
              <w:rPr>
                <w:rFonts w:ascii="Arial" w:hAnsi="Arial" w:cs="Arial"/>
                <w:b/>
                <w:i/>
                <w:sz w:val="16"/>
                <w:lang w:val="pt-BR"/>
              </w:rPr>
            </w:pPr>
            <w:proofErr w:type="spellStart"/>
            <w:r>
              <w:rPr>
                <w:rFonts w:ascii="Arial" w:hAnsi="Arial" w:cs="Arial"/>
                <w:b/>
                <w:i/>
                <w:sz w:val="16"/>
                <w:lang w:val="pt-BR"/>
              </w:rPr>
              <w:t>Zilucoplán</w:t>
            </w:r>
            <w:proofErr w:type="spellEnd"/>
          </w:p>
          <w:p w14:paraId="10C10520" w14:textId="77777777" w:rsidR="00D079E9" w:rsidRDefault="00D079E9" w:rsidP="00D079E9">
            <w:pPr>
              <w:tabs>
                <w:tab w:val="left" w:pos="1673"/>
              </w:tabs>
              <w:jc w:val="center"/>
            </w:pPr>
            <w:r>
              <w:rPr>
                <w:rFonts w:ascii="Arial" w:hAnsi="Arial" w:cs="Arial"/>
                <w:b/>
                <w:i/>
                <w:sz w:val="16"/>
                <w:lang w:val="pt-BR"/>
              </w:rPr>
              <w:t>0,1 mg/kg [A]</w:t>
            </w:r>
          </w:p>
          <w:p w14:paraId="02F2A9A5" w14:textId="57EE5F76" w:rsidR="00D079E9" w:rsidRPr="006F6ABB" w:rsidRDefault="00D079E9" w:rsidP="00D079E9">
            <w:pPr>
              <w:tabs>
                <w:tab w:val="left" w:pos="1673"/>
              </w:tabs>
              <w:jc w:val="center"/>
              <w:rPr>
                <w:rFonts w:ascii="Arial" w:hAnsi="Arial" w:cs="Arial"/>
                <w:b/>
                <w:i/>
                <w:sz w:val="16"/>
                <w:lang w:val="pt-BR"/>
              </w:rPr>
            </w:pPr>
            <w:r>
              <w:rPr>
                <w:rFonts w:ascii="Arial" w:hAnsi="Arial" w:cs="Arial"/>
                <w:b/>
                <w:i/>
                <w:sz w:val="16"/>
                <w:lang w:val="pt-BR"/>
              </w:rPr>
              <w:t>(N = 15)</w:t>
            </w:r>
          </w:p>
        </w:tc>
        <w:tc>
          <w:tcPr>
            <w:tcW w:w="1195" w:type="dxa"/>
            <w:vAlign w:val="center"/>
          </w:tcPr>
          <w:p w14:paraId="130CD19C" w14:textId="64DD6EDF" w:rsidR="00D079E9" w:rsidRPr="006F6ABB" w:rsidRDefault="00D079E9" w:rsidP="00D079E9">
            <w:pPr>
              <w:tabs>
                <w:tab w:val="left" w:pos="1673"/>
              </w:tabs>
              <w:jc w:val="center"/>
              <w:rPr>
                <w:rFonts w:ascii="Arial" w:hAnsi="Arial" w:cs="Arial"/>
                <w:b/>
                <w:i/>
                <w:sz w:val="16"/>
                <w:lang w:val="pt-BR"/>
              </w:rPr>
            </w:pPr>
            <w:proofErr w:type="spellStart"/>
            <w:r>
              <w:rPr>
                <w:rFonts w:ascii="Arial" w:hAnsi="Arial" w:cs="Arial"/>
                <w:b/>
                <w:i/>
                <w:sz w:val="16"/>
                <w:lang w:val="pt-BR"/>
              </w:rPr>
              <w:t>Zilucoplán</w:t>
            </w:r>
            <w:proofErr w:type="spellEnd"/>
            <w:r>
              <w:rPr>
                <w:rFonts w:ascii="Arial" w:hAnsi="Arial" w:cs="Arial"/>
                <w:b/>
                <w:i/>
                <w:sz w:val="16"/>
                <w:lang w:val="pt-BR"/>
              </w:rPr>
              <w:t xml:space="preserve"> 0,3 mg/kg</w:t>
            </w:r>
            <w:r>
              <w:rPr>
                <w:rFonts w:ascii="Arial" w:hAnsi="Arial" w:cs="Arial"/>
                <w:b/>
                <w:i/>
                <w:lang w:val="pt-BR"/>
              </w:rPr>
              <w:t xml:space="preserve"> </w:t>
            </w:r>
            <w:r>
              <w:rPr>
                <w:rFonts w:ascii="Arial" w:hAnsi="Arial" w:cs="Arial"/>
                <w:b/>
                <w:i/>
                <w:sz w:val="16"/>
                <w:lang w:val="pt-BR"/>
              </w:rPr>
              <w:t>[B] (N = 14)</w:t>
            </w:r>
          </w:p>
        </w:tc>
        <w:tc>
          <w:tcPr>
            <w:tcW w:w="1149" w:type="dxa"/>
            <w:vAlign w:val="center"/>
          </w:tcPr>
          <w:p w14:paraId="1B306050" w14:textId="77777777" w:rsidR="00D079E9" w:rsidRDefault="00D079E9" w:rsidP="00D079E9">
            <w:pPr>
              <w:tabs>
                <w:tab w:val="left" w:pos="1673"/>
              </w:tabs>
              <w:jc w:val="center"/>
              <w:rPr>
                <w:rFonts w:ascii="Arial" w:hAnsi="Arial" w:cs="Arial"/>
                <w:b/>
                <w:i/>
                <w:sz w:val="16"/>
                <w:lang w:val="pt-BR"/>
              </w:rPr>
            </w:pPr>
            <w:r>
              <w:rPr>
                <w:rFonts w:ascii="Arial" w:hAnsi="Arial" w:cs="Arial"/>
                <w:b/>
                <w:i/>
                <w:sz w:val="16"/>
                <w:lang w:val="pt-BR"/>
              </w:rPr>
              <w:t>Placebo [C]</w:t>
            </w:r>
          </w:p>
          <w:p w14:paraId="6DD211EE" w14:textId="29EB9CAE" w:rsidR="00D079E9" w:rsidRPr="006F6ABB" w:rsidRDefault="00D079E9" w:rsidP="00D079E9">
            <w:pPr>
              <w:tabs>
                <w:tab w:val="left" w:pos="1673"/>
              </w:tabs>
              <w:jc w:val="center"/>
              <w:rPr>
                <w:rFonts w:ascii="Arial" w:hAnsi="Arial" w:cs="Arial"/>
                <w:b/>
                <w:i/>
                <w:sz w:val="16"/>
                <w:lang w:val="pt-BR"/>
              </w:rPr>
            </w:pPr>
            <w:r>
              <w:rPr>
                <w:rFonts w:ascii="Arial" w:hAnsi="Arial" w:cs="Arial"/>
                <w:b/>
                <w:i/>
                <w:sz w:val="16"/>
                <w:lang w:val="pt-BR"/>
              </w:rPr>
              <w:t>(N = 15)</w:t>
            </w:r>
          </w:p>
        </w:tc>
        <w:tc>
          <w:tcPr>
            <w:tcW w:w="1379" w:type="dxa"/>
            <w:vAlign w:val="center"/>
          </w:tcPr>
          <w:p w14:paraId="2F06C382" w14:textId="5763F08D" w:rsidR="00D079E9" w:rsidRPr="006F6ABB" w:rsidRDefault="00D079E9" w:rsidP="00D079E9">
            <w:pPr>
              <w:tabs>
                <w:tab w:val="left" w:pos="1673"/>
              </w:tabs>
              <w:jc w:val="center"/>
              <w:rPr>
                <w:rFonts w:ascii="Arial" w:hAnsi="Arial" w:cs="Arial"/>
                <w:b/>
                <w:i/>
                <w:sz w:val="16"/>
                <w:lang w:val="pt-BR"/>
              </w:rPr>
            </w:pPr>
            <w:r>
              <w:rPr>
                <w:rFonts w:ascii="Arial" w:hAnsi="Arial" w:cs="Arial"/>
                <w:b/>
                <w:i/>
                <w:sz w:val="16"/>
                <w:lang w:val="es-ES_tradnl"/>
              </w:rPr>
              <w:t>Diferencia de medias (IC 80%)</w:t>
            </w:r>
          </w:p>
        </w:tc>
        <w:tc>
          <w:tcPr>
            <w:tcW w:w="1420" w:type="dxa"/>
            <w:vAlign w:val="center"/>
          </w:tcPr>
          <w:p w14:paraId="31872938" w14:textId="68A06278" w:rsidR="00D079E9" w:rsidRPr="006F6ABB" w:rsidRDefault="00D079E9" w:rsidP="00D079E9">
            <w:pPr>
              <w:jc w:val="center"/>
              <w:rPr>
                <w:rFonts w:ascii="Arial" w:hAnsi="Arial" w:cs="Arial"/>
                <w:b/>
                <w:i/>
                <w:sz w:val="16"/>
                <w:lang w:val="pt-BR"/>
              </w:rPr>
            </w:pPr>
            <w:r>
              <w:rPr>
                <w:rFonts w:ascii="Arial" w:hAnsi="Arial" w:cs="Arial"/>
                <w:b/>
                <w:i/>
                <w:sz w:val="16"/>
                <w:lang w:val="es-ES_tradnl"/>
              </w:rPr>
              <w:t>P</w:t>
            </w:r>
          </w:p>
        </w:tc>
      </w:tr>
      <w:tr w:rsidR="00D079E9" w:rsidRPr="006F6ABB" w14:paraId="08DCBC19" w14:textId="77777777" w:rsidTr="004C46DD">
        <w:trPr>
          <w:trHeight w:val="1554"/>
        </w:trPr>
        <w:tc>
          <w:tcPr>
            <w:tcW w:w="2524" w:type="dxa"/>
          </w:tcPr>
          <w:p w14:paraId="79043AC4" w14:textId="2D56CD9A" w:rsidR="00D079E9" w:rsidRDefault="00D079E9" w:rsidP="003F178D">
            <w:pPr>
              <w:rPr>
                <w:rFonts w:ascii="Arial" w:hAnsi="Arial" w:cs="Arial"/>
                <w:i/>
                <w:sz w:val="16"/>
              </w:rPr>
            </w:pPr>
            <w:r>
              <w:rPr>
                <w:rFonts w:ascii="Arial" w:hAnsi="Arial" w:cs="Arial"/>
                <w:i/>
                <w:sz w:val="16"/>
              </w:rPr>
              <w:t>Resultado principal:</w:t>
            </w:r>
          </w:p>
          <w:p w14:paraId="0F445CCB" w14:textId="77777777" w:rsidR="003F178D" w:rsidRDefault="003F178D" w:rsidP="003F178D">
            <w:pPr>
              <w:rPr>
                <w:rFonts w:ascii="Arial" w:hAnsi="Arial" w:cs="Arial"/>
                <w:i/>
                <w:sz w:val="16"/>
              </w:rPr>
            </w:pPr>
          </w:p>
          <w:p w14:paraId="3EC86DE5" w14:textId="77777777" w:rsidR="003F178D" w:rsidRDefault="003F178D" w:rsidP="003F178D">
            <w:pPr>
              <w:rPr>
                <w:rFonts w:ascii="Arial" w:hAnsi="Arial" w:cs="Arial"/>
                <w:i/>
                <w:sz w:val="16"/>
              </w:rPr>
            </w:pPr>
          </w:p>
          <w:p w14:paraId="07CCCD1D" w14:textId="77777777" w:rsidR="00D079E9" w:rsidRDefault="00D079E9" w:rsidP="003F178D">
            <w:pPr>
              <w:snapToGrid w:val="0"/>
              <w:rPr>
                <w:rFonts w:ascii="Arial" w:hAnsi="Arial" w:cs="Arial"/>
                <w:color w:val="000000"/>
                <w:sz w:val="16"/>
                <w:szCs w:val="16"/>
              </w:rPr>
            </w:pPr>
            <w:r>
              <w:rPr>
                <w:rFonts w:ascii="Arial" w:hAnsi="Arial" w:cs="Arial"/>
                <w:color w:val="000000"/>
                <w:sz w:val="16"/>
                <w:szCs w:val="16"/>
              </w:rPr>
              <w:t xml:space="preserve">Cambio en la puntuación total del score QMG en la semana 12 </w:t>
            </w:r>
          </w:p>
          <w:p w14:paraId="08ED783B" w14:textId="06E7DB18" w:rsidR="00D079E9" w:rsidRPr="006F6ABB" w:rsidRDefault="00D079E9" w:rsidP="003F178D">
            <w:pPr>
              <w:snapToGrid w:val="0"/>
              <w:rPr>
                <w:rFonts w:ascii="Arial" w:hAnsi="Arial" w:cs="Arial"/>
                <w:i/>
                <w:sz w:val="16"/>
              </w:rPr>
            </w:pPr>
            <w:r>
              <w:rPr>
                <w:rFonts w:ascii="Arial" w:hAnsi="Arial" w:cs="Arial"/>
                <w:color w:val="000000"/>
                <w:sz w:val="16"/>
                <w:szCs w:val="16"/>
              </w:rPr>
              <w:t>(IC 80%)</w:t>
            </w:r>
          </w:p>
        </w:tc>
        <w:tc>
          <w:tcPr>
            <w:tcW w:w="1223" w:type="dxa"/>
          </w:tcPr>
          <w:p w14:paraId="26B7C0F9" w14:textId="77777777" w:rsidR="003F178D" w:rsidRDefault="003F178D" w:rsidP="003F178D">
            <w:pPr>
              <w:snapToGrid w:val="0"/>
              <w:jc w:val="center"/>
              <w:rPr>
                <w:rFonts w:ascii="Arial" w:hAnsi="Arial" w:cs="Arial"/>
                <w:i/>
                <w:sz w:val="16"/>
              </w:rPr>
            </w:pPr>
          </w:p>
          <w:p w14:paraId="7272D191" w14:textId="77777777" w:rsidR="003F178D" w:rsidRDefault="003F178D" w:rsidP="003F178D">
            <w:pPr>
              <w:snapToGrid w:val="0"/>
              <w:jc w:val="center"/>
              <w:rPr>
                <w:rFonts w:ascii="Arial" w:hAnsi="Arial" w:cs="Arial"/>
                <w:i/>
                <w:sz w:val="16"/>
              </w:rPr>
            </w:pPr>
          </w:p>
          <w:p w14:paraId="39DEA1F6" w14:textId="77777777" w:rsidR="003F178D" w:rsidRDefault="003F178D" w:rsidP="003F178D">
            <w:pPr>
              <w:snapToGrid w:val="0"/>
              <w:jc w:val="center"/>
              <w:rPr>
                <w:rFonts w:ascii="Arial" w:hAnsi="Arial" w:cs="Arial"/>
                <w:i/>
                <w:sz w:val="16"/>
              </w:rPr>
            </w:pPr>
          </w:p>
          <w:p w14:paraId="3C18CDB0" w14:textId="16394AF2" w:rsidR="00D079E9" w:rsidRDefault="00D079E9" w:rsidP="003F178D">
            <w:pPr>
              <w:snapToGrid w:val="0"/>
              <w:jc w:val="center"/>
              <w:rPr>
                <w:rFonts w:ascii="Arial" w:hAnsi="Arial" w:cs="Arial"/>
                <w:i/>
                <w:sz w:val="16"/>
              </w:rPr>
            </w:pPr>
            <w:r>
              <w:rPr>
                <w:rFonts w:ascii="Arial" w:hAnsi="Arial" w:cs="Arial"/>
                <w:i/>
                <w:sz w:val="16"/>
              </w:rPr>
              <w:t>-6,0</w:t>
            </w:r>
          </w:p>
          <w:p w14:paraId="192A278F" w14:textId="39936B1B" w:rsidR="00D079E9" w:rsidRPr="006F6ABB" w:rsidRDefault="00D079E9" w:rsidP="003F178D">
            <w:pPr>
              <w:snapToGrid w:val="0"/>
              <w:jc w:val="center"/>
              <w:rPr>
                <w:rFonts w:ascii="Arial" w:hAnsi="Arial" w:cs="Arial"/>
                <w:i/>
                <w:sz w:val="16"/>
              </w:rPr>
            </w:pPr>
            <w:r>
              <w:rPr>
                <w:rFonts w:ascii="Arial" w:hAnsi="Arial" w:cs="Arial"/>
                <w:i/>
                <w:sz w:val="16"/>
              </w:rPr>
              <w:t>(-7,7 a -4,1)</w:t>
            </w:r>
          </w:p>
        </w:tc>
        <w:tc>
          <w:tcPr>
            <w:tcW w:w="1195" w:type="dxa"/>
          </w:tcPr>
          <w:p w14:paraId="45BBCC2C" w14:textId="77777777" w:rsidR="003F178D" w:rsidRDefault="003F178D" w:rsidP="003F178D">
            <w:pPr>
              <w:jc w:val="center"/>
              <w:rPr>
                <w:rFonts w:ascii="Arial" w:hAnsi="Arial" w:cs="Arial"/>
                <w:i/>
                <w:sz w:val="16"/>
              </w:rPr>
            </w:pPr>
          </w:p>
          <w:p w14:paraId="50948AFA" w14:textId="77777777" w:rsidR="003F178D" w:rsidRDefault="003F178D" w:rsidP="003F178D">
            <w:pPr>
              <w:jc w:val="center"/>
              <w:rPr>
                <w:rFonts w:ascii="Arial" w:hAnsi="Arial" w:cs="Arial"/>
                <w:i/>
                <w:sz w:val="16"/>
              </w:rPr>
            </w:pPr>
          </w:p>
          <w:p w14:paraId="6DA46E3C" w14:textId="77777777" w:rsidR="003F178D" w:rsidRDefault="003F178D" w:rsidP="003F178D">
            <w:pPr>
              <w:jc w:val="center"/>
              <w:rPr>
                <w:rFonts w:ascii="Arial" w:hAnsi="Arial" w:cs="Arial"/>
                <w:i/>
                <w:sz w:val="16"/>
              </w:rPr>
            </w:pPr>
          </w:p>
          <w:p w14:paraId="3BE63726" w14:textId="2EFCF317" w:rsidR="00D079E9" w:rsidRDefault="00D079E9" w:rsidP="003F178D">
            <w:pPr>
              <w:jc w:val="center"/>
              <w:rPr>
                <w:rFonts w:ascii="Arial" w:hAnsi="Arial" w:cs="Arial"/>
                <w:i/>
                <w:sz w:val="16"/>
              </w:rPr>
            </w:pPr>
            <w:r>
              <w:rPr>
                <w:rFonts w:ascii="Arial" w:hAnsi="Arial" w:cs="Arial"/>
                <w:i/>
                <w:sz w:val="16"/>
              </w:rPr>
              <w:t>-5,5</w:t>
            </w:r>
          </w:p>
          <w:p w14:paraId="013C4E4D" w14:textId="0FC3DD43" w:rsidR="00D079E9" w:rsidRPr="006F6ABB" w:rsidRDefault="00D079E9" w:rsidP="003F178D">
            <w:pPr>
              <w:jc w:val="center"/>
              <w:rPr>
                <w:rFonts w:ascii="Arial" w:hAnsi="Arial" w:cs="Arial"/>
                <w:i/>
                <w:sz w:val="16"/>
              </w:rPr>
            </w:pPr>
            <w:r>
              <w:rPr>
                <w:rFonts w:ascii="Arial" w:hAnsi="Arial" w:cs="Arial"/>
                <w:i/>
                <w:sz w:val="16"/>
              </w:rPr>
              <w:t>(-7,0 a -3,9)</w:t>
            </w:r>
          </w:p>
        </w:tc>
        <w:tc>
          <w:tcPr>
            <w:tcW w:w="1149" w:type="dxa"/>
          </w:tcPr>
          <w:p w14:paraId="5825F6B2" w14:textId="77777777" w:rsidR="003F178D" w:rsidRDefault="003F178D" w:rsidP="003F178D">
            <w:pPr>
              <w:jc w:val="center"/>
              <w:rPr>
                <w:rFonts w:ascii="Arial" w:hAnsi="Arial" w:cs="Arial"/>
                <w:i/>
                <w:sz w:val="16"/>
              </w:rPr>
            </w:pPr>
          </w:p>
          <w:p w14:paraId="4375F117" w14:textId="77777777" w:rsidR="003F178D" w:rsidRDefault="003F178D" w:rsidP="003F178D">
            <w:pPr>
              <w:jc w:val="center"/>
              <w:rPr>
                <w:rFonts w:ascii="Arial" w:hAnsi="Arial" w:cs="Arial"/>
                <w:i/>
                <w:sz w:val="16"/>
              </w:rPr>
            </w:pPr>
          </w:p>
          <w:p w14:paraId="1EAEE4D0" w14:textId="77777777" w:rsidR="003F178D" w:rsidRDefault="003F178D" w:rsidP="003F178D">
            <w:pPr>
              <w:jc w:val="center"/>
              <w:rPr>
                <w:rFonts w:ascii="Arial" w:hAnsi="Arial" w:cs="Arial"/>
                <w:i/>
                <w:sz w:val="16"/>
              </w:rPr>
            </w:pPr>
          </w:p>
          <w:p w14:paraId="36A9F317" w14:textId="390696A4" w:rsidR="00D079E9" w:rsidRDefault="00D079E9" w:rsidP="003F178D">
            <w:pPr>
              <w:jc w:val="center"/>
              <w:rPr>
                <w:rFonts w:ascii="Arial" w:hAnsi="Arial" w:cs="Arial"/>
                <w:i/>
                <w:sz w:val="16"/>
              </w:rPr>
            </w:pPr>
            <w:r>
              <w:rPr>
                <w:rFonts w:ascii="Arial" w:hAnsi="Arial" w:cs="Arial"/>
                <w:i/>
                <w:sz w:val="16"/>
              </w:rPr>
              <w:t>-3,2</w:t>
            </w:r>
          </w:p>
          <w:p w14:paraId="0194A00A" w14:textId="0C6EC51F" w:rsidR="00D079E9" w:rsidRPr="006F6ABB" w:rsidRDefault="00D079E9" w:rsidP="003F178D">
            <w:pPr>
              <w:jc w:val="center"/>
              <w:rPr>
                <w:rFonts w:ascii="Arial" w:hAnsi="Arial" w:cs="Arial"/>
                <w:i/>
                <w:sz w:val="16"/>
              </w:rPr>
            </w:pPr>
            <w:r>
              <w:rPr>
                <w:rFonts w:ascii="Arial" w:hAnsi="Arial" w:cs="Arial"/>
                <w:i/>
                <w:sz w:val="16"/>
              </w:rPr>
              <w:t>(-4,8 a -1,6)</w:t>
            </w:r>
          </w:p>
        </w:tc>
        <w:tc>
          <w:tcPr>
            <w:tcW w:w="1379" w:type="dxa"/>
          </w:tcPr>
          <w:p w14:paraId="1D8E785D" w14:textId="77777777" w:rsidR="00890D94" w:rsidRDefault="00890D94" w:rsidP="003F178D">
            <w:pPr>
              <w:jc w:val="center"/>
              <w:rPr>
                <w:rFonts w:ascii="Arial" w:hAnsi="Arial" w:cs="Arial"/>
                <w:i/>
                <w:sz w:val="16"/>
                <w:lang w:val="fr-FR"/>
              </w:rPr>
            </w:pPr>
          </w:p>
          <w:p w14:paraId="1D47C2E4" w14:textId="77777777" w:rsidR="00D079E9" w:rsidRDefault="00D079E9" w:rsidP="003F178D">
            <w:pPr>
              <w:jc w:val="center"/>
              <w:rPr>
                <w:rFonts w:ascii="Arial" w:hAnsi="Arial" w:cs="Arial"/>
                <w:i/>
                <w:sz w:val="16"/>
                <w:lang w:val="fr-FR"/>
              </w:rPr>
            </w:pPr>
            <w:r>
              <w:rPr>
                <w:rFonts w:ascii="Arial" w:hAnsi="Arial" w:cs="Arial"/>
                <w:i/>
                <w:sz w:val="16"/>
                <w:lang w:val="fr-FR"/>
              </w:rPr>
              <w:t>[A] vs [C]</w:t>
            </w:r>
          </w:p>
          <w:p w14:paraId="650C64E4" w14:textId="4CCDF0E3" w:rsidR="00D079E9" w:rsidRDefault="00D079E9" w:rsidP="003F178D">
            <w:pPr>
              <w:jc w:val="center"/>
              <w:rPr>
                <w:rFonts w:ascii="Arial" w:hAnsi="Arial" w:cs="Arial"/>
                <w:i/>
                <w:sz w:val="16"/>
                <w:lang w:val="fr-FR"/>
              </w:rPr>
            </w:pPr>
            <w:r>
              <w:rPr>
                <w:rFonts w:ascii="Arial" w:hAnsi="Arial" w:cs="Arial"/>
                <w:i/>
                <w:sz w:val="16"/>
                <w:lang w:val="fr-FR"/>
              </w:rPr>
              <w:t>-2,3</w:t>
            </w:r>
          </w:p>
          <w:p w14:paraId="27876448" w14:textId="19F691D4" w:rsidR="00D079E9" w:rsidRDefault="00D079E9" w:rsidP="003F178D">
            <w:pPr>
              <w:jc w:val="center"/>
              <w:rPr>
                <w:rFonts w:ascii="Arial" w:hAnsi="Arial" w:cs="Arial"/>
                <w:i/>
                <w:sz w:val="16"/>
                <w:lang w:val="fr-FR"/>
              </w:rPr>
            </w:pPr>
            <w:r>
              <w:rPr>
                <w:rFonts w:ascii="Arial" w:hAnsi="Arial" w:cs="Arial"/>
                <w:i/>
                <w:sz w:val="16"/>
                <w:lang w:val="fr-FR"/>
              </w:rPr>
              <w:t>(-4,5 a -0,1)</w:t>
            </w:r>
          </w:p>
          <w:p w14:paraId="52F47050" w14:textId="77777777" w:rsidR="00890D94" w:rsidRDefault="00890D94" w:rsidP="003F178D">
            <w:pPr>
              <w:jc w:val="center"/>
              <w:rPr>
                <w:rFonts w:ascii="Arial" w:hAnsi="Arial" w:cs="Arial"/>
                <w:i/>
                <w:sz w:val="16"/>
                <w:lang w:val="fr-FR"/>
              </w:rPr>
            </w:pPr>
          </w:p>
          <w:p w14:paraId="0EC68731" w14:textId="77777777" w:rsidR="00D079E9" w:rsidRDefault="00D079E9" w:rsidP="003F178D">
            <w:pPr>
              <w:jc w:val="center"/>
              <w:rPr>
                <w:rFonts w:ascii="Arial" w:hAnsi="Arial" w:cs="Arial"/>
                <w:i/>
                <w:sz w:val="16"/>
                <w:lang w:val="fr-FR"/>
              </w:rPr>
            </w:pPr>
            <w:r>
              <w:rPr>
                <w:rFonts w:ascii="Arial" w:hAnsi="Arial" w:cs="Arial"/>
                <w:i/>
                <w:sz w:val="16"/>
                <w:lang w:val="fr-FR"/>
              </w:rPr>
              <w:t>[B] vs [C]</w:t>
            </w:r>
          </w:p>
          <w:p w14:paraId="713D1E5E" w14:textId="139F101B" w:rsidR="00D079E9" w:rsidRDefault="00D079E9" w:rsidP="003F178D">
            <w:pPr>
              <w:jc w:val="center"/>
              <w:rPr>
                <w:rFonts w:ascii="Arial" w:hAnsi="Arial" w:cs="Arial"/>
                <w:i/>
                <w:sz w:val="16"/>
                <w:lang w:val="fr-FR"/>
              </w:rPr>
            </w:pPr>
            <w:r>
              <w:rPr>
                <w:rFonts w:ascii="Arial" w:hAnsi="Arial" w:cs="Arial"/>
                <w:i/>
                <w:sz w:val="16"/>
                <w:lang w:val="fr-FR"/>
              </w:rPr>
              <w:t>-2,8</w:t>
            </w:r>
          </w:p>
          <w:p w14:paraId="3DCC5EB9" w14:textId="3F5588D1" w:rsidR="00D079E9" w:rsidRPr="006F6ABB" w:rsidRDefault="00D079E9" w:rsidP="004C46DD">
            <w:pPr>
              <w:jc w:val="center"/>
              <w:rPr>
                <w:rFonts w:ascii="Arial" w:hAnsi="Arial" w:cs="Arial"/>
                <w:i/>
                <w:sz w:val="16"/>
              </w:rPr>
            </w:pPr>
            <w:r>
              <w:rPr>
                <w:rFonts w:ascii="Arial" w:hAnsi="Arial" w:cs="Arial"/>
                <w:i/>
                <w:sz w:val="16"/>
                <w:lang w:val="fr-FR"/>
              </w:rPr>
              <w:t>(-5,1 a -0,6)</w:t>
            </w:r>
          </w:p>
        </w:tc>
        <w:tc>
          <w:tcPr>
            <w:tcW w:w="1420" w:type="dxa"/>
          </w:tcPr>
          <w:p w14:paraId="79EC0F1E" w14:textId="77777777" w:rsidR="00D079E9" w:rsidRDefault="00D079E9" w:rsidP="003F178D">
            <w:pPr>
              <w:jc w:val="center"/>
              <w:rPr>
                <w:rFonts w:ascii="Arial" w:hAnsi="Arial" w:cs="Arial"/>
                <w:i/>
                <w:sz w:val="16"/>
                <w:lang w:val="fr-FR"/>
              </w:rPr>
            </w:pPr>
          </w:p>
          <w:p w14:paraId="7DAC382F" w14:textId="77777777" w:rsidR="00890D94" w:rsidRDefault="00890D94" w:rsidP="003F178D">
            <w:pPr>
              <w:jc w:val="center"/>
              <w:rPr>
                <w:rFonts w:ascii="Arial" w:hAnsi="Arial" w:cs="Arial"/>
                <w:i/>
                <w:sz w:val="16"/>
                <w:lang w:val="es-ES_tradnl"/>
              </w:rPr>
            </w:pPr>
          </w:p>
          <w:p w14:paraId="2808C41A" w14:textId="77777777" w:rsidR="00D079E9" w:rsidRDefault="00D079E9" w:rsidP="003F178D">
            <w:pPr>
              <w:jc w:val="center"/>
              <w:rPr>
                <w:rFonts w:ascii="Arial" w:hAnsi="Arial" w:cs="Arial"/>
                <w:i/>
                <w:sz w:val="16"/>
                <w:lang w:val="es-ES_tradnl"/>
              </w:rPr>
            </w:pPr>
            <w:r>
              <w:rPr>
                <w:rFonts w:ascii="Arial" w:hAnsi="Arial" w:cs="Arial"/>
                <w:i/>
                <w:sz w:val="16"/>
                <w:lang w:val="es-ES_tradnl"/>
              </w:rPr>
              <w:t>0,09</w:t>
            </w:r>
          </w:p>
          <w:p w14:paraId="0E0F00DD" w14:textId="77777777" w:rsidR="00D079E9" w:rsidRDefault="00D079E9" w:rsidP="003F178D">
            <w:pPr>
              <w:jc w:val="center"/>
              <w:rPr>
                <w:rFonts w:ascii="Arial" w:hAnsi="Arial" w:cs="Arial"/>
                <w:i/>
                <w:sz w:val="16"/>
                <w:lang w:val="es-ES_tradnl"/>
              </w:rPr>
            </w:pPr>
          </w:p>
          <w:p w14:paraId="0685960A" w14:textId="77777777" w:rsidR="00890D94" w:rsidRDefault="00890D94" w:rsidP="003F178D">
            <w:pPr>
              <w:jc w:val="center"/>
              <w:rPr>
                <w:rFonts w:ascii="Arial" w:hAnsi="Arial" w:cs="Arial"/>
                <w:i/>
                <w:sz w:val="16"/>
                <w:lang w:val="es-ES_tradnl"/>
              </w:rPr>
            </w:pPr>
          </w:p>
          <w:p w14:paraId="634807A6" w14:textId="77777777" w:rsidR="00D079E9" w:rsidRDefault="00D079E9" w:rsidP="003F178D">
            <w:pPr>
              <w:jc w:val="center"/>
              <w:rPr>
                <w:rFonts w:ascii="Arial" w:hAnsi="Arial" w:cs="Arial"/>
                <w:i/>
                <w:sz w:val="16"/>
                <w:lang w:val="es-ES_tradnl"/>
              </w:rPr>
            </w:pPr>
          </w:p>
          <w:p w14:paraId="645AC24C" w14:textId="1E237F22" w:rsidR="00D079E9" w:rsidRPr="006F6ABB" w:rsidRDefault="00D079E9" w:rsidP="003F178D">
            <w:pPr>
              <w:jc w:val="center"/>
              <w:rPr>
                <w:rFonts w:ascii="Arial" w:hAnsi="Arial" w:cs="Arial"/>
                <w:i/>
                <w:sz w:val="16"/>
                <w:lang w:val="es-ES_tradnl"/>
              </w:rPr>
            </w:pPr>
            <w:r>
              <w:rPr>
                <w:rFonts w:ascii="Arial" w:hAnsi="Arial" w:cs="Arial"/>
                <w:i/>
                <w:sz w:val="16"/>
                <w:lang w:val="es-ES_tradnl"/>
              </w:rPr>
              <w:t>0,05</w:t>
            </w:r>
          </w:p>
        </w:tc>
      </w:tr>
      <w:tr w:rsidR="00D079E9" w:rsidRPr="006F6ABB" w14:paraId="3E9959F1" w14:textId="77777777" w:rsidTr="003F178D">
        <w:trPr>
          <w:trHeight w:val="1348"/>
        </w:trPr>
        <w:tc>
          <w:tcPr>
            <w:tcW w:w="2524" w:type="dxa"/>
          </w:tcPr>
          <w:p w14:paraId="1728C06F" w14:textId="48921D9F" w:rsidR="00D079E9" w:rsidRDefault="00D079E9" w:rsidP="003F178D">
            <w:pPr>
              <w:snapToGrid w:val="0"/>
              <w:rPr>
                <w:rFonts w:ascii="Arial" w:hAnsi="Arial" w:cs="Arial"/>
                <w:i/>
                <w:sz w:val="16"/>
              </w:rPr>
            </w:pPr>
            <w:r w:rsidRPr="006F6ABB">
              <w:rPr>
                <w:rFonts w:ascii="Arial" w:hAnsi="Arial" w:cs="Arial"/>
                <w:i/>
                <w:sz w:val="16"/>
              </w:rPr>
              <w:t>Resultados secundarios de interés</w:t>
            </w:r>
            <w:r>
              <w:rPr>
                <w:rFonts w:ascii="Arial" w:hAnsi="Arial" w:cs="Arial"/>
                <w:i/>
                <w:sz w:val="16"/>
              </w:rPr>
              <w:t>:</w:t>
            </w:r>
          </w:p>
          <w:p w14:paraId="002B196E" w14:textId="77777777" w:rsidR="003F178D" w:rsidRPr="006F6ABB" w:rsidRDefault="003F178D" w:rsidP="003F178D">
            <w:pPr>
              <w:snapToGrid w:val="0"/>
              <w:rPr>
                <w:rFonts w:ascii="Arial" w:hAnsi="Arial" w:cs="Arial"/>
                <w:i/>
                <w:sz w:val="16"/>
              </w:rPr>
            </w:pPr>
          </w:p>
          <w:p w14:paraId="0D00430A" w14:textId="77777777" w:rsidR="00D079E9" w:rsidRDefault="00D079E9" w:rsidP="003F178D">
            <w:pPr>
              <w:snapToGrid w:val="0"/>
              <w:rPr>
                <w:rFonts w:ascii="Arial" w:hAnsi="Arial" w:cs="Arial"/>
                <w:color w:val="000000"/>
                <w:sz w:val="16"/>
                <w:szCs w:val="16"/>
              </w:rPr>
            </w:pPr>
            <w:r>
              <w:rPr>
                <w:rFonts w:ascii="Arial" w:hAnsi="Arial" w:cs="Arial"/>
                <w:color w:val="000000"/>
                <w:sz w:val="16"/>
                <w:szCs w:val="16"/>
              </w:rPr>
              <w:t>Cambio de</w:t>
            </w:r>
            <w:r w:rsidRPr="00C02992">
              <w:rPr>
                <w:rFonts w:ascii="Arial" w:hAnsi="Arial" w:cs="Arial"/>
                <w:color w:val="000000"/>
                <w:sz w:val="16"/>
                <w:szCs w:val="16"/>
              </w:rPr>
              <w:t xml:space="preserve"> la puntuación t</w:t>
            </w:r>
            <w:r>
              <w:rPr>
                <w:rFonts w:ascii="Arial" w:hAnsi="Arial" w:cs="Arial"/>
                <w:color w:val="000000"/>
                <w:sz w:val="16"/>
                <w:szCs w:val="16"/>
              </w:rPr>
              <w:t xml:space="preserve">otal </w:t>
            </w:r>
          </w:p>
          <w:p w14:paraId="23E96155" w14:textId="77777777" w:rsidR="00D079E9" w:rsidRDefault="00D079E9" w:rsidP="003F178D">
            <w:pPr>
              <w:snapToGrid w:val="0"/>
              <w:rPr>
                <w:rFonts w:ascii="Arial" w:hAnsi="Arial" w:cs="Arial"/>
                <w:color w:val="000000"/>
                <w:sz w:val="16"/>
                <w:szCs w:val="16"/>
              </w:rPr>
            </w:pPr>
            <w:r>
              <w:rPr>
                <w:rFonts w:ascii="Arial" w:hAnsi="Arial" w:cs="Arial"/>
                <w:color w:val="000000"/>
                <w:sz w:val="16"/>
                <w:szCs w:val="16"/>
              </w:rPr>
              <w:t xml:space="preserve">de MG-ADL en la semana 12 </w:t>
            </w:r>
          </w:p>
          <w:p w14:paraId="116B2264" w14:textId="249FDCE1" w:rsidR="00D079E9" w:rsidRPr="006F6ABB" w:rsidRDefault="00D079E9" w:rsidP="003F178D">
            <w:pPr>
              <w:snapToGrid w:val="0"/>
              <w:rPr>
                <w:rFonts w:ascii="Arial" w:hAnsi="Arial" w:cs="Arial"/>
                <w:i/>
                <w:sz w:val="16"/>
              </w:rPr>
            </w:pPr>
            <w:r>
              <w:rPr>
                <w:rFonts w:ascii="Arial" w:hAnsi="Arial" w:cs="Arial"/>
                <w:color w:val="000000"/>
                <w:sz w:val="16"/>
                <w:szCs w:val="16"/>
              </w:rPr>
              <w:t>(IC 80%)</w:t>
            </w:r>
          </w:p>
          <w:p w14:paraId="145872AC" w14:textId="13771684" w:rsidR="00D079E9" w:rsidRPr="006F6ABB" w:rsidRDefault="00D079E9" w:rsidP="003F178D">
            <w:pPr>
              <w:snapToGrid w:val="0"/>
              <w:rPr>
                <w:rFonts w:ascii="Arial" w:hAnsi="Arial" w:cs="Arial"/>
                <w:i/>
                <w:sz w:val="16"/>
              </w:rPr>
            </w:pPr>
          </w:p>
        </w:tc>
        <w:tc>
          <w:tcPr>
            <w:tcW w:w="1223" w:type="dxa"/>
          </w:tcPr>
          <w:p w14:paraId="5FEB21F6" w14:textId="77777777" w:rsidR="00D079E9" w:rsidRDefault="00D079E9" w:rsidP="003F178D">
            <w:pPr>
              <w:snapToGrid w:val="0"/>
              <w:jc w:val="center"/>
              <w:rPr>
                <w:rFonts w:ascii="Arial" w:hAnsi="Arial" w:cs="Arial"/>
                <w:i/>
                <w:sz w:val="16"/>
              </w:rPr>
            </w:pPr>
          </w:p>
          <w:p w14:paraId="5A82B8A0" w14:textId="77777777" w:rsidR="00D079E9" w:rsidRDefault="00D079E9" w:rsidP="003F178D">
            <w:pPr>
              <w:snapToGrid w:val="0"/>
              <w:jc w:val="center"/>
              <w:rPr>
                <w:rFonts w:ascii="Arial" w:hAnsi="Arial" w:cs="Arial"/>
                <w:i/>
                <w:sz w:val="16"/>
              </w:rPr>
            </w:pPr>
          </w:p>
          <w:p w14:paraId="107B2FFC" w14:textId="77777777" w:rsidR="003F178D" w:rsidRDefault="003F178D" w:rsidP="003F178D">
            <w:pPr>
              <w:snapToGrid w:val="0"/>
              <w:jc w:val="center"/>
              <w:rPr>
                <w:rFonts w:ascii="Arial" w:hAnsi="Arial" w:cs="Arial"/>
                <w:i/>
                <w:sz w:val="16"/>
              </w:rPr>
            </w:pPr>
          </w:p>
          <w:p w14:paraId="617E0C97" w14:textId="34124B7E" w:rsidR="00D079E9" w:rsidRDefault="00D079E9" w:rsidP="003F178D">
            <w:pPr>
              <w:snapToGrid w:val="0"/>
              <w:jc w:val="center"/>
              <w:rPr>
                <w:rFonts w:ascii="Arial" w:hAnsi="Arial" w:cs="Arial"/>
                <w:i/>
                <w:sz w:val="16"/>
              </w:rPr>
            </w:pPr>
            <w:r>
              <w:rPr>
                <w:rFonts w:ascii="Arial" w:hAnsi="Arial" w:cs="Arial"/>
                <w:i/>
                <w:sz w:val="16"/>
              </w:rPr>
              <w:t>-3,3</w:t>
            </w:r>
          </w:p>
          <w:p w14:paraId="4C449309" w14:textId="3AF129B4" w:rsidR="00D079E9" w:rsidRDefault="00D079E9" w:rsidP="003F178D">
            <w:pPr>
              <w:snapToGrid w:val="0"/>
              <w:jc w:val="center"/>
              <w:rPr>
                <w:rFonts w:ascii="Arial" w:hAnsi="Arial" w:cs="Arial"/>
                <w:i/>
                <w:sz w:val="16"/>
              </w:rPr>
            </w:pPr>
            <w:r>
              <w:rPr>
                <w:rFonts w:ascii="Arial" w:hAnsi="Arial" w:cs="Arial"/>
                <w:i/>
                <w:sz w:val="16"/>
              </w:rPr>
              <w:t>(</w:t>
            </w:r>
            <w:r w:rsidRPr="00192E19">
              <w:rPr>
                <w:rFonts w:ascii="Arial" w:hAnsi="Arial" w:cs="Arial"/>
                <w:i/>
                <w:sz w:val="16"/>
              </w:rPr>
              <w:t>-4</w:t>
            </w:r>
            <w:r>
              <w:rPr>
                <w:rFonts w:ascii="Arial" w:hAnsi="Arial" w:cs="Arial"/>
                <w:i/>
                <w:sz w:val="16"/>
              </w:rPr>
              <w:t>,</w:t>
            </w:r>
            <w:r w:rsidRPr="00192E19">
              <w:rPr>
                <w:rFonts w:ascii="Arial" w:hAnsi="Arial" w:cs="Arial"/>
                <w:i/>
                <w:sz w:val="16"/>
              </w:rPr>
              <w:t>4</w:t>
            </w:r>
            <w:r>
              <w:rPr>
                <w:rFonts w:ascii="Arial" w:hAnsi="Arial" w:cs="Arial"/>
                <w:i/>
                <w:sz w:val="16"/>
              </w:rPr>
              <w:t xml:space="preserve"> a</w:t>
            </w:r>
            <w:r w:rsidRPr="00192E19">
              <w:rPr>
                <w:rFonts w:ascii="Arial" w:hAnsi="Arial" w:cs="Arial"/>
                <w:i/>
                <w:sz w:val="16"/>
              </w:rPr>
              <w:t xml:space="preserve"> -2</w:t>
            </w:r>
            <w:r>
              <w:rPr>
                <w:rFonts w:ascii="Arial" w:hAnsi="Arial" w:cs="Arial"/>
                <w:i/>
                <w:sz w:val="16"/>
              </w:rPr>
              <w:t>,</w:t>
            </w:r>
            <w:r w:rsidRPr="00192E19">
              <w:rPr>
                <w:rFonts w:ascii="Arial" w:hAnsi="Arial" w:cs="Arial"/>
                <w:i/>
                <w:sz w:val="16"/>
              </w:rPr>
              <w:t>1)</w:t>
            </w:r>
          </w:p>
          <w:p w14:paraId="2033EC0E" w14:textId="24157733" w:rsidR="00D079E9" w:rsidRPr="006F6ABB" w:rsidRDefault="00D079E9" w:rsidP="003F178D">
            <w:pPr>
              <w:snapToGrid w:val="0"/>
              <w:jc w:val="center"/>
              <w:rPr>
                <w:rFonts w:ascii="Arial" w:hAnsi="Arial" w:cs="Arial"/>
                <w:i/>
                <w:sz w:val="16"/>
              </w:rPr>
            </w:pPr>
          </w:p>
        </w:tc>
        <w:tc>
          <w:tcPr>
            <w:tcW w:w="1195" w:type="dxa"/>
          </w:tcPr>
          <w:p w14:paraId="3BBC63BD" w14:textId="77777777" w:rsidR="00D079E9" w:rsidRDefault="00D079E9" w:rsidP="003F178D">
            <w:pPr>
              <w:jc w:val="center"/>
              <w:rPr>
                <w:rFonts w:ascii="Arial" w:hAnsi="Arial" w:cs="Arial"/>
                <w:i/>
                <w:sz w:val="16"/>
              </w:rPr>
            </w:pPr>
          </w:p>
          <w:p w14:paraId="6E58BA46" w14:textId="77777777" w:rsidR="00D079E9" w:rsidRDefault="00D079E9" w:rsidP="003F178D">
            <w:pPr>
              <w:jc w:val="center"/>
              <w:rPr>
                <w:rFonts w:ascii="Arial" w:hAnsi="Arial" w:cs="Arial"/>
                <w:i/>
                <w:sz w:val="16"/>
              </w:rPr>
            </w:pPr>
          </w:p>
          <w:p w14:paraId="60EC91AA" w14:textId="77777777" w:rsidR="003F178D" w:rsidRDefault="003F178D" w:rsidP="003F178D">
            <w:pPr>
              <w:jc w:val="center"/>
              <w:rPr>
                <w:rFonts w:ascii="Arial" w:hAnsi="Arial" w:cs="Arial"/>
                <w:i/>
                <w:sz w:val="16"/>
              </w:rPr>
            </w:pPr>
          </w:p>
          <w:p w14:paraId="4EF962C9" w14:textId="3CE6F7FE" w:rsidR="00D079E9" w:rsidRDefault="00D079E9" w:rsidP="003F178D">
            <w:pPr>
              <w:jc w:val="center"/>
              <w:rPr>
                <w:rFonts w:ascii="Arial" w:hAnsi="Arial" w:cs="Arial"/>
                <w:i/>
                <w:sz w:val="16"/>
              </w:rPr>
            </w:pPr>
            <w:r>
              <w:rPr>
                <w:rFonts w:ascii="Arial" w:hAnsi="Arial" w:cs="Arial"/>
                <w:i/>
                <w:sz w:val="16"/>
              </w:rPr>
              <w:t>-3,4</w:t>
            </w:r>
          </w:p>
          <w:p w14:paraId="02F39813" w14:textId="457B7809" w:rsidR="00D079E9" w:rsidRPr="006F6ABB" w:rsidRDefault="00D079E9" w:rsidP="003F178D">
            <w:pPr>
              <w:jc w:val="center"/>
              <w:rPr>
                <w:rFonts w:ascii="Arial" w:hAnsi="Arial" w:cs="Arial"/>
                <w:i/>
                <w:sz w:val="16"/>
              </w:rPr>
            </w:pPr>
            <w:r>
              <w:rPr>
                <w:rFonts w:ascii="Arial" w:hAnsi="Arial" w:cs="Arial"/>
                <w:i/>
                <w:sz w:val="16"/>
              </w:rPr>
              <w:t>(</w:t>
            </w:r>
            <w:r w:rsidRPr="00192E19">
              <w:rPr>
                <w:rFonts w:ascii="Arial" w:hAnsi="Arial" w:cs="Arial"/>
                <w:i/>
                <w:sz w:val="16"/>
              </w:rPr>
              <w:t>-4</w:t>
            </w:r>
            <w:r>
              <w:rPr>
                <w:rFonts w:ascii="Arial" w:hAnsi="Arial" w:cs="Arial"/>
                <w:i/>
                <w:sz w:val="16"/>
              </w:rPr>
              <w:t>,</w:t>
            </w:r>
            <w:r w:rsidRPr="00192E19">
              <w:rPr>
                <w:rFonts w:ascii="Arial" w:hAnsi="Arial" w:cs="Arial"/>
                <w:i/>
                <w:sz w:val="16"/>
              </w:rPr>
              <w:t>6</w:t>
            </w:r>
            <w:r>
              <w:rPr>
                <w:rFonts w:ascii="Arial" w:hAnsi="Arial" w:cs="Arial"/>
                <w:i/>
                <w:sz w:val="16"/>
              </w:rPr>
              <w:t xml:space="preserve"> a</w:t>
            </w:r>
            <w:r w:rsidRPr="00192E19">
              <w:rPr>
                <w:rFonts w:ascii="Arial" w:hAnsi="Arial" w:cs="Arial"/>
                <w:i/>
                <w:sz w:val="16"/>
              </w:rPr>
              <w:t xml:space="preserve"> -2</w:t>
            </w:r>
            <w:r>
              <w:rPr>
                <w:rFonts w:ascii="Arial" w:hAnsi="Arial" w:cs="Arial"/>
                <w:i/>
                <w:sz w:val="16"/>
              </w:rPr>
              <w:t>,</w:t>
            </w:r>
            <w:r w:rsidRPr="00192E19">
              <w:rPr>
                <w:rFonts w:ascii="Arial" w:hAnsi="Arial" w:cs="Arial"/>
                <w:i/>
                <w:sz w:val="16"/>
              </w:rPr>
              <w:t>2</w:t>
            </w:r>
            <w:r>
              <w:rPr>
                <w:rFonts w:ascii="Arial" w:hAnsi="Arial" w:cs="Arial"/>
                <w:i/>
                <w:sz w:val="16"/>
              </w:rPr>
              <w:t>)</w:t>
            </w:r>
          </w:p>
        </w:tc>
        <w:tc>
          <w:tcPr>
            <w:tcW w:w="1149" w:type="dxa"/>
          </w:tcPr>
          <w:p w14:paraId="57B9684F" w14:textId="77777777" w:rsidR="00D079E9" w:rsidRDefault="00D079E9" w:rsidP="003F178D">
            <w:pPr>
              <w:jc w:val="center"/>
              <w:rPr>
                <w:rFonts w:ascii="Arial" w:hAnsi="Arial" w:cs="Arial"/>
                <w:i/>
                <w:sz w:val="16"/>
              </w:rPr>
            </w:pPr>
          </w:p>
          <w:p w14:paraId="7EE37936" w14:textId="77777777" w:rsidR="00D079E9" w:rsidRDefault="00D079E9" w:rsidP="003F178D">
            <w:pPr>
              <w:jc w:val="center"/>
              <w:rPr>
                <w:rFonts w:ascii="Arial" w:hAnsi="Arial" w:cs="Arial"/>
                <w:i/>
                <w:sz w:val="16"/>
              </w:rPr>
            </w:pPr>
          </w:p>
          <w:p w14:paraId="6E9D1B06" w14:textId="77777777" w:rsidR="003F178D" w:rsidRDefault="003F178D" w:rsidP="003F178D">
            <w:pPr>
              <w:jc w:val="center"/>
              <w:rPr>
                <w:rFonts w:ascii="Arial" w:hAnsi="Arial" w:cs="Arial"/>
                <w:i/>
                <w:sz w:val="16"/>
              </w:rPr>
            </w:pPr>
          </w:p>
          <w:p w14:paraId="18D2E74F" w14:textId="03C48F3D" w:rsidR="00D079E9" w:rsidRDefault="00D079E9" w:rsidP="003F178D">
            <w:pPr>
              <w:jc w:val="center"/>
              <w:rPr>
                <w:rFonts w:ascii="Arial" w:hAnsi="Arial" w:cs="Arial"/>
                <w:i/>
                <w:sz w:val="16"/>
              </w:rPr>
            </w:pPr>
            <w:r>
              <w:rPr>
                <w:rFonts w:ascii="Arial" w:hAnsi="Arial" w:cs="Arial"/>
                <w:i/>
                <w:sz w:val="16"/>
              </w:rPr>
              <w:t>-1,1</w:t>
            </w:r>
          </w:p>
          <w:p w14:paraId="67DBCC50" w14:textId="003ADF3E" w:rsidR="00D079E9" w:rsidRDefault="00D079E9" w:rsidP="003F178D">
            <w:pPr>
              <w:jc w:val="center"/>
              <w:rPr>
                <w:rFonts w:ascii="Arial" w:hAnsi="Arial" w:cs="Arial"/>
                <w:i/>
                <w:sz w:val="16"/>
              </w:rPr>
            </w:pPr>
            <w:r>
              <w:rPr>
                <w:rFonts w:ascii="Arial" w:hAnsi="Arial" w:cs="Arial"/>
                <w:i/>
                <w:sz w:val="16"/>
              </w:rPr>
              <w:t>(</w:t>
            </w:r>
            <w:r w:rsidRPr="00192E19">
              <w:rPr>
                <w:rFonts w:ascii="Arial" w:hAnsi="Arial" w:cs="Arial"/>
                <w:i/>
                <w:sz w:val="16"/>
              </w:rPr>
              <w:t>-2</w:t>
            </w:r>
            <w:r>
              <w:rPr>
                <w:rFonts w:ascii="Arial" w:hAnsi="Arial" w:cs="Arial"/>
                <w:i/>
                <w:sz w:val="16"/>
              </w:rPr>
              <w:t>,</w:t>
            </w:r>
            <w:r w:rsidRPr="00192E19">
              <w:rPr>
                <w:rFonts w:ascii="Arial" w:hAnsi="Arial" w:cs="Arial"/>
                <w:i/>
                <w:sz w:val="16"/>
              </w:rPr>
              <w:t>2</w:t>
            </w:r>
            <w:r>
              <w:rPr>
                <w:rFonts w:ascii="Arial" w:hAnsi="Arial" w:cs="Arial"/>
                <w:i/>
                <w:sz w:val="16"/>
              </w:rPr>
              <w:t xml:space="preserve"> a</w:t>
            </w:r>
            <w:r w:rsidRPr="00192E19">
              <w:rPr>
                <w:rFonts w:ascii="Arial" w:hAnsi="Arial" w:cs="Arial"/>
                <w:i/>
                <w:sz w:val="16"/>
              </w:rPr>
              <w:t xml:space="preserve"> 0</w:t>
            </w:r>
            <w:r>
              <w:rPr>
                <w:rFonts w:ascii="Arial" w:hAnsi="Arial" w:cs="Arial"/>
                <w:i/>
                <w:sz w:val="16"/>
              </w:rPr>
              <w:t>,</w:t>
            </w:r>
            <w:r w:rsidRPr="00192E19">
              <w:rPr>
                <w:rFonts w:ascii="Arial" w:hAnsi="Arial" w:cs="Arial"/>
                <w:i/>
                <w:sz w:val="16"/>
              </w:rPr>
              <w:t>1</w:t>
            </w:r>
            <w:r>
              <w:rPr>
                <w:rFonts w:ascii="Arial" w:hAnsi="Arial" w:cs="Arial"/>
                <w:i/>
                <w:sz w:val="16"/>
              </w:rPr>
              <w:t>)</w:t>
            </w:r>
          </w:p>
          <w:p w14:paraId="561DD336" w14:textId="26CD2CB7" w:rsidR="00D079E9" w:rsidRPr="006F6ABB" w:rsidRDefault="00D079E9" w:rsidP="003F178D">
            <w:pPr>
              <w:jc w:val="center"/>
              <w:rPr>
                <w:rFonts w:ascii="Arial" w:hAnsi="Arial" w:cs="Arial"/>
                <w:i/>
                <w:sz w:val="16"/>
              </w:rPr>
            </w:pPr>
          </w:p>
        </w:tc>
        <w:tc>
          <w:tcPr>
            <w:tcW w:w="1379" w:type="dxa"/>
          </w:tcPr>
          <w:p w14:paraId="3FE20C4D" w14:textId="77777777" w:rsidR="003F178D" w:rsidRDefault="003F178D" w:rsidP="003F178D">
            <w:pPr>
              <w:jc w:val="center"/>
              <w:rPr>
                <w:rFonts w:ascii="Arial" w:hAnsi="Arial" w:cs="Arial"/>
                <w:i/>
                <w:sz w:val="16"/>
              </w:rPr>
            </w:pPr>
          </w:p>
          <w:p w14:paraId="5BA13FD5" w14:textId="77777777" w:rsidR="00324E11" w:rsidRDefault="00324E11" w:rsidP="003F178D">
            <w:pPr>
              <w:jc w:val="center"/>
              <w:rPr>
                <w:rFonts w:ascii="Arial" w:hAnsi="Arial" w:cs="Arial"/>
                <w:i/>
                <w:sz w:val="16"/>
              </w:rPr>
            </w:pPr>
          </w:p>
          <w:p w14:paraId="2DBA1972" w14:textId="77777777" w:rsidR="00D079E9" w:rsidRDefault="00D079E9" w:rsidP="003F178D">
            <w:pPr>
              <w:jc w:val="center"/>
              <w:rPr>
                <w:rFonts w:ascii="Arial" w:hAnsi="Arial" w:cs="Arial"/>
                <w:i/>
                <w:sz w:val="16"/>
              </w:rPr>
            </w:pPr>
            <w:r>
              <w:rPr>
                <w:rFonts w:ascii="Arial" w:hAnsi="Arial" w:cs="Arial"/>
                <w:i/>
                <w:sz w:val="16"/>
              </w:rPr>
              <w:t>[A] vs [C]</w:t>
            </w:r>
          </w:p>
          <w:p w14:paraId="576EF92A" w14:textId="77777777" w:rsidR="00D079E9" w:rsidRDefault="00D079E9" w:rsidP="003F178D">
            <w:pPr>
              <w:jc w:val="center"/>
              <w:rPr>
                <w:rFonts w:ascii="Arial" w:hAnsi="Arial" w:cs="Arial"/>
                <w:i/>
                <w:sz w:val="16"/>
              </w:rPr>
            </w:pPr>
            <w:r>
              <w:rPr>
                <w:rFonts w:ascii="Arial" w:hAnsi="Arial" w:cs="Arial"/>
                <w:i/>
                <w:sz w:val="16"/>
              </w:rPr>
              <w:t>-2,2</w:t>
            </w:r>
          </w:p>
          <w:p w14:paraId="5759966D" w14:textId="08417590" w:rsidR="00D079E9" w:rsidRDefault="00D079E9" w:rsidP="003F178D">
            <w:pPr>
              <w:jc w:val="center"/>
              <w:rPr>
                <w:rFonts w:ascii="Arial" w:hAnsi="Arial" w:cs="Arial"/>
                <w:i/>
                <w:sz w:val="16"/>
              </w:rPr>
            </w:pPr>
            <w:r>
              <w:rPr>
                <w:rFonts w:ascii="Arial" w:hAnsi="Arial" w:cs="Arial"/>
                <w:i/>
                <w:sz w:val="16"/>
              </w:rPr>
              <w:t>(</w:t>
            </w:r>
            <w:r w:rsidRPr="00192E19">
              <w:rPr>
                <w:rFonts w:ascii="Arial" w:hAnsi="Arial" w:cs="Arial"/>
                <w:i/>
                <w:sz w:val="16"/>
              </w:rPr>
              <w:t>-3</w:t>
            </w:r>
            <w:r>
              <w:rPr>
                <w:rFonts w:ascii="Arial" w:hAnsi="Arial" w:cs="Arial"/>
                <w:i/>
                <w:sz w:val="16"/>
              </w:rPr>
              <w:t>,</w:t>
            </w:r>
            <w:r w:rsidRPr="00192E19">
              <w:rPr>
                <w:rFonts w:ascii="Arial" w:hAnsi="Arial" w:cs="Arial"/>
                <w:i/>
                <w:sz w:val="16"/>
              </w:rPr>
              <w:t>9</w:t>
            </w:r>
            <w:r>
              <w:rPr>
                <w:rFonts w:ascii="Arial" w:hAnsi="Arial" w:cs="Arial"/>
                <w:i/>
                <w:sz w:val="16"/>
              </w:rPr>
              <w:t xml:space="preserve"> a</w:t>
            </w:r>
            <w:r w:rsidRPr="00192E19">
              <w:rPr>
                <w:rFonts w:ascii="Arial" w:hAnsi="Arial" w:cs="Arial"/>
                <w:i/>
                <w:sz w:val="16"/>
              </w:rPr>
              <w:t xml:space="preserve"> -0</w:t>
            </w:r>
            <w:r>
              <w:rPr>
                <w:rFonts w:ascii="Arial" w:hAnsi="Arial" w:cs="Arial"/>
                <w:i/>
                <w:sz w:val="16"/>
              </w:rPr>
              <w:t>,</w:t>
            </w:r>
            <w:r w:rsidRPr="00192E19">
              <w:rPr>
                <w:rFonts w:ascii="Arial" w:hAnsi="Arial" w:cs="Arial"/>
                <w:i/>
                <w:sz w:val="16"/>
              </w:rPr>
              <w:t>5</w:t>
            </w:r>
            <w:r>
              <w:rPr>
                <w:rFonts w:ascii="Arial" w:hAnsi="Arial" w:cs="Arial"/>
                <w:i/>
                <w:sz w:val="16"/>
              </w:rPr>
              <w:t>)</w:t>
            </w:r>
          </w:p>
          <w:p w14:paraId="6C1FBADC" w14:textId="77777777" w:rsidR="00D079E9" w:rsidRDefault="00D079E9" w:rsidP="003F178D">
            <w:pPr>
              <w:jc w:val="center"/>
              <w:rPr>
                <w:rFonts w:ascii="Arial" w:hAnsi="Arial" w:cs="Arial"/>
                <w:i/>
                <w:sz w:val="16"/>
              </w:rPr>
            </w:pPr>
            <w:r>
              <w:rPr>
                <w:rFonts w:ascii="Arial" w:hAnsi="Arial" w:cs="Arial"/>
                <w:i/>
                <w:sz w:val="16"/>
              </w:rPr>
              <w:t>[B] vs [C]</w:t>
            </w:r>
          </w:p>
          <w:p w14:paraId="18506C28" w14:textId="77777777" w:rsidR="00D079E9" w:rsidRDefault="00D079E9" w:rsidP="003F178D">
            <w:pPr>
              <w:jc w:val="center"/>
              <w:rPr>
                <w:rFonts w:ascii="Arial" w:hAnsi="Arial" w:cs="Arial"/>
                <w:i/>
                <w:sz w:val="16"/>
              </w:rPr>
            </w:pPr>
            <w:r>
              <w:rPr>
                <w:rFonts w:ascii="Arial" w:hAnsi="Arial" w:cs="Arial"/>
                <w:i/>
                <w:sz w:val="16"/>
              </w:rPr>
              <w:t>-2,3</w:t>
            </w:r>
          </w:p>
          <w:p w14:paraId="513CB54E" w14:textId="4F6E9078" w:rsidR="003F178D" w:rsidRPr="006F6ABB" w:rsidRDefault="00D079E9" w:rsidP="004C46DD">
            <w:pPr>
              <w:jc w:val="center"/>
              <w:rPr>
                <w:rFonts w:ascii="Arial" w:hAnsi="Arial" w:cs="Arial"/>
                <w:i/>
                <w:sz w:val="16"/>
              </w:rPr>
            </w:pPr>
            <w:r>
              <w:rPr>
                <w:rFonts w:ascii="Arial" w:hAnsi="Arial" w:cs="Arial"/>
                <w:i/>
                <w:sz w:val="16"/>
              </w:rPr>
              <w:t>(</w:t>
            </w:r>
            <w:r w:rsidRPr="00192E19">
              <w:rPr>
                <w:rFonts w:ascii="Arial" w:hAnsi="Arial" w:cs="Arial"/>
                <w:i/>
                <w:sz w:val="16"/>
              </w:rPr>
              <w:t>-4</w:t>
            </w:r>
            <w:r>
              <w:rPr>
                <w:rFonts w:ascii="Arial" w:hAnsi="Arial" w:cs="Arial"/>
                <w:i/>
                <w:sz w:val="16"/>
              </w:rPr>
              <w:t>,</w:t>
            </w:r>
            <w:r w:rsidRPr="00192E19">
              <w:rPr>
                <w:rFonts w:ascii="Arial" w:hAnsi="Arial" w:cs="Arial"/>
                <w:i/>
                <w:sz w:val="16"/>
              </w:rPr>
              <w:t>0</w:t>
            </w:r>
            <w:r>
              <w:rPr>
                <w:rFonts w:ascii="Arial" w:hAnsi="Arial" w:cs="Arial"/>
                <w:i/>
                <w:sz w:val="16"/>
              </w:rPr>
              <w:t xml:space="preserve"> a</w:t>
            </w:r>
            <w:r w:rsidRPr="00192E19">
              <w:rPr>
                <w:rFonts w:ascii="Arial" w:hAnsi="Arial" w:cs="Arial"/>
                <w:i/>
                <w:sz w:val="16"/>
              </w:rPr>
              <w:t xml:space="preserve"> -0</w:t>
            </w:r>
            <w:r>
              <w:rPr>
                <w:rFonts w:ascii="Arial" w:hAnsi="Arial" w:cs="Arial"/>
                <w:i/>
                <w:sz w:val="16"/>
              </w:rPr>
              <w:t>,</w:t>
            </w:r>
            <w:r w:rsidRPr="00192E19">
              <w:rPr>
                <w:rFonts w:ascii="Arial" w:hAnsi="Arial" w:cs="Arial"/>
                <w:i/>
                <w:sz w:val="16"/>
              </w:rPr>
              <w:t>6</w:t>
            </w:r>
            <w:r>
              <w:rPr>
                <w:rFonts w:ascii="Arial" w:hAnsi="Arial" w:cs="Arial"/>
                <w:i/>
                <w:sz w:val="16"/>
              </w:rPr>
              <w:t>)</w:t>
            </w:r>
          </w:p>
        </w:tc>
        <w:tc>
          <w:tcPr>
            <w:tcW w:w="1420" w:type="dxa"/>
          </w:tcPr>
          <w:p w14:paraId="1807EB06" w14:textId="77777777" w:rsidR="00D079E9" w:rsidRDefault="00D079E9" w:rsidP="003F178D">
            <w:pPr>
              <w:jc w:val="center"/>
              <w:rPr>
                <w:rFonts w:ascii="Arial" w:hAnsi="Arial" w:cs="Arial"/>
                <w:i/>
                <w:sz w:val="16"/>
                <w:lang w:val="es-ES_tradnl"/>
              </w:rPr>
            </w:pPr>
          </w:p>
          <w:p w14:paraId="5DFEAD01" w14:textId="77777777" w:rsidR="003F178D" w:rsidRDefault="003F178D" w:rsidP="003F178D">
            <w:pPr>
              <w:jc w:val="center"/>
              <w:rPr>
                <w:rFonts w:ascii="Arial" w:hAnsi="Arial" w:cs="Arial"/>
                <w:i/>
                <w:sz w:val="16"/>
                <w:lang w:val="es-ES_tradnl"/>
              </w:rPr>
            </w:pPr>
          </w:p>
          <w:p w14:paraId="4E9ED7C5" w14:textId="77777777" w:rsidR="003F178D" w:rsidRDefault="003F178D" w:rsidP="003F178D">
            <w:pPr>
              <w:jc w:val="center"/>
              <w:rPr>
                <w:rFonts w:ascii="Arial" w:hAnsi="Arial" w:cs="Arial"/>
                <w:i/>
                <w:sz w:val="16"/>
                <w:lang w:val="es-ES_tradnl"/>
              </w:rPr>
            </w:pPr>
          </w:p>
          <w:p w14:paraId="16820BCC" w14:textId="3EB76299" w:rsidR="00D079E9" w:rsidRDefault="00D079E9" w:rsidP="003F178D">
            <w:pPr>
              <w:jc w:val="center"/>
              <w:rPr>
                <w:rFonts w:ascii="Arial" w:hAnsi="Arial" w:cs="Arial"/>
                <w:i/>
                <w:sz w:val="16"/>
                <w:lang w:val="es-ES_tradnl"/>
              </w:rPr>
            </w:pPr>
            <w:r>
              <w:rPr>
                <w:rFonts w:ascii="Arial" w:hAnsi="Arial" w:cs="Arial"/>
                <w:i/>
                <w:sz w:val="16"/>
                <w:lang w:val="es-ES_tradnl"/>
              </w:rPr>
              <w:t>0,0470</w:t>
            </w:r>
          </w:p>
          <w:p w14:paraId="4886E959" w14:textId="77777777" w:rsidR="00D079E9" w:rsidRDefault="00D079E9" w:rsidP="003F178D">
            <w:pPr>
              <w:jc w:val="center"/>
              <w:rPr>
                <w:rFonts w:ascii="Arial" w:hAnsi="Arial" w:cs="Arial"/>
                <w:i/>
                <w:sz w:val="16"/>
                <w:lang w:val="es-ES_tradnl"/>
              </w:rPr>
            </w:pPr>
          </w:p>
          <w:p w14:paraId="2BC2ED63" w14:textId="77777777" w:rsidR="00D079E9" w:rsidRDefault="00D079E9" w:rsidP="003F178D">
            <w:pPr>
              <w:jc w:val="center"/>
              <w:rPr>
                <w:rFonts w:ascii="Arial" w:hAnsi="Arial" w:cs="Arial"/>
                <w:i/>
                <w:sz w:val="16"/>
                <w:lang w:val="es-ES_tradnl"/>
              </w:rPr>
            </w:pPr>
          </w:p>
          <w:p w14:paraId="21045764" w14:textId="092FC6D4" w:rsidR="00D079E9" w:rsidRPr="006F6ABB" w:rsidRDefault="00D079E9" w:rsidP="003F178D">
            <w:pPr>
              <w:jc w:val="center"/>
              <w:rPr>
                <w:rFonts w:ascii="Arial" w:hAnsi="Arial" w:cs="Arial"/>
                <w:i/>
                <w:sz w:val="16"/>
                <w:lang w:val="es-ES_tradnl"/>
              </w:rPr>
            </w:pPr>
            <w:r>
              <w:rPr>
                <w:rFonts w:ascii="Arial" w:hAnsi="Arial" w:cs="Arial"/>
                <w:i/>
                <w:sz w:val="16"/>
                <w:lang w:val="es-ES_tradnl"/>
              </w:rPr>
              <w:t>0,0392</w:t>
            </w:r>
          </w:p>
        </w:tc>
      </w:tr>
      <w:tr w:rsidR="00D079E9" w:rsidRPr="006F6ABB" w14:paraId="343D336B" w14:textId="77777777" w:rsidTr="00BC3E8E">
        <w:trPr>
          <w:trHeight w:val="230"/>
        </w:trPr>
        <w:tc>
          <w:tcPr>
            <w:tcW w:w="8890" w:type="dxa"/>
            <w:gridSpan w:val="6"/>
            <w:shd w:val="clear" w:color="auto" w:fill="E6E6E6"/>
          </w:tcPr>
          <w:p w14:paraId="3B9DEA95" w14:textId="404813CF" w:rsidR="00D079E9" w:rsidRPr="003508C7" w:rsidRDefault="00D079E9" w:rsidP="00D079E9">
            <w:pPr>
              <w:rPr>
                <w:rFonts w:ascii="Arial" w:hAnsi="Arial" w:cs="Arial"/>
                <w:sz w:val="16"/>
                <w:szCs w:val="16"/>
              </w:rPr>
            </w:pPr>
            <w:r>
              <w:rPr>
                <w:rFonts w:ascii="Arial" w:hAnsi="Arial" w:cs="Arial"/>
                <w:sz w:val="16"/>
                <w:szCs w:val="16"/>
              </w:rPr>
              <w:t>IC 80%: intervalo de confianza del 80%.</w:t>
            </w:r>
          </w:p>
        </w:tc>
      </w:tr>
    </w:tbl>
    <w:p w14:paraId="2AEA5FD2" w14:textId="093AD56C" w:rsidR="00BC3E8E" w:rsidRDefault="00BC3E8E" w:rsidP="00BC3E8E">
      <w:pPr>
        <w:snapToGrid w:val="0"/>
        <w:jc w:val="both"/>
        <w:rPr>
          <w:rFonts w:ascii="Arial" w:hAnsi="Arial" w:cs="Arial"/>
          <w:b/>
          <w:color w:val="000080"/>
          <w:sz w:val="20"/>
          <w:szCs w:val="20"/>
          <w:lang w:val="es-ES_tradnl"/>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007"/>
        <w:gridCol w:w="1843"/>
        <w:gridCol w:w="1559"/>
        <w:gridCol w:w="957"/>
      </w:tblGrid>
      <w:tr w:rsidR="00EB4D1F" w:rsidRPr="006F6ABB" w14:paraId="3A62F34F" w14:textId="77777777" w:rsidTr="00AE27D9">
        <w:tc>
          <w:tcPr>
            <w:tcW w:w="8890" w:type="dxa"/>
            <w:gridSpan w:val="5"/>
            <w:shd w:val="clear" w:color="auto" w:fill="CCFFCC"/>
          </w:tcPr>
          <w:p w14:paraId="4E3B43BC" w14:textId="087CB53A" w:rsidR="00EB4D1F" w:rsidRPr="00C66697" w:rsidRDefault="00EB4D1F" w:rsidP="00AE27D9">
            <w:pPr>
              <w:rPr>
                <w:rFonts w:ascii="Arial" w:hAnsi="Arial" w:cs="Arial"/>
                <w:i/>
                <w:sz w:val="18"/>
                <w:szCs w:val="20"/>
              </w:rPr>
            </w:pPr>
            <w:r w:rsidRPr="00FF21CC">
              <w:rPr>
                <w:rFonts w:ascii="Arial" w:hAnsi="Arial" w:cs="Arial"/>
                <w:b/>
                <w:i/>
                <w:sz w:val="18"/>
                <w:szCs w:val="20"/>
              </w:rPr>
              <w:t xml:space="preserve">Tabla 2. </w:t>
            </w:r>
            <w:r w:rsidR="00CD1732">
              <w:rPr>
                <w:rFonts w:ascii="Arial" w:hAnsi="Arial" w:cs="Arial"/>
                <w:b/>
                <w:bCs/>
                <w:sz w:val="18"/>
                <w:szCs w:val="20"/>
              </w:rPr>
              <w:t>R</w:t>
            </w:r>
            <w:r w:rsidR="00C66697" w:rsidRPr="00C66697">
              <w:rPr>
                <w:rFonts w:ascii="Arial" w:hAnsi="Arial" w:cs="Arial"/>
                <w:b/>
                <w:bCs/>
                <w:sz w:val="18"/>
                <w:szCs w:val="20"/>
              </w:rPr>
              <w:t>esultados de eficacia: e</w:t>
            </w:r>
            <w:r w:rsidRPr="00C66697">
              <w:rPr>
                <w:rFonts w:ascii="Arial" w:hAnsi="Arial" w:cs="Arial"/>
                <w:b/>
                <w:sz w:val="18"/>
                <w:szCs w:val="20"/>
              </w:rPr>
              <w:t>studio RAISE</w:t>
            </w:r>
            <w:r w:rsidR="00FB568C" w:rsidRPr="00C66697">
              <w:rPr>
                <w:rFonts w:ascii="Arial" w:hAnsi="Arial" w:cs="Arial"/>
                <w:b/>
                <w:sz w:val="18"/>
                <w:szCs w:val="20"/>
              </w:rPr>
              <w:t xml:space="preserve"> (NCT04115293)</w:t>
            </w:r>
          </w:p>
          <w:p w14:paraId="52A260A8" w14:textId="61D3C5AF" w:rsidR="00EB4D1F" w:rsidRPr="006F6ABB" w:rsidRDefault="00EB4D1F" w:rsidP="00AE27D9">
            <w:pPr>
              <w:jc w:val="both"/>
              <w:rPr>
                <w:rFonts w:ascii="Arial" w:hAnsi="Arial" w:cs="Arial"/>
                <w:b/>
                <w:i/>
                <w:sz w:val="16"/>
                <w:lang w:val="es-ES_tradnl"/>
              </w:rPr>
            </w:pPr>
            <w:proofErr w:type="spellStart"/>
            <w:r w:rsidRPr="00EB4D1F">
              <w:rPr>
                <w:rFonts w:ascii="Arial" w:hAnsi="Arial" w:cs="Arial"/>
                <w:b/>
                <w:i/>
                <w:sz w:val="16"/>
                <w:lang w:val="en-US"/>
              </w:rPr>
              <w:t>Referencia</w:t>
            </w:r>
            <w:proofErr w:type="spellEnd"/>
            <w:r w:rsidRPr="00EB4D1F">
              <w:rPr>
                <w:rFonts w:ascii="Arial" w:hAnsi="Arial" w:cs="Arial"/>
                <w:b/>
                <w:i/>
                <w:sz w:val="16"/>
                <w:lang w:val="en-US"/>
              </w:rPr>
              <w:t xml:space="preserve">: </w:t>
            </w:r>
            <w:r w:rsidRPr="00EB4D1F">
              <w:rPr>
                <w:rFonts w:ascii="Arial" w:hAnsi="Arial" w:cs="Arial"/>
                <w:i/>
                <w:sz w:val="16"/>
                <w:lang w:val="en-US"/>
              </w:rPr>
              <w:t xml:space="preserve">Howard JF Jr, </w:t>
            </w:r>
            <w:proofErr w:type="spellStart"/>
            <w:r w:rsidRPr="00EB4D1F">
              <w:rPr>
                <w:rFonts w:ascii="Arial" w:hAnsi="Arial" w:cs="Arial"/>
                <w:i/>
                <w:sz w:val="16"/>
                <w:lang w:val="en-US"/>
              </w:rPr>
              <w:t>Bresch</w:t>
            </w:r>
            <w:proofErr w:type="spellEnd"/>
            <w:r w:rsidRPr="00EB4D1F">
              <w:rPr>
                <w:rFonts w:ascii="Arial" w:hAnsi="Arial" w:cs="Arial"/>
                <w:i/>
                <w:sz w:val="16"/>
                <w:lang w:val="en-US"/>
              </w:rPr>
              <w:t xml:space="preserve"> S, </w:t>
            </w:r>
            <w:proofErr w:type="spellStart"/>
            <w:r w:rsidRPr="00EB4D1F">
              <w:rPr>
                <w:rFonts w:ascii="Arial" w:hAnsi="Arial" w:cs="Arial"/>
                <w:i/>
                <w:sz w:val="16"/>
                <w:lang w:val="en-US"/>
              </w:rPr>
              <w:t>Genge</w:t>
            </w:r>
            <w:proofErr w:type="spellEnd"/>
            <w:r w:rsidRPr="00EB4D1F">
              <w:rPr>
                <w:rFonts w:ascii="Arial" w:hAnsi="Arial" w:cs="Arial"/>
                <w:i/>
                <w:sz w:val="16"/>
                <w:lang w:val="en-US"/>
              </w:rPr>
              <w:t xml:space="preserve"> A, et al. Safety and efficacy of </w:t>
            </w:r>
            <w:proofErr w:type="spellStart"/>
            <w:r w:rsidRPr="00EB4D1F">
              <w:rPr>
                <w:rFonts w:ascii="Arial" w:hAnsi="Arial" w:cs="Arial"/>
                <w:i/>
                <w:sz w:val="16"/>
                <w:lang w:val="en-US"/>
              </w:rPr>
              <w:t>zilucoplan</w:t>
            </w:r>
            <w:proofErr w:type="spellEnd"/>
            <w:r w:rsidRPr="00EB4D1F">
              <w:rPr>
                <w:rFonts w:ascii="Arial" w:hAnsi="Arial" w:cs="Arial"/>
                <w:i/>
                <w:sz w:val="16"/>
                <w:lang w:val="en-US"/>
              </w:rPr>
              <w:t xml:space="preserve"> in patients with </w:t>
            </w:r>
            <w:proofErr w:type="spellStart"/>
            <w:r w:rsidRPr="00EB4D1F">
              <w:rPr>
                <w:rFonts w:ascii="Arial" w:hAnsi="Arial" w:cs="Arial"/>
                <w:i/>
                <w:sz w:val="16"/>
                <w:lang w:val="en-US"/>
              </w:rPr>
              <w:t>generalised</w:t>
            </w:r>
            <w:proofErr w:type="spellEnd"/>
            <w:r w:rsidRPr="00EB4D1F">
              <w:rPr>
                <w:rFonts w:ascii="Arial" w:hAnsi="Arial" w:cs="Arial"/>
                <w:i/>
                <w:sz w:val="16"/>
                <w:lang w:val="en-US"/>
              </w:rPr>
              <w:t xml:space="preserve"> myasthenia gravis (RAISE): a </w:t>
            </w:r>
            <w:proofErr w:type="spellStart"/>
            <w:r w:rsidRPr="00EB4D1F">
              <w:rPr>
                <w:rFonts w:ascii="Arial" w:hAnsi="Arial" w:cs="Arial"/>
                <w:i/>
                <w:sz w:val="16"/>
                <w:lang w:val="en-US"/>
              </w:rPr>
              <w:t>randomised</w:t>
            </w:r>
            <w:proofErr w:type="spellEnd"/>
            <w:r w:rsidRPr="00EB4D1F">
              <w:rPr>
                <w:rFonts w:ascii="Arial" w:hAnsi="Arial" w:cs="Arial"/>
                <w:i/>
                <w:sz w:val="16"/>
                <w:lang w:val="en-US"/>
              </w:rPr>
              <w:t>, double-blind, placebo-controlled, phase 3 study. Lancet Neurol. 2023;22</w:t>
            </w:r>
            <w:r w:rsidR="00CD1732">
              <w:rPr>
                <w:rFonts w:ascii="Arial" w:hAnsi="Arial" w:cs="Arial"/>
                <w:i/>
                <w:sz w:val="16"/>
                <w:lang w:val="en-US"/>
              </w:rPr>
              <w:t xml:space="preserve"> </w:t>
            </w:r>
            <w:r w:rsidRPr="00EB4D1F">
              <w:rPr>
                <w:rFonts w:ascii="Arial" w:hAnsi="Arial" w:cs="Arial"/>
                <w:i/>
                <w:sz w:val="16"/>
                <w:lang w:val="en-US"/>
              </w:rPr>
              <w:t>(5):395-406.</w:t>
            </w:r>
          </w:p>
        </w:tc>
      </w:tr>
      <w:tr w:rsidR="00EB4D1F" w:rsidRPr="006F6ABB" w14:paraId="2879F7B2" w14:textId="77777777" w:rsidTr="00AE27D9">
        <w:tc>
          <w:tcPr>
            <w:tcW w:w="8890" w:type="dxa"/>
            <w:gridSpan w:val="5"/>
          </w:tcPr>
          <w:p w14:paraId="4EF81ED0" w14:textId="0004654C" w:rsidR="00EB4D1F" w:rsidRPr="006F6ABB" w:rsidRDefault="00EB4D1F" w:rsidP="00AE27D9">
            <w:pPr>
              <w:jc w:val="both"/>
              <w:rPr>
                <w:rFonts w:ascii="Arial" w:hAnsi="Arial" w:cs="Arial"/>
                <w:sz w:val="16"/>
              </w:rPr>
            </w:pPr>
            <w:r w:rsidRPr="006F6ABB">
              <w:rPr>
                <w:rFonts w:ascii="Arial" w:hAnsi="Arial" w:cs="Arial"/>
                <w:sz w:val="16"/>
              </w:rPr>
              <w:t>-Nº de pacientes:</w:t>
            </w:r>
            <w:r w:rsidR="00367625">
              <w:rPr>
                <w:rFonts w:ascii="Arial" w:hAnsi="Arial" w:cs="Arial"/>
                <w:sz w:val="16"/>
              </w:rPr>
              <w:t xml:space="preserve"> </w:t>
            </w:r>
            <w:r w:rsidR="004F7959">
              <w:rPr>
                <w:rFonts w:ascii="Arial" w:hAnsi="Arial" w:cs="Arial"/>
                <w:sz w:val="16"/>
              </w:rPr>
              <w:t>174 pacientes (86 en grupo experimental y 88 en grupo control)</w:t>
            </w:r>
            <w:r w:rsidR="008565F1">
              <w:rPr>
                <w:rFonts w:ascii="Arial" w:hAnsi="Arial" w:cs="Arial"/>
                <w:sz w:val="16"/>
              </w:rPr>
              <w:t>.</w:t>
            </w:r>
          </w:p>
          <w:p w14:paraId="1FC2F79E" w14:textId="6AF7F429" w:rsidR="00EB4D1F" w:rsidRPr="006F6ABB" w:rsidRDefault="00EB4D1F" w:rsidP="00AE27D9">
            <w:pPr>
              <w:jc w:val="both"/>
              <w:rPr>
                <w:rFonts w:ascii="Arial" w:hAnsi="Arial" w:cs="Arial"/>
                <w:sz w:val="16"/>
              </w:rPr>
            </w:pPr>
            <w:r w:rsidRPr="006F6ABB">
              <w:rPr>
                <w:rFonts w:ascii="Arial" w:hAnsi="Arial" w:cs="Arial"/>
                <w:sz w:val="16"/>
              </w:rPr>
              <w:t xml:space="preserve">-Diseño: </w:t>
            </w:r>
            <w:r w:rsidR="004F7959">
              <w:rPr>
                <w:rFonts w:ascii="Arial" w:hAnsi="Arial" w:cs="Arial"/>
                <w:sz w:val="16"/>
              </w:rPr>
              <w:t xml:space="preserve">fase III </w:t>
            </w:r>
            <w:proofErr w:type="spellStart"/>
            <w:r w:rsidR="004F7959">
              <w:rPr>
                <w:rFonts w:ascii="Arial" w:hAnsi="Arial" w:cs="Arial"/>
                <w:sz w:val="16"/>
              </w:rPr>
              <w:t>multicéntrico</w:t>
            </w:r>
            <w:proofErr w:type="spellEnd"/>
            <w:r w:rsidR="004F7959">
              <w:rPr>
                <w:rFonts w:ascii="Arial" w:hAnsi="Arial" w:cs="Arial"/>
                <w:sz w:val="16"/>
              </w:rPr>
              <w:t>, aleatorizado (1:1), doble ciego y controlado con placebo</w:t>
            </w:r>
            <w:r w:rsidR="008565F1">
              <w:rPr>
                <w:rFonts w:ascii="Arial" w:hAnsi="Arial" w:cs="Arial"/>
                <w:sz w:val="16"/>
              </w:rPr>
              <w:t>.</w:t>
            </w:r>
            <w:r w:rsidRPr="006F6ABB">
              <w:rPr>
                <w:rFonts w:ascii="Arial" w:hAnsi="Arial" w:cs="Arial"/>
                <w:sz w:val="16"/>
              </w:rPr>
              <w:t xml:space="preserve"> </w:t>
            </w:r>
            <w:r w:rsidR="00AF7187">
              <w:rPr>
                <w:rFonts w:ascii="Arial" w:hAnsi="Arial" w:cs="Arial"/>
                <w:sz w:val="16"/>
              </w:rPr>
              <w:t>Hipótesis de superioridad.</w:t>
            </w:r>
          </w:p>
          <w:p w14:paraId="15A2367A" w14:textId="5B54DDF4" w:rsidR="00EB4D1F" w:rsidRDefault="00EB4D1F" w:rsidP="00AE27D9">
            <w:pPr>
              <w:jc w:val="both"/>
              <w:rPr>
                <w:rFonts w:ascii="Arial" w:hAnsi="Arial" w:cs="Arial"/>
                <w:sz w:val="16"/>
              </w:rPr>
            </w:pPr>
            <w:r w:rsidRPr="006F6ABB">
              <w:rPr>
                <w:rFonts w:ascii="Arial" w:hAnsi="Arial" w:cs="Arial"/>
                <w:sz w:val="16"/>
              </w:rPr>
              <w:t xml:space="preserve">-Tratamiento grupo activo y tratamiento grupo control: </w:t>
            </w:r>
            <w:proofErr w:type="spellStart"/>
            <w:r w:rsidR="004F7959">
              <w:rPr>
                <w:rFonts w:ascii="Arial" w:hAnsi="Arial" w:cs="Arial"/>
                <w:sz w:val="16"/>
              </w:rPr>
              <w:t>zilucoplán</w:t>
            </w:r>
            <w:proofErr w:type="spellEnd"/>
            <w:r w:rsidR="004F7959">
              <w:rPr>
                <w:rFonts w:ascii="Arial" w:hAnsi="Arial" w:cs="Arial"/>
                <w:sz w:val="16"/>
              </w:rPr>
              <w:t xml:space="preserve"> 0,3 mg/kg o placebo, vía subcutánea cada 24 horas.</w:t>
            </w:r>
            <w:r w:rsidRPr="006F6ABB">
              <w:rPr>
                <w:rFonts w:ascii="Arial" w:hAnsi="Arial" w:cs="Arial"/>
                <w:sz w:val="16"/>
              </w:rPr>
              <w:t xml:space="preserve"> </w:t>
            </w:r>
            <w:r w:rsidR="001F7251">
              <w:rPr>
                <w:rFonts w:ascii="Arial" w:hAnsi="Arial" w:cs="Arial"/>
                <w:sz w:val="16"/>
              </w:rPr>
              <w:t xml:space="preserve">Así, </w:t>
            </w:r>
            <w:r w:rsidR="002267AA">
              <w:rPr>
                <w:rFonts w:ascii="Arial" w:hAnsi="Arial" w:cs="Arial"/>
                <w:sz w:val="16"/>
              </w:rPr>
              <w:t>los pacientes</w:t>
            </w:r>
            <w:r w:rsidR="001F7251">
              <w:rPr>
                <w:rFonts w:ascii="Arial" w:hAnsi="Arial" w:cs="Arial"/>
                <w:sz w:val="16"/>
              </w:rPr>
              <w:t xml:space="preserve"> con peso corporal entre 43 y 55 kg recibieron una dosis diaria de</w:t>
            </w:r>
            <w:r w:rsidR="008B224D">
              <w:rPr>
                <w:rFonts w:ascii="Arial" w:hAnsi="Arial" w:cs="Arial"/>
                <w:sz w:val="16"/>
              </w:rPr>
              <w:t xml:space="preserve"> </w:t>
            </w:r>
            <w:proofErr w:type="spellStart"/>
            <w:r w:rsidR="008B224D">
              <w:rPr>
                <w:rFonts w:ascii="Arial" w:hAnsi="Arial" w:cs="Arial"/>
                <w:sz w:val="16"/>
              </w:rPr>
              <w:t>zilucoplán</w:t>
            </w:r>
            <w:proofErr w:type="spellEnd"/>
            <w:r w:rsidR="008B224D">
              <w:rPr>
                <w:rFonts w:ascii="Arial" w:hAnsi="Arial" w:cs="Arial"/>
                <w:sz w:val="16"/>
              </w:rPr>
              <w:t xml:space="preserve"> de</w:t>
            </w:r>
            <w:r w:rsidR="001F7251">
              <w:rPr>
                <w:rFonts w:ascii="Arial" w:hAnsi="Arial" w:cs="Arial"/>
                <w:sz w:val="16"/>
              </w:rPr>
              <w:t xml:space="preserve"> </w:t>
            </w:r>
            <w:r w:rsidR="008B224D">
              <w:rPr>
                <w:rFonts w:ascii="Arial" w:hAnsi="Arial" w:cs="Arial"/>
                <w:sz w:val="16"/>
              </w:rPr>
              <w:t>16,6 mg; aquellos entre 56 y 76 kg, una dosis de 23,0 mg al día; y entre 77 y 150 kg, una dosis de 32,4 mg al día.</w:t>
            </w:r>
          </w:p>
          <w:p w14:paraId="0B10A424" w14:textId="493DAA49" w:rsidR="00EB4D1F" w:rsidRDefault="00EB4D1F" w:rsidP="00AE27D9">
            <w:pPr>
              <w:jc w:val="both"/>
              <w:rPr>
                <w:rFonts w:ascii="Arial" w:hAnsi="Arial" w:cs="Arial"/>
                <w:sz w:val="16"/>
              </w:rPr>
            </w:pPr>
            <w:r w:rsidRPr="006F6ABB">
              <w:rPr>
                <w:rFonts w:ascii="Arial" w:hAnsi="Arial" w:cs="Arial"/>
                <w:sz w:val="16"/>
              </w:rPr>
              <w:t xml:space="preserve">-Criterios de inclusión: </w:t>
            </w:r>
          </w:p>
          <w:p w14:paraId="5DBA829E" w14:textId="4E939C85" w:rsidR="00CA7D40" w:rsidRDefault="00CA7D40" w:rsidP="008565F1">
            <w:pPr>
              <w:pStyle w:val="Prrafodelista"/>
              <w:numPr>
                <w:ilvl w:val="0"/>
                <w:numId w:val="8"/>
              </w:numPr>
              <w:rPr>
                <w:rFonts w:cs="Arial"/>
                <w:sz w:val="16"/>
              </w:rPr>
            </w:pPr>
            <w:r>
              <w:rPr>
                <w:rFonts w:cs="Arial"/>
                <w:sz w:val="16"/>
              </w:rPr>
              <w:t>Adultos (≥ 18 y &lt; 75 años)</w:t>
            </w:r>
          </w:p>
          <w:p w14:paraId="0FE87BE0" w14:textId="671BEEFF" w:rsidR="00CA7D40" w:rsidRDefault="00CA7D40" w:rsidP="008565F1">
            <w:pPr>
              <w:pStyle w:val="Prrafodelista"/>
              <w:numPr>
                <w:ilvl w:val="0"/>
                <w:numId w:val="8"/>
              </w:numPr>
              <w:rPr>
                <w:rFonts w:cs="Arial"/>
                <w:sz w:val="16"/>
              </w:rPr>
            </w:pPr>
            <w:r>
              <w:rPr>
                <w:rFonts w:cs="Arial"/>
                <w:sz w:val="16"/>
              </w:rPr>
              <w:t xml:space="preserve">Diagnóstico de </w:t>
            </w:r>
            <w:proofErr w:type="spellStart"/>
            <w:r>
              <w:rPr>
                <w:rFonts w:cs="Arial"/>
                <w:sz w:val="16"/>
              </w:rPr>
              <w:t>MGg</w:t>
            </w:r>
            <w:proofErr w:type="spellEnd"/>
            <w:r>
              <w:rPr>
                <w:rFonts w:cs="Arial"/>
                <w:sz w:val="16"/>
              </w:rPr>
              <w:t xml:space="preserve"> (MGFA clases II a IV)</w:t>
            </w:r>
          </w:p>
          <w:p w14:paraId="35AC9EAE" w14:textId="505B20D4" w:rsidR="00CA7D40" w:rsidRDefault="00CA7D40" w:rsidP="008565F1">
            <w:pPr>
              <w:pStyle w:val="Prrafodelista"/>
              <w:numPr>
                <w:ilvl w:val="0"/>
                <w:numId w:val="8"/>
              </w:numPr>
              <w:rPr>
                <w:rFonts w:cs="Arial"/>
                <w:sz w:val="16"/>
              </w:rPr>
            </w:pPr>
            <w:r>
              <w:rPr>
                <w:rFonts w:cs="Arial"/>
                <w:sz w:val="16"/>
              </w:rPr>
              <w:t xml:space="preserve">Serología positiva para anticuerpos contra </w:t>
            </w:r>
            <w:proofErr w:type="spellStart"/>
            <w:r>
              <w:rPr>
                <w:rFonts w:cs="Arial"/>
                <w:sz w:val="16"/>
              </w:rPr>
              <w:t>AChR</w:t>
            </w:r>
            <w:proofErr w:type="spellEnd"/>
          </w:p>
          <w:p w14:paraId="530750B0" w14:textId="105F626B" w:rsidR="00CA7D40" w:rsidRDefault="00CA7D40" w:rsidP="008565F1">
            <w:pPr>
              <w:pStyle w:val="Prrafodelista"/>
              <w:numPr>
                <w:ilvl w:val="0"/>
                <w:numId w:val="8"/>
              </w:numPr>
              <w:rPr>
                <w:rFonts w:cs="Arial"/>
                <w:sz w:val="16"/>
              </w:rPr>
            </w:pPr>
            <w:r>
              <w:rPr>
                <w:rFonts w:cs="Arial"/>
                <w:sz w:val="16"/>
              </w:rPr>
              <w:t>Puntuación MG-ADL ≥ 6 puntos</w:t>
            </w:r>
          </w:p>
          <w:p w14:paraId="364F6316" w14:textId="018176C4" w:rsidR="00CA7D40" w:rsidRDefault="00CA7D40" w:rsidP="008565F1">
            <w:pPr>
              <w:pStyle w:val="Prrafodelista"/>
              <w:numPr>
                <w:ilvl w:val="0"/>
                <w:numId w:val="8"/>
              </w:numPr>
              <w:rPr>
                <w:rFonts w:cs="Arial"/>
                <w:sz w:val="16"/>
              </w:rPr>
            </w:pPr>
            <w:r>
              <w:rPr>
                <w:rFonts w:cs="Arial"/>
                <w:sz w:val="16"/>
              </w:rPr>
              <w:t>Puntuación QMG ≥ 12 puntos</w:t>
            </w:r>
            <w:r w:rsidR="002F2144">
              <w:rPr>
                <w:rFonts w:cs="Arial"/>
                <w:sz w:val="16"/>
              </w:rPr>
              <w:t xml:space="preserve">, con </w:t>
            </w:r>
            <w:r w:rsidR="002F2144">
              <w:rPr>
                <w:rFonts w:cs="Arial"/>
                <w:sz w:val="16"/>
              </w:rPr>
              <w:sym w:font="Symbol" w:char="F0B3"/>
            </w:r>
            <w:r w:rsidR="002F2144">
              <w:rPr>
                <w:rFonts w:cs="Arial"/>
                <w:sz w:val="16"/>
              </w:rPr>
              <w:t xml:space="preserve"> 4 ítems con </w:t>
            </w:r>
            <w:r w:rsidR="002F2144">
              <w:rPr>
                <w:rFonts w:cs="Arial"/>
                <w:sz w:val="16"/>
              </w:rPr>
              <w:sym w:font="Symbol" w:char="F0B3"/>
            </w:r>
            <w:r w:rsidR="002F2144">
              <w:rPr>
                <w:rFonts w:cs="Arial"/>
                <w:sz w:val="16"/>
              </w:rPr>
              <w:t xml:space="preserve"> 2 puntos</w:t>
            </w:r>
          </w:p>
          <w:p w14:paraId="45D62F31" w14:textId="3DBD9136" w:rsidR="00CA7D40" w:rsidRDefault="00CA7D40" w:rsidP="008565F1">
            <w:pPr>
              <w:pStyle w:val="Prrafodelista"/>
              <w:numPr>
                <w:ilvl w:val="0"/>
                <w:numId w:val="8"/>
              </w:numPr>
              <w:rPr>
                <w:rFonts w:cs="Arial"/>
                <w:sz w:val="16"/>
              </w:rPr>
            </w:pPr>
            <w:r>
              <w:rPr>
                <w:rFonts w:cs="Arial"/>
                <w:sz w:val="16"/>
              </w:rPr>
              <w:t xml:space="preserve">Vacunados con </w:t>
            </w:r>
            <w:r w:rsidR="00FC18A9">
              <w:rPr>
                <w:rFonts w:cs="Arial"/>
                <w:sz w:val="16"/>
              </w:rPr>
              <w:t xml:space="preserve">vacuna </w:t>
            </w:r>
            <w:proofErr w:type="spellStart"/>
            <w:r>
              <w:rPr>
                <w:rFonts w:cs="Arial"/>
                <w:sz w:val="16"/>
              </w:rPr>
              <w:t>meningocócica</w:t>
            </w:r>
            <w:proofErr w:type="spellEnd"/>
            <w:r>
              <w:rPr>
                <w:rFonts w:cs="Arial"/>
                <w:sz w:val="16"/>
              </w:rPr>
              <w:t xml:space="preserve"> B o </w:t>
            </w:r>
            <w:r w:rsidR="00FC18A9">
              <w:rPr>
                <w:rFonts w:cs="Arial"/>
                <w:sz w:val="16"/>
              </w:rPr>
              <w:t>tetravalente, o ambas al menos 14 días antes de primera dosis</w:t>
            </w:r>
          </w:p>
          <w:p w14:paraId="2C78A1C1" w14:textId="1F2919CE" w:rsidR="00FC18A9" w:rsidRPr="00CA7D40" w:rsidRDefault="00FC18A9" w:rsidP="008565F1">
            <w:pPr>
              <w:pStyle w:val="Prrafodelista"/>
              <w:numPr>
                <w:ilvl w:val="0"/>
                <w:numId w:val="8"/>
              </w:numPr>
              <w:rPr>
                <w:rFonts w:cs="Arial"/>
                <w:sz w:val="16"/>
              </w:rPr>
            </w:pPr>
            <w:r>
              <w:rPr>
                <w:rFonts w:cs="Arial"/>
                <w:sz w:val="16"/>
              </w:rPr>
              <w:t xml:space="preserve">Se permitía recibir corticoides o terapia inmunosupresora concomitante a las dosis estables de 30 días previos </w:t>
            </w:r>
          </w:p>
          <w:p w14:paraId="1875A6F0" w14:textId="06CFC91C" w:rsidR="00EB4D1F" w:rsidRDefault="00EB4D1F" w:rsidP="00AE27D9">
            <w:pPr>
              <w:jc w:val="both"/>
              <w:rPr>
                <w:rFonts w:ascii="Arial" w:hAnsi="Arial" w:cs="Arial"/>
                <w:sz w:val="16"/>
              </w:rPr>
            </w:pPr>
            <w:r w:rsidRPr="006F6ABB">
              <w:rPr>
                <w:rFonts w:ascii="Arial" w:hAnsi="Arial" w:cs="Arial"/>
                <w:sz w:val="16"/>
              </w:rPr>
              <w:t>-Criterios de exclusión:</w:t>
            </w:r>
          </w:p>
          <w:p w14:paraId="6C62DF68" w14:textId="62F8ED9E" w:rsidR="00FC18A9" w:rsidRDefault="00FC18A9" w:rsidP="008565F1">
            <w:pPr>
              <w:pStyle w:val="Prrafodelista"/>
              <w:numPr>
                <w:ilvl w:val="0"/>
                <w:numId w:val="9"/>
              </w:numPr>
              <w:rPr>
                <w:rFonts w:cs="Arial"/>
                <w:sz w:val="16"/>
              </w:rPr>
            </w:pPr>
            <w:proofErr w:type="spellStart"/>
            <w:r>
              <w:rPr>
                <w:rFonts w:cs="Arial"/>
                <w:sz w:val="16"/>
              </w:rPr>
              <w:t>Timectomía</w:t>
            </w:r>
            <w:proofErr w:type="spellEnd"/>
            <w:r>
              <w:rPr>
                <w:rFonts w:cs="Arial"/>
                <w:sz w:val="16"/>
              </w:rPr>
              <w:t xml:space="preserve"> en los 12 meses previos o programada para las 12 semanas de estudio</w:t>
            </w:r>
          </w:p>
          <w:p w14:paraId="02C0B91E" w14:textId="50DE57B3" w:rsidR="00FC18A9" w:rsidRDefault="00FC18A9" w:rsidP="008565F1">
            <w:pPr>
              <w:pStyle w:val="Prrafodelista"/>
              <w:numPr>
                <w:ilvl w:val="0"/>
                <w:numId w:val="9"/>
              </w:numPr>
              <w:rPr>
                <w:rFonts w:cs="Arial"/>
                <w:sz w:val="16"/>
              </w:rPr>
            </w:pPr>
            <w:r>
              <w:rPr>
                <w:rFonts w:cs="Arial"/>
                <w:sz w:val="16"/>
              </w:rPr>
              <w:t>Función tiroidea anormal</w:t>
            </w:r>
          </w:p>
          <w:p w14:paraId="7CD7440B" w14:textId="30401923" w:rsidR="00FC18A9" w:rsidRDefault="00FC18A9" w:rsidP="008565F1">
            <w:pPr>
              <w:pStyle w:val="Prrafodelista"/>
              <w:numPr>
                <w:ilvl w:val="0"/>
                <w:numId w:val="9"/>
              </w:numPr>
              <w:rPr>
                <w:rFonts w:cs="Arial"/>
                <w:sz w:val="16"/>
              </w:rPr>
            </w:pPr>
            <w:r>
              <w:rPr>
                <w:rFonts w:cs="Arial"/>
                <w:sz w:val="16"/>
              </w:rPr>
              <w:t xml:space="preserve">Serología positiva para </w:t>
            </w:r>
            <w:proofErr w:type="spellStart"/>
            <w:r>
              <w:rPr>
                <w:rFonts w:cs="Arial"/>
                <w:sz w:val="16"/>
              </w:rPr>
              <w:t>MuSK</w:t>
            </w:r>
            <w:proofErr w:type="spellEnd"/>
          </w:p>
          <w:p w14:paraId="2611108F" w14:textId="523C77EF" w:rsidR="00FC18A9" w:rsidRDefault="00FC18A9" w:rsidP="008565F1">
            <w:pPr>
              <w:pStyle w:val="Prrafodelista"/>
              <w:numPr>
                <w:ilvl w:val="0"/>
                <w:numId w:val="9"/>
              </w:numPr>
              <w:rPr>
                <w:rFonts w:cs="Arial"/>
                <w:sz w:val="16"/>
              </w:rPr>
            </w:pPr>
            <w:r>
              <w:rPr>
                <w:rFonts w:cs="Arial"/>
                <w:sz w:val="16"/>
              </w:rPr>
              <w:t xml:space="preserve">Antecedentes de enfermedad </w:t>
            </w:r>
            <w:proofErr w:type="spellStart"/>
            <w:r>
              <w:rPr>
                <w:rFonts w:cs="Arial"/>
                <w:sz w:val="16"/>
              </w:rPr>
              <w:t>meningocócica</w:t>
            </w:r>
            <w:proofErr w:type="spellEnd"/>
          </w:p>
          <w:p w14:paraId="74D1DF5E" w14:textId="2BEFE3F0" w:rsidR="00FC18A9" w:rsidRDefault="00FC18A9" w:rsidP="008565F1">
            <w:pPr>
              <w:pStyle w:val="Prrafodelista"/>
              <w:numPr>
                <w:ilvl w:val="0"/>
                <w:numId w:val="9"/>
              </w:numPr>
              <w:rPr>
                <w:rFonts w:cs="Arial"/>
                <w:sz w:val="16"/>
              </w:rPr>
            </w:pPr>
            <w:r>
              <w:rPr>
                <w:rFonts w:cs="Arial"/>
                <w:sz w:val="16"/>
              </w:rPr>
              <w:t xml:space="preserve">Debilidad </w:t>
            </w:r>
            <w:r w:rsidR="00395629">
              <w:rPr>
                <w:rFonts w:cs="Arial"/>
                <w:sz w:val="16"/>
              </w:rPr>
              <w:t>muscular fija (fase “</w:t>
            </w:r>
            <w:proofErr w:type="spellStart"/>
            <w:r w:rsidR="00395629">
              <w:rPr>
                <w:rFonts w:cs="Arial"/>
                <w:sz w:val="16"/>
              </w:rPr>
              <w:t>burn-out</w:t>
            </w:r>
            <w:proofErr w:type="spellEnd"/>
            <w:r w:rsidR="00395629">
              <w:rPr>
                <w:rFonts w:cs="Arial"/>
                <w:sz w:val="16"/>
              </w:rPr>
              <w:t>”)</w:t>
            </w:r>
            <w:r w:rsidR="008565F1">
              <w:rPr>
                <w:rFonts w:cs="Arial"/>
                <w:sz w:val="16"/>
              </w:rPr>
              <w:t xml:space="preserve"> según criterio del investigador</w:t>
            </w:r>
            <w:r w:rsidR="00395629">
              <w:rPr>
                <w:rFonts w:cs="Arial"/>
                <w:sz w:val="16"/>
              </w:rPr>
              <w:t xml:space="preserve"> </w:t>
            </w:r>
          </w:p>
          <w:p w14:paraId="2D084328" w14:textId="2738A958" w:rsidR="008565F1" w:rsidRDefault="008565F1" w:rsidP="008565F1">
            <w:pPr>
              <w:pStyle w:val="Prrafodelista"/>
              <w:numPr>
                <w:ilvl w:val="0"/>
                <w:numId w:val="9"/>
              </w:numPr>
              <w:rPr>
                <w:rFonts w:cs="Arial"/>
                <w:sz w:val="16"/>
              </w:rPr>
            </w:pPr>
            <w:r>
              <w:rPr>
                <w:rFonts w:cs="Arial"/>
                <w:sz w:val="16"/>
              </w:rPr>
              <w:t>Infección actual o reciente (2 semanas) o que requiere terapia IV en las 4 semanas previas</w:t>
            </w:r>
          </w:p>
          <w:p w14:paraId="43C5509D" w14:textId="00B0889B" w:rsidR="008565F1" w:rsidRDefault="008565F1" w:rsidP="008565F1">
            <w:pPr>
              <w:pStyle w:val="Prrafodelista"/>
              <w:numPr>
                <w:ilvl w:val="0"/>
                <w:numId w:val="9"/>
              </w:numPr>
              <w:rPr>
                <w:rFonts w:cs="Arial"/>
                <w:sz w:val="16"/>
              </w:rPr>
            </w:pPr>
            <w:r>
              <w:rPr>
                <w:rFonts w:cs="Arial"/>
                <w:sz w:val="16"/>
              </w:rPr>
              <w:t xml:space="preserve">Tratamiento previo con un inhibidor del complemento, con </w:t>
            </w:r>
            <w:proofErr w:type="spellStart"/>
            <w:r>
              <w:rPr>
                <w:rFonts w:cs="Arial"/>
                <w:sz w:val="16"/>
              </w:rPr>
              <w:t>rituximab</w:t>
            </w:r>
            <w:proofErr w:type="spellEnd"/>
            <w:r>
              <w:rPr>
                <w:rFonts w:cs="Arial"/>
                <w:sz w:val="16"/>
              </w:rPr>
              <w:t xml:space="preserve"> en los 12 meses previos, o con </w:t>
            </w:r>
            <w:proofErr w:type="spellStart"/>
            <w:r>
              <w:rPr>
                <w:rFonts w:cs="Arial"/>
                <w:sz w:val="16"/>
              </w:rPr>
              <w:t>IgIV</w:t>
            </w:r>
            <w:proofErr w:type="spellEnd"/>
            <w:r>
              <w:rPr>
                <w:rFonts w:cs="Arial"/>
                <w:sz w:val="16"/>
              </w:rPr>
              <w:t xml:space="preserve">, </w:t>
            </w:r>
            <w:proofErr w:type="spellStart"/>
            <w:r>
              <w:rPr>
                <w:rFonts w:cs="Arial"/>
                <w:sz w:val="16"/>
              </w:rPr>
              <w:t>IgSC</w:t>
            </w:r>
            <w:proofErr w:type="spellEnd"/>
            <w:r>
              <w:rPr>
                <w:rFonts w:cs="Arial"/>
                <w:sz w:val="16"/>
              </w:rPr>
              <w:t xml:space="preserve"> o recambio plasmático en las 4 semanas previas</w:t>
            </w:r>
          </w:p>
          <w:p w14:paraId="0F754F6B" w14:textId="6DF8032C" w:rsidR="008565F1" w:rsidRPr="00FC18A9" w:rsidRDefault="008565F1" w:rsidP="008565F1">
            <w:pPr>
              <w:pStyle w:val="Prrafodelista"/>
              <w:numPr>
                <w:ilvl w:val="0"/>
                <w:numId w:val="9"/>
              </w:numPr>
              <w:rPr>
                <w:rFonts w:cs="Arial"/>
                <w:sz w:val="16"/>
              </w:rPr>
            </w:pPr>
            <w:r>
              <w:rPr>
                <w:rFonts w:cs="Arial"/>
                <w:sz w:val="16"/>
              </w:rPr>
              <w:t>Pacientes participantes de un ensayo clínico con intervención experimental</w:t>
            </w:r>
          </w:p>
          <w:p w14:paraId="7491FEF4" w14:textId="03616E5A" w:rsidR="00EB4D1F" w:rsidRPr="006F6ABB" w:rsidRDefault="00EB4D1F" w:rsidP="00AE27D9">
            <w:pPr>
              <w:jc w:val="both"/>
              <w:rPr>
                <w:rFonts w:ascii="Arial" w:hAnsi="Arial" w:cs="Arial"/>
                <w:sz w:val="16"/>
              </w:rPr>
            </w:pPr>
            <w:r w:rsidRPr="006F6ABB">
              <w:rPr>
                <w:rFonts w:ascii="Arial" w:hAnsi="Arial" w:cs="Arial"/>
                <w:sz w:val="16"/>
              </w:rPr>
              <w:t>-Pérdidas:</w:t>
            </w:r>
            <w:r w:rsidR="008565F1">
              <w:rPr>
                <w:rFonts w:ascii="Arial" w:hAnsi="Arial" w:cs="Arial"/>
                <w:sz w:val="16"/>
              </w:rPr>
              <w:t xml:space="preserve"> 8 pacientes (4 de cada uno de los brazos) discontinuaron el tratamiento (4,6% del total).</w:t>
            </w:r>
          </w:p>
          <w:p w14:paraId="1FEED892" w14:textId="469D512A" w:rsidR="00EB4D1F" w:rsidRPr="006F6ABB" w:rsidRDefault="00EB4D1F" w:rsidP="00AE27D9">
            <w:pPr>
              <w:jc w:val="both"/>
              <w:rPr>
                <w:rFonts w:ascii="Arial" w:hAnsi="Arial" w:cs="Arial"/>
                <w:sz w:val="16"/>
              </w:rPr>
            </w:pPr>
            <w:r w:rsidRPr="006F6ABB">
              <w:rPr>
                <w:rFonts w:ascii="Arial" w:hAnsi="Arial" w:cs="Arial"/>
                <w:sz w:val="16"/>
              </w:rPr>
              <w:t>-Tipo de análisis:</w:t>
            </w:r>
            <w:r w:rsidR="008565F1">
              <w:rPr>
                <w:rFonts w:ascii="Arial" w:hAnsi="Arial" w:cs="Arial"/>
                <w:sz w:val="16"/>
              </w:rPr>
              <w:t xml:space="preserve"> </w:t>
            </w:r>
            <w:proofErr w:type="spellStart"/>
            <w:r w:rsidR="008565F1">
              <w:rPr>
                <w:rFonts w:ascii="Arial" w:hAnsi="Arial" w:cs="Arial"/>
                <w:sz w:val="16"/>
              </w:rPr>
              <w:t>ITTm</w:t>
            </w:r>
            <w:proofErr w:type="spellEnd"/>
            <w:r w:rsidR="008565F1">
              <w:rPr>
                <w:rFonts w:ascii="Arial" w:hAnsi="Arial" w:cs="Arial"/>
                <w:sz w:val="16"/>
              </w:rPr>
              <w:t xml:space="preserve"> (pacientes que recibieron al menos una dosis y tenían </w:t>
            </w:r>
            <w:r w:rsidR="0091656E">
              <w:rPr>
                <w:rFonts w:ascii="Arial" w:hAnsi="Arial" w:cs="Arial"/>
                <w:sz w:val="16"/>
              </w:rPr>
              <w:t>≥1</w:t>
            </w:r>
            <w:r w:rsidR="008565F1">
              <w:rPr>
                <w:rFonts w:ascii="Arial" w:hAnsi="Arial" w:cs="Arial"/>
                <w:sz w:val="16"/>
              </w:rPr>
              <w:t xml:space="preserve"> puntuación MG-ADL</w:t>
            </w:r>
            <w:r w:rsidR="0091656E">
              <w:rPr>
                <w:rFonts w:ascii="Arial" w:hAnsi="Arial" w:cs="Arial"/>
                <w:sz w:val="16"/>
              </w:rPr>
              <w:t xml:space="preserve"> tras dosis).</w:t>
            </w:r>
          </w:p>
          <w:p w14:paraId="58C9E496" w14:textId="77777777" w:rsidR="00EB4D1F" w:rsidRDefault="00EB4D1F" w:rsidP="0091656E">
            <w:pPr>
              <w:jc w:val="both"/>
              <w:rPr>
                <w:rFonts w:ascii="Arial" w:hAnsi="Arial" w:cs="Arial"/>
                <w:sz w:val="16"/>
              </w:rPr>
            </w:pPr>
            <w:r w:rsidRPr="006F6ABB">
              <w:rPr>
                <w:rFonts w:ascii="Arial" w:hAnsi="Arial" w:cs="Arial"/>
                <w:sz w:val="16"/>
              </w:rPr>
              <w:t xml:space="preserve">- Cálculo de tamaño </w:t>
            </w:r>
            <w:proofErr w:type="spellStart"/>
            <w:r w:rsidRPr="006F6ABB">
              <w:rPr>
                <w:rFonts w:ascii="Arial" w:hAnsi="Arial" w:cs="Arial"/>
                <w:sz w:val="16"/>
              </w:rPr>
              <w:t>muestral</w:t>
            </w:r>
            <w:proofErr w:type="spellEnd"/>
            <w:r w:rsidRPr="006F6ABB">
              <w:rPr>
                <w:rFonts w:ascii="Arial" w:hAnsi="Arial" w:cs="Arial"/>
                <w:sz w:val="16"/>
              </w:rPr>
              <w:t>:</w:t>
            </w:r>
            <w:r w:rsidR="0091656E">
              <w:rPr>
                <w:rFonts w:ascii="Arial" w:hAnsi="Arial" w:cs="Arial"/>
                <w:sz w:val="16"/>
              </w:rPr>
              <w:t xml:space="preserve"> </w:t>
            </w:r>
            <w:r w:rsidR="00D12CAD">
              <w:rPr>
                <w:rFonts w:ascii="Arial" w:hAnsi="Arial" w:cs="Arial"/>
                <w:sz w:val="16"/>
              </w:rPr>
              <w:t xml:space="preserve">asumiendo una diferencia en la media de mínimos cuadrados entre los grupos de tratamiento de 2,3 puntos, con una DE </w:t>
            </w:r>
            <w:proofErr w:type="spellStart"/>
            <w:r w:rsidR="00D12CAD">
              <w:rPr>
                <w:rFonts w:ascii="Arial" w:hAnsi="Arial" w:cs="Arial"/>
                <w:sz w:val="16"/>
              </w:rPr>
              <w:t>de</w:t>
            </w:r>
            <w:proofErr w:type="spellEnd"/>
            <w:r w:rsidR="00D12CAD">
              <w:rPr>
                <w:rFonts w:ascii="Arial" w:hAnsi="Arial" w:cs="Arial"/>
                <w:sz w:val="16"/>
              </w:rPr>
              <w:t xml:space="preserve"> 3,7 (enmienda al protocolo original), un tamaño </w:t>
            </w:r>
            <w:proofErr w:type="spellStart"/>
            <w:r w:rsidR="00D12CAD">
              <w:rPr>
                <w:rFonts w:ascii="Arial" w:hAnsi="Arial" w:cs="Arial"/>
                <w:sz w:val="16"/>
              </w:rPr>
              <w:t>muestral</w:t>
            </w:r>
            <w:proofErr w:type="spellEnd"/>
            <w:r w:rsidR="00D12CAD">
              <w:rPr>
                <w:rFonts w:ascii="Arial" w:hAnsi="Arial" w:cs="Arial"/>
                <w:sz w:val="16"/>
              </w:rPr>
              <w:t xml:space="preserve"> de 156 pacientes daría</w:t>
            </w:r>
            <w:r w:rsidR="00FB568C">
              <w:rPr>
                <w:rFonts w:ascii="Arial" w:hAnsi="Arial" w:cs="Arial"/>
                <w:sz w:val="16"/>
              </w:rPr>
              <w:t>,</w:t>
            </w:r>
            <w:r w:rsidR="00D12CAD">
              <w:rPr>
                <w:rFonts w:ascii="Arial" w:hAnsi="Arial" w:cs="Arial"/>
                <w:sz w:val="16"/>
              </w:rPr>
              <w:t xml:space="preserve"> </w:t>
            </w:r>
            <w:r w:rsidR="00D12CAD">
              <w:rPr>
                <w:rFonts w:ascii="Arial" w:hAnsi="Arial" w:cs="Arial"/>
                <w:sz w:val="16"/>
              </w:rPr>
              <w:lastRenderedPageBreak/>
              <w:t>aproximadamente</w:t>
            </w:r>
            <w:r w:rsidR="00FB568C">
              <w:rPr>
                <w:rFonts w:ascii="Arial" w:hAnsi="Arial" w:cs="Arial"/>
                <w:sz w:val="16"/>
              </w:rPr>
              <w:t>,</w:t>
            </w:r>
            <w:r w:rsidR="00D12CAD">
              <w:rPr>
                <w:rFonts w:ascii="Arial" w:hAnsi="Arial" w:cs="Arial"/>
                <w:sz w:val="16"/>
              </w:rPr>
              <w:t xml:space="preserve"> un 94% de poder estadístico para detectar una diferencia significativa usando un error α de 0,05, asumiendo una tasa de rescate de hasta el 10% y unas pérdidas de hasta el 5%.</w:t>
            </w:r>
          </w:p>
          <w:p w14:paraId="28F70B51" w14:textId="1F66DFF0" w:rsidR="003F178D" w:rsidRPr="00D12CAD" w:rsidRDefault="004C46DD" w:rsidP="004C46DD">
            <w:pPr>
              <w:jc w:val="both"/>
              <w:rPr>
                <w:rFonts w:ascii="Arial" w:hAnsi="Arial" w:cs="Arial"/>
                <w:sz w:val="16"/>
              </w:rPr>
            </w:pPr>
            <w:r>
              <w:rPr>
                <w:rFonts w:ascii="Arial" w:hAnsi="Arial" w:cs="Arial"/>
                <w:sz w:val="16"/>
              </w:rPr>
              <w:t>- Seguimiento: la mayoría de los pacientes (166) se incluyeron en el estudio de extensión, aún en marcha, con seguimiento hasta 60 semanas.</w:t>
            </w:r>
          </w:p>
        </w:tc>
      </w:tr>
      <w:tr w:rsidR="00EB4D1F" w:rsidRPr="006F6ABB" w14:paraId="70CE96EE" w14:textId="77777777" w:rsidTr="00AE27D9">
        <w:trPr>
          <w:cantSplit/>
          <w:trHeight w:val="230"/>
        </w:trPr>
        <w:tc>
          <w:tcPr>
            <w:tcW w:w="8890" w:type="dxa"/>
            <w:gridSpan w:val="5"/>
            <w:shd w:val="clear" w:color="auto" w:fill="CCFFCC"/>
          </w:tcPr>
          <w:p w14:paraId="6A203643" w14:textId="77777777" w:rsidR="00EB4D1F" w:rsidRPr="006F6ABB" w:rsidRDefault="00EB4D1F" w:rsidP="00AE27D9">
            <w:pPr>
              <w:jc w:val="both"/>
              <w:rPr>
                <w:rFonts w:ascii="Arial" w:hAnsi="Arial" w:cs="Arial"/>
                <w:b/>
                <w:i/>
                <w:sz w:val="16"/>
                <w:lang w:val="fr-FR"/>
              </w:rPr>
            </w:pPr>
            <w:r w:rsidRPr="006F6ABB">
              <w:rPr>
                <w:rFonts w:ascii="Arial" w:hAnsi="Arial" w:cs="Arial"/>
                <w:b/>
                <w:bCs/>
                <w:i/>
                <w:sz w:val="16"/>
                <w:lang w:val="es-ES_tradnl"/>
              </w:rPr>
              <w:lastRenderedPageBreak/>
              <w:t xml:space="preserve">Resultados  </w:t>
            </w:r>
          </w:p>
        </w:tc>
      </w:tr>
      <w:tr w:rsidR="00311348" w:rsidRPr="006E058D" w14:paraId="3A5D5EEE" w14:textId="77777777" w:rsidTr="00CD1732">
        <w:trPr>
          <w:trHeight w:val="459"/>
        </w:trPr>
        <w:tc>
          <w:tcPr>
            <w:tcW w:w="2524" w:type="dxa"/>
            <w:vAlign w:val="center"/>
          </w:tcPr>
          <w:p w14:paraId="40812C8F" w14:textId="77777777" w:rsidR="00311348" w:rsidRPr="006F6ABB" w:rsidRDefault="00311348" w:rsidP="00AE27D9">
            <w:pPr>
              <w:jc w:val="center"/>
              <w:rPr>
                <w:rFonts w:ascii="Arial" w:hAnsi="Arial" w:cs="Arial"/>
                <w:b/>
                <w:i/>
                <w:sz w:val="16"/>
              </w:rPr>
            </w:pPr>
            <w:r>
              <w:rPr>
                <w:rFonts w:ascii="Arial" w:hAnsi="Arial" w:cs="Arial"/>
                <w:b/>
                <w:i/>
                <w:sz w:val="16"/>
              </w:rPr>
              <w:t>Variable evaluada en el estudio</w:t>
            </w:r>
          </w:p>
        </w:tc>
        <w:tc>
          <w:tcPr>
            <w:tcW w:w="2007" w:type="dxa"/>
            <w:vAlign w:val="center"/>
          </w:tcPr>
          <w:p w14:paraId="0FD7FE0F" w14:textId="7BFD13E5" w:rsidR="00311348" w:rsidRDefault="00311348" w:rsidP="005F34CC">
            <w:pPr>
              <w:tabs>
                <w:tab w:val="left" w:pos="1673"/>
              </w:tabs>
              <w:jc w:val="center"/>
              <w:rPr>
                <w:rFonts w:ascii="Arial" w:hAnsi="Arial" w:cs="Arial"/>
                <w:b/>
                <w:i/>
                <w:sz w:val="16"/>
                <w:lang w:val="pt-BR"/>
              </w:rPr>
            </w:pPr>
            <w:proofErr w:type="spellStart"/>
            <w:r>
              <w:rPr>
                <w:rFonts w:ascii="Arial" w:hAnsi="Arial" w:cs="Arial"/>
                <w:b/>
                <w:i/>
                <w:sz w:val="16"/>
                <w:lang w:val="pt-BR"/>
              </w:rPr>
              <w:t>Zilucoplán</w:t>
            </w:r>
            <w:proofErr w:type="spellEnd"/>
            <w:r>
              <w:rPr>
                <w:rFonts w:ascii="Arial" w:hAnsi="Arial" w:cs="Arial"/>
                <w:b/>
                <w:i/>
                <w:sz w:val="16"/>
                <w:lang w:val="pt-BR"/>
              </w:rPr>
              <w:t xml:space="preserve"> 0,3 mg/kg </w:t>
            </w:r>
          </w:p>
          <w:p w14:paraId="77BDE0E3" w14:textId="1E219C93" w:rsidR="00311348" w:rsidRPr="007F5F6B" w:rsidRDefault="00311348" w:rsidP="007F5F6B">
            <w:pPr>
              <w:tabs>
                <w:tab w:val="left" w:pos="1673"/>
              </w:tabs>
              <w:jc w:val="center"/>
              <w:rPr>
                <w:lang w:val="en-US"/>
              </w:rPr>
            </w:pPr>
            <w:r>
              <w:rPr>
                <w:rFonts w:ascii="Arial" w:hAnsi="Arial" w:cs="Arial"/>
                <w:b/>
                <w:i/>
                <w:sz w:val="16"/>
                <w:lang w:val="pt-BR"/>
              </w:rPr>
              <w:t>(N = 86)</w:t>
            </w:r>
          </w:p>
        </w:tc>
        <w:tc>
          <w:tcPr>
            <w:tcW w:w="1843" w:type="dxa"/>
            <w:vAlign w:val="center"/>
          </w:tcPr>
          <w:p w14:paraId="4A696BDC" w14:textId="16F1C267" w:rsidR="00311348" w:rsidRDefault="00311348" w:rsidP="00AE27D9">
            <w:pPr>
              <w:tabs>
                <w:tab w:val="left" w:pos="1673"/>
              </w:tabs>
              <w:jc w:val="center"/>
              <w:rPr>
                <w:rFonts w:ascii="Arial" w:hAnsi="Arial" w:cs="Arial"/>
                <w:b/>
                <w:i/>
                <w:sz w:val="16"/>
                <w:lang w:val="pt-BR"/>
              </w:rPr>
            </w:pPr>
            <w:r>
              <w:rPr>
                <w:rFonts w:ascii="Arial" w:hAnsi="Arial" w:cs="Arial"/>
                <w:b/>
                <w:i/>
                <w:sz w:val="16"/>
                <w:lang w:val="pt-BR"/>
              </w:rPr>
              <w:t>Placebo</w:t>
            </w:r>
          </w:p>
          <w:p w14:paraId="495BB974" w14:textId="63FAB909" w:rsidR="00311348" w:rsidRPr="006F6ABB" w:rsidRDefault="00311348" w:rsidP="00AE27D9">
            <w:pPr>
              <w:tabs>
                <w:tab w:val="left" w:pos="1673"/>
              </w:tabs>
              <w:jc w:val="center"/>
              <w:rPr>
                <w:rFonts w:ascii="Arial" w:hAnsi="Arial" w:cs="Arial"/>
                <w:b/>
                <w:i/>
                <w:sz w:val="16"/>
                <w:lang w:val="pt-BR"/>
              </w:rPr>
            </w:pPr>
            <w:r>
              <w:rPr>
                <w:rFonts w:ascii="Arial" w:hAnsi="Arial" w:cs="Arial"/>
                <w:b/>
                <w:i/>
                <w:sz w:val="16"/>
                <w:lang w:val="pt-BR"/>
              </w:rPr>
              <w:t>(N = 88)</w:t>
            </w:r>
          </w:p>
        </w:tc>
        <w:tc>
          <w:tcPr>
            <w:tcW w:w="1559" w:type="dxa"/>
            <w:vAlign w:val="center"/>
          </w:tcPr>
          <w:p w14:paraId="5EE66B82" w14:textId="77777777" w:rsidR="00311348" w:rsidRPr="006F6ABB" w:rsidRDefault="00311348" w:rsidP="00AE27D9">
            <w:pPr>
              <w:tabs>
                <w:tab w:val="left" w:pos="1673"/>
              </w:tabs>
              <w:jc w:val="center"/>
              <w:rPr>
                <w:rFonts w:ascii="Arial" w:hAnsi="Arial" w:cs="Arial"/>
                <w:b/>
                <w:i/>
                <w:sz w:val="16"/>
                <w:lang w:val="pt-BR"/>
              </w:rPr>
            </w:pPr>
            <w:r>
              <w:rPr>
                <w:rFonts w:ascii="Arial" w:hAnsi="Arial" w:cs="Arial"/>
                <w:b/>
                <w:i/>
                <w:sz w:val="16"/>
                <w:lang w:val="es-ES_tradnl"/>
              </w:rPr>
              <w:t>Diferencia de medias (IC 95%)</w:t>
            </w:r>
          </w:p>
        </w:tc>
        <w:tc>
          <w:tcPr>
            <w:tcW w:w="957" w:type="dxa"/>
            <w:vAlign w:val="center"/>
          </w:tcPr>
          <w:p w14:paraId="48B7484C" w14:textId="77777777" w:rsidR="00311348" w:rsidRPr="006F6ABB" w:rsidRDefault="00311348" w:rsidP="00AE27D9">
            <w:pPr>
              <w:jc w:val="center"/>
              <w:rPr>
                <w:rFonts w:ascii="Arial" w:hAnsi="Arial" w:cs="Arial"/>
                <w:b/>
                <w:i/>
                <w:sz w:val="16"/>
                <w:lang w:val="pt-BR"/>
              </w:rPr>
            </w:pPr>
            <w:r>
              <w:rPr>
                <w:rFonts w:ascii="Arial" w:hAnsi="Arial" w:cs="Arial"/>
                <w:b/>
                <w:i/>
                <w:sz w:val="16"/>
                <w:lang w:val="es-ES_tradnl"/>
              </w:rPr>
              <w:t>P</w:t>
            </w:r>
          </w:p>
        </w:tc>
      </w:tr>
      <w:tr w:rsidR="00311348" w:rsidRPr="006F6ABB" w14:paraId="37A69FAB" w14:textId="77777777" w:rsidTr="00BA0979">
        <w:trPr>
          <w:trHeight w:val="963"/>
        </w:trPr>
        <w:tc>
          <w:tcPr>
            <w:tcW w:w="2524" w:type="dxa"/>
            <w:vAlign w:val="center"/>
          </w:tcPr>
          <w:p w14:paraId="2B0FA9B4" w14:textId="77777777" w:rsidR="00311348" w:rsidRDefault="00311348" w:rsidP="00AE27D9">
            <w:pPr>
              <w:rPr>
                <w:rFonts w:ascii="Arial" w:hAnsi="Arial" w:cs="Arial"/>
                <w:i/>
                <w:sz w:val="16"/>
              </w:rPr>
            </w:pPr>
            <w:r>
              <w:rPr>
                <w:rFonts w:ascii="Arial" w:hAnsi="Arial" w:cs="Arial"/>
                <w:i/>
                <w:sz w:val="16"/>
              </w:rPr>
              <w:t>Resultado principal:</w:t>
            </w:r>
          </w:p>
          <w:p w14:paraId="20B64E89" w14:textId="77777777" w:rsidR="00CD1732" w:rsidRDefault="00CD1732" w:rsidP="00AE27D9">
            <w:pPr>
              <w:rPr>
                <w:rFonts w:ascii="Arial" w:hAnsi="Arial" w:cs="Arial"/>
                <w:i/>
                <w:sz w:val="16"/>
              </w:rPr>
            </w:pPr>
          </w:p>
          <w:p w14:paraId="7EBC84F9" w14:textId="77777777" w:rsidR="00311348" w:rsidRDefault="00311348" w:rsidP="00FB568C">
            <w:pPr>
              <w:snapToGrid w:val="0"/>
              <w:jc w:val="both"/>
              <w:rPr>
                <w:rFonts w:ascii="Arial" w:hAnsi="Arial" w:cs="Arial"/>
                <w:color w:val="000000"/>
                <w:sz w:val="16"/>
                <w:szCs w:val="16"/>
              </w:rPr>
            </w:pPr>
            <w:r>
              <w:rPr>
                <w:rFonts w:ascii="Arial" w:hAnsi="Arial" w:cs="Arial"/>
                <w:color w:val="000000"/>
                <w:sz w:val="16"/>
                <w:szCs w:val="16"/>
              </w:rPr>
              <w:t>Cambio de</w:t>
            </w:r>
            <w:r w:rsidRPr="00C02992">
              <w:rPr>
                <w:rFonts w:ascii="Arial" w:hAnsi="Arial" w:cs="Arial"/>
                <w:color w:val="000000"/>
                <w:sz w:val="16"/>
                <w:szCs w:val="16"/>
              </w:rPr>
              <w:t xml:space="preserve"> la puntuación t</w:t>
            </w:r>
            <w:r>
              <w:rPr>
                <w:rFonts w:ascii="Arial" w:hAnsi="Arial" w:cs="Arial"/>
                <w:color w:val="000000"/>
                <w:sz w:val="16"/>
                <w:szCs w:val="16"/>
              </w:rPr>
              <w:t xml:space="preserve">otal </w:t>
            </w:r>
          </w:p>
          <w:p w14:paraId="069AD8EF" w14:textId="77777777" w:rsidR="00311348" w:rsidRDefault="00311348" w:rsidP="00FB568C">
            <w:pPr>
              <w:snapToGrid w:val="0"/>
              <w:jc w:val="both"/>
              <w:rPr>
                <w:rFonts w:ascii="Arial" w:hAnsi="Arial" w:cs="Arial"/>
                <w:color w:val="000000"/>
                <w:sz w:val="16"/>
                <w:szCs w:val="16"/>
              </w:rPr>
            </w:pPr>
            <w:r>
              <w:rPr>
                <w:rFonts w:ascii="Arial" w:hAnsi="Arial" w:cs="Arial"/>
                <w:color w:val="000000"/>
                <w:sz w:val="16"/>
                <w:szCs w:val="16"/>
              </w:rPr>
              <w:t xml:space="preserve">de MG-ADL en la semana 12 </w:t>
            </w:r>
          </w:p>
          <w:p w14:paraId="541BCD34" w14:textId="23499BA2" w:rsidR="00311348" w:rsidRPr="006F6ABB" w:rsidRDefault="00311348" w:rsidP="00BA0979">
            <w:pPr>
              <w:snapToGrid w:val="0"/>
              <w:jc w:val="both"/>
              <w:rPr>
                <w:rFonts w:ascii="Arial" w:hAnsi="Arial" w:cs="Arial"/>
                <w:i/>
                <w:sz w:val="16"/>
              </w:rPr>
            </w:pPr>
            <w:r>
              <w:rPr>
                <w:rFonts w:ascii="Arial" w:hAnsi="Arial" w:cs="Arial"/>
                <w:color w:val="000000"/>
                <w:sz w:val="16"/>
                <w:szCs w:val="16"/>
              </w:rPr>
              <w:t>(IC 95%)</w:t>
            </w:r>
          </w:p>
        </w:tc>
        <w:tc>
          <w:tcPr>
            <w:tcW w:w="2007" w:type="dxa"/>
            <w:vAlign w:val="center"/>
          </w:tcPr>
          <w:p w14:paraId="0CEFA22F" w14:textId="77777777" w:rsidR="00CD1732" w:rsidRDefault="00CD1732" w:rsidP="00AE27D9">
            <w:pPr>
              <w:jc w:val="center"/>
              <w:rPr>
                <w:rFonts w:ascii="Arial" w:hAnsi="Arial" w:cs="Arial"/>
                <w:i/>
                <w:sz w:val="16"/>
              </w:rPr>
            </w:pPr>
          </w:p>
          <w:p w14:paraId="2450EDEF" w14:textId="77777777" w:rsidR="00311348" w:rsidRDefault="00BA0979" w:rsidP="00AE27D9">
            <w:pPr>
              <w:jc w:val="center"/>
              <w:rPr>
                <w:rFonts w:ascii="Arial" w:hAnsi="Arial" w:cs="Arial"/>
                <w:i/>
                <w:sz w:val="16"/>
              </w:rPr>
            </w:pPr>
            <w:r>
              <w:rPr>
                <w:rFonts w:ascii="Arial" w:hAnsi="Arial" w:cs="Arial"/>
                <w:i/>
                <w:sz w:val="16"/>
              </w:rPr>
              <w:t>-4,39</w:t>
            </w:r>
          </w:p>
          <w:p w14:paraId="08BC979D" w14:textId="5B778076" w:rsidR="00BA0979" w:rsidRPr="006F6ABB" w:rsidRDefault="00BA0979" w:rsidP="00AE27D9">
            <w:pPr>
              <w:jc w:val="center"/>
              <w:rPr>
                <w:rFonts w:ascii="Arial" w:hAnsi="Arial" w:cs="Arial"/>
                <w:i/>
                <w:sz w:val="16"/>
              </w:rPr>
            </w:pPr>
            <w:r>
              <w:rPr>
                <w:rFonts w:ascii="Arial" w:hAnsi="Arial" w:cs="Arial"/>
                <w:i/>
                <w:sz w:val="16"/>
              </w:rPr>
              <w:t>(-5,28 a -3,50)</w:t>
            </w:r>
          </w:p>
        </w:tc>
        <w:tc>
          <w:tcPr>
            <w:tcW w:w="1843" w:type="dxa"/>
            <w:vAlign w:val="center"/>
          </w:tcPr>
          <w:p w14:paraId="602D9254" w14:textId="77777777" w:rsidR="00CD1732" w:rsidRDefault="00CD1732" w:rsidP="00AE27D9">
            <w:pPr>
              <w:jc w:val="center"/>
              <w:rPr>
                <w:rFonts w:ascii="Arial" w:hAnsi="Arial" w:cs="Arial"/>
                <w:i/>
                <w:sz w:val="16"/>
              </w:rPr>
            </w:pPr>
          </w:p>
          <w:p w14:paraId="564AFF70" w14:textId="77777777" w:rsidR="00311348" w:rsidRDefault="00311348" w:rsidP="00AE27D9">
            <w:pPr>
              <w:jc w:val="center"/>
              <w:rPr>
                <w:rFonts w:ascii="Arial" w:hAnsi="Arial" w:cs="Arial"/>
                <w:i/>
                <w:sz w:val="16"/>
              </w:rPr>
            </w:pPr>
            <w:r>
              <w:rPr>
                <w:rFonts w:ascii="Arial" w:hAnsi="Arial" w:cs="Arial"/>
                <w:i/>
                <w:sz w:val="16"/>
              </w:rPr>
              <w:t xml:space="preserve">-2,3 </w:t>
            </w:r>
          </w:p>
          <w:p w14:paraId="4611130A" w14:textId="532F84CF" w:rsidR="00311348" w:rsidRPr="006F6ABB" w:rsidRDefault="00311348" w:rsidP="00AE27D9">
            <w:pPr>
              <w:jc w:val="center"/>
              <w:rPr>
                <w:rFonts w:ascii="Arial" w:hAnsi="Arial" w:cs="Arial"/>
                <w:i/>
                <w:sz w:val="16"/>
              </w:rPr>
            </w:pPr>
            <w:r>
              <w:rPr>
                <w:rFonts w:ascii="Arial" w:hAnsi="Arial" w:cs="Arial"/>
                <w:i/>
                <w:sz w:val="16"/>
              </w:rPr>
              <w:t>(-3,17 a -1,43)</w:t>
            </w:r>
          </w:p>
        </w:tc>
        <w:tc>
          <w:tcPr>
            <w:tcW w:w="1559" w:type="dxa"/>
            <w:vAlign w:val="center"/>
          </w:tcPr>
          <w:p w14:paraId="4F5395A1" w14:textId="77777777" w:rsidR="00CD1732" w:rsidRDefault="00CD1732" w:rsidP="00BA0979">
            <w:pPr>
              <w:jc w:val="center"/>
              <w:rPr>
                <w:rFonts w:ascii="Arial" w:hAnsi="Arial" w:cs="Arial"/>
                <w:i/>
                <w:sz w:val="16"/>
              </w:rPr>
            </w:pPr>
            <w:bookmarkStart w:id="58" w:name="_Hlk158624835"/>
          </w:p>
          <w:p w14:paraId="6FD019F9" w14:textId="77777777" w:rsidR="00311348" w:rsidRDefault="00BA0979" w:rsidP="00BA0979">
            <w:pPr>
              <w:jc w:val="center"/>
              <w:rPr>
                <w:rFonts w:ascii="Arial" w:hAnsi="Arial" w:cs="Arial"/>
                <w:i/>
                <w:sz w:val="16"/>
              </w:rPr>
            </w:pPr>
            <w:r>
              <w:rPr>
                <w:rFonts w:ascii="Arial" w:hAnsi="Arial" w:cs="Arial"/>
                <w:i/>
                <w:sz w:val="16"/>
              </w:rPr>
              <w:t>-2,09</w:t>
            </w:r>
          </w:p>
          <w:p w14:paraId="2319D4E4" w14:textId="777E40CB" w:rsidR="00BA0979" w:rsidRPr="006F6ABB" w:rsidRDefault="00BA0979" w:rsidP="00BA0979">
            <w:pPr>
              <w:jc w:val="center"/>
              <w:rPr>
                <w:rFonts w:ascii="Arial" w:hAnsi="Arial" w:cs="Arial"/>
                <w:i/>
                <w:sz w:val="16"/>
              </w:rPr>
            </w:pPr>
            <w:r>
              <w:rPr>
                <w:rFonts w:ascii="Arial" w:hAnsi="Arial" w:cs="Arial"/>
                <w:i/>
                <w:sz w:val="16"/>
              </w:rPr>
              <w:t>(-3,24 a -0,95)</w:t>
            </w:r>
            <w:bookmarkEnd w:id="58"/>
          </w:p>
        </w:tc>
        <w:tc>
          <w:tcPr>
            <w:tcW w:w="957" w:type="dxa"/>
            <w:vAlign w:val="center"/>
          </w:tcPr>
          <w:p w14:paraId="54A017A8" w14:textId="77777777" w:rsidR="00CD1732" w:rsidRDefault="00CD1732" w:rsidP="00BA0979">
            <w:pPr>
              <w:jc w:val="center"/>
              <w:rPr>
                <w:rFonts w:ascii="Arial" w:hAnsi="Arial" w:cs="Arial"/>
                <w:i/>
                <w:sz w:val="16"/>
                <w:lang w:val="fr-FR"/>
              </w:rPr>
            </w:pPr>
          </w:p>
          <w:p w14:paraId="3108F0B1" w14:textId="6B7680C7" w:rsidR="00311348" w:rsidRDefault="004B2E02" w:rsidP="00BA0979">
            <w:pPr>
              <w:jc w:val="center"/>
              <w:rPr>
                <w:rFonts w:ascii="Arial" w:hAnsi="Arial" w:cs="Arial"/>
                <w:i/>
                <w:sz w:val="16"/>
                <w:lang w:val="fr-FR"/>
              </w:rPr>
            </w:pPr>
            <w:r>
              <w:rPr>
                <w:rFonts w:ascii="Arial" w:hAnsi="Arial" w:cs="Arial"/>
                <w:i/>
                <w:sz w:val="16"/>
                <w:lang w:val="fr-FR"/>
              </w:rPr>
              <w:t>&lt;</w:t>
            </w:r>
            <w:r w:rsidR="00BA0979">
              <w:rPr>
                <w:rFonts w:ascii="Arial" w:hAnsi="Arial" w:cs="Arial"/>
                <w:i/>
                <w:sz w:val="16"/>
                <w:lang w:val="fr-FR"/>
              </w:rPr>
              <w:t>0,00</w:t>
            </w:r>
            <w:r>
              <w:rPr>
                <w:rFonts w:ascii="Arial" w:hAnsi="Arial" w:cs="Arial"/>
                <w:i/>
                <w:sz w:val="16"/>
                <w:lang w:val="fr-FR"/>
              </w:rPr>
              <w:t>1</w:t>
            </w:r>
          </w:p>
          <w:p w14:paraId="347CED41" w14:textId="4188A1E9" w:rsidR="00311348" w:rsidRPr="006F6ABB" w:rsidRDefault="00311348" w:rsidP="00BA0979">
            <w:pPr>
              <w:jc w:val="center"/>
              <w:rPr>
                <w:rFonts w:ascii="Arial" w:hAnsi="Arial" w:cs="Arial"/>
                <w:i/>
                <w:sz w:val="16"/>
                <w:lang w:val="es-ES_tradnl"/>
              </w:rPr>
            </w:pPr>
          </w:p>
        </w:tc>
      </w:tr>
      <w:tr w:rsidR="00311348" w:rsidRPr="006F6ABB" w14:paraId="35E68C6C" w14:textId="77777777" w:rsidTr="001B7710">
        <w:trPr>
          <w:trHeight w:val="424"/>
        </w:trPr>
        <w:tc>
          <w:tcPr>
            <w:tcW w:w="2524" w:type="dxa"/>
          </w:tcPr>
          <w:p w14:paraId="0E4840C9" w14:textId="77777777" w:rsidR="00311348" w:rsidRDefault="00311348" w:rsidP="00E00C81">
            <w:pPr>
              <w:snapToGrid w:val="0"/>
              <w:rPr>
                <w:rFonts w:ascii="Arial" w:hAnsi="Arial" w:cs="Arial"/>
                <w:i/>
                <w:sz w:val="16"/>
              </w:rPr>
            </w:pPr>
            <w:r w:rsidRPr="006F6ABB">
              <w:rPr>
                <w:rFonts w:ascii="Arial" w:hAnsi="Arial" w:cs="Arial"/>
                <w:i/>
                <w:sz w:val="16"/>
              </w:rPr>
              <w:t>Resultados secundarios de interés</w:t>
            </w:r>
            <w:r>
              <w:rPr>
                <w:rFonts w:ascii="Arial" w:hAnsi="Arial" w:cs="Arial"/>
                <w:i/>
                <w:sz w:val="16"/>
              </w:rPr>
              <w:t>:</w:t>
            </w:r>
          </w:p>
          <w:p w14:paraId="14BDDA74" w14:textId="77777777" w:rsidR="001B7710" w:rsidRDefault="001B7710" w:rsidP="00AE27D9">
            <w:pPr>
              <w:snapToGrid w:val="0"/>
              <w:jc w:val="both"/>
              <w:rPr>
                <w:rFonts w:ascii="Arial" w:hAnsi="Arial" w:cs="Arial"/>
                <w:color w:val="000000"/>
                <w:sz w:val="16"/>
                <w:szCs w:val="16"/>
              </w:rPr>
            </w:pPr>
          </w:p>
          <w:p w14:paraId="78361242" w14:textId="427ABF08" w:rsidR="00BA0979" w:rsidRDefault="00311348" w:rsidP="00AE27D9">
            <w:pPr>
              <w:snapToGrid w:val="0"/>
              <w:jc w:val="both"/>
              <w:rPr>
                <w:rFonts w:ascii="Arial" w:hAnsi="Arial" w:cs="Arial"/>
                <w:color w:val="000000"/>
                <w:sz w:val="16"/>
                <w:szCs w:val="16"/>
              </w:rPr>
            </w:pPr>
            <w:r>
              <w:rPr>
                <w:rFonts w:ascii="Arial" w:hAnsi="Arial" w:cs="Arial"/>
                <w:color w:val="000000"/>
                <w:sz w:val="16"/>
                <w:szCs w:val="16"/>
              </w:rPr>
              <w:t xml:space="preserve">Cambio en la puntuación total del score QMG </w:t>
            </w:r>
            <w:r w:rsidR="00671EC0">
              <w:rPr>
                <w:rFonts w:ascii="Arial" w:hAnsi="Arial" w:cs="Arial"/>
                <w:color w:val="000000"/>
                <w:sz w:val="16"/>
                <w:szCs w:val="16"/>
              </w:rPr>
              <w:t>hasta</w:t>
            </w:r>
            <w:r>
              <w:rPr>
                <w:rFonts w:ascii="Arial" w:hAnsi="Arial" w:cs="Arial"/>
                <w:color w:val="000000"/>
                <w:sz w:val="16"/>
                <w:szCs w:val="16"/>
              </w:rPr>
              <w:t xml:space="preserve"> la semana 12 </w:t>
            </w:r>
          </w:p>
          <w:p w14:paraId="7494611F" w14:textId="671628D6" w:rsidR="00311348" w:rsidRPr="006F6ABB" w:rsidRDefault="00311348" w:rsidP="00AE27D9">
            <w:pPr>
              <w:snapToGrid w:val="0"/>
              <w:jc w:val="both"/>
              <w:rPr>
                <w:rFonts w:ascii="Arial" w:hAnsi="Arial" w:cs="Arial"/>
                <w:i/>
                <w:sz w:val="16"/>
              </w:rPr>
            </w:pPr>
            <w:r>
              <w:rPr>
                <w:rFonts w:ascii="Arial" w:hAnsi="Arial" w:cs="Arial"/>
                <w:color w:val="000000"/>
                <w:sz w:val="16"/>
                <w:szCs w:val="16"/>
              </w:rPr>
              <w:t>(</w:t>
            </w:r>
            <w:r w:rsidR="00BA0979">
              <w:rPr>
                <w:rFonts w:ascii="Arial" w:hAnsi="Arial" w:cs="Arial"/>
                <w:color w:val="000000"/>
                <w:sz w:val="16"/>
                <w:szCs w:val="16"/>
              </w:rPr>
              <w:t>IC 95%</w:t>
            </w:r>
            <w:r>
              <w:rPr>
                <w:rFonts w:ascii="Arial" w:hAnsi="Arial" w:cs="Arial"/>
                <w:color w:val="000000"/>
                <w:sz w:val="16"/>
                <w:szCs w:val="16"/>
              </w:rPr>
              <w:t>)</w:t>
            </w:r>
          </w:p>
        </w:tc>
        <w:tc>
          <w:tcPr>
            <w:tcW w:w="2007" w:type="dxa"/>
            <w:vAlign w:val="center"/>
          </w:tcPr>
          <w:p w14:paraId="32053980" w14:textId="77777777" w:rsidR="001B7710" w:rsidRDefault="001B7710" w:rsidP="00BA0979">
            <w:pPr>
              <w:jc w:val="center"/>
              <w:rPr>
                <w:rFonts w:ascii="Arial" w:hAnsi="Arial" w:cs="Arial"/>
                <w:i/>
                <w:sz w:val="16"/>
              </w:rPr>
            </w:pPr>
          </w:p>
          <w:p w14:paraId="5829924D" w14:textId="77777777" w:rsidR="00CD1732" w:rsidRDefault="00CD1732" w:rsidP="00BA0979">
            <w:pPr>
              <w:jc w:val="center"/>
              <w:rPr>
                <w:rFonts w:ascii="Arial" w:hAnsi="Arial" w:cs="Arial"/>
                <w:i/>
                <w:sz w:val="16"/>
              </w:rPr>
            </w:pPr>
          </w:p>
          <w:p w14:paraId="4304F251" w14:textId="4FEF7FC3" w:rsidR="00311348" w:rsidRDefault="001B7710" w:rsidP="00BA0979">
            <w:pPr>
              <w:jc w:val="center"/>
              <w:rPr>
                <w:rFonts w:ascii="Arial" w:hAnsi="Arial" w:cs="Arial"/>
                <w:i/>
                <w:sz w:val="16"/>
              </w:rPr>
            </w:pPr>
            <w:r>
              <w:rPr>
                <w:rFonts w:ascii="Arial" w:hAnsi="Arial" w:cs="Arial"/>
                <w:i/>
                <w:sz w:val="16"/>
              </w:rPr>
              <w:t>-6,19</w:t>
            </w:r>
          </w:p>
          <w:p w14:paraId="0B2607B5" w14:textId="5EC64D49" w:rsidR="001B7710" w:rsidRPr="006F6ABB" w:rsidRDefault="001B7710" w:rsidP="00BA0979">
            <w:pPr>
              <w:jc w:val="center"/>
              <w:rPr>
                <w:rFonts w:ascii="Arial" w:hAnsi="Arial" w:cs="Arial"/>
                <w:i/>
                <w:sz w:val="16"/>
              </w:rPr>
            </w:pPr>
            <w:r>
              <w:rPr>
                <w:rFonts w:ascii="Arial" w:hAnsi="Arial" w:cs="Arial"/>
                <w:i/>
                <w:sz w:val="16"/>
              </w:rPr>
              <w:t>(-7,29 a -5,08)</w:t>
            </w:r>
          </w:p>
        </w:tc>
        <w:tc>
          <w:tcPr>
            <w:tcW w:w="1843" w:type="dxa"/>
            <w:vAlign w:val="center"/>
          </w:tcPr>
          <w:p w14:paraId="5F6640EA" w14:textId="77777777" w:rsidR="001B7710" w:rsidRDefault="001B7710" w:rsidP="00BA0979">
            <w:pPr>
              <w:jc w:val="center"/>
              <w:rPr>
                <w:rFonts w:ascii="Arial" w:hAnsi="Arial" w:cs="Arial"/>
                <w:i/>
                <w:sz w:val="16"/>
              </w:rPr>
            </w:pPr>
          </w:p>
          <w:p w14:paraId="4DDE77C7" w14:textId="77777777" w:rsidR="00CD1732" w:rsidRDefault="00CD1732" w:rsidP="00BA0979">
            <w:pPr>
              <w:jc w:val="center"/>
              <w:rPr>
                <w:rFonts w:ascii="Arial" w:hAnsi="Arial" w:cs="Arial"/>
                <w:i/>
                <w:sz w:val="16"/>
              </w:rPr>
            </w:pPr>
          </w:p>
          <w:p w14:paraId="765EB45C" w14:textId="0D7BBF4A" w:rsidR="00311348" w:rsidRDefault="001B7710" w:rsidP="00BA0979">
            <w:pPr>
              <w:jc w:val="center"/>
              <w:rPr>
                <w:rFonts w:ascii="Arial" w:hAnsi="Arial" w:cs="Arial"/>
                <w:i/>
                <w:sz w:val="16"/>
              </w:rPr>
            </w:pPr>
            <w:r>
              <w:rPr>
                <w:rFonts w:ascii="Arial" w:hAnsi="Arial" w:cs="Arial"/>
                <w:i/>
                <w:sz w:val="16"/>
              </w:rPr>
              <w:t>-3,25</w:t>
            </w:r>
          </w:p>
          <w:p w14:paraId="6AF4AE1A" w14:textId="0F434E8F" w:rsidR="001B7710" w:rsidRPr="006F6ABB" w:rsidRDefault="001B7710" w:rsidP="00BA0979">
            <w:pPr>
              <w:jc w:val="center"/>
              <w:rPr>
                <w:rFonts w:ascii="Arial" w:hAnsi="Arial" w:cs="Arial"/>
                <w:i/>
                <w:sz w:val="16"/>
              </w:rPr>
            </w:pPr>
            <w:r>
              <w:rPr>
                <w:rFonts w:ascii="Arial" w:hAnsi="Arial" w:cs="Arial"/>
                <w:i/>
                <w:sz w:val="16"/>
              </w:rPr>
              <w:t>(-4,32 a -2,17)</w:t>
            </w:r>
          </w:p>
        </w:tc>
        <w:tc>
          <w:tcPr>
            <w:tcW w:w="1559" w:type="dxa"/>
            <w:vAlign w:val="center"/>
          </w:tcPr>
          <w:p w14:paraId="3DF90B92" w14:textId="77777777" w:rsidR="001B7710" w:rsidRDefault="001B7710" w:rsidP="00BA0979">
            <w:pPr>
              <w:jc w:val="center"/>
              <w:rPr>
                <w:rFonts w:ascii="Arial" w:hAnsi="Arial" w:cs="Arial"/>
                <w:i/>
                <w:sz w:val="16"/>
              </w:rPr>
            </w:pPr>
          </w:p>
          <w:p w14:paraId="6AA5E508" w14:textId="77777777" w:rsidR="00CD1732" w:rsidRDefault="00CD1732" w:rsidP="00BA0979">
            <w:pPr>
              <w:jc w:val="center"/>
              <w:rPr>
                <w:rFonts w:ascii="Arial" w:hAnsi="Arial" w:cs="Arial"/>
                <w:i/>
                <w:sz w:val="16"/>
              </w:rPr>
            </w:pPr>
          </w:p>
          <w:p w14:paraId="48CCAE38" w14:textId="70D53256" w:rsidR="00311348" w:rsidRDefault="001B7710" w:rsidP="00BA0979">
            <w:pPr>
              <w:jc w:val="center"/>
              <w:rPr>
                <w:rFonts w:ascii="Arial" w:hAnsi="Arial" w:cs="Arial"/>
                <w:i/>
                <w:sz w:val="16"/>
              </w:rPr>
            </w:pPr>
            <w:r>
              <w:rPr>
                <w:rFonts w:ascii="Arial" w:hAnsi="Arial" w:cs="Arial"/>
                <w:i/>
                <w:sz w:val="16"/>
              </w:rPr>
              <w:t>-2,94</w:t>
            </w:r>
          </w:p>
          <w:p w14:paraId="3B20B1E1" w14:textId="1529474F" w:rsidR="001B7710" w:rsidRPr="006F6ABB" w:rsidRDefault="001B7710" w:rsidP="00BA0979">
            <w:pPr>
              <w:jc w:val="center"/>
              <w:rPr>
                <w:rFonts w:ascii="Arial" w:hAnsi="Arial" w:cs="Arial"/>
                <w:i/>
                <w:sz w:val="16"/>
              </w:rPr>
            </w:pPr>
            <w:r>
              <w:rPr>
                <w:rFonts w:ascii="Arial" w:hAnsi="Arial" w:cs="Arial"/>
                <w:i/>
                <w:sz w:val="16"/>
              </w:rPr>
              <w:t>(-4,39 a -1,49)</w:t>
            </w:r>
          </w:p>
        </w:tc>
        <w:tc>
          <w:tcPr>
            <w:tcW w:w="957" w:type="dxa"/>
            <w:vAlign w:val="center"/>
          </w:tcPr>
          <w:p w14:paraId="795058A4" w14:textId="77777777" w:rsidR="00CD1732" w:rsidRDefault="00CD1732" w:rsidP="00BA0979">
            <w:pPr>
              <w:jc w:val="center"/>
              <w:rPr>
                <w:rFonts w:ascii="Arial" w:hAnsi="Arial" w:cs="Arial"/>
                <w:i/>
                <w:sz w:val="16"/>
                <w:lang w:val="es-ES_tradnl"/>
              </w:rPr>
            </w:pPr>
          </w:p>
          <w:p w14:paraId="1A658BA2" w14:textId="77777777" w:rsidR="00CD1732" w:rsidRDefault="00CD1732" w:rsidP="00BA0979">
            <w:pPr>
              <w:jc w:val="center"/>
              <w:rPr>
                <w:rFonts w:ascii="Arial" w:hAnsi="Arial" w:cs="Arial"/>
                <w:i/>
                <w:sz w:val="16"/>
                <w:lang w:val="es-ES_tradnl"/>
              </w:rPr>
            </w:pPr>
          </w:p>
          <w:p w14:paraId="2FF3C558" w14:textId="3C3753C5" w:rsidR="00311348" w:rsidRPr="006F6ABB" w:rsidRDefault="001B7710" w:rsidP="00BA0979">
            <w:pPr>
              <w:jc w:val="center"/>
              <w:rPr>
                <w:rFonts w:ascii="Arial" w:hAnsi="Arial" w:cs="Arial"/>
                <w:i/>
                <w:sz w:val="16"/>
                <w:lang w:val="es-ES_tradnl"/>
              </w:rPr>
            </w:pPr>
            <w:r>
              <w:rPr>
                <w:rFonts w:ascii="Arial" w:hAnsi="Arial" w:cs="Arial"/>
                <w:i/>
                <w:sz w:val="16"/>
                <w:lang w:val="es-ES_tradnl"/>
              </w:rPr>
              <w:t>&lt;0,001</w:t>
            </w:r>
          </w:p>
        </w:tc>
      </w:tr>
      <w:tr w:rsidR="00C22CB1" w:rsidRPr="006F6ABB" w14:paraId="16283906" w14:textId="77777777" w:rsidTr="00C22CB1">
        <w:trPr>
          <w:trHeight w:val="825"/>
        </w:trPr>
        <w:tc>
          <w:tcPr>
            <w:tcW w:w="2524" w:type="dxa"/>
            <w:vAlign w:val="center"/>
          </w:tcPr>
          <w:p w14:paraId="0E7D62CF" w14:textId="71B47793" w:rsidR="00C22CB1" w:rsidRPr="001B7710" w:rsidRDefault="00C22CB1" w:rsidP="00C22CB1">
            <w:pPr>
              <w:snapToGrid w:val="0"/>
              <w:rPr>
                <w:rFonts w:ascii="Arial" w:hAnsi="Arial" w:cs="Arial"/>
                <w:sz w:val="16"/>
              </w:rPr>
            </w:pPr>
            <w:r w:rsidRPr="001B7710">
              <w:rPr>
                <w:rFonts w:ascii="Arial" w:hAnsi="Arial" w:cs="Arial"/>
                <w:sz w:val="16"/>
              </w:rPr>
              <w:t xml:space="preserve">Cambio en la puntuación MGC </w:t>
            </w:r>
            <w:r w:rsidR="00671EC0">
              <w:rPr>
                <w:rFonts w:ascii="Arial" w:hAnsi="Arial" w:cs="Arial"/>
                <w:sz w:val="16"/>
              </w:rPr>
              <w:t>hasta</w:t>
            </w:r>
            <w:r w:rsidRPr="001B7710">
              <w:rPr>
                <w:rFonts w:ascii="Arial" w:hAnsi="Arial" w:cs="Arial"/>
                <w:sz w:val="16"/>
              </w:rPr>
              <w:t xml:space="preserve"> la semana 12 (IC 95%)</w:t>
            </w:r>
          </w:p>
        </w:tc>
        <w:tc>
          <w:tcPr>
            <w:tcW w:w="2007" w:type="dxa"/>
            <w:vAlign w:val="center"/>
          </w:tcPr>
          <w:p w14:paraId="56FE6D4B" w14:textId="3D5D02BE" w:rsidR="005F34CC" w:rsidRDefault="004B2E02" w:rsidP="005F34CC">
            <w:pPr>
              <w:pStyle w:val="Pa15"/>
              <w:jc w:val="center"/>
              <w:rPr>
                <w:rFonts w:ascii="Arial" w:hAnsi="Arial" w:cs="Arial"/>
                <w:i/>
                <w:color w:val="000000"/>
                <w:sz w:val="16"/>
                <w:szCs w:val="16"/>
              </w:rPr>
            </w:pPr>
            <w:r>
              <w:rPr>
                <w:rFonts w:ascii="Arial" w:hAnsi="Arial" w:cs="Arial"/>
                <w:i/>
                <w:color w:val="000000"/>
                <w:sz w:val="16"/>
                <w:szCs w:val="16"/>
              </w:rPr>
              <w:t>-</w:t>
            </w:r>
            <w:r w:rsidR="005F34CC" w:rsidRPr="005F34CC">
              <w:rPr>
                <w:rFonts w:ascii="Arial" w:hAnsi="Arial" w:cs="Arial"/>
                <w:i/>
                <w:color w:val="000000"/>
                <w:sz w:val="16"/>
                <w:szCs w:val="16"/>
              </w:rPr>
              <w:t>8</w:t>
            </w:r>
            <w:r w:rsidR="005F34CC">
              <w:rPr>
                <w:rFonts w:ascii="Arial" w:hAnsi="Arial" w:cs="Arial"/>
                <w:i/>
                <w:color w:val="000000"/>
                <w:sz w:val="16"/>
                <w:szCs w:val="16"/>
              </w:rPr>
              <w:t>,</w:t>
            </w:r>
            <w:r w:rsidR="005F34CC" w:rsidRPr="005F34CC">
              <w:rPr>
                <w:rFonts w:ascii="Arial" w:hAnsi="Arial" w:cs="Arial"/>
                <w:i/>
                <w:color w:val="000000"/>
                <w:sz w:val="16"/>
                <w:szCs w:val="16"/>
              </w:rPr>
              <w:t xml:space="preserve">62 </w:t>
            </w:r>
          </w:p>
          <w:p w14:paraId="7B445E49" w14:textId="371825A7"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w:t>
            </w:r>
            <w:r w:rsidR="004B2E02">
              <w:rPr>
                <w:rFonts w:ascii="Arial" w:hAnsi="Arial" w:cs="Arial"/>
                <w:i/>
                <w:color w:val="000000"/>
                <w:sz w:val="16"/>
                <w:szCs w:val="16"/>
              </w:rPr>
              <w:t>-</w:t>
            </w:r>
            <w:r w:rsidRPr="005F34CC">
              <w:rPr>
                <w:rFonts w:ascii="Arial" w:hAnsi="Arial" w:cs="Arial"/>
                <w:i/>
                <w:color w:val="000000"/>
                <w:sz w:val="16"/>
                <w:szCs w:val="16"/>
              </w:rPr>
              <w:t>10</w:t>
            </w:r>
            <w:r>
              <w:rPr>
                <w:rFonts w:ascii="Arial" w:hAnsi="Arial" w:cs="Arial"/>
                <w:i/>
                <w:color w:val="000000"/>
                <w:sz w:val="16"/>
                <w:szCs w:val="16"/>
              </w:rPr>
              <w:t>,</w:t>
            </w:r>
            <w:r w:rsidRPr="005F34CC">
              <w:rPr>
                <w:rFonts w:ascii="Arial" w:hAnsi="Arial" w:cs="Arial"/>
                <w:i/>
                <w:color w:val="000000"/>
                <w:sz w:val="16"/>
                <w:szCs w:val="16"/>
              </w:rPr>
              <w:t xml:space="preserve">22 </w:t>
            </w:r>
            <w:r>
              <w:rPr>
                <w:rFonts w:ascii="Arial" w:hAnsi="Arial" w:cs="Arial"/>
                <w:i/>
                <w:color w:val="000000"/>
                <w:sz w:val="16"/>
                <w:szCs w:val="16"/>
              </w:rPr>
              <w:t>a</w:t>
            </w:r>
            <w:r w:rsidRPr="005F34CC">
              <w:rPr>
                <w:rFonts w:ascii="Arial" w:hAnsi="Arial" w:cs="Arial"/>
                <w:i/>
                <w:color w:val="000000"/>
                <w:sz w:val="16"/>
                <w:szCs w:val="16"/>
              </w:rPr>
              <w:t xml:space="preserve"> </w:t>
            </w:r>
            <w:r w:rsidR="004B2E02">
              <w:rPr>
                <w:rFonts w:ascii="Arial" w:hAnsi="Arial" w:cs="Arial"/>
                <w:i/>
                <w:color w:val="000000"/>
                <w:sz w:val="16"/>
                <w:szCs w:val="16"/>
              </w:rPr>
              <w:t>-</w:t>
            </w:r>
            <w:r w:rsidRPr="005F34CC">
              <w:rPr>
                <w:rFonts w:ascii="Arial" w:hAnsi="Arial" w:cs="Arial"/>
                <w:i/>
                <w:color w:val="000000"/>
                <w:sz w:val="16"/>
                <w:szCs w:val="16"/>
              </w:rPr>
              <w:t>7</w:t>
            </w:r>
            <w:r>
              <w:rPr>
                <w:rFonts w:ascii="Arial" w:hAnsi="Arial" w:cs="Arial"/>
                <w:i/>
                <w:color w:val="000000"/>
                <w:sz w:val="16"/>
                <w:szCs w:val="16"/>
              </w:rPr>
              <w:t>,</w:t>
            </w:r>
            <w:r w:rsidRPr="005F34CC">
              <w:rPr>
                <w:rFonts w:ascii="Arial" w:hAnsi="Arial" w:cs="Arial"/>
                <w:i/>
                <w:color w:val="000000"/>
                <w:sz w:val="16"/>
                <w:szCs w:val="16"/>
              </w:rPr>
              <w:t xml:space="preserve">01) </w:t>
            </w:r>
          </w:p>
        </w:tc>
        <w:tc>
          <w:tcPr>
            <w:tcW w:w="1843" w:type="dxa"/>
            <w:vAlign w:val="center"/>
          </w:tcPr>
          <w:p w14:paraId="7EC75E88" w14:textId="5B88BF2F" w:rsidR="005F34CC" w:rsidRDefault="004B2E02" w:rsidP="005F34CC">
            <w:pPr>
              <w:pStyle w:val="Pa15"/>
              <w:jc w:val="center"/>
              <w:rPr>
                <w:rFonts w:ascii="Arial" w:hAnsi="Arial" w:cs="Arial"/>
                <w:i/>
                <w:color w:val="000000"/>
                <w:sz w:val="16"/>
                <w:szCs w:val="16"/>
              </w:rPr>
            </w:pPr>
            <w:r>
              <w:rPr>
                <w:rFonts w:ascii="Arial" w:hAnsi="Arial" w:cs="Arial"/>
                <w:i/>
                <w:color w:val="000000"/>
                <w:sz w:val="16"/>
                <w:szCs w:val="16"/>
              </w:rPr>
              <w:t>-</w:t>
            </w:r>
            <w:r w:rsidR="005F34CC" w:rsidRPr="005F34CC">
              <w:rPr>
                <w:rFonts w:ascii="Arial" w:hAnsi="Arial" w:cs="Arial"/>
                <w:i/>
                <w:color w:val="000000"/>
                <w:sz w:val="16"/>
                <w:szCs w:val="16"/>
              </w:rPr>
              <w:t>5</w:t>
            </w:r>
            <w:r w:rsidR="005F34CC">
              <w:rPr>
                <w:rFonts w:ascii="Arial" w:hAnsi="Arial" w:cs="Arial"/>
                <w:i/>
                <w:color w:val="000000"/>
                <w:sz w:val="16"/>
                <w:szCs w:val="16"/>
              </w:rPr>
              <w:t>,</w:t>
            </w:r>
            <w:r w:rsidR="005F34CC" w:rsidRPr="005F34CC">
              <w:rPr>
                <w:rFonts w:ascii="Arial" w:hAnsi="Arial" w:cs="Arial"/>
                <w:i/>
                <w:color w:val="000000"/>
                <w:sz w:val="16"/>
                <w:szCs w:val="16"/>
              </w:rPr>
              <w:t xml:space="preserve">42 </w:t>
            </w:r>
          </w:p>
          <w:p w14:paraId="08E2147A" w14:textId="1E5F6724"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w:t>
            </w:r>
            <w:r w:rsidR="004B2E02">
              <w:rPr>
                <w:rFonts w:ascii="Arial" w:hAnsi="Arial" w:cs="Arial"/>
                <w:i/>
                <w:color w:val="000000"/>
                <w:sz w:val="16"/>
                <w:szCs w:val="16"/>
              </w:rPr>
              <w:t>-</w:t>
            </w:r>
            <w:r w:rsidRPr="005F34CC">
              <w:rPr>
                <w:rFonts w:ascii="Arial" w:hAnsi="Arial" w:cs="Arial"/>
                <w:i/>
                <w:color w:val="000000"/>
                <w:sz w:val="16"/>
                <w:szCs w:val="16"/>
              </w:rPr>
              <w:t>6</w:t>
            </w:r>
            <w:r>
              <w:rPr>
                <w:rFonts w:ascii="Arial" w:hAnsi="Arial" w:cs="Arial"/>
                <w:i/>
                <w:color w:val="000000"/>
                <w:sz w:val="16"/>
                <w:szCs w:val="16"/>
              </w:rPr>
              <w:t>,</w:t>
            </w:r>
            <w:r w:rsidRPr="005F34CC">
              <w:rPr>
                <w:rFonts w:ascii="Arial" w:hAnsi="Arial" w:cs="Arial"/>
                <w:i/>
                <w:color w:val="000000"/>
                <w:sz w:val="16"/>
                <w:szCs w:val="16"/>
              </w:rPr>
              <w:t xml:space="preserve">98 </w:t>
            </w:r>
            <w:r>
              <w:rPr>
                <w:rFonts w:ascii="Arial" w:hAnsi="Arial" w:cs="Arial"/>
                <w:i/>
                <w:color w:val="000000"/>
                <w:sz w:val="16"/>
                <w:szCs w:val="16"/>
              </w:rPr>
              <w:t>a</w:t>
            </w:r>
            <w:r w:rsidRPr="005F34CC">
              <w:rPr>
                <w:rFonts w:ascii="Arial" w:hAnsi="Arial" w:cs="Arial"/>
                <w:i/>
                <w:color w:val="000000"/>
                <w:sz w:val="16"/>
                <w:szCs w:val="16"/>
              </w:rPr>
              <w:t xml:space="preserve"> </w:t>
            </w:r>
            <w:r w:rsidR="004B2E02">
              <w:rPr>
                <w:rFonts w:ascii="Arial" w:hAnsi="Arial" w:cs="Arial"/>
                <w:i/>
                <w:color w:val="000000"/>
                <w:sz w:val="16"/>
                <w:szCs w:val="16"/>
              </w:rPr>
              <w:t>-</w:t>
            </w:r>
            <w:r w:rsidRPr="005F34CC">
              <w:rPr>
                <w:rFonts w:ascii="Arial" w:hAnsi="Arial" w:cs="Arial"/>
                <w:i/>
                <w:color w:val="000000"/>
                <w:sz w:val="16"/>
                <w:szCs w:val="16"/>
              </w:rPr>
              <w:t>3</w:t>
            </w:r>
            <w:r>
              <w:rPr>
                <w:rFonts w:ascii="Arial" w:hAnsi="Arial" w:cs="Arial"/>
                <w:i/>
                <w:color w:val="000000"/>
                <w:sz w:val="16"/>
                <w:szCs w:val="16"/>
              </w:rPr>
              <w:t>,</w:t>
            </w:r>
            <w:r w:rsidRPr="005F34CC">
              <w:rPr>
                <w:rFonts w:ascii="Arial" w:hAnsi="Arial" w:cs="Arial"/>
                <w:i/>
                <w:color w:val="000000"/>
                <w:sz w:val="16"/>
                <w:szCs w:val="16"/>
              </w:rPr>
              <w:t xml:space="preserve">86) </w:t>
            </w:r>
          </w:p>
        </w:tc>
        <w:tc>
          <w:tcPr>
            <w:tcW w:w="1559" w:type="dxa"/>
            <w:vAlign w:val="center"/>
          </w:tcPr>
          <w:p w14:paraId="444663B3" w14:textId="78174E44" w:rsidR="005F34CC" w:rsidRDefault="004B2E02" w:rsidP="005F34CC">
            <w:pPr>
              <w:pStyle w:val="Pa15"/>
              <w:jc w:val="center"/>
              <w:rPr>
                <w:rFonts w:ascii="Arial" w:hAnsi="Arial" w:cs="Arial"/>
                <w:i/>
                <w:color w:val="000000"/>
                <w:sz w:val="16"/>
                <w:szCs w:val="16"/>
              </w:rPr>
            </w:pPr>
            <w:r>
              <w:rPr>
                <w:rFonts w:ascii="Arial" w:hAnsi="Arial" w:cs="Arial"/>
                <w:i/>
                <w:color w:val="000000"/>
                <w:sz w:val="16"/>
                <w:szCs w:val="16"/>
              </w:rPr>
              <w:t>-3,20</w:t>
            </w:r>
            <w:r w:rsidR="005F34CC" w:rsidRPr="005F34CC">
              <w:rPr>
                <w:rFonts w:ascii="Arial" w:hAnsi="Arial" w:cs="Arial"/>
                <w:i/>
                <w:color w:val="000000"/>
                <w:sz w:val="16"/>
                <w:szCs w:val="16"/>
              </w:rPr>
              <w:t xml:space="preserve"> </w:t>
            </w:r>
          </w:p>
          <w:p w14:paraId="64384CD5" w14:textId="3AF4B744"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w:t>
            </w:r>
            <w:r w:rsidR="004B2E02">
              <w:rPr>
                <w:rFonts w:ascii="Arial" w:hAnsi="Arial" w:cs="Arial"/>
                <w:i/>
                <w:color w:val="000000"/>
                <w:sz w:val="16"/>
                <w:szCs w:val="16"/>
              </w:rPr>
              <w:t>-5,24</w:t>
            </w:r>
            <w:r w:rsidRPr="005F34CC">
              <w:rPr>
                <w:rFonts w:ascii="Arial" w:hAnsi="Arial" w:cs="Arial"/>
                <w:i/>
                <w:color w:val="000000"/>
                <w:sz w:val="16"/>
                <w:szCs w:val="16"/>
              </w:rPr>
              <w:t xml:space="preserve"> </w:t>
            </w:r>
            <w:r>
              <w:rPr>
                <w:rFonts w:ascii="Arial" w:hAnsi="Arial" w:cs="Arial"/>
                <w:i/>
                <w:color w:val="000000"/>
                <w:sz w:val="16"/>
                <w:szCs w:val="16"/>
              </w:rPr>
              <w:t>a</w:t>
            </w:r>
            <w:r w:rsidRPr="005F34CC">
              <w:rPr>
                <w:rFonts w:ascii="Arial" w:hAnsi="Arial" w:cs="Arial"/>
                <w:i/>
                <w:color w:val="000000"/>
                <w:sz w:val="16"/>
                <w:szCs w:val="16"/>
              </w:rPr>
              <w:t xml:space="preserve"> </w:t>
            </w:r>
            <w:r w:rsidR="004B2E02">
              <w:rPr>
                <w:rFonts w:ascii="Arial" w:hAnsi="Arial" w:cs="Arial"/>
                <w:i/>
                <w:color w:val="000000"/>
                <w:sz w:val="16"/>
                <w:szCs w:val="16"/>
              </w:rPr>
              <w:t>-</w:t>
            </w:r>
            <w:r w:rsidRPr="005F34CC">
              <w:rPr>
                <w:rFonts w:ascii="Arial" w:hAnsi="Arial" w:cs="Arial"/>
                <w:i/>
                <w:color w:val="000000"/>
                <w:sz w:val="16"/>
                <w:szCs w:val="16"/>
              </w:rPr>
              <w:t>1</w:t>
            </w:r>
            <w:r w:rsidR="004B2E02">
              <w:rPr>
                <w:rFonts w:ascii="Arial" w:hAnsi="Arial" w:cs="Arial"/>
                <w:i/>
                <w:color w:val="000000"/>
                <w:sz w:val="16"/>
                <w:szCs w:val="16"/>
              </w:rPr>
              <w:t>,16</w:t>
            </w:r>
            <w:r w:rsidRPr="005F34CC">
              <w:rPr>
                <w:rFonts w:ascii="Arial" w:hAnsi="Arial" w:cs="Arial"/>
                <w:i/>
                <w:color w:val="000000"/>
                <w:sz w:val="16"/>
                <w:szCs w:val="16"/>
              </w:rPr>
              <w:t xml:space="preserve">) </w:t>
            </w:r>
          </w:p>
        </w:tc>
        <w:tc>
          <w:tcPr>
            <w:tcW w:w="957" w:type="dxa"/>
            <w:vAlign w:val="center"/>
          </w:tcPr>
          <w:p w14:paraId="5EE87047" w14:textId="733E9AE4"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0</w:t>
            </w:r>
            <w:r>
              <w:rPr>
                <w:rFonts w:ascii="Arial" w:hAnsi="Arial" w:cs="Arial"/>
                <w:i/>
                <w:color w:val="000000"/>
                <w:sz w:val="16"/>
                <w:szCs w:val="16"/>
              </w:rPr>
              <w:t>,</w:t>
            </w:r>
            <w:r w:rsidRPr="005F34CC">
              <w:rPr>
                <w:rFonts w:ascii="Arial" w:hAnsi="Arial" w:cs="Arial"/>
                <w:i/>
                <w:color w:val="000000"/>
                <w:sz w:val="16"/>
                <w:szCs w:val="16"/>
              </w:rPr>
              <w:t xml:space="preserve">0023 </w:t>
            </w:r>
          </w:p>
        </w:tc>
      </w:tr>
      <w:tr w:rsidR="00C22CB1" w:rsidRPr="006F6ABB" w14:paraId="66EA3714" w14:textId="77777777" w:rsidTr="00C22CB1">
        <w:trPr>
          <w:trHeight w:val="825"/>
        </w:trPr>
        <w:tc>
          <w:tcPr>
            <w:tcW w:w="2524" w:type="dxa"/>
            <w:vAlign w:val="center"/>
          </w:tcPr>
          <w:p w14:paraId="116AD6E2" w14:textId="572F9D78" w:rsidR="00C22CB1" w:rsidRDefault="00C22CB1" w:rsidP="00C22CB1">
            <w:pPr>
              <w:snapToGrid w:val="0"/>
              <w:rPr>
                <w:rFonts w:ascii="Arial" w:hAnsi="Arial" w:cs="Arial"/>
                <w:sz w:val="16"/>
              </w:rPr>
            </w:pPr>
            <w:r>
              <w:rPr>
                <w:rFonts w:ascii="Arial" w:hAnsi="Arial" w:cs="Arial"/>
                <w:sz w:val="16"/>
              </w:rPr>
              <w:t xml:space="preserve">Cambio en la </w:t>
            </w:r>
            <w:r w:rsidR="000E5B60">
              <w:rPr>
                <w:rFonts w:ascii="Arial" w:hAnsi="Arial" w:cs="Arial"/>
                <w:sz w:val="16"/>
              </w:rPr>
              <w:t>puntuación</w:t>
            </w:r>
            <w:r>
              <w:rPr>
                <w:rFonts w:ascii="Arial" w:hAnsi="Arial" w:cs="Arial"/>
                <w:sz w:val="16"/>
              </w:rPr>
              <w:t xml:space="preserve"> MG-QoL15r </w:t>
            </w:r>
            <w:r w:rsidR="00671EC0">
              <w:rPr>
                <w:rFonts w:ascii="Arial" w:hAnsi="Arial" w:cs="Arial"/>
                <w:sz w:val="16"/>
              </w:rPr>
              <w:t>hasta</w:t>
            </w:r>
            <w:r>
              <w:rPr>
                <w:rFonts w:ascii="Arial" w:hAnsi="Arial" w:cs="Arial"/>
                <w:sz w:val="16"/>
              </w:rPr>
              <w:t xml:space="preserve"> la semana 12 </w:t>
            </w:r>
          </w:p>
          <w:p w14:paraId="7AD100B9" w14:textId="45B0243B" w:rsidR="00C22CB1" w:rsidRPr="001B7710" w:rsidRDefault="00C22CB1" w:rsidP="00C22CB1">
            <w:pPr>
              <w:snapToGrid w:val="0"/>
              <w:rPr>
                <w:rFonts w:ascii="Arial" w:hAnsi="Arial" w:cs="Arial"/>
                <w:sz w:val="16"/>
              </w:rPr>
            </w:pPr>
            <w:r>
              <w:rPr>
                <w:rFonts w:ascii="Arial" w:hAnsi="Arial" w:cs="Arial"/>
                <w:sz w:val="16"/>
              </w:rPr>
              <w:t>(IC 95%)</w:t>
            </w:r>
          </w:p>
        </w:tc>
        <w:tc>
          <w:tcPr>
            <w:tcW w:w="2007" w:type="dxa"/>
            <w:vAlign w:val="center"/>
          </w:tcPr>
          <w:p w14:paraId="4B496F85" w14:textId="44652BA9" w:rsidR="005F34CC" w:rsidRDefault="004B2E02" w:rsidP="005F34CC">
            <w:pPr>
              <w:pStyle w:val="Pa15"/>
              <w:jc w:val="center"/>
              <w:rPr>
                <w:rFonts w:ascii="Arial" w:hAnsi="Arial" w:cs="Arial"/>
                <w:i/>
                <w:color w:val="000000"/>
                <w:sz w:val="16"/>
                <w:szCs w:val="16"/>
              </w:rPr>
            </w:pPr>
            <w:r>
              <w:rPr>
                <w:rFonts w:ascii="Arial" w:hAnsi="Arial" w:cs="Arial"/>
                <w:i/>
                <w:color w:val="000000"/>
                <w:sz w:val="16"/>
                <w:szCs w:val="16"/>
              </w:rPr>
              <w:t>-</w:t>
            </w:r>
            <w:r w:rsidR="005F34CC" w:rsidRPr="005F34CC">
              <w:rPr>
                <w:rFonts w:ascii="Arial" w:hAnsi="Arial" w:cs="Arial"/>
                <w:i/>
                <w:color w:val="000000"/>
                <w:sz w:val="16"/>
                <w:szCs w:val="16"/>
              </w:rPr>
              <w:t>5</w:t>
            </w:r>
            <w:r w:rsidR="005F34CC">
              <w:rPr>
                <w:rFonts w:ascii="Arial" w:hAnsi="Arial" w:cs="Arial"/>
                <w:i/>
                <w:color w:val="000000"/>
                <w:sz w:val="16"/>
                <w:szCs w:val="16"/>
              </w:rPr>
              <w:t>,</w:t>
            </w:r>
            <w:r w:rsidR="005F34CC" w:rsidRPr="005F34CC">
              <w:rPr>
                <w:rFonts w:ascii="Arial" w:hAnsi="Arial" w:cs="Arial"/>
                <w:i/>
                <w:color w:val="000000"/>
                <w:sz w:val="16"/>
                <w:szCs w:val="16"/>
              </w:rPr>
              <w:t xml:space="preserve">65 </w:t>
            </w:r>
          </w:p>
          <w:p w14:paraId="3F15B18B" w14:textId="7CB8DDDB"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w:t>
            </w:r>
            <w:r w:rsidR="004B2E02">
              <w:rPr>
                <w:rFonts w:ascii="Arial" w:hAnsi="Arial" w:cs="Arial"/>
                <w:i/>
                <w:color w:val="000000"/>
                <w:sz w:val="16"/>
                <w:szCs w:val="16"/>
              </w:rPr>
              <w:t>-</w:t>
            </w:r>
            <w:r w:rsidRPr="005F34CC">
              <w:rPr>
                <w:rFonts w:ascii="Arial" w:hAnsi="Arial" w:cs="Arial"/>
                <w:i/>
                <w:color w:val="000000"/>
                <w:sz w:val="16"/>
                <w:szCs w:val="16"/>
              </w:rPr>
              <w:t>7</w:t>
            </w:r>
            <w:r>
              <w:rPr>
                <w:rFonts w:ascii="Arial" w:hAnsi="Arial" w:cs="Arial"/>
                <w:i/>
                <w:color w:val="000000"/>
                <w:sz w:val="16"/>
                <w:szCs w:val="16"/>
              </w:rPr>
              <w:t>,</w:t>
            </w:r>
            <w:r w:rsidRPr="005F34CC">
              <w:rPr>
                <w:rFonts w:ascii="Arial" w:hAnsi="Arial" w:cs="Arial"/>
                <w:i/>
                <w:color w:val="000000"/>
                <w:sz w:val="16"/>
                <w:szCs w:val="16"/>
              </w:rPr>
              <w:t xml:space="preserve">17 </w:t>
            </w:r>
            <w:r>
              <w:rPr>
                <w:rFonts w:ascii="Arial" w:hAnsi="Arial" w:cs="Arial"/>
                <w:i/>
                <w:color w:val="000000"/>
                <w:sz w:val="16"/>
                <w:szCs w:val="16"/>
              </w:rPr>
              <w:t>a</w:t>
            </w:r>
            <w:r w:rsidRPr="005F34CC">
              <w:rPr>
                <w:rFonts w:ascii="Arial" w:hAnsi="Arial" w:cs="Arial"/>
                <w:i/>
                <w:color w:val="000000"/>
                <w:sz w:val="16"/>
                <w:szCs w:val="16"/>
              </w:rPr>
              <w:t xml:space="preserve"> </w:t>
            </w:r>
            <w:r w:rsidR="004B2E02">
              <w:rPr>
                <w:rFonts w:ascii="Arial" w:hAnsi="Arial" w:cs="Arial"/>
                <w:i/>
                <w:color w:val="000000"/>
                <w:sz w:val="16"/>
                <w:szCs w:val="16"/>
              </w:rPr>
              <w:t>-</w:t>
            </w:r>
            <w:r w:rsidRPr="005F34CC">
              <w:rPr>
                <w:rFonts w:ascii="Arial" w:hAnsi="Arial" w:cs="Arial"/>
                <w:i/>
                <w:color w:val="000000"/>
                <w:sz w:val="16"/>
                <w:szCs w:val="16"/>
              </w:rPr>
              <w:t>4</w:t>
            </w:r>
            <w:r>
              <w:rPr>
                <w:rFonts w:ascii="Arial" w:hAnsi="Arial" w:cs="Arial"/>
                <w:i/>
                <w:color w:val="000000"/>
                <w:sz w:val="16"/>
                <w:szCs w:val="16"/>
              </w:rPr>
              <w:t>,</w:t>
            </w:r>
            <w:r w:rsidRPr="005F34CC">
              <w:rPr>
                <w:rFonts w:ascii="Arial" w:hAnsi="Arial" w:cs="Arial"/>
                <w:i/>
                <w:color w:val="000000"/>
                <w:sz w:val="16"/>
                <w:szCs w:val="16"/>
              </w:rPr>
              <w:t xml:space="preserve">12) </w:t>
            </w:r>
          </w:p>
        </w:tc>
        <w:tc>
          <w:tcPr>
            <w:tcW w:w="1843" w:type="dxa"/>
            <w:vAlign w:val="center"/>
          </w:tcPr>
          <w:p w14:paraId="77358B7C" w14:textId="12884393" w:rsidR="005F34CC" w:rsidRDefault="004B2E02" w:rsidP="005F34CC">
            <w:pPr>
              <w:pStyle w:val="Pa15"/>
              <w:jc w:val="center"/>
              <w:rPr>
                <w:rFonts w:ascii="Arial" w:hAnsi="Arial" w:cs="Arial"/>
                <w:i/>
                <w:color w:val="000000"/>
                <w:sz w:val="16"/>
                <w:szCs w:val="16"/>
              </w:rPr>
            </w:pPr>
            <w:r>
              <w:rPr>
                <w:rFonts w:ascii="Arial" w:hAnsi="Arial" w:cs="Arial"/>
                <w:i/>
                <w:color w:val="000000"/>
                <w:sz w:val="16"/>
                <w:szCs w:val="16"/>
              </w:rPr>
              <w:t>-</w:t>
            </w:r>
            <w:r w:rsidR="005F34CC" w:rsidRPr="005F34CC">
              <w:rPr>
                <w:rFonts w:ascii="Arial" w:hAnsi="Arial" w:cs="Arial"/>
                <w:i/>
                <w:color w:val="000000"/>
                <w:sz w:val="16"/>
                <w:szCs w:val="16"/>
              </w:rPr>
              <w:t>3</w:t>
            </w:r>
            <w:r w:rsidR="005F34CC">
              <w:rPr>
                <w:rFonts w:ascii="Arial" w:hAnsi="Arial" w:cs="Arial"/>
                <w:i/>
                <w:color w:val="000000"/>
                <w:sz w:val="16"/>
                <w:szCs w:val="16"/>
              </w:rPr>
              <w:t>,</w:t>
            </w:r>
            <w:r w:rsidR="005F34CC" w:rsidRPr="005F34CC">
              <w:rPr>
                <w:rFonts w:ascii="Arial" w:hAnsi="Arial" w:cs="Arial"/>
                <w:i/>
                <w:color w:val="000000"/>
                <w:sz w:val="16"/>
                <w:szCs w:val="16"/>
              </w:rPr>
              <w:t xml:space="preserve">16 </w:t>
            </w:r>
          </w:p>
          <w:p w14:paraId="3E48F08C" w14:textId="3608A9F4"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w:t>
            </w:r>
            <w:r w:rsidR="004B2E02">
              <w:rPr>
                <w:rFonts w:ascii="Arial" w:hAnsi="Arial" w:cs="Arial"/>
                <w:i/>
                <w:color w:val="000000"/>
                <w:sz w:val="16"/>
                <w:szCs w:val="16"/>
              </w:rPr>
              <w:t>-</w:t>
            </w:r>
            <w:r w:rsidRPr="005F34CC">
              <w:rPr>
                <w:rFonts w:ascii="Arial" w:hAnsi="Arial" w:cs="Arial"/>
                <w:i/>
                <w:color w:val="000000"/>
                <w:sz w:val="16"/>
                <w:szCs w:val="16"/>
              </w:rPr>
              <w:t>4</w:t>
            </w:r>
            <w:r>
              <w:rPr>
                <w:rFonts w:ascii="Arial" w:hAnsi="Arial" w:cs="Arial"/>
                <w:i/>
                <w:color w:val="000000"/>
                <w:sz w:val="16"/>
                <w:szCs w:val="16"/>
              </w:rPr>
              <w:t>,</w:t>
            </w:r>
            <w:r w:rsidRPr="005F34CC">
              <w:rPr>
                <w:rFonts w:ascii="Arial" w:hAnsi="Arial" w:cs="Arial"/>
                <w:i/>
                <w:color w:val="000000"/>
                <w:sz w:val="16"/>
                <w:szCs w:val="16"/>
              </w:rPr>
              <w:t xml:space="preserve">65 </w:t>
            </w:r>
            <w:r>
              <w:rPr>
                <w:rFonts w:ascii="Arial" w:hAnsi="Arial" w:cs="Arial"/>
                <w:i/>
                <w:color w:val="000000"/>
                <w:sz w:val="16"/>
                <w:szCs w:val="16"/>
              </w:rPr>
              <w:t>a</w:t>
            </w:r>
            <w:r w:rsidRPr="005F34CC">
              <w:rPr>
                <w:rFonts w:ascii="Arial" w:hAnsi="Arial" w:cs="Arial"/>
                <w:i/>
                <w:color w:val="000000"/>
                <w:sz w:val="16"/>
                <w:szCs w:val="16"/>
              </w:rPr>
              <w:t xml:space="preserve"> </w:t>
            </w:r>
            <w:r w:rsidR="004B2E02">
              <w:rPr>
                <w:rFonts w:ascii="Arial" w:hAnsi="Arial" w:cs="Arial"/>
                <w:i/>
                <w:color w:val="000000"/>
                <w:sz w:val="16"/>
                <w:szCs w:val="16"/>
              </w:rPr>
              <w:t>-</w:t>
            </w:r>
            <w:r w:rsidRPr="005F34CC">
              <w:rPr>
                <w:rFonts w:ascii="Arial" w:hAnsi="Arial" w:cs="Arial"/>
                <w:i/>
                <w:color w:val="000000"/>
                <w:sz w:val="16"/>
                <w:szCs w:val="16"/>
              </w:rPr>
              <w:t>1</w:t>
            </w:r>
            <w:r>
              <w:rPr>
                <w:rFonts w:ascii="Arial" w:hAnsi="Arial" w:cs="Arial"/>
                <w:i/>
                <w:color w:val="000000"/>
                <w:sz w:val="16"/>
                <w:szCs w:val="16"/>
              </w:rPr>
              <w:t>,</w:t>
            </w:r>
            <w:r w:rsidRPr="005F34CC">
              <w:rPr>
                <w:rFonts w:ascii="Arial" w:hAnsi="Arial" w:cs="Arial"/>
                <w:i/>
                <w:color w:val="000000"/>
                <w:sz w:val="16"/>
                <w:szCs w:val="16"/>
              </w:rPr>
              <w:t xml:space="preserve">67) </w:t>
            </w:r>
          </w:p>
        </w:tc>
        <w:tc>
          <w:tcPr>
            <w:tcW w:w="1559" w:type="dxa"/>
            <w:vAlign w:val="center"/>
          </w:tcPr>
          <w:p w14:paraId="7C734044" w14:textId="3A6ED2B6" w:rsidR="005F34CC" w:rsidRDefault="004B2E02" w:rsidP="005F34CC">
            <w:pPr>
              <w:pStyle w:val="Pa15"/>
              <w:jc w:val="center"/>
              <w:rPr>
                <w:rFonts w:ascii="Arial" w:hAnsi="Arial" w:cs="Arial"/>
                <w:i/>
                <w:color w:val="000000"/>
                <w:sz w:val="16"/>
                <w:szCs w:val="16"/>
              </w:rPr>
            </w:pPr>
            <w:r>
              <w:rPr>
                <w:rFonts w:ascii="Arial" w:hAnsi="Arial" w:cs="Arial"/>
                <w:i/>
                <w:color w:val="000000"/>
                <w:sz w:val="16"/>
                <w:szCs w:val="16"/>
              </w:rPr>
              <w:t>-</w:t>
            </w:r>
            <w:r w:rsidR="005F34CC" w:rsidRPr="005F34CC">
              <w:rPr>
                <w:rFonts w:ascii="Arial" w:hAnsi="Arial" w:cs="Arial"/>
                <w:i/>
                <w:color w:val="000000"/>
                <w:sz w:val="16"/>
                <w:szCs w:val="16"/>
              </w:rPr>
              <w:t>2</w:t>
            </w:r>
            <w:r w:rsidR="005F34CC">
              <w:rPr>
                <w:rFonts w:ascii="Arial" w:hAnsi="Arial" w:cs="Arial"/>
                <w:i/>
                <w:color w:val="000000"/>
                <w:sz w:val="16"/>
                <w:szCs w:val="16"/>
              </w:rPr>
              <w:t>,</w:t>
            </w:r>
            <w:r w:rsidR="005F34CC" w:rsidRPr="005F34CC">
              <w:rPr>
                <w:rFonts w:ascii="Arial" w:hAnsi="Arial" w:cs="Arial"/>
                <w:i/>
                <w:color w:val="000000"/>
                <w:sz w:val="16"/>
                <w:szCs w:val="16"/>
              </w:rPr>
              <w:t xml:space="preserve">49 </w:t>
            </w:r>
          </w:p>
          <w:p w14:paraId="0F40F68A" w14:textId="760FAC68"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w:t>
            </w:r>
            <w:r w:rsidR="004B2E02">
              <w:rPr>
                <w:rFonts w:ascii="Arial" w:hAnsi="Arial" w:cs="Arial"/>
                <w:i/>
                <w:color w:val="000000"/>
                <w:sz w:val="16"/>
                <w:szCs w:val="16"/>
              </w:rPr>
              <w:t>-</w:t>
            </w:r>
            <w:r w:rsidRPr="005F34CC">
              <w:rPr>
                <w:rFonts w:ascii="Arial" w:hAnsi="Arial" w:cs="Arial"/>
                <w:i/>
                <w:color w:val="000000"/>
                <w:sz w:val="16"/>
                <w:szCs w:val="16"/>
              </w:rPr>
              <w:t>4</w:t>
            </w:r>
            <w:r>
              <w:rPr>
                <w:rFonts w:ascii="Arial" w:hAnsi="Arial" w:cs="Arial"/>
                <w:i/>
                <w:color w:val="000000"/>
                <w:sz w:val="16"/>
                <w:szCs w:val="16"/>
              </w:rPr>
              <w:t>,</w:t>
            </w:r>
            <w:r w:rsidRPr="005F34CC">
              <w:rPr>
                <w:rFonts w:ascii="Arial" w:hAnsi="Arial" w:cs="Arial"/>
                <w:i/>
                <w:color w:val="000000"/>
                <w:sz w:val="16"/>
                <w:szCs w:val="16"/>
              </w:rPr>
              <w:t xml:space="preserve">45 </w:t>
            </w:r>
            <w:r>
              <w:rPr>
                <w:rFonts w:ascii="Arial" w:hAnsi="Arial" w:cs="Arial"/>
                <w:i/>
                <w:color w:val="000000"/>
                <w:sz w:val="16"/>
                <w:szCs w:val="16"/>
              </w:rPr>
              <w:t>a</w:t>
            </w:r>
            <w:r w:rsidRPr="005F34CC">
              <w:rPr>
                <w:rFonts w:ascii="Arial" w:hAnsi="Arial" w:cs="Arial"/>
                <w:i/>
                <w:color w:val="000000"/>
                <w:sz w:val="16"/>
                <w:szCs w:val="16"/>
              </w:rPr>
              <w:t xml:space="preserve"> </w:t>
            </w:r>
            <w:r w:rsidR="004B2E02">
              <w:rPr>
                <w:rFonts w:ascii="Arial" w:hAnsi="Arial" w:cs="Arial"/>
                <w:i/>
                <w:color w:val="000000"/>
                <w:sz w:val="16"/>
                <w:szCs w:val="16"/>
              </w:rPr>
              <w:t>-</w:t>
            </w:r>
            <w:r w:rsidRPr="005F34CC">
              <w:rPr>
                <w:rFonts w:ascii="Arial" w:hAnsi="Arial" w:cs="Arial"/>
                <w:i/>
                <w:color w:val="000000"/>
                <w:sz w:val="16"/>
                <w:szCs w:val="16"/>
              </w:rPr>
              <w:t>0</w:t>
            </w:r>
            <w:r>
              <w:rPr>
                <w:rFonts w:ascii="Arial" w:hAnsi="Arial" w:cs="Arial"/>
                <w:i/>
                <w:color w:val="000000"/>
                <w:sz w:val="16"/>
                <w:szCs w:val="16"/>
              </w:rPr>
              <w:t>,</w:t>
            </w:r>
            <w:r w:rsidRPr="005F34CC">
              <w:rPr>
                <w:rFonts w:ascii="Arial" w:hAnsi="Arial" w:cs="Arial"/>
                <w:i/>
                <w:color w:val="000000"/>
                <w:sz w:val="16"/>
                <w:szCs w:val="16"/>
              </w:rPr>
              <w:t xml:space="preserve">54) </w:t>
            </w:r>
          </w:p>
        </w:tc>
        <w:tc>
          <w:tcPr>
            <w:tcW w:w="957" w:type="dxa"/>
            <w:vAlign w:val="center"/>
          </w:tcPr>
          <w:p w14:paraId="4A3ED124" w14:textId="27224583" w:rsidR="00C22CB1" w:rsidRPr="005F34CC" w:rsidRDefault="005F34CC" w:rsidP="005F34CC">
            <w:pPr>
              <w:pStyle w:val="Pa15"/>
              <w:jc w:val="center"/>
              <w:rPr>
                <w:rFonts w:ascii="Arial" w:hAnsi="Arial" w:cs="Arial"/>
                <w:i/>
                <w:color w:val="000000"/>
                <w:sz w:val="16"/>
                <w:szCs w:val="16"/>
              </w:rPr>
            </w:pPr>
            <w:r w:rsidRPr="005F34CC">
              <w:rPr>
                <w:rFonts w:ascii="Arial" w:hAnsi="Arial" w:cs="Arial"/>
                <w:i/>
                <w:color w:val="000000"/>
                <w:sz w:val="16"/>
                <w:szCs w:val="16"/>
              </w:rPr>
              <w:t>0</w:t>
            </w:r>
            <w:r>
              <w:rPr>
                <w:rFonts w:ascii="Arial" w:hAnsi="Arial" w:cs="Arial"/>
                <w:i/>
                <w:color w:val="000000"/>
                <w:sz w:val="16"/>
                <w:szCs w:val="16"/>
              </w:rPr>
              <w:t>,</w:t>
            </w:r>
            <w:r w:rsidRPr="005F34CC">
              <w:rPr>
                <w:rFonts w:ascii="Arial" w:hAnsi="Arial" w:cs="Arial"/>
                <w:i/>
                <w:color w:val="000000"/>
                <w:sz w:val="16"/>
                <w:szCs w:val="16"/>
              </w:rPr>
              <w:t>01</w:t>
            </w:r>
            <w:r w:rsidR="004B2E02">
              <w:rPr>
                <w:rFonts w:ascii="Arial" w:hAnsi="Arial" w:cs="Arial"/>
                <w:i/>
                <w:color w:val="000000"/>
                <w:sz w:val="16"/>
                <w:szCs w:val="16"/>
              </w:rPr>
              <w:t>28</w:t>
            </w:r>
            <w:r w:rsidRPr="005F34CC">
              <w:rPr>
                <w:rFonts w:ascii="Arial" w:hAnsi="Arial" w:cs="Arial"/>
                <w:i/>
                <w:color w:val="000000"/>
                <w:sz w:val="16"/>
                <w:szCs w:val="16"/>
              </w:rPr>
              <w:t xml:space="preserve"> </w:t>
            </w:r>
          </w:p>
        </w:tc>
      </w:tr>
      <w:tr w:rsidR="00EB4D1F" w:rsidRPr="006F6ABB" w14:paraId="3ED08165" w14:textId="77777777" w:rsidTr="00AE27D9">
        <w:trPr>
          <w:trHeight w:val="230"/>
        </w:trPr>
        <w:tc>
          <w:tcPr>
            <w:tcW w:w="8890" w:type="dxa"/>
            <w:gridSpan w:val="5"/>
            <w:shd w:val="clear" w:color="auto" w:fill="E6E6E6"/>
          </w:tcPr>
          <w:p w14:paraId="68A5E1B3" w14:textId="0AF1DECD" w:rsidR="00EB4D1F" w:rsidRPr="003508C7" w:rsidRDefault="00EB4D1F" w:rsidP="00AE27D9">
            <w:pPr>
              <w:rPr>
                <w:rFonts w:ascii="Arial" w:hAnsi="Arial" w:cs="Arial"/>
                <w:sz w:val="16"/>
                <w:szCs w:val="16"/>
              </w:rPr>
            </w:pPr>
            <w:r>
              <w:rPr>
                <w:rFonts w:ascii="Arial" w:hAnsi="Arial" w:cs="Arial"/>
                <w:sz w:val="16"/>
                <w:szCs w:val="16"/>
              </w:rPr>
              <w:t>IC 95%: intervalo de confianza del 95%.</w:t>
            </w:r>
          </w:p>
        </w:tc>
      </w:tr>
    </w:tbl>
    <w:p w14:paraId="43B0BB0E" w14:textId="77777777" w:rsidR="00EB4D1F" w:rsidRDefault="00EB4D1F" w:rsidP="00BC3E8E">
      <w:pPr>
        <w:snapToGrid w:val="0"/>
        <w:jc w:val="both"/>
        <w:rPr>
          <w:rFonts w:ascii="Arial" w:hAnsi="Arial" w:cs="Arial"/>
          <w:b/>
          <w:color w:val="000080"/>
          <w:sz w:val="20"/>
          <w:szCs w:val="20"/>
          <w:lang w:val="es-ES_tradnl"/>
        </w:rPr>
      </w:pPr>
    </w:p>
    <w:p w14:paraId="62B083B0" w14:textId="77777777" w:rsidR="0059398F" w:rsidRDefault="0059398F" w:rsidP="0059398F">
      <w:pPr>
        <w:snapToGrid w:val="0"/>
        <w:jc w:val="both"/>
        <w:rPr>
          <w:rFonts w:ascii="Arial" w:hAnsi="Arial" w:cs="Arial"/>
          <w:sz w:val="20"/>
          <w:szCs w:val="20"/>
        </w:rPr>
      </w:pPr>
      <w:r>
        <w:rPr>
          <w:rFonts w:ascii="Arial" w:hAnsi="Arial" w:cs="Arial"/>
          <w:sz w:val="20"/>
          <w:szCs w:val="20"/>
        </w:rPr>
        <w:t xml:space="preserve">El estudio de extensión </w:t>
      </w:r>
      <w:r w:rsidRPr="0059398F">
        <w:rPr>
          <w:rFonts w:ascii="Arial" w:hAnsi="Arial" w:cs="Arial"/>
          <w:b/>
          <w:sz w:val="20"/>
          <w:szCs w:val="20"/>
        </w:rPr>
        <w:t>RAISE-XT</w:t>
      </w:r>
      <w:r>
        <w:rPr>
          <w:rFonts w:ascii="Arial" w:hAnsi="Arial" w:cs="Arial"/>
          <w:sz w:val="20"/>
          <w:szCs w:val="20"/>
        </w:rPr>
        <w:t xml:space="preserve">, </w:t>
      </w:r>
      <w:r w:rsidRPr="0059398F">
        <w:rPr>
          <w:rFonts w:ascii="Arial" w:hAnsi="Arial" w:cs="Arial"/>
          <w:sz w:val="20"/>
          <w:szCs w:val="20"/>
        </w:rPr>
        <w:t>aún en</w:t>
      </w:r>
      <w:r>
        <w:rPr>
          <w:rFonts w:ascii="Arial" w:hAnsi="Arial" w:cs="Arial"/>
          <w:sz w:val="20"/>
          <w:szCs w:val="20"/>
        </w:rPr>
        <w:t xml:space="preserve"> </w:t>
      </w:r>
      <w:r w:rsidRPr="0059398F">
        <w:rPr>
          <w:rFonts w:ascii="Arial" w:hAnsi="Arial" w:cs="Arial"/>
          <w:sz w:val="20"/>
          <w:szCs w:val="20"/>
        </w:rPr>
        <w:t xml:space="preserve">marcha, </w:t>
      </w:r>
      <w:r>
        <w:rPr>
          <w:rFonts w:ascii="Arial" w:hAnsi="Arial" w:cs="Arial"/>
          <w:sz w:val="20"/>
          <w:szCs w:val="20"/>
        </w:rPr>
        <w:t>evaluó</w:t>
      </w:r>
      <w:r w:rsidRPr="0059398F">
        <w:rPr>
          <w:rFonts w:ascii="Arial" w:hAnsi="Arial" w:cs="Arial"/>
          <w:sz w:val="20"/>
          <w:szCs w:val="20"/>
        </w:rPr>
        <w:t xml:space="preserve"> la seguridad, tolerabilidad y eficacia a largo plazo de </w:t>
      </w:r>
      <w:proofErr w:type="spellStart"/>
      <w:r w:rsidRPr="0059398F">
        <w:rPr>
          <w:rFonts w:ascii="Arial" w:hAnsi="Arial" w:cs="Arial"/>
          <w:sz w:val="20"/>
          <w:szCs w:val="20"/>
        </w:rPr>
        <w:t>zilucoplán</w:t>
      </w:r>
      <w:proofErr w:type="spellEnd"/>
      <w:r w:rsidRPr="0059398F">
        <w:rPr>
          <w:rFonts w:ascii="Arial" w:hAnsi="Arial" w:cs="Arial"/>
          <w:sz w:val="20"/>
          <w:szCs w:val="20"/>
        </w:rPr>
        <w:t xml:space="preserve"> en pacientes con </w:t>
      </w:r>
      <w:proofErr w:type="spellStart"/>
      <w:r w:rsidRPr="0059398F">
        <w:rPr>
          <w:rFonts w:ascii="Arial" w:hAnsi="Arial" w:cs="Arial"/>
          <w:sz w:val="20"/>
          <w:szCs w:val="20"/>
        </w:rPr>
        <w:t>MGg</w:t>
      </w:r>
      <w:proofErr w:type="spellEnd"/>
      <w:r w:rsidRPr="0059398F">
        <w:rPr>
          <w:rFonts w:ascii="Arial" w:hAnsi="Arial" w:cs="Arial"/>
          <w:sz w:val="20"/>
          <w:szCs w:val="20"/>
        </w:rPr>
        <w:t xml:space="preserve"> que ha</w:t>
      </w:r>
      <w:r>
        <w:rPr>
          <w:rFonts w:ascii="Arial" w:hAnsi="Arial" w:cs="Arial"/>
          <w:sz w:val="20"/>
          <w:szCs w:val="20"/>
        </w:rPr>
        <w:t>bí</w:t>
      </w:r>
      <w:r w:rsidRPr="0059398F">
        <w:rPr>
          <w:rFonts w:ascii="Arial" w:hAnsi="Arial" w:cs="Arial"/>
          <w:sz w:val="20"/>
          <w:szCs w:val="20"/>
        </w:rPr>
        <w:t>an</w:t>
      </w:r>
      <w:r>
        <w:rPr>
          <w:rFonts w:ascii="Arial" w:hAnsi="Arial" w:cs="Arial"/>
          <w:sz w:val="20"/>
          <w:szCs w:val="20"/>
        </w:rPr>
        <w:t xml:space="preserve"> </w:t>
      </w:r>
      <w:r w:rsidRPr="0059398F">
        <w:rPr>
          <w:rFonts w:ascii="Arial" w:hAnsi="Arial" w:cs="Arial"/>
          <w:sz w:val="20"/>
          <w:szCs w:val="20"/>
        </w:rPr>
        <w:t xml:space="preserve">participado previamente y completado el estudio de fase 2 MG0009 o el estudio </w:t>
      </w:r>
      <w:proofErr w:type="spellStart"/>
      <w:r w:rsidRPr="0059398F">
        <w:rPr>
          <w:rFonts w:ascii="Arial" w:hAnsi="Arial" w:cs="Arial"/>
          <w:sz w:val="20"/>
          <w:szCs w:val="20"/>
        </w:rPr>
        <w:t>pivotal</w:t>
      </w:r>
      <w:proofErr w:type="spellEnd"/>
      <w:r w:rsidRPr="0059398F">
        <w:rPr>
          <w:rFonts w:ascii="Arial" w:hAnsi="Arial" w:cs="Arial"/>
          <w:sz w:val="20"/>
          <w:szCs w:val="20"/>
        </w:rPr>
        <w:t xml:space="preserve"> de fase 3 MG0010 (RAISE).</w:t>
      </w:r>
      <w:r>
        <w:rPr>
          <w:rFonts w:ascii="Arial" w:hAnsi="Arial" w:cs="Arial"/>
          <w:sz w:val="20"/>
          <w:szCs w:val="20"/>
        </w:rPr>
        <w:t xml:space="preserve"> </w:t>
      </w:r>
      <w:r w:rsidRPr="0059398F">
        <w:rPr>
          <w:rFonts w:ascii="Arial" w:hAnsi="Arial" w:cs="Arial"/>
          <w:sz w:val="20"/>
          <w:szCs w:val="20"/>
        </w:rPr>
        <w:t>Entraron en el e</w:t>
      </w:r>
      <w:r>
        <w:rPr>
          <w:rFonts w:ascii="Arial" w:hAnsi="Arial" w:cs="Arial"/>
          <w:sz w:val="20"/>
          <w:szCs w:val="20"/>
        </w:rPr>
        <w:t>studio un total de 200 paciente,</w:t>
      </w:r>
      <w:r w:rsidRPr="0059398F">
        <w:rPr>
          <w:rFonts w:ascii="Arial" w:hAnsi="Arial" w:cs="Arial"/>
          <w:sz w:val="20"/>
          <w:szCs w:val="20"/>
        </w:rPr>
        <w:t xml:space="preserve"> </w:t>
      </w:r>
      <w:r>
        <w:rPr>
          <w:rFonts w:ascii="Arial" w:hAnsi="Arial" w:cs="Arial"/>
          <w:sz w:val="20"/>
          <w:szCs w:val="20"/>
        </w:rPr>
        <w:t>que</w:t>
      </w:r>
      <w:r w:rsidRPr="0059398F">
        <w:rPr>
          <w:rFonts w:ascii="Arial" w:hAnsi="Arial" w:cs="Arial"/>
          <w:sz w:val="20"/>
          <w:szCs w:val="20"/>
        </w:rPr>
        <w:t xml:space="preserve"> recibieron </w:t>
      </w:r>
      <w:proofErr w:type="spellStart"/>
      <w:r w:rsidRPr="0059398F">
        <w:rPr>
          <w:rFonts w:ascii="Arial" w:hAnsi="Arial" w:cs="Arial"/>
          <w:sz w:val="20"/>
          <w:szCs w:val="20"/>
        </w:rPr>
        <w:t>zilucoplán</w:t>
      </w:r>
      <w:proofErr w:type="spellEnd"/>
      <w:r w:rsidRPr="0059398F">
        <w:rPr>
          <w:rFonts w:ascii="Arial" w:hAnsi="Arial" w:cs="Arial"/>
          <w:sz w:val="20"/>
          <w:szCs w:val="20"/>
        </w:rPr>
        <w:t xml:space="preserve"> 0,3 mg/kg por vía</w:t>
      </w:r>
      <w:r>
        <w:rPr>
          <w:rFonts w:ascii="Arial" w:hAnsi="Arial" w:cs="Arial"/>
          <w:sz w:val="20"/>
          <w:szCs w:val="20"/>
        </w:rPr>
        <w:t xml:space="preserve"> subcutánea.</w:t>
      </w:r>
    </w:p>
    <w:p w14:paraId="5A193B52" w14:textId="77777777" w:rsidR="0059398F" w:rsidRDefault="0059398F" w:rsidP="0059398F">
      <w:pPr>
        <w:snapToGrid w:val="0"/>
        <w:jc w:val="both"/>
        <w:rPr>
          <w:rFonts w:ascii="Arial" w:hAnsi="Arial" w:cs="Arial"/>
          <w:sz w:val="20"/>
          <w:szCs w:val="20"/>
        </w:rPr>
      </w:pPr>
    </w:p>
    <w:p w14:paraId="676BF914" w14:textId="64403A79" w:rsidR="0059398F" w:rsidRDefault="0059398F" w:rsidP="0059398F">
      <w:pPr>
        <w:snapToGrid w:val="0"/>
        <w:jc w:val="both"/>
        <w:rPr>
          <w:rFonts w:ascii="Arial" w:hAnsi="Arial" w:cs="Arial"/>
          <w:sz w:val="20"/>
          <w:szCs w:val="20"/>
        </w:rPr>
      </w:pPr>
      <w:r w:rsidRPr="0059398F">
        <w:rPr>
          <w:rFonts w:ascii="Arial" w:hAnsi="Arial" w:cs="Arial"/>
          <w:sz w:val="20"/>
          <w:szCs w:val="20"/>
        </w:rPr>
        <w:t xml:space="preserve">El objetivo principal </w:t>
      </w:r>
      <w:r>
        <w:rPr>
          <w:rFonts w:ascii="Arial" w:hAnsi="Arial" w:cs="Arial"/>
          <w:sz w:val="20"/>
          <w:szCs w:val="20"/>
        </w:rPr>
        <w:t>fue la seguridad a largo plazo, y como</w:t>
      </w:r>
      <w:r w:rsidRPr="0059398F">
        <w:rPr>
          <w:rFonts w:ascii="Arial" w:hAnsi="Arial" w:cs="Arial"/>
          <w:sz w:val="20"/>
          <w:szCs w:val="20"/>
        </w:rPr>
        <w:t xml:space="preserve"> criterios de valoración secundarios </w:t>
      </w:r>
      <w:r>
        <w:rPr>
          <w:rFonts w:ascii="Arial" w:hAnsi="Arial" w:cs="Arial"/>
          <w:sz w:val="20"/>
          <w:szCs w:val="20"/>
        </w:rPr>
        <w:t>se evaluó</w:t>
      </w:r>
      <w:r w:rsidRPr="0059398F">
        <w:rPr>
          <w:rFonts w:ascii="Arial" w:hAnsi="Arial" w:cs="Arial"/>
          <w:sz w:val="20"/>
          <w:szCs w:val="20"/>
        </w:rPr>
        <w:t xml:space="preserve"> el cambio producido con respecto al inicio del estudio en las puntuaciones MG-ADL, QMG, MGC y MG-QoL15r en la semana 24 de tratamiento (semana 12 del estudio de extensión abierto). Los resultados </w:t>
      </w:r>
      <w:r>
        <w:rPr>
          <w:rFonts w:ascii="Arial" w:hAnsi="Arial" w:cs="Arial"/>
          <w:sz w:val="20"/>
          <w:szCs w:val="20"/>
        </w:rPr>
        <w:t xml:space="preserve">de eficacia (cambio en </w:t>
      </w:r>
      <w:r w:rsidRPr="0059398F">
        <w:rPr>
          <w:rFonts w:ascii="Arial" w:hAnsi="Arial" w:cs="Arial"/>
          <w:sz w:val="20"/>
          <w:szCs w:val="20"/>
        </w:rPr>
        <w:t>MG-</w:t>
      </w:r>
      <w:proofErr w:type="gramStart"/>
      <w:r w:rsidRPr="0059398F">
        <w:rPr>
          <w:rFonts w:ascii="Arial" w:hAnsi="Arial" w:cs="Arial"/>
          <w:sz w:val="20"/>
          <w:szCs w:val="20"/>
        </w:rPr>
        <w:t>ADL</w:t>
      </w:r>
      <w:r>
        <w:rPr>
          <w:rFonts w:ascii="Arial" w:hAnsi="Arial" w:cs="Arial"/>
          <w:sz w:val="20"/>
          <w:szCs w:val="20"/>
        </w:rPr>
        <w:t xml:space="preserve">) </w:t>
      </w:r>
      <w:r w:rsidRPr="0059398F">
        <w:rPr>
          <w:rFonts w:ascii="Arial" w:hAnsi="Arial" w:cs="Arial"/>
          <w:sz w:val="20"/>
          <w:szCs w:val="20"/>
        </w:rPr>
        <w:t xml:space="preserve"> de</w:t>
      </w:r>
      <w:proofErr w:type="gramEnd"/>
      <w:r w:rsidRPr="0059398F">
        <w:rPr>
          <w:rFonts w:ascii="Arial" w:hAnsi="Arial" w:cs="Arial"/>
          <w:sz w:val="20"/>
          <w:szCs w:val="20"/>
        </w:rPr>
        <w:t xml:space="preserve"> los pacientes procedentes del estudio RAISE se la figura</w:t>
      </w:r>
      <w:r>
        <w:rPr>
          <w:rFonts w:ascii="Arial" w:hAnsi="Arial" w:cs="Arial"/>
          <w:sz w:val="20"/>
          <w:szCs w:val="20"/>
        </w:rPr>
        <w:t xml:space="preserve"> 1.</w:t>
      </w:r>
    </w:p>
    <w:p w14:paraId="0F81238A" w14:textId="77777777" w:rsidR="0059398F" w:rsidRPr="0059398F" w:rsidRDefault="0059398F" w:rsidP="0059398F">
      <w:pPr>
        <w:snapToGrid w:val="0"/>
        <w:jc w:val="both"/>
        <w:rPr>
          <w:rFonts w:ascii="Arial" w:hAnsi="Arial" w:cs="Arial"/>
          <w:sz w:val="20"/>
          <w:szCs w:val="20"/>
        </w:rPr>
      </w:pPr>
    </w:p>
    <w:p w14:paraId="343F5526" w14:textId="62714878" w:rsidR="0059398F" w:rsidRDefault="0059398F" w:rsidP="00BC3E8E">
      <w:pPr>
        <w:snapToGrid w:val="0"/>
        <w:jc w:val="both"/>
        <w:rPr>
          <w:rFonts w:ascii="Arial" w:hAnsi="Arial" w:cs="Arial"/>
          <w:b/>
          <w:color w:val="000080"/>
          <w:sz w:val="20"/>
          <w:szCs w:val="20"/>
          <w:lang w:val="es-ES_tradnl"/>
        </w:rPr>
      </w:pPr>
      <w:r w:rsidRPr="0059398F">
        <w:rPr>
          <w:rFonts w:ascii="Arial" w:hAnsi="Arial" w:cs="Arial"/>
          <w:b/>
          <w:noProof/>
          <w:color w:val="000080"/>
          <w:sz w:val="20"/>
          <w:szCs w:val="20"/>
          <w:lang w:eastAsia="es-ES"/>
        </w:rPr>
        <w:drawing>
          <wp:inline distT="0" distB="0" distL="0" distR="0" wp14:anchorId="2EF60E38" wp14:editId="308C4007">
            <wp:extent cx="5612130" cy="2753360"/>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2753360"/>
                    </a:xfrm>
                    <a:prstGeom prst="rect">
                      <a:avLst/>
                    </a:prstGeom>
                  </pic:spPr>
                </pic:pic>
              </a:graphicData>
            </a:graphic>
          </wp:inline>
        </w:drawing>
      </w:r>
    </w:p>
    <w:p w14:paraId="0F101D03" w14:textId="77777777" w:rsidR="0059398F" w:rsidRPr="0059398F" w:rsidRDefault="0059398F" w:rsidP="00BC3E8E">
      <w:pPr>
        <w:snapToGrid w:val="0"/>
        <w:jc w:val="both"/>
        <w:rPr>
          <w:rFonts w:ascii="Arial" w:hAnsi="Arial" w:cs="Arial"/>
          <w:b/>
          <w:sz w:val="20"/>
          <w:szCs w:val="20"/>
          <w:lang w:val="es-ES_tradnl"/>
        </w:rPr>
      </w:pPr>
    </w:p>
    <w:p w14:paraId="7835A286" w14:textId="40C56AC7" w:rsidR="0059398F" w:rsidRPr="003F695F" w:rsidRDefault="0059398F" w:rsidP="0059398F">
      <w:pPr>
        <w:snapToGrid w:val="0"/>
        <w:jc w:val="both"/>
        <w:rPr>
          <w:rFonts w:ascii="Arial" w:hAnsi="Arial" w:cs="Arial"/>
          <w:b/>
          <w:sz w:val="20"/>
          <w:szCs w:val="20"/>
          <w:lang w:val="es-ES_tradnl"/>
        </w:rPr>
      </w:pPr>
      <w:r w:rsidRPr="0059398F">
        <w:rPr>
          <w:rFonts w:ascii="Arial" w:hAnsi="Arial" w:cs="Arial"/>
          <w:b/>
          <w:sz w:val="20"/>
          <w:szCs w:val="20"/>
          <w:lang w:val="es-ES_tradnl"/>
        </w:rPr>
        <w:t>Figura 1. Cambio medio producido desde el inicio del estudio en doble ciego hasta la semana 60 en la puntuación total de MG ADL</w:t>
      </w:r>
      <w:r>
        <w:rPr>
          <w:rFonts w:ascii="Arial" w:hAnsi="Arial" w:cs="Arial"/>
          <w:b/>
          <w:sz w:val="20"/>
          <w:szCs w:val="20"/>
          <w:vertAlign w:val="superscript"/>
          <w:lang w:val="es-ES_tradnl"/>
        </w:rPr>
        <w:t>34</w:t>
      </w:r>
      <w:r w:rsidR="003F695F">
        <w:rPr>
          <w:rFonts w:ascii="Arial" w:hAnsi="Arial" w:cs="Arial"/>
          <w:b/>
          <w:sz w:val="20"/>
          <w:szCs w:val="20"/>
          <w:lang w:val="es-ES_tradnl"/>
        </w:rPr>
        <w:t>.</w:t>
      </w:r>
    </w:p>
    <w:p w14:paraId="7CB26752" w14:textId="77777777" w:rsidR="0059398F" w:rsidRPr="006F6ABB" w:rsidRDefault="0059398F" w:rsidP="00BC3E8E">
      <w:pPr>
        <w:snapToGrid w:val="0"/>
        <w:jc w:val="both"/>
        <w:rPr>
          <w:rFonts w:ascii="Arial" w:hAnsi="Arial" w:cs="Arial"/>
          <w:b/>
          <w:color w:val="000080"/>
          <w:sz w:val="20"/>
          <w:szCs w:val="20"/>
          <w:lang w:val="es-ES_tradnl"/>
        </w:rPr>
      </w:pPr>
    </w:p>
    <w:p w14:paraId="7C6ACDDB" w14:textId="77777777" w:rsidR="00BC3E8E" w:rsidRPr="00873529"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59" w:name="_Toc344399636"/>
      <w:bookmarkStart w:id="60" w:name="_Toc348931363"/>
      <w:bookmarkStart w:id="61" w:name="_Toc158634190"/>
      <w:r w:rsidRPr="00873529">
        <w:rPr>
          <w:rFonts w:ascii="Arial" w:hAnsi="Arial" w:cs="Arial"/>
          <w:sz w:val="20"/>
        </w:rPr>
        <w:lastRenderedPageBreak/>
        <w:t>5.2.b Evaluación de la validez y de la utilidad práctica de los resultados</w:t>
      </w:r>
      <w:bookmarkEnd w:id="59"/>
      <w:bookmarkEnd w:id="60"/>
      <w:bookmarkEnd w:id="61"/>
      <w:r w:rsidRPr="00873529">
        <w:rPr>
          <w:rFonts w:ascii="Arial" w:hAnsi="Arial" w:cs="Arial"/>
          <w:sz w:val="20"/>
        </w:rPr>
        <w:t xml:space="preserve"> </w:t>
      </w:r>
    </w:p>
    <w:p w14:paraId="28685135" w14:textId="77777777" w:rsidR="00BC3E8E" w:rsidRPr="00873529" w:rsidRDefault="00BC3E8E" w:rsidP="00BC3E8E">
      <w:pPr>
        <w:jc w:val="both"/>
        <w:rPr>
          <w:rFonts w:ascii="Arial" w:hAnsi="Arial" w:cs="Arial"/>
          <w:bCs/>
          <w:color w:val="000080"/>
          <w:sz w:val="20"/>
          <w:szCs w:val="20"/>
        </w:rPr>
      </w:pPr>
    </w:p>
    <w:p w14:paraId="45002177" w14:textId="77777777" w:rsidR="00BC3E8E" w:rsidRPr="00873529"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bCs/>
          <w:color w:val="333300"/>
          <w:sz w:val="20"/>
        </w:rPr>
      </w:pPr>
      <w:bookmarkStart w:id="62" w:name="_Toc344399637"/>
      <w:bookmarkStart w:id="63" w:name="_Toc348931364"/>
      <w:bookmarkStart w:id="64" w:name="_Toc158634191"/>
      <w:r w:rsidRPr="00873529">
        <w:rPr>
          <w:rFonts w:ascii="Arial" w:hAnsi="Arial" w:cs="Arial"/>
          <w:bCs/>
          <w:color w:val="333300"/>
          <w:sz w:val="20"/>
        </w:rPr>
        <w:t>A. Validez interna. Limitaciones de diseño y/o comentarios:</w:t>
      </w:r>
      <w:bookmarkEnd w:id="62"/>
      <w:bookmarkEnd w:id="63"/>
      <w:bookmarkEnd w:id="64"/>
    </w:p>
    <w:p w14:paraId="433215BC" w14:textId="77777777" w:rsidR="000E5B60" w:rsidRDefault="000E5B60" w:rsidP="000E5B60">
      <w:pPr>
        <w:autoSpaceDE w:val="0"/>
        <w:autoSpaceDN w:val="0"/>
        <w:adjustRightInd w:val="0"/>
        <w:jc w:val="both"/>
        <w:rPr>
          <w:rFonts w:ascii="Arial" w:hAnsi="Arial" w:cs="Arial"/>
          <w:b/>
          <w:sz w:val="20"/>
          <w:szCs w:val="20"/>
        </w:rPr>
      </w:pPr>
    </w:p>
    <w:p w14:paraId="47D782B9" w14:textId="793E648D" w:rsidR="004B2E02" w:rsidRDefault="000E5B60" w:rsidP="000E5B60">
      <w:pPr>
        <w:autoSpaceDE w:val="0"/>
        <w:autoSpaceDN w:val="0"/>
        <w:adjustRightInd w:val="0"/>
        <w:jc w:val="both"/>
        <w:rPr>
          <w:rFonts w:ascii="Arial" w:hAnsi="Arial" w:cs="Arial"/>
          <w:sz w:val="20"/>
          <w:szCs w:val="20"/>
        </w:rPr>
      </w:pPr>
      <w:r w:rsidRPr="003103E8">
        <w:rPr>
          <w:rFonts w:ascii="Arial" w:hAnsi="Arial" w:cs="Arial"/>
          <w:b/>
          <w:sz w:val="20"/>
          <w:szCs w:val="20"/>
        </w:rPr>
        <w:t>Diseño del estudio</w:t>
      </w:r>
      <w:r>
        <w:rPr>
          <w:rFonts w:ascii="Arial" w:hAnsi="Arial" w:cs="Arial"/>
          <w:b/>
          <w:sz w:val="20"/>
          <w:szCs w:val="20"/>
        </w:rPr>
        <w:t xml:space="preserve"> </w:t>
      </w:r>
      <w:proofErr w:type="spellStart"/>
      <w:r>
        <w:rPr>
          <w:rFonts w:ascii="Arial" w:hAnsi="Arial" w:cs="Arial"/>
          <w:b/>
          <w:sz w:val="20"/>
          <w:szCs w:val="20"/>
        </w:rPr>
        <w:t>pivotal</w:t>
      </w:r>
      <w:proofErr w:type="spellEnd"/>
      <w:r>
        <w:rPr>
          <w:rFonts w:ascii="Arial" w:hAnsi="Arial" w:cs="Arial"/>
          <w:b/>
          <w:sz w:val="20"/>
          <w:szCs w:val="20"/>
        </w:rPr>
        <w:t xml:space="preserve"> RAISE</w:t>
      </w:r>
      <w:r>
        <w:rPr>
          <w:rFonts w:ascii="Arial" w:hAnsi="Arial" w:cs="Arial"/>
          <w:sz w:val="20"/>
          <w:szCs w:val="20"/>
        </w:rPr>
        <w:t xml:space="preserve">: </w:t>
      </w:r>
      <w:r w:rsidR="00D079E9">
        <w:rPr>
          <w:rFonts w:ascii="Arial" w:hAnsi="Arial" w:cs="Arial"/>
          <w:sz w:val="20"/>
          <w:szCs w:val="20"/>
        </w:rPr>
        <w:t>s</w:t>
      </w:r>
      <w:r>
        <w:rPr>
          <w:rFonts w:ascii="Arial" w:hAnsi="Arial" w:cs="Arial"/>
          <w:sz w:val="20"/>
          <w:szCs w:val="20"/>
        </w:rPr>
        <w:t xml:space="preserve">e trata de un ensayo clínico </w:t>
      </w:r>
      <w:r w:rsidRPr="003103E8">
        <w:rPr>
          <w:rFonts w:ascii="Arial" w:hAnsi="Arial" w:cs="Arial"/>
          <w:sz w:val="20"/>
          <w:szCs w:val="20"/>
        </w:rPr>
        <w:t>aleatorizado, doble ciego, de grupos paralelos, contro</w:t>
      </w:r>
      <w:r>
        <w:rPr>
          <w:rFonts w:ascii="Arial" w:hAnsi="Arial" w:cs="Arial"/>
          <w:sz w:val="20"/>
          <w:szCs w:val="20"/>
        </w:rPr>
        <w:t xml:space="preserve">lado con placebo, </w:t>
      </w:r>
      <w:proofErr w:type="spellStart"/>
      <w:r>
        <w:rPr>
          <w:rFonts w:ascii="Arial" w:hAnsi="Arial" w:cs="Arial"/>
          <w:sz w:val="20"/>
          <w:szCs w:val="20"/>
        </w:rPr>
        <w:t>multicéntrico</w:t>
      </w:r>
      <w:proofErr w:type="spellEnd"/>
      <w:r>
        <w:rPr>
          <w:rFonts w:ascii="Arial" w:hAnsi="Arial" w:cs="Arial"/>
          <w:sz w:val="20"/>
          <w:szCs w:val="20"/>
        </w:rPr>
        <w:t xml:space="preserve">. </w:t>
      </w:r>
      <w:r w:rsidRPr="00180AB7">
        <w:rPr>
          <w:rFonts w:ascii="Arial" w:hAnsi="Arial" w:cs="Arial"/>
          <w:sz w:val="20"/>
          <w:szCs w:val="20"/>
        </w:rPr>
        <w:t>Los pacie</w:t>
      </w:r>
      <w:r>
        <w:rPr>
          <w:rFonts w:ascii="Arial" w:hAnsi="Arial" w:cs="Arial"/>
          <w:sz w:val="20"/>
          <w:szCs w:val="20"/>
        </w:rPr>
        <w:t xml:space="preserve">ntes fueron aleatorizados </w:t>
      </w:r>
      <w:r w:rsidR="004E7E27">
        <w:rPr>
          <w:rFonts w:ascii="Arial" w:hAnsi="Arial" w:cs="Arial"/>
          <w:sz w:val="20"/>
          <w:szCs w:val="20"/>
        </w:rPr>
        <w:t>a razón</w:t>
      </w:r>
      <w:r>
        <w:rPr>
          <w:rFonts w:ascii="Arial" w:hAnsi="Arial" w:cs="Arial"/>
          <w:sz w:val="20"/>
          <w:szCs w:val="20"/>
        </w:rPr>
        <w:t xml:space="preserve"> </w:t>
      </w:r>
      <w:r w:rsidRPr="00180AB7">
        <w:rPr>
          <w:rFonts w:ascii="Arial" w:hAnsi="Arial" w:cs="Arial"/>
          <w:sz w:val="20"/>
          <w:szCs w:val="20"/>
        </w:rPr>
        <w:t xml:space="preserve">1:1 para el brazo </w:t>
      </w:r>
      <w:proofErr w:type="spellStart"/>
      <w:r>
        <w:rPr>
          <w:rFonts w:ascii="Arial" w:hAnsi="Arial" w:cs="Arial"/>
          <w:sz w:val="20"/>
          <w:szCs w:val="20"/>
        </w:rPr>
        <w:t>zilucoplán</w:t>
      </w:r>
      <w:proofErr w:type="spellEnd"/>
      <w:r w:rsidRPr="00180AB7">
        <w:rPr>
          <w:rFonts w:ascii="Arial" w:hAnsi="Arial" w:cs="Arial"/>
          <w:sz w:val="20"/>
          <w:szCs w:val="20"/>
        </w:rPr>
        <w:t xml:space="preserve"> o el brazo placebo</w:t>
      </w:r>
      <w:r>
        <w:rPr>
          <w:rFonts w:ascii="Arial" w:hAnsi="Arial" w:cs="Arial"/>
          <w:sz w:val="20"/>
          <w:szCs w:val="20"/>
        </w:rPr>
        <w:t xml:space="preserve"> en bloques permutados de 4 empleando tecnología de respuesta interactiva</w:t>
      </w:r>
      <w:r w:rsidRPr="00180AB7">
        <w:rPr>
          <w:rFonts w:ascii="Arial" w:hAnsi="Arial" w:cs="Arial"/>
          <w:sz w:val="20"/>
          <w:szCs w:val="20"/>
        </w:rPr>
        <w:t>.</w:t>
      </w:r>
      <w:r>
        <w:rPr>
          <w:rFonts w:ascii="Arial" w:hAnsi="Arial" w:cs="Arial"/>
          <w:sz w:val="20"/>
          <w:szCs w:val="20"/>
        </w:rPr>
        <w:t xml:space="preserve"> </w:t>
      </w:r>
      <w:r w:rsidRPr="00180AB7">
        <w:rPr>
          <w:rFonts w:ascii="Arial" w:hAnsi="Arial" w:cs="Arial"/>
          <w:sz w:val="20"/>
          <w:szCs w:val="20"/>
        </w:rPr>
        <w:t xml:space="preserve">La </w:t>
      </w:r>
      <w:r w:rsidR="00AE27D9">
        <w:rPr>
          <w:rFonts w:ascii="Arial" w:hAnsi="Arial" w:cs="Arial"/>
          <w:sz w:val="20"/>
          <w:szCs w:val="20"/>
        </w:rPr>
        <w:t>aleatorización</w:t>
      </w:r>
      <w:r w:rsidRPr="00180AB7">
        <w:rPr>
          <w:rFonts w:ascii="Arial" w:hAnsi="Arial" w:cs="Arial"/>
          <w:sz w:val="20"/>
          <w:szCs w:val="20"/>
        </w:rPr>
        <w:t xml:space="preserve"> se estratificó </w:t>
      </w:r>
      <w:r>
        <w:rPr>
          <w:rFonts w:ascii="Arial" w:hAnsi="Arial" w:cs="Arial"/>
          <w:sz w:val="20"/>
          <w:szCs w:val="20"/>
        </w:rPr>
        <w:t xml:space="preserve">según la puntuación basal </w:t>
      </w:r>
      <w:r w:rsidR="004E7E27">
        <w:rPr>
          <w:rFonts w:ascii="Arial" w:hAnsi="Arial" w:cs="Arial"/>
          <w:sz w:val="20"/>
          <w:szCs w:val="20"/>
        </w:rPr>
        <w:t>de</w:t>
      </w:r>
      <w:r>
        <w:rPr>
          <w:rFonts w:ascii="Arial" w:hAnsi="Arial" w:cs="Arial"/>
          <w:sz w:val="20"/>
          <w:szCs w:val="20"/>
        </w:rPr>
        <w:t xml:space="preserve"> MG-ADL (≤9 vs ≥10), </w:t>
      </w:r>
      <w:r w:rsidR="004E7E27">
        <w:rPr>
          <w:rFonts w:ascii="Arial" w:hAnsi="Arial" w:cs="Arial"/>
          <w:sz w:val="20"/>
          <w:szCs w:val="20"/>
        </w:rPr>
        <w:t xml:space="preserve">la puntuación QMG (≤17 vs ≥18) y la zona geográfica (Europa, Japón o Norteamérica). </w:t>
      </w:r>
    </w:p>
    <w:p w14:paraId="7ED02269" w14:textId="77777777" w:rsidR="004B2E02" w:rsidRDefault="004B2E02" w:rsidP="000E5B60">
      <w:pPr>
        <w:autoSpaceDE w:val="0"/>
        <w:autoSpaceDN w:val="0"/>
        <w:adjustRightInd w:val="0"/>
        <w:jc w:val="both"/>
        <w:rPr>
          <w:rFonts w:ascii="Arial" w:hAnsi="Arial" w:cs="Arial"/>
          <w:sz w:val="20"/>
          <w:szCs w:val="20"/>
        </w:rPr>
      </w:pPr>
    </w:p>
    <w:p w14:paraId="6EF18999" w14:textId="506353C1" w:rsidR="000E5B60" w:rsidRDefault="00AE27D9" w:rsidP="000E5B60">
      <w:pPr>
        <w:autoSpaceDE w:val="0"/>
        <w:autoSpaceDN w:val="0"/>
        <w:adjustRightInd w:val="0"/>
        <w:jc w:val="both"/>
        <w:rPr>
          <w:rFonts w:ascii="Arial" w:hAnsi="Arial" w:cs="Arial"/>
          <w:sz w:val="20"/>
          <w:szCs w:val="20"/>
        </w:rPr>
      </w:pPr>
      <w:r>
        <w:rPr>
          <w:rFonts w:ascii="Arial" w:hAnsi="Arial" w:cs="Arial"/>
          <w:sz w:val="20"/>
          <w:szCs w:val="20"/>
        </w:rPr>
        <w:t>Se ocultó la secuencia de aleatorización al</w:t>
      </w:r>
      <w:r w:rsidR="004E7E27">
        <w:rPr>
          <w:rFonts w:ascii="Arial" w:hAnsi="Arial" w:cs="Arial"/>
          <w:sz w:val="20"/>
          <w:szCs w:val="20"/>
        </w:rPr>
        <w:t xml:space="preserve"> promotor, </w:t>
      </w:r>
      <w:r>
        <w:rPr>
          <w:rFonts w:ascii="Arial" w:hAnsi="Arial" w:cs="Arial"/>
          <w:sz w:val="20"/>
          <w:szCs w:val="20"/>
        </w:rPr>
        <w:t xml:space="preserve">a </w:t>
      </w:r>
      <w:r w:rsidR="004E7E27">
        <w:rPr>
          <w:rFonts w:ascii="Arial" w:hAnsi="Arial" w:cs="Arial"/>
          <w:sz w:val="20"/>
          <w:szCs w:val="20"/>
        </w:rPr>
        <w:t xml:space="preserve">los investigadores, </w:t>
      </w:r>
      <w:r>
        <w:rPr>
          <w:rFonts w:ascii="Arial" w:hAnsi="Arial" w:cs="Arial"/>
          <w:sz w:val="20"/>
          <w:szCs w:val="20"/>
        </w:rPr>
        <w:t xml:space="preserve">a </w:t>
      </w:r>
      <w:r w:rsidR="004E7E27">
        <w:rPr>
          <w:rFonts w:ascii="Arial" w:hAnsi="Arial" w:cs="Arial"/>
          <w:sz w:val="20"/>
          <w:szCs w:val="20"/>
        </w:rPr>
        <w:t xml:space="preserve">los evaluadores clínicos y </w:t>
      </w:r>
      <w:r>
        <w:rPr>
          <w:rFonts w:ascii="Arial" w:hAnsi="Arial" w:cs="Arial"/>
          <w:sz w:val="20"/>
          <w:szCs w:val="20"/>
        </w:rPr>
        <w:t xml:space="preserve">a </w:t>
      </w:r>
      <w:r w:rsidR="004E7E27">
        <w:rPr>
          <w:rFonts w:ascii="Arial" w:hAnsi="Arial" w:cs="Arial"/>
          <w:sz w:val="20"/>
          <w:szCs w:val="20"/>
        </w:rPr>
        <w:t xml:space="preserve">los participantes. </w:t>
      </w:r>
      <w:r w:rsidR="000E5B60">
        <w:rPr>
          <w:rFonts w:ascii="Arial" w:hAnsi="Arial" w:cs="Arial"/>
          <w:sz w:val="20"/>
          <w:szCs w:val="20"/>
        </w:rPr>
        <w:t xml:space="preserve"> </w:t>
      </w:r>
    </w:p>
    <w:p w14:paraId="4DC10B11" w14:textId="77777777" w:rsidR="004B2E02" w:rsidRDefault="004B2E02" w:rsidP="000E5B60">
      <w:pPr>
        <w:autoSpaceDE w:val="0"/>
        <w:autoSpaceDN w:val="0"/>
        <w:adjustRightInd w:val="0"/>
        <w:jc w:val="both"/>
        <w:rPr>
          <w:rFonts w:ascii="Arial" w:hAnsi="Arial" w:cs="Arial"/>
          <w:sz w:val="20"/>
          <w:szCs w:val="20"/>
        </w:rPr>
      </w:pPr>
    </w:p>
    <w:p w14:paraId="43389483" w14:textId="4754C0A5" w:rsidR="000E5B60" w:rsidRDefault="000E5B60" w:rsidP="000E5B60">
      <w:pPr>
        <w:autoSpaceDE w:val="0"/>
        <w:autoSpaceDN w:val="0"/>
        <w:adjustRightInd w:val="0"/>
        <w:jc w:val="both"/>
        <w:rPr>
          <w:rFonts w:ascii="Arial" w:hAnsi="Arial" w:cs="Arial"/>
          <w:sz w:val="20"/>
          <w:szCs w:val="20"/>
        </w:rPr>
      </w:pPr>
      <w:r>
        <w:rPr>
          <w:rFonts w:ascii="Arial" w:hAnsi="Arial" w:cs="Arial"/>
          <w:sz w:val="20"/>
          <w:szCs w:val="20"/>
        </w:rPr>
        <w:t xml:space="preserve">El tipo de análisis fue por intención </w:t>
      </w:r>
      <w:r w:rsidR="003456FF">
        <w:rPr>
          <w:rFonts w:ascii="Arial" w:hAnsi="Arial" w:cs="Arial"/>
          <w:sz w:val="20"/>
          <w:szCs w:val="20"/>
        </w:rPr>
        <w:t>de</w:t>
      </w:r>
      <w:r>
        <w:rPr>
          <w:rFonts w:ascii="Arial" w:hAnsi="Arial" w:cs="Arial"/>
          <w:sz w:val="20"/>
          <w:szCs w:val="20"/>
        </w:rPr>
        <w:t xml:space="preserve"> tratar</w:t>
      </w:r>
      <w:r w:rsidR="004E7E27">
        <w:rPr>
          <w:rFonts w:ascii="Arial" w:hAnsi="Arial" w:cs="Arial"/>
          <w:sz w:val="20"/>
          <w:szCs w:val="20"/>
        </w:rPr>
        <w:t xml:space="preserve"> modificada</w:t>
      </w:r>
      <w:r w:rsidR="001D52DF">
        <w:rPr>
          <w:rFonts w:ascii="Arial" w:hAnsi="Arial" w:cs="Arial"/>
          <w:sz w:val="20"/>
          <w:szCs w:val="20"/>
        </w:rPr>
        <w:t xml:space="preserve"> (</w:t>
      </w:r>
      <w:proofErr w:type="spellStart"/>
      <w:r w:rsidR="001D52DF">
        <w:rPr>
          <w:rFonts w:ascii="Arial" w:hAnsi="Arial" w:cs="Arial"/>
          <w:sz w:val="20"/>
          <w:szCs w:val="20"/>
        </w:rPr>
        <w:t>ITTm</w:t>
      </w:r>
      <w:proofErr w:type="spellEnd"/>
      <w:r w:rsidR="001D52DF">
        <w:rPr>
          <w:rFonts w:ascii="Arial" w:hAnsi="Arial" w:cs="Arial"/>
          <w:sz w:val="20"/>
          <w:szCs w:val="20"/>
        </w:rPr>
        <w:t>)</w:t>
      </w:r>
      <w:r>
        <w:rPr>
          <w:rFonts w:ascii="Arial" w:hAnsi="Arial" w:cs="Arial"/>
          <w:sz w:val="20"/>
          <w:szCs w:val="20"/>
        </w:rPr>
        <w:t>, incluyéndose todos los pacientes del estudio</w:t>
      </w:r>
      <w:r w:rsidR="004E7E27">
        <w:rPr>
          <w:rFonts w:ascii="Arial" w:hAnsi="Arial" w:cs="Arial"/>
          <w:sz w:val="20"/>
          <w:szCs w:val="20"/>
        </w:rPr>
        <w:t xml:space="preserve"> que recibieron al menos una dosis y tenían un valor de MG-ADL post-dosis, para poder valorar la respuesta.</w:t>
      </w:r>
      <w:r w:rsidR="00A2443C">
        <w:rPr>
          <w:rFonts w:ascii="Arial" w:hAnsi="Arial" w:cs="Arial"/>
          <w:sz w:val="20"/>
          <w:szCs w:val="20"/>
        </w:rPr>
        <w:t xml:space="preserve"> </w:t>
      </w:r>
      <w:r w:rsidR="001D52DF">
        <w:rPr>
          <w:rFonts w:ascii="Arial" w:hAnsi="Arial" w:cs="Arial"/>
          <w:sz w:val="20"/>
          <w:szCs w:val="20"/>
        </w:rPr>
        <w:t xml:space="preserve">La población </w:t>
      </w:r>
      <w:proofErr w:type="spellStart"/>
      <w:r w:rsidR="001D52DF">
        <w:rPr>
          <w:rFonts w:ascii="Arial" w:hAnsi="Arial" w:cs="Arial"/>
          <w:sz w:val="20"/>
          <w:szCs w:val="20"/>
        </w:rPr>
        <w:t>ITTm</w:t>
      </w:r>
      <w:proofErr w:type="spellEnd"/>
      <w:r w:rsidR="001D52DF">
        <w:rPr>
          <w:rFonts w:ascii="Arial" w:hAnsi="Arial" w:cs="Arial"/>
          <w:sz w:val="20"/>
          <w:szCs w:val="20"/>
        </w:rPr>
        <w:t xml:space="preserve"> incluyó al 100% de los pacientes aleatorizados</w:t>
      </w:r>
      <w:r w:rsidR="004E10BA">
        <w:rPr>
          <w:rFonts w:ascii="Arial" w:hAnsi="Arial" w:cs="Arial"/>
          <w:sz w:val="20"/>
          <w:szCs w:val="20"/>
        </w:rPr>
        <w:t>, con lo que ese hecho no resultó ser una limitación real del estudio.</w:t>
      </w:r>
    </w:p>
    <w:p w14:paraId="41BBBA4C" w14:textId="77777777" w:rsidR="00D079E9" w:rsidRDefault="00D079E9" w:rsidP="000E5B60">
      <w:pPr>
        <w:autoSpaceDE w:val="0"/>
        <w:autoSpaceDN w:val="0"/>
        <w:adjustRightInd w:val="0"/>
        <w:jc w:val="both"/>
        <w:rPr>
          <w:rFonts w:ascii="Arial" w:hAnsi="Arial" w:cs="Arial"/>
          <w:sz w:val="20"/>
          <w:szCs w:val="20"/>
        </w:rPr>
      </w:pPr>
    </w:p>
    <w:p w14:paraId="7451A004" w14:textId="4A9FB059" w:rsidR="009269C9" w:rsidRDefault="009269C9" w:rsidP="009269C9">
      <w:pPr>
        <w:autoSpaceDE w:val="0"/>
        <w:autoSpaceDN w:val="0"/>
        <w:adjustRightInd w:val="0"/>
        <w:jc w:val="both"/>
        <w:rPr>
          <w:rFonts w:ascii="Arial" w:hAnsi="Arial" w:cs="Arial"/>
          <w:sz w:val="20"/>
          <w:szCs w:val="20"/>
        </w:rPr>
      </w:pPr>
      <w:r>
        <w:rPr>
          <w:rFonts w:ascii="Arial" w:hAnsi="Arial" w:cs="Arial"/>
          <w:b/>
          <w:sz w:val="20"/>
          <w:szCs w:val="20"/>
        </w:rPr>
        <w:t xml:space="preserve">Tamaño de muestra: </w:t>
      </w:r>
      <w:r w:rsidRPr="009269C9">
        <w:rPr>
          <w:rFonts w:ascii="Arial" w:hAnsi="Arial" w:cs="Arial"/>
          <w:sz w:val="20"/>
          <w:szCs w:val="20"/>
        </w:rPr>
        <w:t>tras una enmienda,</w:t>
      </w:r>
      <w:r>
        <w:rPr>
          <w:rFonts w:ascii="Arial" w:hAnsi="Arial" w:cs="Arial"/>
          <w:b/>
          <w:sz w:val="20"/>
          <w:szCs w:val="20"/>
        </w:rPr>
        <w:t xml:space="preserve"> </w:t>
      </w:r>
      <w:r w:rsidRPr="009269C9">
        <w:rPr>
          <w:rFonts w:ascii="Arial" w:hAnsi="Arial" w:cs="Arial"/>
          <w:sz w:val="20"/>
          <w:szCs w:val="20"/>
        </w:rPr>
        <w:t xml:space="preserve">se </w:t>
      </w:r>
      <w:proofErr w:type="spellStart"/>
      <w:r w:rsidRPr="009269C9">
        <w:rPr>
          <w:rFonts w:ascii="Arial" w:hAnsi="Arial" w:cs="Arial"/>
          <w:sz w:val="20"/>
          <w:szCs w:val="20"/>
        </w:rPr>
        <w:t>aleatorizaron</w:t>
      </w:r>
      <w:proofErr w:type="spellEnd"/>
      <w:r w:rsidRPr="009269C9">
        <w:rPr>
          <w:rFonts w:ascii="Arial" w:hAnsi="Arial" w:cs="Arial"/>
          <w:sz w:val="20"/>
          <w:szCs w:val="20"/>
        </w:rPr>
        <w:t xml:space="preserve"> más sujetos (N=174) de los previstos (N=156)</w:t>
      </w:r>
      <w:r>
        <w:rPr>
          <w:rFonts w:ascii="Arial" w:hAnsi="Arial" w:cs="Arial"/>
          <w:sz w:val="20"/>
          <w:szCs w:val="20"/>
        </w:rPr>
        <w:t xml:space="preserve">, sin que quede claro la razón por la cual se produjo esta enmienda al </w:t>
      </w:r>
      <w:r w:rsidR="00954971">
        <w:rPr>
          <w:rFonts w:ascii="Arial" w:hAnsi="Arial" w:cs="Arial"/>
          <w:sz w:val="20"/>
          <w:szCs w:val="20"/>
        </w:rPr>
        <w:t>protocolo</w:t>
      </w:r>
      <w:r>
        <w:rPr>
          <w:rFonts w:ascii="Arial" w:hAnsi="Arial" w:cs="Arial"/>
          <w:sz w:val="20"/>
          <w:szCs w:val="20"/>
        </w:rPr>
        <w:t>.</w:t>
      </w:r>
    </w:p>
    <w:p w14:paraId="141E8647" w14:textId="77777777" w:rsidR="009269C9" w:rsidRPr="009269C9" w:rsidRDefault="009269C9" w:rsidP="009269C9">
      <w:pPr>
        <w:autoSpaceDE w:val="0"/>
        <w:autoSpaceDN w:val="0"/>
        <w:adjustRightInd w:val="0"/>
        <w:jc w:val="both"/>
        <w:rPr>
          <w:rFonts w:ascii="Arial" w:hAnsi="Arial" w:cs="Arial"/>
          <w:sz w:val="20"/>
          <w:szCs w:val="20"/>
        </w:rPr>
      </w:pPr>
    </w:p>
    <w:p w14:paraId="0ABEA6B1" w14:textId="7A749E4E" w:rsidR="00D079E9" w:rsidRDefault="00D079E9" w:rsidP="00602735">
      <w:pPr>
        <w:autoSpaceDE w:val="0"/>
        <w:autoSpaceDN w:val="0"/>
        <w:adjustRightInd w:val="0"/>
        <w:jc w:val="both"/>
        <w:rPr>
          <w:rFonts w:ascii="Arial" w:hAnsi="Arial" w:cs="Arial"/>
          <w:sz w:val="20"/>
          <w:szCs w:val="20"/>
        </w:rPr>
      </w:pPr>
      <w:r w:rsidRPr="00180AB7">
        <w:rPr>
          <w:rFonts w:ascii="Arial" w:hAnsi="Arial" w:cs="Arial"/>
          <w:b/>
          <w:sz w:val="20"/>
          <w:szCs w:val="20"/>
        </w:rPr>
        <w:t>Seguimiento</w:t>
      </w:r>
      <w:r>
        <w:rPr>
          <w:rFonts w:ascii="Arial" w:hAnsi="Arial" w:cs="Arial"/>
          <w:b/>
          <w:sz w:val="20"/>
          <w:szCs w:val="20"/>
        </w:rPr>
        <w:t xml:space="preserve"> del estudio RAISE</w:t>
      </w:r>
      <w:r>
        <w:rPr>
          <w:rFonts w:ascii="Arial" w:hAnsi="Arial" w:cs="Arial"/>
          <w:sz w:val="20"/>
          <w:szCs w:val="20"/>
        </w:rPr>
        <w:t>: el seguimiento de los pacientes fue adecuado.</w:t>
      </w:r>
      <w:r w:rsidRPr="000F3779">
        <w:t xml:space="preserve"> </w:t>
      </w:r>
      <w:r w:rsidRPr="000F3779">
        <w:rPr>
          <w:rFonts w:ascii="Arial" w:hAnsi="Arial" w:cs="Arial"/>
          <w:sz w:val="20"/>
          <w:szCs w:val="20"/>
        </w:rPr>
        <w:t>La mayoría de los pacientes (9</w:t>
      </w:r>
      <w:r>
        <w:rPr>
          <w:rFonts w:ascii="Arial" w:hAnsi="Arial" w:cs="Arial"/>
          <w:sz w:val="20"/>
          <w:szCs w:val="20"/>
        </w:rPr>
        <w:t>5,4</w:t>
      </w:r>
      <w:r w:rsidRPr="000F3779">
        <w:rPr>
          <w:rFonts w:ascii="Arial" w:hAnsi="Arial" w:cs="Arial"/>
          <w:sz w:val="20"/>
          <w:szCs w:val="20"/>
        </w:rPr>
        <w:t xml:space="preserve">%) completaron el estudio. </w:t>
      </w:r>
      <w:r w:rsidR="005506C8">
        <w:rPr>
          <w:rFonts w:ascii="Arial" w:hAnsi="Arial" w:cs="Arial"/>
          <w:sz w:val="20"/>
          <w:szCs w:val="20"/>
        </w:rPr>
        <w:t xml:space="preserve">Cuatro pacientes en cada brazo discontinuaron el tratamiento: 3 </w:t>
      </w:r>
      <w:r w:rsidR="00B14EE2">
        <w:rPr>
          <w:rFonts w:ascii="Arial" w:hAnsi="Arial" w:cs="Arial"/>
          <w:sz w:val="20"/>
          <w:szCs w:val="20"/>
        </w:rPr>
        <w:t xml:space="preserve">(1,7%) </w:t>
      </w:r>
      <w:r w:rsidR="005506C8">
        <w:rPr>
          <w:rFonts w:ascii="Arial" w:hAnsi="Arial" w:cs="Arial"/>
          <w:sz w:val="20"/>
          <w:szCs w:val="20"/>
        </w:rPr>
        <w:t xml:space="preserve">por decisión de los participantes, 2 </w:t>
      </w:r>
      <w:r w:rsidR="00B14EE2">
        <w:rPr>
          <w:rFonts w:ascii="Arial" w:hAnsi="Arial" w:cs="Arial"/>
          <w:sz w:val="20"/>
          <w:szCs w:val="20"/>
        </w:rPr>
        <w:t xml:space="preserve">(1,1%) </w:t>
      </w:r>
      <w:r w:rsidR="005506C8">
        <w:rPr>
          <w:rFonts w:ascii="Arial" w:hAnsi="Arial" w:cs="Arial"/>
          <w:sz w:val="20"/>
          <w:szCs w:val="20"/>
        </w:rPr>
        <w:t>por eventos adversos, otros 2</w:t>
      </w:r>
      <w:r w:rsidR="00B14EE2">
        <w:rPr>
          <w:rFonts w:ascii="Arial" w:hAnsi="Arial" w:cs="Arial"/>
          <w:sz w:val="20"/>
          <w:szCs w:val="20"/>
        </w:rPr>
        <w:t xml:space="preserve"> (1,1%)</w:t>
      </w:r>
      <w:r w:rsidR="005506C8">
        <w:rPr>
          <w:rFonts w:ascii="Arial" w:hAnsi="Arial" w:cs="Arial"/>
          <w:sz w:val="20"/>
          <w:szCs w:val="20"/>
        </w:rPr>
        <w:t xml:space="preserve"> por fallecimiento y 1</w:t>
      </w:r>
      <w:r w:rsidR="00B14EE2">
        <w:rPr>
          <w:rFonts w:ascii="Arial" w:hAnsi="Arial" w:cs="Arial"/>
          <w:sz w:val="20"/>
          <w:szCs w:val="20"/>
        </w:rPr>
        <w:t xml:space="preserve"> (0,6%)</w:t>
      </w:r>
      <w:r w:rsidR="005506C8">
        <w:rPr>
          <w:rFonts w:ascii="Arial" w:hAnsi="Arial" w:cs="Arial"/>
          <w:sz w:val="20"/>
          <w:szCs w:val="20"/>
        </w:rPr>
        <w:t xml:space="preserve"> por decisión del clínico responsable. </w:t>
      </w:r>
      <w:r w:rsidR="004E10BA" w:rsidRPr="004E10BA">
        <w:rPr>
          <w:rFonts w:ascii="Arial" w:hAnsi="Arial" w:cs="Arial"/>
          <w:sz w:val="20"/>
          <w:szCs w:val="20"/>
        </w:rPr>
        <w:t xml:space="preserve">Además, ninguno de los participantes de la población </w:t>
      </w:r>
      <w:proofErr w:type="spellStart"/>
      <w:r w:rsidR="004E10BA" w:rsidRPr="004E10BA">
        <w:rPr>
          <w:rFonts w:ascii="Arial" w:hAnsi="Arial" w:cs="Arial"/>
          <w:sz w:val="20"/>
          <w:szCs w:val="20"/>
        </w:rPr>
        <w:t>ITTm</w:t>
      </w:r>
      <w:proofErr w:type="spellEnd"/>
      <w:r w:rsidR="004E10BA" w:rsidRPr="004E10BA">
        <w:rPr>
          <w:rFonts w:ascii="Arial" w:hAnsi="Arial" w:cs="Arial"/>
          <w:sz w:val="20"/>
          <w:szCs w:val="20"/>
        </w:rPr>
        <w:t xml:space="preserve"> que recibieron terap</w:t>
      </w:r>
      <w:r w:rsidR="004E10BA">
        <w:rPr>
          <w:rFonts w:ascii="Arial" w:hAnsi="Arial" w:cs="Arial"/>
          <w:sz w:val="20"/>
          <w:szCs w:val="20"/>
        </w:rPr>
        <w:t>ia de rescate discontinuó el estudio, con lo que todos fueron seguidos tras el inicio de la terapia de rescate</w:t>
      </w:r>
      <w:r w:rsidR="00602735" w:rsidRPr="00602735">
        <w:rPr>
          <w:rFonts w:ascii="Arial" w:hAnsi="Arial" w:cs="Arial"/>
          <w:sz w:val="20"/>
          <w:szCs w:val="20"/>
        </w:rPr>
        <w:t xml:space="preserve">. </w:t>
      </w:r>
      <w:r w:rsidR="003F178D">
        <w:rPr>
          <w:rFonts w:ascii="Arial" w:hAnsi="Arial" w:cs="Arial"/>
          <w:sz w:val="20"/>
          <w:szCs w:val="20"/>
        </w:rPr>
        <w:t>Actualmente</w:t>
      </w:r>
      <w:r>
        <w:rPr>
          <w:rFonts w:ascii="Arial" w:hAnsi="Arial" w:cs="Arial"/>
          <w:sz w:val="20"/>
          <w:szCs w:val="20"/>
        </w:rPr>
        <w:t>, se está desarrollando un estudio de extensión de diseño abierto (</w:t>
      </w:r>
      <w:r w:rsidRPr="001E32B8">
        <w:rPr>
          <w:rFonts w:ascii="Arial" w:hAnsi="Arial" w:cs="Arial"/>
          <w:sz w:val="20"/>
          <w:szCs w:val="20"/>
        </w:rPr>
        <w:t>RAISE</w:t>
      </w:r>
      <w:r>
        <w:rPr>
          <w:rFonts w:ascii="Arial" w:hAnsi="Arial" w:cs="Arial"/>
          <w:sz w:val="20"/>
          <w:szCs w:val="20"/>
        </w:rPr>
        <w:t>-</w:t>
      </w:r>
      <w:r w:rsidRPr="001E32B8">
        <w:rPr>
          <w:rFonts w:ascii="Arial" w:hAnsi="Arial" w:cs="Arial"/>
          <w:sz w:val="20"/>
          <w:szCs w:val="20"/>
        </w:rPr>
        <w:t>XT</w:t>
      </w:r>
      <w:r>
        <w:rPr>
          <w:rFonts w:ascii="Arial" w:hAnsi="Arial" w:cs="Arial"/>
          <w:sz w:val="20"/>
          <w:szCs w:val="20"/>
        </w:rPr>
        <w:t xml:space="preserve"> o MG0011) donde </w:t>
      </w:r>
      <w:r w:rsidR="00134C73">
        <w:rPr>
          <w:rFonts w:ascii="Arial" w:hAnsi="Arial" w:cs="Arial"/>
          <w:sz w:val="20"/>
          <w:szCs w:val="20"/>
        </w:rPr>
        <w:t xml:space="preserve">los pacientes que completaron los estudios MG0009 y RAISE </w:t>
      </w:r>
      <w:r w:rsidR="00EB0F17">
        <w:rPr>
          <w:rFonts w:ascii="Arial" w:hAnsi="Arial" w:cs="Arial"/>
          <w:sz w:val="20"/>
          <w:szCs w:val="20"/>
        </w:rPr>
        <w:t>serán</w:t>
      </w:r>
      <w:r w:rsidR="00134C73">
        <w:rPr>
          <w:rFonts w:ascii="Arial" w:hAnsi="Arial" w:cs="Arial"/>
          <w:sz w:val="20"/>
          <w:szCs w:val="20"/>
        </w:rPr>
        <w:t xml:space="preserve"> seguidos a más largo plazo</w:t>
      </w:r>
      <w:r w:rsidR="00EB0F17">
        <w:rPr>
          <w:rFonts w:ascii="Arial" w:hAnsi="Arial" w:cs="Arial"/>
          <w:sz w:val="20"/>
          <w:szCs w:val="20"/>
        </w:rPr>
        <w:t>.</w:t>
      </w:r>
    </w:p>
    <w:p w14:paraId="4F0D8A19" w14:textId="77777777" w:rsidR="00D079E9" w:rsidRDefault="00D079E9" w:rsidP="00D079E9">
      <w:pPr>
        <w:autoSpaceDE w:val="0"/>
        <w:autoSpaceDN w:val="0"/>
        <w:adjustRightInd w:val="0"/>
        <w:jc w:val="both"/>
        <w:rPr>
          <w:rFonts w:ascii="Arial" w:hAnsi="Arial" w:cs="Arial"/>
          <w:sz w:val="20"/>
          <w:szCs w:val="20"/>
        </w:rPr>
      </w:pPr>
    </w:p>
    <w:p w14:paraId="6FB1E5BA" w14:textId="5F0C1246" w:rsidR="00D079E9" w:rsidRDefault="00D079E9" w:rsidP="00D079E9">
      <w:pPr>
        <w:autoSpaceDE w:val="0"/>
        <w:autoSpaceDN w:val="0"/>
        <w:adjustRightInd w:val="0"/>
        <w:jc w:val="both"/>
        <w:rPr>
          <w:rFonts w:ascii="Arial" w:hAnsi="Arial" w:cs="Arial"/>
          <w:sz w:val="20"/>
          <w:szCs w:val="20"/>
        </w:rPr>
      </w:pPr>
      <w:r w:rsidRPr="000F3779">
        <w:rPr>
          <w:rFonts w:ascii="Arial" w:hAnsi="Arial" w:cs="Arial"/>
          <w:b/>
          <w:sz w:val="20"/>
          <w:szCs w:val="20"/>
        </w:rPr>
        <w:t>Población</w:t>
      </w:r>
      <w:r w:rsidR="00134C73">
        <w:rPr>
          <w:rFonts w:ascii="Arial" w:hAnsi="Arial" w:cs="Arial"/>
          <w:b/>
          <w:sz w:val="20"/>
          <w:szCs w:val="20"/>
        </w:rPr>
        <w:t xml:space="preserve"> del estudio RAISE</w:t>
      </w:r>
      <w:r>
        <w:rPr>
          <w:rFonts w:ascii="Arial" w:hAnsi="Arial" w:cs="Arial"/>
          <w:sz w:val="20"/>
          <w:szCs w:val="20"/>
        </w:rPr>
        <w:t xml:space="preserve">: </w:t>
      </w:r>
      <w:r w:rsidR="00134C73">
        <w:rPr>
          <w:rFonts w:ascii="Arial" w:hAnsi="Arial" w:cs="Arial"/>
          <w:sz w:val="20"/>
          <w:szCs w:val="20"/>
        </w:rPr>
        <w:t xml:space="preserve">no hubo diferencias notables entre los grupos de tratamiento en cuanto a las características demográficas de la población </w:t>
      </w:r>
      <w:proofErr w:type="spellStart"/>
      <w:r w:rsidR="00134C73">
        <w:rPr>
          <w:rFonts w:ascii="Arial" w:hAnsi="Arial" w:cs="Arial"/>
          <w:sz w:val="20"/>
          <w:szCs w:val="20"/>
        </w:rPr>
        <w:t>ITTm</w:t>
      </w:r>
      <w:proofErr w:type="spellEnd"/>
      <w:r w:rsidR="00134C73">
        <w:rPr>
          <w:rFonts w:ascii="Arial" w:hAnsi="Arial" w:cs="Arial"/>
          <w:sz w:val="20"/>
          <w:szCs w:val="20"/>
        </w:rPr>
        <w:t xml:space="preserve">. </w:t>
      </w:r>
    </w:p>
    <w:p w14:paraId="16C710C7" w14:textId="77777777" w:rsidR="00D079E9" w:rsidRDefault="00D079E9" w:rsidP="00D079E9">
      <w:pPr>
        <w:autoSpaceDE w:val="0"/>
        <w:autoSpaceDN w:val="0"/>
        <w:adjustRightInd w:val="0"/>
        <w:jc w:val="both"/>
        <w:rPr>
          <w:rFonts w:ascii="Arial" w:hAnsi="Arial" w:cs="Arial"/>
          <w:b/>
          <w:sz w:val="20"/>
          <w:szCs w:val="20"/>
        </w:rPr>
      </w:pPr>
    </w:p>
    <w:p w14:paraId="3110A973" w14:textId="333E9D76" w:rsidR="00BC3E8E" w:rsidRDefault="00A2443C" w:rsidP="005506C8">
      <w:pPr>
        <w:autoSpaceDE w:val="0"/>
        <w:autoSpaceDN w:val="0"/>
        <w:adjustRightInd w:val="0"/>
        <w:jc w:val="both"/>
        <w:rPr>
          <w:rFonts w:ascii="Arial" w:hAnsi="Arial" w:cs="Arial"/>
          <w:sz w:val="20"/>
          <w:szCs w:val="20"/>
        </w:rPr>
      </w:pPr>
      <w:r>
        <w:rPr>
          <w:rFonts w:ascii="Arial" w:hAnsi="Arial" w:cs="Arial"/>
          <w:b/>
          <w:sz w:val="20"/>
          <w:szCs w:val="20"/>
        </w:rPr>
        <w:t xml:space="preserve">Manejo de eventos intercurrentes en el estudio RAISE: </w:t>
      </w:r>
      <w:r>
        <w:rPr>
          <w:rFonts w:ascii="Arial" w:hAnsi="Arial" w:cs="Arial"/>
          <w:sz w:val="20"/>
          <w:szCs w:val="20"/>
        </w:rPr>
        <w:t xml:space="preserve">se asumió fracaso terapéutico en aquellos pacientes que requirieron terapia de rescate, sufrieron crisis </w:t>
      </w:r>
      <w:proofErr w:type="spellStart"/>
      <w:r>
        <w:rPr>
          <w:rFonts w:ascii="Arial" w:hAnsi="Arial" w:cs="Arial"/>
          <w:sz w:val="20"/>
          <w:szCs w:val="20"/>
        </w:rPr>
        <w:t>miasténica</w:t>
      </w:r>
      <w:proofErr w:type="spellEnd"/>
      <w:r>
        <w:rPr>
          <w:rFonts w:ascii="Arial" w:hAnsi="Arial" w:cs="Arial"/>
          <w:sz w:val="20"/>
          <w:szCs w:val="20"/>
        </w:rPr>
        <w:t xml:space="preserve"> o fallecieron. Cualquier otro dato faltante de patrón monótono se asumió que era un dato faltante en forma aleatoria</w:t>
      </w:r>
      <w:r w:rsidR="005506C8">
        <w:rPr>
          <w:rFonts w:ascii="Arial" w:hAnsi="Arial" w:cs="Arial"/>
          <w:sz w:val="20"/>
          <w:szCs w:val="20"/>
        </w:rPr>
        <w:t>, asumiendo que el participante había seguido recibiendo el fármaco en investigación a lo largo del estudio.</w:t>
      </w:r>
    </w:p>
    <w:p w14:paraId="042B7457" w14:textId="121AD120" w:rsidR="005506C8" w:rsidRDefault="005506C8" w:rsidP="005506C8">
      <w:pPr>
        <w:autoSpaceDE w:val="0"/>
        <w:autoSpaceDN w:val="0"/>
        <w:adjustRightInd w:val="0"/>
        <w:jc w:val="both"/>
        <w:rPr>
          <w:rFonts w:ascii="Arial" w:hAnsi="Arial" w:cs="Arial"/>
          <w:color w:val="000080"/>
          <w:sz w:val="20"/>
          <w:szCs w:val="20"/>
        </w:rPr>
      </w:pPr>
    </w:p>
    <w:p w14:paraId="29D56FD9" w14:textId="24599FF6" w:rsidR="005506C8" w:rsidRDefault="005506C8" w:rsidP="005506C8">
      <w:pPr>
        <w:autoSpaceDE w:val="0"/>
        <w:autoSpaceDN w:val="0"/>
        <w:adjustRightInd w:val="0"/>
        <w:jc w:val="both"/>
        <w:rPr>
          <w:rFonts w:ascii="Arial" w:hAnsi="Arial" w:cs="Arial"/>
          <w:sz w:val="20"/>
          <w:szCs w:val="20"/>
        </w:rPr>
      </w:pPr>
      <w:r>
        <w:rPr>
          <w:rFonts w:ascii="Arial" w:hAnsi="Arial" w:cs="Arial"/>
          <w:sz w:val="20"/>
          <w:szCs w:val="20"/>
        </w:rPr>
        <w:t xml:space="preserve">Por todo lo anterior, se considera que el estudio RAISE tiene un bajo riesgo de sesgo. </w:t>
      </w:r>
    </w:p>
    <w:p w14:paraId="674164BC" w14:textId="77777777" w:rsidR="00BC3E8E" w:rsidRDefault="00BC3E8E" w:rsidP="00BC3E8E">
      <w:pPr>
        <w:jc w:val="right"/>
        <w:rPr>
          <w:rFonts w:ascii="Arial" w:hAnsi="Arial" w:cs="Arial"/>
          <w:color w:val="FF0000"/>
          <w:sz w:val="20"/>
          <w:szCs w:val="20"/>
        </w:rPr>
      </w:pPr>
    </w:p>
    <w:p w14:paraId="709E1F25" w14:textId="77777777" w:rsidR="003F695F" w:rsidRPr="006F6ABB" w:rsidRDefault="003F695F" w:rsidP="00BC3E8E">
      <w:pPr>
        <w:jc w:val="right"/>
        <w:rPr>
          <w:rFonts w:ascii="Arial" w:hAnsi="Arial" w:cs="Arial"/>
          <w:color w:val="FF0000"/>
          <w:sz w:val="20"/>
          <w:szCs w:val="20"/>
        </w:rPr>
      </w:pPr>
    </w:p>
    <w:p w14:paraId="52C276D5" w14:textId="77777777" w:rsidR="00BC3E8E" w:rsidRPr="00873529"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bCs/>
          <w:color w:val="333300"/>
          <w:sz w:val="20"/>
        </w:rPr>
      </w:pPr>
      <w:bookmarkStart w:id="65" w:name="_Toc344399638"/>
      <w:bookmarkStart w:id="66" w:name="_Toc348931365"/>
      <w:bookmarkStart w:id="67" w:name="_Toc158634192"/>
      <w:r w:rsidRPr="00873529">
        <w:rPr>
          <w:rFonts w:ascii="Arial" w:hAnsi="Arial" w:cs="Arial"/>
          <w:bCs/>
          <w:color w:val="333300"/>
          <w:sz w:val="20"/>
        </w:rPr>
        <w:t>B. Aplicabilidad del ensayo a la práctica del hospital</w:t>
      </w:r>
      <w:bookmarkEnd w:id="65"/>
      <w:bookmarkEnd w:id="66"/>
      <w:bookmarkEnd w:id="67"/>
    </w:p>
    <w:p w14:paraId="0955B0DC" w14:textId="77777777" w:rsidR="00BC3E8E" w:rsidRDefault="00BC3E8E" w:rsidP="00BC3E8E">
      <w:pPr>
        <w:pStyle w:val="Textoindependiente3"/>
        <w:jc w:val="both"/>
        <w:rPr>
          <w:color w:val="000080"/>
          <w:sz w:val="20"/>
          <w:lang w:val="es-ES_tradnl"/>
        </w:rPr>
      </w:pPr>
    </w:p>
    <w:tbl>
      <w:tblPr>
        <w:tblW w:w="0" w:type="auto"/>
        <w:tblInd w:w="-80" w:type="dxa"/>
        <w:tblLayout w:type="fixed"/>
        <w:tblCellMar>
          <w:left w:w="0" w:type="dxa"/>
          <w:right w:w="0" w:type="dxa"/>
        </w:tblCellMar>
        <w:tblLook w:val="0000" w:firstRow="0" w:lastRow="0" w:firstColumn="0" w:lastColumn="0" w:noHBand="0" w:noVBand="0"/>
      </w:tblPr>
      <w:tblGrid>
        <w:gridCol w:w="3472"/>
        <w:gridCol w:w="851"/>
        <w:gridCol w:w="4829"/>
      </w:tblGrid>
      <w:tr w:rsidR="0039367F" w:rsidRPr="0039367F" w14:paraId="1A50B012" w14:textId="77777777" w:rsidTr="0039367F">
        <w:trPr>
          <w:cantSplit/>
          <w:trHeight w:val="295"/>
        </w:trPr>
        <w:tc>
          <w:tcPr>
            <w:tcW w:w="9152" w:type="dxa"/>
            <w:gridSpan w:val="3"/>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tcPr>
          <w:p w14:paraId="64BBF91D" w14:textId="271232D3" w:rsidR="0039367F" w:rsidRPr="0039367F" w:rsidRDefault="0039367F" w:rsidP="0039367F">
            <w:pPr>
              <w:suppressAutoHyphens/>
              <w:autoSpaceDE w:val="0"/>
              <w:autoSpaceDN w:val="0"/>
              <w:adjustRightInd w:val="0"/>
              <w:rPr>
                <w:rFonts w:hAnsi="Liberation Serif"/>
                <w:lang w:eastAsia="zh-CN"/>
              </w:rPr>
            </w:pPr>
            <w:r w:rsidRPr="0039367F">
              <w:rPr>
                <w:rFonts w:ascii="Arial" w:hAnsi="Arial" w:cs="Arial"/>
                <w:b/>
                <w:i/>
                <w:sz w:val="16"/>
                <w:szCs w:val="16"/>
                <w:lang w:eastAsia="zh-CN"/>
              </w:rPr>
              <w:t>Tabla 3</w:t>
            </w:r>
            <w:r w:rsidRPr="00AF7187">
              <w:rPr>
                <w:rFonts w:ascii="Arial" w:hAnsi="Arial" w:cs="Arial"/>
                <w:b/>
                <w:i/>
                <w:sz w:val="16"/>
                <w:szCs w:val="16"/>
                <w:lang w:eastAsia="zh-CN"/>
              </w:rPr>
              <w:t>.</w:t>
            </w:r>
            <w:r>
              <w:rPr>
                <w:rFonts w:ascii="Arial" w:hAnsi="Arial" w:cs="Arial"/>
                <w:b/>
                <w:sz w:val="16"/>
                <w:szCs w:val="16"/>
                <w:lang w:eastAsia="zh-CN"/>
              </w:rPr>
              <w:t xml:space="preserve"> </w:t>
            </w:r>
            <w:r w:rsidRPr="0039367F">
              <w:rPr>
                <w:rFonts w:ascii="Arial" w:hAnsi="Arial" w:cs="Arial"/>
                <w:b/>
                <w:bCs/>
                <w:sz w:val="16"/>
                <w:szCs w:val="16"/>
                <w:lang w:eastAsia="zh-CN"/>
              </w:rPr>
              <w:t>CUESTIONARIO SOBRE LA APLICABILIDAD DE</w:t>
            </w:r>
            <w:r>
              <w:rPr>
                <w:rFonts w:ascii="Arial" w:hAnsi="Arial" w:cs="Arial"/>
                <w:b/>
                <w:bCs/>
                <w:sz w:val="16"/>
                <w:szCs w:val="16"/>
                <w:lang w:eastAsia="zh-CN"/>
              </w:rPr>
              <w:t>L ESTUDIO RAISE</w:t>
            </w:r>
            <w:r w:rsidRPr="0039367F">
              <w:rPr>
                <w:rFonts w:ascii="Arial" w:hAnsi="Arial" w:cs="Arial"/>
                <w:b/>
                <w:bCs/>
                <w:sz w:val="16"/>
                <w:szCs w:val="16"/>
                <w:lang w:eastAsia="zh-CN"/>
              </w:rPr>
              <w:t xml:space="preserve"> </w:t>
            </w:r>
          </w:p>
        </w:tc>
      </w:tr>
      <w:tr w:rsidR="0039367F" w:rsidRPr="0039367F" w14:paraId="2C662AE1" w14:textId="77777777" w:rsidTr="0039367F">
        <w:trPr>
          <w:trHeight w:val="271"/>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247F508C" w14:textId="77777777" w:rsidR="0039367F" w:rsidRPr="0039367F" w:rsidRDefault="0039367F" w:rsidP="0039367F">
            <w:pPr>
              <w:suppressAutoHyphens/>
              <w:autoSpaceDE w:val="0"/>
              <w:autoSpaceDN w:val="0"/>
              <w:adjustRightInd w:val="0"/>
              <w:rPr>
                <w:rFonts w:ascii="Arial" w:hAnsi="Arial" w:cs="Arial"/>
                <w:b/>
                <w:bCs/>
                <w:sz w:val="16"/>
                <w:szCs w:val="16"/>
                <w:lang w:eastAsia="zh-CN"/>
              </w:rPr>
            </w:pP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341D291" w14:textId="77777777" w:rsidR="0039367F" w:rsidRPr="0039367F" w:rsidRDefault="0039367F" w:rsidP="0039367F">
            <w:pPr>
              <w:suppressAutoHyphens/>
              <w:autoSpaceDE w:val="0"/>
              <w:autoSpaceDN w:val="0"/>
              <w:adjustRightInd w:val="0"/>
              <w:jc w:val="center"/>
              <w:rPr>
                <w:rFonts w:hAnsi="Liberation Serif"/>
                <w:lang w:eastAsia="zh-CN"/>
              </w:rPr>
            </w:pPr>
            <w:r w:rsidRPr="0039367F">
              <w:rPr>
                <w:rFonts w:ascii="Arial" w:hAnsi="Arial" w:cs="Arial"/>
                <w:b/>
                <w:sz w:val="16"/>
                <w:szCs w:val="16"/>
                <w:lang w:eastAsia="zh-CN"/>
              </w:rPr>
              <w:t>SI /NO</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F37D7FF" w14:textId="77777777" w:rsidR="0039367F" w:rsidRPr="0039367F" w:rsidRDefault="0039367F" w:rsidP="0039367F">
            <w:pPr>
              <w:suppressAutoHyphens/>
              <w:autoSpaceDE w:val="0"/>
              <w:autoSpaceDN w:val="0"/>
              <w:adjustRightInd w:val="0"/>
              <w:jc w:val="center"/>
              <w:rPr>
                <w:rFonts w:hAnsi="Liberation Serif"/>
                <w:lang w:eastAsia="zh-CN"/>
              </w:rPr>
            </w:pPr>
            <w:r w:rsidRPr="0039367F">
              <w:rPr>
                <w:rFonts w:ascii="Arial" w:hAnsi="Arial" w:cs="Arial"/>
                <w:b/>
                <w:sz w:val="16"/>
                <w:szCs w:val="16"/>
                <w:lang w:eastAsia="zh-CN"/>
              </w:rPr>
              <w:t>JUSTIFICAR</w:t>
            </w:r>
          </w:p>
        </w:tc>
      </w:tr>
      <w:tr w:rsidR="0039367F" w:rsidRPr="0039367F" w14:paraId="62752858" w14:textId="77777777" w:rsidTr="0039367F">
        <w:trPr>
          <w:trHeight w:val="1989"/>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6687BA06" w14:textId="77777777" w:rsidR="0039367F" w:rsidRPr="0039367F" w:rsidRDefault="0039367F" w:rsidP="0039367F">
            <w:pPr>
              <w:suppressAutoHyphens/>
              <w:autoSpaceDE w:val="0"/>
              <w:autoSpaceDN w:val="0"/>
              <w:adjustRightInd w:val="0"/>
              <w:jc w:val="both"/>
              <w:rPr>
                <w:rFonts w:hAnsi="Liberation Serif"/>
                <w:lang w:eastAsia="zh-CN"/>
              </w:rPr>
            </w:pPr>
            <w:r w:rsidRPr="0039367F">
              <w:rPr>
                <w:rFonts w:ascii="Arial" w:hAnsi="Arial" w:cs="Arial"/>
                <w:b/>
                <w:sz w:val="16"/>
                <w:szCs w:val="16"/>
                <w:lang w:eastAsia="zh-CN"/>
              </w:rPr>
              <w:t xml:space="preserve">¿Considera adecuado el comparador? </w:t>
            </w:r>
            <w:r w:rsidRPr="0039367F">
              <w:rPr>
                <w:rFonts w:ascii="Arial" w:hAnsi="Arial" w:cs="Arial"/>
                <w:sz w:val="16"/>
                <w:szCs w:val="16"/>
                <w:lang w:eastAsia="zh-CN"/>
              </w:rPr>
              <w:t>¿Es el tratamiento control adecuado en nuestro medio?</w:t>
            </w: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F87289" w14:textId="194F4A01" w:rsidR="0039367F" w:rsidRPr="0039367F" w:rsidRDefault="0039367F" w:rsidP="0039367F">
            <w:pPr>
              <w:suppressAutoHyphens/>
              <w:autoSpaceDE w:val="0"/>
              <w:autoSpaceDN w:val="0"/>
              <w:adjustRightInd w:val="0"/>
              <w:jc w:val="center"/>
              <w:rPr>
                <w:rFonts w:ascii="Arial" w:hAnsi="Arial" w:cs="Arial"/>
                <w:b/>
                <w:sz w:val="16"/>
                <w:szCs w:val="16"/>
                <w:lang w:eastAsia="zh-CN"/>
              </w:rPr>
            </w:pPr>
            <w:r>
              <w:rPr>
                <w:rFonts w:ascii="Arial" w:hAnsi="Arial" w:cs="Arial"/>
                <w:b/>
                <w:sz w:val="16"/>
                <w:szCs w:val="16"/>
                <w:lang w:eastAsia="zh-CN"/>
              </w:rPr>
              <w:t>SI</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A7FE1E1" w14:textId="77777777" w:rsidR="0039367F" w:rsidRDefault="0039367F" w:rsidP="0039367F">
            <w:pPr>
              <w:suppressAutoHyphens/>
              <w:autoSpaceDE w:val="0"/>
              <w:autoSpaceDN w:val="0"/>
              <w:adjustRightInd w:val="0"/>
              <w:jc w:val="both"/>
              <w:rPr>
                <w:rFonts w:ascii="Arial" w:hAnsi="Arial" w:cs="Arial"/>
                <w:sz w:val="16"/>
                <w:szCs w:val="16"/>
                <w:lang w:eastAsia="zh-CN"/>
              </w:rPr>
            </w:pPr>
            <w:r w:rsidRPr="0039367F">
              <w:rPr>
                <w:rFonts w:ascii="Arial" w:hAnsi="Arial" w:cs="Arial"/>
                <w:sz w:val="16"/>
                <w:szCs w:val="16"/>
                <w:lang w:eastAsia="zh-CN"/>
              </w:rPr>
              <w:t xml:space="preserve">El comparador utilizado fue placebo. Entre 2019 y 2021, años en los que se desarrolló el estudio RAISE, no existían otras alternativas aprobadas por las agencias reguladoras, con lo que se puede considerar que el comparador fue adecuado y en línea con los empleados para evaluar otros fármacos biológicos empleados en MG. </w:t>
            </w:r>
          </w:p>
          <w:p w14:paraId="24909A73" w14:textId="57A044E5" w:rsidR="0039367F" w:rsidRDefault="0039367F" w:rsidP="0039367F">
            <w:pPr>
              <w:suppressAutoHyphens/>
              <w:autoSpaceDE w:val="0"/>
              <w:autoSpaceDN w:val="0"/>
              <w:adjustRightInd w:val="0"/>
              <w:jc w:val="both"/>
              <w:rPr>
                <w:rFonts w:ascii="Arial" w:hAnsi="Arial" w:cs="Arial"/>
                <w:sz w:val="16"/>
                <w:szCs w:val="16"/>
                <w:lang w:eastAsia="zh-CN"/>
              </w:rPr>
            </w:pPr>
            <w:r>
              <w:rPr>
                <w:rFonts w:ascii="Arial" w:hAnsi="Arial" w:cs="Arial"/>
                <w:sz w:val="16"/>
                <w:szCs w:val="16"/>
                <w:lang w:eastAsia="zh-CN"/>
              </w:rPr>
              <w:t>Se</w:t>
            </w:r>
            <w:r w:rsidRPr="0039367F">
              <w:rPr>
                <w:rFonts w:ascii="Arial" w:hAnsi="Arial" w:cs="Arial"/>
                <w:sz w:val="16"/>
                <w:szCs w:val="16"/>
                <w:lang w:eastAsia="zh-CN"/>
              </w:rPr>
              <w:t xml:space="preserve"> permitía a los participantes seguir recibiendo las dosis estables que venían recibiendo de corticoides o terapia inmunosupresora para tratar la MG.</w:t>
            </w:r>
          </w:p>
          <w:p w14:paraId="794EE35C" w14:textId="0A5C8B0D" w:rsidR="0039367F" w:rsidRPr="0039367F" w:rsidRDefault="0039367F" w:rsidP="0039367F">
            <w:pPr>
              <w:suppressAutoHyphens/>
              <w:autoSpaceDE w:val="0"/>
              <w:autoSpaceDN w:val="0"/>
              <w:adjustRightInd w:val="0"/>
              <w:jc w:val="both"/>
              <w:rPr>
                <w:rFonts w:hAnsi="Liberation Serif"/>
                <w:lang w:eastAsia="zh-CN"/>
              </w:rPr>
            </w:pPr>
            <w:r w:rsidRPr="0039367F">
              <w:rPr>
                <w:rFonts w:ascii="Arial" w:hAnsi="Arial" w:cs="Arial"/>
                <w:sz w:val="16"/>
                <w:szCs w:val="16"/>
                <w:lang w:eastAsia="zh-CN"/>
              </w:rPr>
              <w:t>La pauta y las dosis evaluadas se corresponden con las aprobadas</w:t>
            </w:r>
            <w:r w:rsidR="009A522F" w:rsidRPr="0039367F">
              <w:rPr>
                <w:rFonts w:ascii="Arial" w:hAnsi="Arial" w:cs="Arial"/>
                <w:sz w:val="16"/>
                <w:szCs w:val="16"/>
                <w:lang w:eastAsia="zh-CN"/>
              </w:rPr>
              <w:t xml:space="preserve"> finalmente</w:t>
            </w:r>
            <w:r w:rsidRPr="0039367F">
              <w:rPr>
                <w:rFonts w:ascii="Arial" w:hAnsi="Arial" w:cs="Arial"/>
                <w:sz w:val="16"/>
                <w:szCs w:val="16"/>
                <w:lang w:eastAsia="zh-CN"/>
              </w:rPr>
              <w:t>.</w:t>
            </w:r>
          </w:p>
        </w:tc>
      </w:tr>
      <w:tr w:rsidR="0039367F" w:rsidRPr="0039367F" w14:paraId="32CA2E0C" w14:textId="77777777" w:rsidTr="0039367F">
        <w:trPr>
          <w:trHeight w:val="556"/>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399B5C6" w14:textId="77777777" w:rsidR="0039367F" w:rsidRPr="0039367F" w:rsidRDefault="0039367F" w:rsidP="0039367F">
            <w:pPr>
              <w:suppressAutoHyphens/>
              <w:autoSpaceDE w:val="0"/>
              <w:autoSpaceDN w:val="0"/>
              <w:adjustRightInd w:val="0"/>
              <w:rPr>
                <w:rFonts w:hAnsi="Liberation Serif"/>
                <w:lang w:eastAsia="zh-CN"/>
              </w:rPr>
            </w:pPr>
            <w:r w:rsidRPr="0039367F">
              <w:rPr>
                <w:rFonts w:ascii="Arial" w:hAnsi="Arial" w:cs="Arial"/>
                <w:b/>
                <w:bCs/>
                <w:sz w:val="16"/>
                <w:szCs w:val="16"/>
                <w:lang w:eastAsia="zh-CN"/>
              </w:rPr>
              <w:t>¿Son importantes clínicamente los resultados?</w:t>
            </w: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DF45CB" w14:textId="606F1792" w:rsidR="0039367F" w:rsidRPr="0039367F" w:rsidRDefault="00DC121C" w:rsidP="0039367F">
            <w:pPr>
              <w:suppressAutoHyphens/>
              <w:autoSpaceDE w:val="0"/>
              <w:autoSpaceDN w:val="0"/>
              <w:adjustRightInd w:val="0"/>
              <w:jc w:val="center"/>
              <w:rPr>
                <w:rFonts w:ascii="Arial" w:hAnsi="Arial" w:cs="Arial"/>
                <w:b/>
                <w:bCs/>
                <w:sz w:val="16"/>
                <w:szCs w:val="16"/>
                <w:lang w:eastAsia="zh-CN"/>
              </w:rPr>
            </w:pPr>
            <w:r>
              <w:rPr>
                <w:rFonts w:ascii="Arial" w:hAnsi="Arial" w:cs="Arial"/>
                <w:b/>
                <w:bCs/>
                <w:sz w:val="16"/>
                <w:szCs w:val="16"/>
                <w:lang w:eastAsia="zh-CN"/>
              </w:rPr>
              <w:t>SI</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628566EB" w14:textId="46EB8E33" w:rsidR="0039367F" w:rsidRPr="0039367F" w:rsidRDefault="00B307A0" w:rsidP="00640106">
            <w:pPr>
              <w:suppressAutoHyphens/>
              <w:autoSpaceDE w:val="0"/>
              <w:autoSpaceDN w:val="0"/>
              <w:adjustRightInd w:val="0"/>
              <w:jc w:val="both"/>
              <w:rPr>
                <w:rFonts w:ascii="Arial" w:hAnsi="Arial" w:cs="Arial"/>
                <w:sz w:val="16"/>
                <w:szCs w:val="16"/>
                <w:lang w:eastAsia="zh-CN"/>
              </w:rPr>
            </w:pPr>
            <w:r>
              <w:rPr>
                <w:rFonts w:ascii="Arial" w:hAnsi="Arial" w:cs="Arial"/>
                <w:sz w:val="16"/>
                <w:szCs w:val="16"/>
                <w:lang w:eastAsia="zh-CN"/>
              </w:rPr>
              <w:t xml:space="preserve">Asumiendo que mejoras de 2 puntos en </w:t>
            </w:r>
            <w:r w:rsidR="00DC121C">
              <w:rPr>
                <w:rFonts w:ascii="Arial" w:hAnsi="Arial" w:cs="Arial"/>
                <w:sz w:val="16"/>
                <w:szCs w:val="16"/>
                <w:lang w:eastAsia="zh-CN"/>
              </w:rPr>
              <w:t xml:space="preserve">la escala MG-ADL se consideran clínicamente relevantes, podemos afirmar que los resultados son clínicamente relevantes. </w:t>
            </w:r>
            <w:r w:rsidR="00640106">
              <w:rPr>
                <w:rFonts w:ascii="Arial" w:hAnsi="Arial" w:cs="Arial"/>
                <w:sz w:val="16"/>
                <w:szCs w:val="16"/>
                <w:lang w:eastAsia="zh-CN"/>
              </w:rPr>
              <w:t xml:space="preserve">Si bien es cierto que no se alcanzó el valor establecido para el cálculo del tamaño </w:t>
            </w:r>
            <w:proofErr w:type="spellStart"/>
            <w:r w:rsidR="00640106">
              <w:rPr>
                <w:rFonts w:ascii="Arial" w:hAnsi="Arial" w:cs="Arial"/>
                <w:sz w:val="16"/>
                <w:szCs w:val="16"/>
                <w:lang w:eastAsia="zh-CN"/>
              </w:rPr>
              <w:t>muestral</w:t>
            </w:r>
            <w:proofErr w:type="spellEnd"/>
            <w:r w:rsidR="00640106">
              <w:rPr>
                <w:rFonts w:ascii="Arial" w:hAnsi="Arial" w:cs="Arial"/>
                <w:sz w:val="16"/>
                <w:szCs w:val="16"/>
                <w:lang w:eastAsia="zh-CN"/>
              </w:rPr>
              <w:t xml:space="preserve">, </w:t>
            </w:r>
            <w:r w:rsidR="003456FF">
              <w:rPr>
                <w:rFonts w:ascii="Arial" w:hAnsi="Arial" w:cs="Arial"/>
                <w:sz w:val="16"/>
                <w:szCs w:val="16"/>
                <w:lang w:eastAsia="zh-CN"/>
              </w:rPr>
              <w:t>de</w:t>
            </w:r>
            <w:r w:rsidR="00640106">
              <w:rPr>
                <w:rFonts w:ascii="Arial" w:hAnsi="Arial" w:cs="Arial"/>
                <w:sz w:val="16"/>
                <w:szCs w:val="16"/>
                <w:lang w:eastAsia="zh-CN"/>
              </w:rPr>
              <w:t xml:space="preserve"> 2,3 puntos de diferencia entre grupos. No obstante, r</w:t>
            </w:r>
            <w:r w:rsidR="00DC121C">
              <w:rPr>
                <w:rFonts w:ascii="Arial" w:hAnsi="Arial" w:cs="Arial"/>
                <w:sz w:val="16"/>
                <w:szCs w:val="16"/>
                <w:lang w:eastAsia="zh-CN"/>
              </w:rPr>
              <w:t xml:space="preserve">educciones </w:t>
            </w:r>
            <w:r w:rsidR="00DC121C">
              <w:rPr>
                <w:rFonts w:ascii="Arial" w:hAnsi="Arial" w:cs="Arial"/>
                <w:sz w:val="16"/>
                <w:szCs w:val="16"/>
                <w:lang w:eastAsia="zh-CN"/>
              </w:rPr>
              <w:lastRenderedPageBreak/>
              <w:t xml:space="preserve">de ≥3 puntos en la escala MG-ADL se observaron en el 73% de los pacientes del brazo de </w:t>
            </w:r>
            <w:proofErr w:type="spellStart"/>
            <w:r w:rsidR="00DC121C">
              <w:rPr>
                <w:rFonts w:ascii="Arial" w:hAnsi="Arial" w:cs="Arial"/>
                <w:sz w:val="16"/>
                <w:szCs w:val="16"/>
                <w:lang w:eastAsia="zh-CN"/>
              </w:rPr>
              <w:t>zilucoplán</w:t>
            </w:r>
            <w:proofErr w:type="spellEnd"/>
            <w:r w:rsidR="00DC121C">
              <w:rPr>
                <w:rFonts w:ascii="Arial" w:hAnsi="Arial" w:cs="Arial"/>
                <w:sz w:val="16"/>
                <w:szCs w:val="16"/>
                <w:lang w:eastAsia="zh-CN"/>
              </w:rPr>
              <w:t xml:space="preserve">, frente al 46% </w:t>
            </w:r>
            <w:r w:rsidR="00C42D67">
              <w:rPr>
                <w:rFonts w:ascii="Arial" w:hAnsi="Arial" w:cs="Arial"/>
                <w:sz w:val="16"/>
                <w:szCs w:val="16"/>
                <w:lang w:eastAsia="zh-CN"/>
              </w:rPr>
              <w:t>para placebo</w:t>
            </w:r>
            <w:r w:rsidR="00DC121C">
              <w:rPr>
                <w:rFonts w:ascii="Arial" w:hAnsi="Arial" w:cs="Arial"/>
                <w:sz w:val="16"/>
                <w:szCs w:val="16"/>
                <w:lang w:eastAsia="zh-CN"/>
              </w:rPr>
              <w:t>.</w:t>
            </w:r>
            <w:r w:rsidR="00A94BA1">
              <w:rPr>
                <w:rFonts w:ascii="Arial" w:hAnsi="Arial" w:cs="Arial"/>
                <w:sz w:val="16"/>
                <w:szCs w:val="16"/>
                <w:lang w:eastAsia="zh-CN"/>
              </w:rPr>
              <w:t xml:space="preserve"> </w:t>
            </w:r>
          </w:p>
        </w:tc>
      </w:tr>
      <w:tr w:rsidR="0039367F" w:rsidRPr="0039367F" w14:paraId="1C0D16D9" w14:textId="77777777" w:rsidTr="00F00542">
        <w:trPr>
          <w:trHeight w:val="516"/>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15552B0" w14:textId="77777777" w:rsidR="0039367F" w:rsidRPr="0039367F" w:rsidRDefault="0039367F" w:rsidP="0039367F">
            <w:pPr>
              <w:suppressAutoHyphens/>
              <w:autoSpaceDE w:val="0"/>
              <w:autoSpaceDN w:val="0"/>
              <w:adjustRightInd w:val="0"/>
              <w:rPr>
                <w:rFonts w:hAnsi="Liberation Serif"/>
                <w:lang w:eastAsia="zh-CN"/>
              </w:rPr>
            </w:pPr>
            <w:r w:rsidRPr="0039367F">
              <w:rPr>
                <w:rFonts w:ascii="Arial" w:hAnsi="Arial" w:cs="Arial"/>
                <w:b/>
                <w:sz w:val="16"/>
                <w:szCs w:val="16"/>
                <w:lang w:eastAsia="zh-CN"/>
              </w:rPr>
              <w:lastRenderedPageBreak/>
              <w:t xml:space="preserve">¿Considera adecuada la variable de medida utilizada? </w:t>
            </w: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51D2A0" w14:textId="7D448087" w:rsidR="0039367F" w:rsidRPr="0039367F" w:rsidRDefault="0039367F" w:rsidP="0039367F">
            <w:pPr>
              <w:suppressAutoHyphens/>
              <w:autoSpaceDE w:val="0"/>
              <w:autoSpaceDN w:val="0"/>
              <w:adjustRightInd w:val="0"/>
              <w:jc w:val="center"/>
              <w:rPr>
                <w:rFonts w:ascii="Arial" w:hAnsi="Arial" w:cs="Arial"/>
                <w:b/>
                <w:sz w:val="16"/>
                <w:szCs w:val="16"/>
                <w:lang w:eastAsia="zh-CN"/>
              </w:rPr>
            </w:pPr>
            <w:r>
              <w:rPr>
                <w:rFonts w:ascii="Arial" w:hAnsi="Arial" w:cs="Arial"/>
                <w:b/>
                <w:sz w:val="16"/>
                <w:szCs w:val="16"/>
                <w:lang w:eastAsia="zh-CN"/>
              </w:rPr>
              <w:t>SI</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B0A0FCE" w14:textId="2E147FDB" w:rsidR="0039367F" w:rsidRPr="0039367F" w:rsidRDefault="0039367F" w:rsidP="0039367F">
            <w:pPr>
              <w:suppressAutoHyphens/>
              <w:autoSpaceDE w:val="0"/>
              <w:autoSpaceDN w:val="0"/>
              <w:adjustRightInd w:val="0"/>
              <w:jc w:val="both"/>
              <w:rPr>
                <w:rFonts w:hAnsi="Liberation Serif"/>
                <w:lang w:val="x-none" w:eastAsia="zh-CN"/>
              </w:rPr>
            </w:pPr>
            <w:r w:rsidRPr="0039367F">
              <w:rPr>
                <w:rFonts w:ascii="Arial" w:hAnsi="Arial" w:cs="Arial"/>
                <w:sz w:val="16"/>
                <w:szCs w:val="16"/>
                <w:lang w:val="es-ES_tradnl" w:eastAsia="zh-CN"/>
              </w:rPr>
              <w:t>Se evaluaron variables intermedias (escalas de valoración de la MG) y finales (calidad de vida)</w:t>
            </w:r>
            <w:r w:rsidR="007B09E5">
              <w:rPr>
                <w:rFonts w:ascii="Arial" w:hAnsi="Arial" w:cs="Arial"/>
                <w:sz w:val="16"/>
                <w:szCs w:val="16"/>
                <w:lang w:val="es-ES_tradnl" w:eastAsia="zh-CN"/>
              </w:rPr>
              <w:t>,</w:t>
            </w:r>
            <w:r w:rsidRPr="0039367F">
              <w:rPr>
                <w:rFonts w:ascii="Arial" w:hAnsi="Arial" w:cs="Arial"/>
                <w:sz w:val="16"/>
                <w:szCs w:val="16"/>
                <w:lang w:val="es-ES_tradnl" w:eastAsia="zh-CN"/>
              </w:rPr>
              <w:t xml:space="preserve"> que </w:t>
            </w:r>
            <w:r w:rsidR="007B09E5">
              <w:rPr>
                <w:rFonts w:ascii="Arial" w:hAnsi="Arial" w:cs="Arial"/>
                <w:sz w:val="16"/>
                <w:szCs w:val="16"/>
                <w:lang w:val="es-ES_tradnl" w:eastAsia="zh-CN"/>
              </w:rPr>
              <w:t>son algunas de</w:t>
            </w:r>
            <w:r w:rsidRPr="0039367F">
              <w:rPr>
                <w:rFonts w:ascii="Arial" w:hAnsi="Arial" w:cs="Arial"/>
                <w:sz w:val="16"/>
                <w:szCs w:val="16"/>
                <w:lang w:val="es-ES_tradnl" w:eastAsia="zh-CN"/>
              </w:rPr>
              <w:t xml:space="preserve"> las empleadas en la práctica clínica habitual</w:t>
            </w:r>
            <w:r w:rsidR="009A522F">
              <w:rPr>
                <w:rFonts w:ascii="Arial" w:hAnsi="Arial" w:cs="Arial"/>
                <w:sz w:val="16"/>
                <w:szCs w:val="16"/>
                <w:lang w:val="es-ES_tradnl" w:eastAsia="zh-CN"/>
              </w:rPr>
              <w:t xml:space="preserve"> para la valoración de los pacientes.</w:t>
            </w:r>
          </w:p>
        </w:tc>
      </w:tr>
      <w:tr w:rsidR="0039367F" w:rsidRPr="0039367F" w14:paraId="251DB15B" w14:textId="77777777" w:rsidTr="0039367F">
        <w:trPr>
          <w:trHeight w:val="634"/>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D324179" w14:textId="77777777" w:rsidR="0039367F" w:rsidRPr="0039367F" w:rsidRDefault="0039367F" w:rsidP="0039367F">
            <w:pPr>
              <w:suppressAutoHyphens/>
              <w:autoSpaceDE w:val="0"/>
              <w:autoSpaceDN w:val="0"/>
              <w:adjustRightInd w:val="0"/>
              <w:rPr>
                <w:rFonts w:hAnsi="Liberation Serif"/>
                <w:lang w:eastAsia="zh-CN"/>
              </w:rPr>
            </w:pPr>
            <w:r w:rsidRPr="0039367F">
              <w:rPr>
                <w:rFonts w:ascii="Arial" w:hAnsi="Arial" w:cs="Arial"/>
                <w:b/>
                <w:sz w:val="16"/>
                <w:szCs w:val="16"/>
                <w:lang w:eastAsia="zh-CN"/>
              </w:rPr>
              <w:t xml:space="preserve">¿Considera adecuados los criterios de inclusión y/o exclusión de los pacientes? </w:t>
            </w: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C06931A" w14:textId="58FD130B" w:rsidR="0039367F" w:rsidRPr="0039367F" w:rsidRDefault="0039367F" w:rsidP="0039367F">
            <w:pPr>
              <w:suppressAutoHyphens/>
              <w:autoSpaceDE w:val="0"/>
              <w:autoSpaceDN w:val="0"/>
              <w:adjustRightInd w:val="0"/>
              <w:jc w:val="center"/>
              <w:rPr>
                <w:rFonts w:ascii="Arial" w:hAnsi="Arial" w:cs="Arial"/>
                <w:b/>
                <w:sz w:val="16"/>
                <w:szCs w:val="16"/>
                <w:lang w:eastAsia="zh-CN"/>
              </w:rPr>
            </w:pPr>
            <w:r>
              <w:rPr>
                <w:rFonts w:ascii="Arial" w:hAnsi="Arial" w:cs="Arial"/>
                <w:b/>
                <w:sz w:val="16"/>
                <w:szCs w:val="16"/>
                <w:lang w:eastAsia="zh-CN"/>
              </w:rPr>
              <w:t>SI</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346259C" w14:textId="2417429C" w:rsidR="0039367F" w:rsidRPr="0039367F" w:rsidRDefault="00EB0F17" w:rsidP="0039367F">
            <w:pPr>
              <w:suppressAutoHyphens/>
              <w:autoSpaceDE w:val="0"/>
              <w:autoSpaceDN w:val="0"/>
              <w:adjustRightInd w:val="0"/>
              <w:jc w:val="both"/>
              <w:rPr>
                <w:rFonts w:ascii="Arial" w:hAnsi="Arial" w:cs="Arial"/>
                <w:sz w:val="16"/>
                <w:szCs w:val="16"/>
                <w:lang w:eastAsia="zh-CN"/>
              </w:rPr>
            </w:pPr>
            <w:r>
              <w:rPr>
                <w:rFonts w:ascii="Arial" w:hAnsi="Arial" w:cs="Arial"/>
                <w:sz w:val="16"/>
                <w:szCs w:val="16"/>
                <w:lang w:eastAsia="zh-CN"/>
              </w:rPr>
              <w:t xml:space="preserve">Los pacientes incluidos en el estudio representaron una variada población de pacientes con </w:t>
            </w:r>
            <w:proofErr w:type="spellStart"/>
            <w:r>
              <w:rPr>
                <w:rFonts w:ascii="Arial" w:hAnsi="Arial" w:cs="Arial"/>
                <w:sz w:val="16"/>
                <w:szCs w:val="16"/>
                <w:lang w:eastAsia="zh-CN"/>
              </w:rPr>
              <w:t>MGg</w:t>
            </w:r>
            <w:proofErr w:type="spellEnd"/>
            <w:r>
              <w:rPr>
                <w:rFonts w:ascii="Arial" w:hAnsi="Arial" w:cs="Arial"/>
                <w:sz w:val="16"/>
                <w:szCs w:val="16"/>
                <w:lang w:eastAsia="zh-CN"/>
              </w:rPr>
              <w:t xml:space="preserve"> en términos de edad, sexo, duración y gravedad de la enfermedad, </w:t>
            </w:r>
            <w:proofErr w:type="spellStart"/>
            <w:r>
              <w:rPr>
                <w:rFonts w:ascii="Arial" w:hAnsi="Arial" w:cs="Arial"/>
                <w:sz w:val="16"/>
                <w:szCs w:val="16"/>
                <w:lang w:eastAsia="zh-CN"/>
              </w:rPr>
              <w:t>timoma</w:t>
            </w:r>
            <w:proofErr w:type="spellEnd"/>
            <w:r>
              <w:rPr>
                <w:rFonts w:ascii="Arial" w:hAnsi="Arial" w:cs="Arial"/>
                <w:sz w:val="16"/>
                <w:szCs w:val="16"/>
                <w:lang w:eastAsia="zh-CN"/>
              </w:rPr>
              <w:t xml:space="preserve">, crisis </w:t>
            </w:r>
            <w:proofErr w:type="spellStart"/>
            <w:r>
              <w:rPr>
                <w:rFonts w:ascii="Arial" w:hAnsi="Arial" w:cs="Arial"/>
                <w:sz w:val="16"/>
                <w:szCs w:val="16"/>
                <w:lang w:eastAsia="zh-CN"/>
              </w:rPr>
              <w:t>miasténicas</w:t>
            </w:r>
            <w:proofErr w:type="spellEnd"/>
            <w:r>
              <w:rPr>
                <w:rFonts w:ascii="Arial" w:hAnsi="Arial" w:cs="Arial"/>
                <w:sz w:val="16"/>
                <w:szCs w:val="16"/>
                <w:lang w:eastAsia="zh-CN"/>
              </w:rPr>
              <w:t xml:space="preserve"> previas y tratamientos previos o concomitantes</w:t>
            </w:r>
            <w:r w:rsidR="0039367F">
              <w:rPr>
                <w:rFonts w:ascii="Arial" w:hAnsi="Arial" w:cs="Arial"/>
                <w:sz w:val="16"/>
                <w:szCs w:val="16"/>
                <w:lang w:eastAsia="zh-CN"/>
              </w:rPr>
              <w:t>.</w:t>
            </w:r>
          </w:p>
        </w:tc>
      </w:tr>
      <w:tr w:rsidR="0039367F" w:rsidRPr="0039367F" w14:paraId="5C73884D" w14:textId="77777777" w:rsidTr="0039367F">
        <w:trPr>
          <w:trHeight w:val="699"/>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7F29C82C" w14:textId="77777777" w:rsidR="0039367F" w:rsidRPr="0039367F" w:rsidRDefault="0039367F" w:rsidP="0039367F">
            <w:pPr>
              <w:suppressAutoHyphens/>
              <w:autoSpaceDE w:val="0"/>
              <w:autoSpaceDN w:val="0"/>
              <w:adjustRightInd w:val="0"/>
              <w:rPr>
                <w:rFonts w:hAnsi="Liberation Serif"/>
                <w:lang w:eastAsia="zh-CN"/>
              </w:rPr>
            </w:pPr>
            <w:r w:rsidRPr="0039367F">
              <w:rPr>
                <w:rFonts w:ascii="Arial" w:hAnsi="Arial" w:cs="Arial"/>
                <w:b/>
                <w:sz w:val="16"/>
                <w:szCs w:val="16"/>
                <w:lang w:eastAsia="zh-CN"/>
              </w:rPr>
              <w:t>¿Cree que los resultados pueden ser aplicados directamente a la práctica clínica?</w:t>
            </w:r>
            <w:r w:rsidRPr="0039367F">
              <w:rPr>
                <w:rFonts w:ascii="Arial" w:hAnsi="Arial" w:cs="Arial"/>
                <w:sz w:val="16"/>
                <w:szCs w:val="16"/>
                <w:lang w:eastAsia="zh-CN"/>
              </w:rPr>
              <w:t xml:space="preserve"> </w:t>
            </w: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F13135" w14:textId="4F5B2175" w:rsidR="0039367F" w:rsidRPr="0039367F" w:rsidRDefault="00AF7187" w:rsidP="0039367F">
            <w:pPr>
              <w:suppressAutoHyphens/>
              <w:autoSpaceDE w:val="0"/>
              <w:autoSpaceDN w:val="0"/>
              <w:adjustRightInd w:val="0"/>
              <w:jc w:val="center"/>
              <w:rPr>
                <w:rFonts w:ascii="Arial" w:hAnsi="Arial" w:cs="Arial"/>
                <w:b/>
                <w:sz w:val="16"/>
                <w:szCs w:val="16"/>
                <w:lang w:eastAsia="zh-CN"/>
              </w:rPr>
            </w:pPr>
            <w:r>
              <w:rPr>
                <w:rFonts w:ascii="Arial" w:hAnsi="Arial" w:cs="Arial"/>
                <w:b/>
                <w:sz w:val="16"/>
                <w:szCs w:val="16"/>
                <w:lang w:eastAsia="zh-CN"/>
              </w:rPr>
              <w:t>SI</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3FF95D0D" w14:textId="7133194B" w:rsidR="0039367F" w:rsidRPr="0039367F" w:rsidRDefault="00AF7187" w:rsidP="009A522F">
            <w:pPr>
              <w:suppressAutoHyphens/>
              <w:autoSpaceDE w:val="0"/>
              <w:autoSpaceDN w:val="0"/>
              <w:adjustRightInd w:val="0"/>
              <w:jc w:val="both"/>
              <w:rPr>
                <w:rFonts w:ascii="Arial" w:hAnsi="Arial" w:cs="Arial"/>
                <w:sz w:val="16"/>
                <w:szCs w:val="16"/>
                <w:lang w:eastAsia="zh-CN"/>
              </w:rPr>
            </w:pPr>
            <w:r>
              <w:rPr>
                <w:rFonts w:ascii="Arial" w:hAnsi="Arial" w:cs="Arial"/>
                <w:sz w:val="16"/>
                <w:szCs w:val="16"/>
                <w:lang w:eastAsia="zh-CN"/>
              </w:rPr>
              <w:t xml:space="preserve">La práctica asistencial ensayada es factible </w:t>
            </w:r>
            <w:r w:rsidR="00EB0F17">
              <w:rPr>
                <w:rFonts w:ascii="Arial" w:hAnsi="Arial" w:cs="Arial"/>
                <w:sz w:val="16"/>
                <w:szCs w:val="16"/>
                <w:lang w:eastAsia="zh-CN"/>
              </w:rPr>
              <w:t xml:space="preserve">salvo por el estrecho seguimiento durante el período de estudio: visitas semanales las 4 primeras semanas; luego una visita en la semana 8 y la visita final en la semana 12. </w:t>
            </w:r>
            <w:r w:rsidR="009A522F">
              <w:rPr>
                <w:rFonts w:ascii="Arial" w:hAnsi="Arial" w:cs="Arial"/>
                <w:sz w:val="16"/>
                <w:szCs w:val="16"/>
                <w:lang w:eastAsia="zh-CN"/>
              </w:rPr>
              <w:t>Este hecho es común en los estudios clínicos.</w:t>
            </w:r>
          </w:p>
        </w:tc>
      </w:tr>
      <w:tr w:rsidR="0039367F" w:rsidRPr="0039367F" w14:paraId="79455FF8" w14:textId="77777777" w:rsidTr="0039367F">
        <w:trPr>
          <w:trHeight w:val="681"/>
        </w:trPr>
        <w:tc>
          <w:tcPr>
            <w:tcW w:w="3472"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740C957" w14:textId="77777777" w:rsidR="0039367F" w:rsidRPr="0039367F" w:rsidRDefault="0039367F" w:rsidP="0039367F">
            <w:pPr>
              <w:suppressAutoHyphens/>
              <w:autoSpaceDE w:val="0"/>
              <w:autoSpaceDN w:val="0"/>
              <w:adjustRightInd w:val="0"/>
              <w:rPr>
                <w:rFonts w:hAnsi="Liberation Serif"/>
                <w:lang w:eastAsia="zh-CN"/>
              </w:rPr>
            </w:pPr>
            <w:r w:rsidRPr="0039367F">
              <w:rPr>
                <w:rFonts w:ascii="Arial" w:hAnsi="Arial" w:cs="Arial"/>
                <w:b/>
                <w:sz w:val="16"/>
                <w:szCs w:val="16"/>
                <w:lang w:eastAsia="zh-CN"/>
              </w:rPr>
              <w:t>Otros sesgos o limitaciones encontradas en el estudio</w:t>
            </w:r>
          </w:p>
        </w:tc>
        <w:tc>
          <w:tcPr>
            <w:tcW w:w="85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B78E080" w14:textId="022495C2" w:rsidR="0039367F" w:rsidRPr="0039367F" w:rsidRDefault="00EB0F17" w:rsidP="0039367F">
            <w:pPr>
              <w:suppressAutoHyphens/>
              <w:autoSpaceDE w:val="0"/>
              <w:autoSpaceDN w:val="0"/>
              <w:adjustRightInd w:val="0"/>
              <w:jc w:val="center"/>
              <w:rPr>
                <w:rFonts w:ascii="Arial" w:hAnsi="Arial" w:cs="Arial"/>
                <w:b/>
                <w:bCs/>
                <w:sz w:val="16"/>
                <w:szCs w:val="16"/>
                <w:lang w:eastAsia="zh-CN"/>
              </w:rPr>
            </w:pPr>
            <w:r>
              <w:rPr>
                <w:rFonts w:ascii="Arial" w:hAnsi="Arial" w:cs="Arial"/>
                <w:b/>
                <w:bCs/>
                <w:sz w:val="16"/>
                <w:szCs w:val="16"/>
                <w:lang w:eastAsia="zh-CN"/>
              </w:rPr>
              <w:t>NO</w:t>
            </w:r>
          </w:p>
        </w:tc>
        <w:tc>
          <w:tcPr>
            <w:tcW w:w="482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9AD787B" w14:textId="77777777" w:rsidR="0039367F" w:rsidRDefault="00EB0F17" w:rsidP="009A522F">
            <w:pPr>
              <w:suppressAutoHyphens/>
              <w:autoSpaceDE w:val="0"/>
              <w:autoSpaceDN w:val="0"/>
              <w:adjustRightInd w:val="0"/>
              <w:jc w:val="both"/>
              <w:rPr>
                <w:rFonts w:ascii="Arial" w:hAnsi="Arial" w:cs="Arial"/>
                <w:sz w:val="16"/>
                <w:szCs w:val="16"/>
                <w:lang w:eastAsia="zh-CN"/>
              </w:rPr>
            </w:pPr>
            <w:r>
              <w:rPr>
                <w:rFonts w:ascii="Arial" w:hAnsi="Arial" w:cs="Arial"/>
                <w:sz w:val="16"/>
                <w:szCs w:val="16"/>
                <w:lang w:eastAsia="zh-CN"/>
              </w:rPr>
              <w:t xml:space="preserve">Aunque los perfiles raciales incluidos no siempre eran representativos de la población de los países donde se desarrolló (especialmente E.E.U.U.), </w:t>
            </w:r>
            <w:r w:rsidR="009A522F">
              <w:rPr>
                <w:rFonts w:ascii="Arial" w:hAnsi="Arial" w:cs="Arial"/>
                <w:sz w:val="16"/>
                <w:szCs w:val="16"/>
                <w:lang w:eastAsia="zh-CN"/>
              </w:rPr>
              <w:t xml:space="preserve">no existe evidencia de que la respuesta a </w:t>
            </w:r>
            <w:proofErr w:type="spellStart"/>
            <w:r w:rsidR="009A522F">
              <w:rPr>
                <w:rFonts w:ascii="Arial" w:hAnsi="Arial" w:cs="Arial"/>
                <w:sz w:val="16"/>
                <w:szCs w:val="16"/>
                <w:lang w:eastAsia="zh-CN"/>
              </w:rPr>
              <w:t>zilucoplán</w:t>
            </w:r>
            <w:proofErr w:type="spellEnd"/>
            <w:r w:rsidR="009A522F">
              <w:rPr>
                <w:rFonts w:ascii="Arial" w:hAnsi="Arial" w:cs="Arial"/>
                <w:sz w:val="16"/>
                <w:szCs w:val="16"/>
                <w:lang w:eastAsia="zh-CN"/>
              </w:rPr>
              <w:t xml:space="preserve"> varíe en función de la raza. Además, la población incluida es similar a la de otros ensayos clínicos en MG.</w:t>
            </w:r>
            <w:r>
              <w:rPr>
                <w:rFonts w:ascii="Arial" w:hAnsi="Arial" w:cs="Arial"/>
                <w:sz w:val="16"/>
                <w:szCs w:val="16"/>
                <w:lang w:eastAsia="zh-CN"/>
              </w:rPr>
              <w:t xml:space="preserve"> </w:t>
            </w:r>
          </w:p>
          <w:p w14:paraId="17497CCC" w14:textId="7C6ABC05" w:rsidR="00C44431" w:rsidRPr="0039367F" w:rsidRDefault="00C44431" w:rsidP="009A522F">
            <w:pPr>
              <w:suppressAutoHyphens/>
              <w:autoSpaceDE w:val="0"/>
              <w:autoSpaceDN w:val="0"/>
              <w:adjustRightInd w:val="0"/>
              <w:jc w:val="both"/>
              <w:rPr>
                <w:rFonts w:ascii="Arial" w:hAnsi="Arial" w:cs="Arial"/>
                <w:sz w:val="16"/>
                <w:szCs w:val="16"/>
                <w:lang w:eastAsia="zh-CN"/>
              </w:rPr>
            </w:pPr>
            <w:r>
              <w:rPr>
                <w:rFonts w:ascii="Arial" w:hAnsi="Arial" w:cs="Arial"/>
                <w:sz w:val="16"/>
                <w:szCs w:val="16"/>
                <w:lang w:eastAsia="zh-CN"/>
              </w:rPr>
              <w:t xml:space="preserve">El tiempo de tratamiento </w:t>
            </w:r>
            <w:r w:rsidR="007B09E5">
              <w:rPr>
                <w:rFonts w:ascii="Arial" w:hAnsi="Arial" w:cs="Arial"/>
                <w:sz w:val="16"/>
                <w:szCs w:val="16"/>
                <w:lang w:eastAsia="zh-CN"/>
              </w:rPr>
              <w:t xml:space="preserve">doble ciego </w:t>
            </w:r>
            <w:r>
              <w:rPr>
                <w:rFonts w:ascii="Arial" w:hAnsi="Arial" w:cs="Arial"/>
                <w:sz w:val="16"/>
                <w:szCs w:val="16"/>
                <w:lang w:eastAsia="zh-CN"/>
              </w:rPr>
              <w:t>(12 semanas) fue corto</w:t>
            </w:r>
            <w:r w:rsidR="0026104C">
              <w:rPr>
                <w:rFonts w:ascii="Arial" w:hAnsi="Arial" w:cs="Arial"/>
                <w:sz w:val="16"/>
                <w:szCs w:val="16"/>
                <w:lang w:eastAsia="zh-CN"/>
              </w:rPr>
              <w:t xml:space="preserve"> en comparación con el de otras alternativas (26 semanas)</w:t>
            </w:r>
            <w:r w:rsidR="00973637">
              <w:rPr>
                <w:rFonts w:ascii="Arial" w:hAnsi="Arial" w:cs="Arial"/>
                <w:sz w:val="16"/>
                <w:szCs w:val="16"/>
                <w:lang w:eastAsia="zh-CN"/>
              </w:rPr>
              <w:t xml:space="preserve"> en los ensayos clínicos </w:t>
            </w:r>
            <w:proofErr w:type="spellStart"/>
            <w:r w:rsidR="00973637">
              <w:rPr>
                <w:rFonts w:ascii="Arial" w:hAnsi="Arial" w:cs="Arial"/>
                <w:sz w:val="16"/>
                <w:szCs w:val="16"/>
                <w:lang w:eastAsia="zh-CN"/>
              </w:rPr>
              <w:t>pivotales</w:t>
            </w:r>
            <w:proofErr w:type="spellEnd"/>
            <w:r w:rsidR="0026104C">
              <w:rPr>
                <w:rFonts w:ascii="Arial" w:hAnsi="Arial" w:cs="Arial"/>
                <w:sz w:val="16"/>
                <w:szCs w:val="16"/>
                <w:lang w:eastAsia="zh-CN"/>
              </w:rPr>
              <w:t xml:space="preserve">. </w:t>
            </w:r>
            <w:r w:rsidR="00E61AFD">
              <w:rPr>
                <w:rFonts w:ascii="Arial" w:hAnsi="Arial" w:cs="Arial"/>
                <w:sz w:val="16"/>
                <w:szCs w:val="16"/>
                <w:lang w:eastAsia="zh-CN"/>
              </w:rPr>
              <w:t xml:space="preserve">No obstante, los </w:t>
            </w:r>
            <w:r w:rsidR="00E30AD2">
              <w:rPr>
                <w:rFonts w:ascii="Arial" w:hAnsi="Arial" w:cs="Arial"/>
                <w:sz w:val="16"/>
                <w:szCs w:val="16"/>
                <w:lang w:eastAsia="zh-CN"/>
              </w:rPr>
              <w:t>resultado</w:t>
            </w:r>
            <w:r w:rsidR="00E61AFD">
              <w:rPr>
                <w:rFonts w:ascii="Arial" w:hAnsi="Arial" w:cs="Arial"/>
                <w:sz w:val="16"/>
                <w:szCs w:val="16"/>
                <w:lang w:eastAsia="zh-CN"/>
              </w:rPr>
              <w:t xml:space="preserve">s </w:t>
            </w:r>
            <w:r w:rsidR="007B09E5">
              <w:rPr>
                <w:rFonts w:ascii="Arial" w:hAnsi="Arial" w:cs="Arial"/>
                <w:sz w:val="16"/>
                <w:szCs w:val="16"/>
                <w:lang w:eastAsia="zh-CN"/>
              </w:rPr>
              <w:t>disponibles</w:t>
            </w:r>
            <w:r w:rsidR="00E61AFD">
              <w:rPr>
                <w:rFonts w:ascii="Arial" w:hAnsi="Arial" w:cs="Arial"/>
                <w:sz w:val="16"/>
                <w:szCs w:val="16"/>
                <w:lang w:eastAsia="zh-CN"/>
              </w:rPr>
              <w:t xml:space="preserve"> del estudio de extensión </w:t>
            </w:r>
            <w:r w:rsidR="007B09E5">
              <w:rPr>
                <w:rFonts w:ascii="Arial" w:hAnsi="Arial" w:cs="Arial"/>
                <w:sz w:val="16"/>
                <w:szCs w:val="16"/>
                <w:lang w:eastAsia="zh-CN"/>
              </w:rPr>
              <w:t>sustentan</w:t>
            </w:r>
            <w:r w:rsidR="00E30AD2">
              <w:rPr>
                <w:rFonts w:ascii="Arial" w:hAnsi="Arial" w:cs="Arial"/>
                <w:sz w:val="16"/>
                <w:szCs w:val="16"/>
                <w:lang w:eastAsia="zh-CN"/>
              </w:rPr>
              <w:t xml:space="preserve"> lo observado en el </w:t>
            </w:r>
            <w:proofErr w:type="spellStart"/>
            <w:r w:rsidR="00E30AD2">
              <w:rPr>
                <w:rFonts w:ascii="Arial" w:hAnsi="Arial" w:cs="Arial"/>
                <w:sz w:val="16"/>
                <w:szCs w:val="16"/>
                <w:lang w:eastAsia="zh-CN"/>
              </w:rPr>
              <w:t>pivotal</w:t>
            </w:r>
            <w:proofErr w:type="spellEnd"/>
            <w:r w:rsidR="00E30AD2">
              <w:rPr>
                <w:rFonts w:ascii="Arial" w:hAnsi="Arial" w:cs="Arial"/>
                <w:sz w:val="16"/>
                <w:szCs w:val="16"/>
                <w:lang w:eastAsia="zh-CN"/>
              </w:rPr>
              <w:t>.</w:t>
            </w:r>
          </w:p>
        </w:tc>
      </w:tr>
    </w:tbl>
    <w:p w14:paraId="6629DAAE" w14:textId="77777777" w:rsidR="005506C8" w:rsidRDefault="005506C8" w:rsidP="005506C8">
      <w:pPr>
        <w:autoSpaceDE w:val="0"/>
        <w:autoSpaceDN w:val="0"/>
        <w:adjustRightInd w:val="0"/>
        <w:jc w:val="both"/>
        <w:rPr>
          <w:rFonts w:ascii="Arial" w:hAnsi="Arial" w:cs="Arial"/>
          <w:b/>
          <w:sz w:val="20"/>
          <w:szCs w:val="20"/>
        </w:rPr>
      </w:pPr>
    </w:p>
    <w:p w14:paraId="7D1DB9E3" w14:textId="77777777" w:rsidR="003F695F" w:rsidRDefault="003F695F" w:rsidP="005506C8">
      <w:pPr>
        <w:autoSpaceDE w:val="0"/>
        <w:autoSpaceDN w:val="0"/>
        <w:adjustRightInd w:val="0"/>
        <w:jc w:val="both"/>
        <w:rPr>
          <w:rFonts w:ascii="Arial" w:hAnsi="Arial" w:cs="Arial"/>
          <w:b/>
          <w:sz w:val="20"/>
          <w:szCs w:val="20"/>
        </w:rPr>
      </w:pPr>
    </w:p>
    <w:p w14:paraId="286953F2" w14:textId="77777777" w:rsidR="00BC3E8E" w:rsidRPr="0096295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jc w:val="both"/>
        <w:outlineLvl w:val="2"/>
        <w:rPr>
          <w:rFonts w:ascii="Arial" w:hAnsi="Arial" w:cs="Arial"/>
          <w:bCs/>
          <w:sz w:val="20"/>
        </w:rPr>
      </w:pPr>
      <w:bookmarkStart w:id="68" w:name="_Toc344399639"/>
      <w:bookmarkStart w:id="69" w:name="_Toc348931366"/>
      <w:bookmarkStart w:id="70" w:name="_Toc158634193"/>
      <w:r w:rsidRPr="0096295E">
        <w:rPr>
          <w:rFonts w:ascii="Arial" w:hAnsi="Arial" w:cs="Arial"/>
          <w:bCs/>
          <w:sz w:val="20"/>
        </w:rPr>
        <w:t>C. Relevancia clínica de los resultados</w:t>
      </w:r>
      <w:bookmarkEnd w:id="68"/>
      <w:bookmarkEnd w:id="69"/>
      <w:bookmarkEnd w:id="70"/>
    </w:p>
    <w:p w14:paraId="6BC63098" w14:textId="77777777" w:rsidR="00BC3E8E" w:rsidRPr="0096295E" w:rsidRDefault="00BC3E8E" w:rsidP="00BC3E8E">
      <w:pPr>
        <w:pStyle w:val="Textoindependiente3"/>
        <w:rPr>
          <w:rFonts w:ascii="Arial" w:hAnsi="Arial" w:cs="Arial"/>
          <w:sz w:val="20"/>
        </w:rPr>
      </w:pPr>
    </w:p>
    <w:p w14:paraId="2D433493" w14:textId="77777777" w:rsidR="00BC3E8E" w:rsidRPr="0096295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cs="Arial"/>
          <w:sz w:val="20"/>
        </w:rPr>
      </w:pPr>
      <w:bookmarkStart w:id="71" w:name="_Toc344399640"/>
      <w:bookmarkStart w:id="72" w:name="_Toc348931367"/>
      <w:bookmarkStart w:id="73" w:name="_Toc158634194"/>
      <w:r w:rsidRPr="0096295E">
        <w:rPr>
          <w:rFonts w:ascii="Arial" w:hAnsi="Arial" w:cs="Arial"/>
          <w:sz w:val="20"/>
        </w:rPr>
        <w:t xml:space="preserve">C.1 Valorar si la </w:t>
      </w:r>
      <w:r w:rsidRPr="0096295E">
        <w:rPr>
          <w:rFonts w:ascii="Arial" w:hAnsi="Arial" w:cs="Arial"/>
          <w:sz w:val="20"/>
          <w:u w:val="single"/>
        </w:rPr>
        <w:t>magnitud del efecto</w:t>
      </w:r>
      <w:r w:rsidRPr="0096295E">
        <w:rPr>
          <w:rFonts w:ascii="Arial" w:hAnsi="Arial" w:cs="Arial"/>
          <w:sz w:val="20"/>
        </w:rPr>
        <w:t xml:space="preserve"> del tratamiento es de relevancia clínica.</w:t>
      </w:r>
      <w:bookmarkEnd w:id="71"/>
      <w:bookmarkEnd w:id="72"/>
      <w:bookmarkEnd w:id="73"/>
      <w:r w:rsidRPr="0096295E">
        <w:rPr>
          <w:rFonts w:ascii="Arial" w:hAnsi="Arial" w:cs="Arial"/>
          <w:sz w:val="20"/>
        </w:rPr>
        <w:t xml:space="preserve"> </w:t>
      </w:r>
    </w:p>
    <w:p w14:paraId="0644C0E6" w14:textId="62C3DEBE" w:rsidR="00BC3E8E" w:rsidRDefault="00BC3E8E" w:rsidP="0060587D">
      <w:pPr>
        <w:pStyle w:val="Textoindependiente3"/>
        <w:jc w:val="both"/>
        <w:rPr>
          <w:color w:val="000080"/>
          <w:sz w:val="20"/>
          <w:lang w:val="es-ES_tradnl"/>
        </w:rPr>
      </w:pPr>
    </w:p>
    <w:p w14:paraId="1C01DF7A" w14:textId="469F79CA" w:rsidR="007C59BB" w:rsidRDefault="0060587D" w:rsidP="0060587D">
      <w:pPr>
        <w:pStyle w:val="Textoindependiente3"/>
        <w:jc w:val="both"/>
        <w:rPr>
          <w:rFonts w:ascii="Arial" w:hAnsi="Arial" w:cs="Arial"/>
          <w:sz w:val="20"/>
          <w:lang w:val="es-ES_tradnl"/>
        </w:rPr>
      </w:pPr>
      <w:r>
        <w:rPr>
          <w:rFonts w:ascii="Arial" w:hAnsi="Arial" w:cs="Arial"/>
          <w:sz w:val="20"/>
          <w:lang w:val="es-ES_tradnl"/>
        </w:rPr>
        <w:t>En el ensayo de superioridad RAISE, l</w:t>
      </w:r>
      <w:r w:rsidRPr="0060587D">
        <w:rPr>
          <w:rFonts w:ascii="Arial" w:hAnsi="Arial" w:cs="Arial"/>
          <w:sz w:val="20"/>
          <w:lang w:val="es-ES_tradnl"/>
        </w:rPr>
        <w:t>a estimación de diferencias de eficacia mínimas para el que se calcul</w:t>
      </w:r>
      <w:r>
        <w:rPr>
          <w:rFonts w:ascii="Arial" w:hAnsi="Arial" w:cs="Arial"/>
          <w:sz w:val="20"/>
          <w:lang w:val="es-ES_tradnl"/>
        </w:rPr>
        <w:t>ó</w:t>
      </w:r>
      <w:r w:rsidRPr="0060587D">
        <w:rPr>
          <w:rFonts w:ascii="Arial" w:hAnsi="Arial" w:cs="Arial"/>
          <w:sz w:val="20"/>
          <w:lang w:val="es-ES_tradnl"/>
        </w:rPr>
        <w:t xml:space="preserve"> el tamaño </w:t>
      </w:r>
      <w:proofErr w:type="spellStart"/>
      <w:r w:rsidRPr="0060587D">
        <w:rPr>
          <w:rFonts w:ascii="Arial" w:hAnsi="Arial" w:cs="Arial"/>
          <w:sz w:val="20"/>
          <w:lang w:val="es-ES_tradnl"/>
        </w:rPr>
        <w:t>muestral</w:t>
      </w:r>
      <w:proofErr w:type="spellEnd"/>
      <w:r w:rsidRPr="0060587D">
        <w:rPr>
          <w:rFonts w:ascii="Arial" w:hAnsi="Arial" w:cs="Arial"/>
          <w:sz w:val="20"/>
          <w:lang w:val="es-ES_tradnl"/>
        </w:rPr>
        <w:t xml:space="preserve"> </w:t>
      </w:r>
      <w:r>
        <w:rPr>
          <w:rFonts w:ascii="Arial" w:hAnsi="Arial" w:cs="Arial"/>
          <w:sz w:val="20"/>
          <w:lang w:val="es-ES_tradnl"/>
        </w:rPr>
        <w:t>se estableció en 2,3 puntos de la escala MG-ADL</w:t>
      </w:r>
      <w:r w:rsidR="00015D20">
        <w:rPr>
          <w:rFonts w:ascii="Arial" w:hAnsi="Arial" w:cs="Arial"/>
          <w:sz w:val="20"/>
          <w:lang w:val="es-ES_tradnl"/>
        </w:rPr>
        <w:t>, variable principal e intermedia de resultado</w:t>
      </w:r>
      <w:r>
        <w:rPr>
          <w:rFonts w:ascii="Arial" w:hAnsi="Arial" w:cs="Arial"/>
          <w:sz w:val="20"/>
          <w:lang w:val="es-ES_tradnl"/>
        </w:rPr>
        <w:t xml:space="preserve">. </w:t>
      </w:r>
    </w:p>
    <w:p w14:paraId="5386B334" w14:textId="77777777" w:rsidR="007C59BB" w:rsidRDefault="007C59BB" w:rsidP="0060587D">
      <w:pPr>
        <w:pStyle w:val="Textoindependiente3"/>
        <w:jc w:val="both"/>
        <w:rPr>
          <w:rFonts w:ascii="Arial" w:hAnsi="Arial" w:cs="Arial"/>
          <w:sz w:val="20"/>
          <w:lang w:val="es-ES_tradnl"/>
        </w:rPr>
      </w:pPr>
    </w:p>
    <w:p w14:paraId="1F93B220" w14:textId="384DB0C7" w:rsidR="007C59BB" w:rsidRDefault="00015D20" w:rsidP="0060587D">
      <w:pPr>
        <w:pStyle w:val="Textoindependiente3"/>
        <w:jc w:val="both"/>
        <w:rPr>
          <w:rFonts w:ascii="Arial" w:hAnsi="Arial" w:cs="Arial"/>
          <w:sz w:val="20"/>
          <w:lang w:val="es-ES_tradnl"/>
        </w:rPr>
      </w:pPr>
      <w:r>
        <w:rPr>
          <w:rFonts w:ascii="Arial" w:hAnsi="Arial" w:cs="Arial"/>
          <w:sz w:val="20"/>
          <w:lang w:val="es-ES_tradnl"/>
        </w:rPr>
        <w:t>El resultado observado mostró una diferencia entre grupos para dicha escala de 2,09 puntos (IC 95%: 0,95 a 3,24), siendo estadísticamente significativa. No obstante, a nivel clínico el resultado no es concluyente, aunque podría considerarse potencialmente relevante</w:t>
      </w:r>
      <w:r w:rsidR="007C59BB">
        <w:rPr>
          <w:rFonts w:ascii="Arial" w:hAnsi="Arial" w:cs="Arial"/>
          <w:sz w:val="20"/>
          <w:lang w:val="es-ES_tradnl"/>
        </w:rPr>
        <w:t>,</w:t>
      </w:r>
      <w:r>
        <w:rPr>
          <w:rFonts w:ascii="Arial" w:hAnsi="Arial" w:cs="Arial"/>
          <w:sz w:val="20"/>
          <w:lang w:val="es-ES_tradnl"/>
        </w:rPr>
        <w:t xml:space="preserve"> dado que </w:t>
      </w:r>
      <w:r w:rsidR="007C59BB">
        <w:rPr>
          <w:rFonts w:ascii="Arial" w:hAnsi="Arial" w:cs="Arial"/>
          <w:sz w:val="20"/>
          <w:lang w:val="es-ES_tradnl"/>
        </w:rPr>
        <w:t>reducciones de 2 puntos en dicha escala suelen considerarse clínicamente relevantes.</w:t>
      </w:r>
    </w:p>
    <w:p w14:paraId="00253F22" w14:textId="77777777" w:rsidR="007C59BB" w:rsidRDefault="007C59BB" w:rsidP="0060587D">
      <w:pPr>
        <w:pStyle w:val="Textoindependiente3"/>
        <w:jc w:val="both"/>
        <w:rPr>
          <w:rFonts w:ascii="Arial" w:hAnsi="Arial" w:cs="Arial"/>
          <w:sz w:val="20"/>
          <w:lang w:val="es-ES_tradnl"/>
        </w:rPr>
      </w:pPr>
    </w:p>
    <w:p w14:paraId="7BBFD918" w14:textId="19AFCB28" w:rsidR="00015D20" w:rsidRDefault="00015D20" w:rsidP="0060587D">
      <w:pPr>
        <w:pStyle w:val="Textoindependiente3"/>
        <w:jc w:val="both"/>
        <w:rPr>
          <w:rFonts w:ascii="Arial" w:hAnsi="Arial" w:cs="Arial"/>
          <w:sz w:val="20"/>
          <w:lang w:val="es-ES_tradnl"/>
        </w:rPr>
      </w:pPr>
      <w:r>
        <w:rPr>
          <w:rFonts w:ascii="Arial" w:hAnsi="Arial" w:cs="Arial"/>
          <w:sz w:val="20"/>
          <w:lang w:val="es-ES_tradnl"/>
        </w:rPr>
        <w:t xml:space="preserve">Además, los IC 95% de los cambios observados en cada grupo de tratamiento no se superponen en absoluto, lo que podría también indicar una superioridad clínica de </w:t>
      </w:r>
      <w:proofErr w:type="spellStart"/>
      <w:r>
        <w:rPr>
          <w:rFonts w:ascii="Arial" w:hAnsi="Arial" w:cs="Arial"/>
          <w:sz w:val="20"/>
          <w:lang w:val="es-ES_tradnl"/>
        </w:rPr>
        <w:t>zilucoplán</w:t>
      </w:r>
      <w:proofErr w:type="spellEnd"/>
      <w:r>
        <w:rPr>
          <w:rFonts w:ascii="Arial" w:hAnsi="Arial" w:cs="Arial"/>
          <w:sz w:val="20"/>
          <w:lang w:val="es-ES_tradnl"/>
        </w:rPr>
        <w:t xml:space="preserve"> frente a placebo.</w:t>
      </w:r>
    </w:p>
    <w:p w14:paraId="16A8F4B3" w14:textId="77777777" w:rsidR="00BC3E8E" w:rsidRDefault="00BC3E8E" w:rsidP="00BC3E8E">
      <w:pPr>
        <w:rPr>
          <w:rFonts w:ascii="Arial" w:hAnsi="Arial" w:cs="Arial"/>
          <w:b/>
          <w:color w:val="000080"/>
          <w:sz w:val="20"/>
          <w:szCs w:val="20"/>
        </w:rPr>
      </w:pPr>
    </w:p>
    <w:p w14:paraId="7731DCFB" w14:textId="77777777" w:rsidR="003F695F" w:rsidRDefault="003F695F" w:rsidP="00BC3E8E">
      <w:pPr>
        <w:rPr>
          <w:rFonts w:ascii="Arial" w:hAnsi="Arial" w:cs="Arial"/>
          <w:b/>
          <w:color w:val="000080"/>
          <w:sz w:val="20"/>
          <w:szCs w:val="20"/>
        </w:rPr>
      </w:pPr>
    </w:p>
    <w:p w14:paraId="6AC032E5" w14:textId="77777777" w:rsidR="00BC3E8E" w:rsidRPr="0096295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cs="Arial"/>
          <w:bCs/>
          <w:sz w:val="20"/>
        </w:rPr>
      </w:pPr>
      <w:bookmarkStart w:id="74" w:name="_Toc344399641"/>
      <w:bookmarkStart w:id="75" w:name="_Toc348931368"/>
      <w:bookmarkStart w:id="76" w:name="_Toc158634195"/>
      <w:r w:rsidRPr="0096295E">
        <w:rPr>
          <w:rFonts w:ascii="Arial" w:hAnsi="Arial" w:cs="Arial"/>
          <w:bCs/>
          <w:sz w:val="20"/>
        </w:rPr>
        <w:t>C.2 La evidencia de equivalencia terapéutica.</w:t>
      </w:r>
      <w:bookmarkEnd w:id="74"/>
      <w:bookmarkEnd w:id="75"/>
      <w:bookmarkEnd w:id="76"/>
      <w:r w:rsidRPr="0096295E">
        <w:rPr>
          <w:rFonts w:ascii="Arial" w:hAnsi="Arial" w:cs="Arial"/>
          <w:bCs/>
          <w:sz w:val="20"/>
        </w:rPr>
        <w:t xml:space="preserve"> </w:t>
      </w:r>
    </w:p>
    <w:p w14:paraId="6A6D5A0C" w14:textId="260082F5" w:rsidR="00BC3E8E" w:rsidRDefault="00BC3E8E" w:rsidP="006B721D">
      <w:pPr>
        <w:pStyle w:val="Textoindependiente3"/>
        <w:jc w:val="both"/>
        <w:rPr>
          <w:color w:val="000080"/>
          <w:sz w:val="20"/>
          <w:lang w:val="es-ES_tradnl"/>
        </w:rPr>
      </w:pPr>
    </w:p>
    <w:p w14:paraId="66C6CE69" w14:textId="5814CF8D" w:rsidR="00914DAD" w:rsidRDefault="00914DAD" w:rsidP="00E402D1">
      <w:pPr>
        <w:jc w:val="both"/>
        <w:rPr>
          <w:rFonts w:ascii="Arial" w:hAnsi="Arial" w:cs="Arial"/>
          <w:sz w:val="20"/>
          <w:szCs w:val="16"/>
          <w:lang w:val="es-ES_tradnl" w:eastAsia="x-none"/>
        </w:rPr>
      </w:pPr>
      <w:r>
        <w:rPr>
          <w:rFonts w:ascii="Arial" w:hAnsi="Arial" w:cs="Arial"/>
          <w:sz w:val="20"/>
          <w:szCs w:val="16"/>
          <w:lang w:val="es-ES_tradnl" w:eastAsia="x-none"/>
        </w:rPr>
        <w:t xml:space="preserve">Los potenciales equivalentes terapéuticos de </w:t>
      </w:r>
      <w:proofErr w:type="spellStart"/>
      <w:r>
        <w:rPr>
          <w:rFonts w:ascii="Arial" w:hAnsi="Arial" w:cs="Arial"/>
          <w:sz w:val="20"/>
          <w:szCs w:val="16"/>
          <w:lang w:val="es-ES_tradnl" w:eastAsia="x-none"/>
        </w:rPr>
        <w:t>zilucoplán</w:t>
      </w:r>
      <w:proofErr w:type="spellEnd"/>
      <w:r>
        <w:rPr>
          <w:rFonts w:ascii="Arial" w:hAnsi="Arial" w:cs="Arial"/>
          <w:sz w:val="20"/>
          <w:szCs w:val="16"/>
          <w:lang w:val="es-ES_tradnl" w:eastAsia="x-none"/>
        </w:rPr>
        <w:t xml:space="preserve"> disponibles en España son dos: </w:t>
      </w:r>
      <w:proofErr w:type="spellStart"/>
      <w:r>
        <w:rPr>
          <w:rFonts w:ascii="Arial" w:hAnsi="Arial" w:cs="Arial"/>
          <w:sz w:val="20"/>
          <w:szCs w:val="16"/>
          <w:lang w:val="es-ES_tradnl" w:eastAsia="x-none"/>
        </w:rPr>
        <w:t>efgartigimod</w:t>
      </w:r>
      <w:proofErr w:type="spellEnd"/>
      <w:r>
        <w:rPr>
          <w:rFonts w:ascii="Arial" w:hAnsi="Arial" w:cs="Arial"/>
          <w:sz w:val="20"/>
          <w:szCs w:val="16"/>
          <w:lang w:val="es-ES_tradnl" w:eastAsia="x-none"/>
        </w:rPr>
        <w:t xml:space="preserve"> alfa y </w:t>
      </w:r>
      <w:proofErr w:type="spellStart"/>
      <w:r>
        <w:rPr>
          <w:rFonts w:ascii="Arial" w:hAnsi="Arial" w:cs="Arial"/>
          <w:sz w:val="20"/>
          <w:szCs w:val="16"/>
          <w:lang w:val="es-ES_tradnl" w:eastAsia="x-none"/>
        </w:rPr>
        <w:t>ravulizumab</w:t>
      </w:r>
      <w:proofErr w:type="spellEnd"/>
      <w:r>
        <w:rPr>
          <w:rFonts w:ascii="Arial" w:hAnsi="Arial" w:cs="Arial"/>
          <w:sz w:val="20"/>
          <w:szCs w:val="16"/>
          <w:lang w:val="es-ES_tradnl" w:eastAsia="x-none"/>
        </w:rPr>
        <w:t xml:space="preserve">. </w:t>
      </w:r>
      <w:r w:rsidR="00831410">
        <w:rPr>
          <w:rFonts w:ascii="Arial" w:hAnsi="Arial" w:cs="Arial"/>
          <w:sz w:val="20"/>
          <w:szCs w:val="16"/>
          <w:lang w:val="es-ES_tradnl" w:eastAsia="x-none"/>
        </w:rPr>
        <w:t>A continuación, se resume la evidencia disponible sobre su eficacia:</w:t>
      </w:r>
    </w:p>
    <w:p w14:paraId="60F6C524" w14:textId="77777777" w:rsidR="00914DAD" w:rsidRDefault="00914DAD" w:rsidP="00E402D1">
      <w:pPr>
        <w:jc w:val="both"/>
        <w:rPr>
          <w:rFonts w:ascii="Arial" w:hAnsi="Arial" w:cs="Arial"/>
          <w:sz w:val="20"/>
          <w:szCs w:val="16"/>
          <w:lang w:val="es-ES_tradnl" w:eastAsia="x-none"/>
        </w:rPr>
      </w:pPr>
    </w:p>
    <w:p w14:paraId="00247CEB" w14:textId="2D1E94CB" w:rsidR="00BC3E8E" w:rsidRDefault="00E402D1" w:rsidP="00E402D1">
      <w:pPr>
        <w:jc w:val="both"/>
        <w:rPr>
          <w:rFonts w:ascii="Arial" w:hAnsi="Arial" w:cs="Arial"/>
          <w:sz w:val="20"/>
          <w:szCs w:val="16"/>
          <w:lang w:val="es-ES_tradnl" w:eastAsia="x-none"/>
        </w:rPr>
      </w:pPr>
      <w:proofErr w:type="spellStart"/>
      <w:r w:rsidRPr="00114656">
        <w:rPr>
          <w:rFonts w:ascii="Arial" w:hAnsi="Arial" w:cs="Arial"/>
          <w:b/>
          <w:sz w:val="20"/>
          <w:szCs w:val="16"/>
          <w:lang w:val="es-ES_tradnl" w:eastAsia="x-none"/>
        </w:rPr>
        <w:t>Efgartigimod</w:t>
      </w:r>
      <w:proofErr w:type="spellEnd"/>
      <w:r w:rsidRPr="00114656">
        <w:rPr>
          <w:rFonts w:ascii="Arial" w:hAnsi="Arial" w:cs="Arial"/>
          <w:b/>
          <w:sz w:val="20"/>
          <w:szCs w:val="16"/>
          <w:lang w:val="es-ES_tradnl" w:eastAsia="x-none"/>
        </w:rPr>
        <w:t xml:space="preserve"> alfa</w:t>
      </w:r>
      <w:r w:rsidR="008C0567">
        <w:rPr>
          <w:rFonts w:ascii="Arial" w:hAnsi="Arial" w:cs="Arial"/>
          <w:sz w:val="20"/>
          <w:szCs w:val="16"/>
          <w:lang w:val="es-ES_tradnl" w:eastAsia="x-none"/>
        </w:rPr>
        <w:t>,</w:t>
      </w:r>
      <w:r w:rsidRPr="00E402D1">
        <w:rPr>
          <w:rFonts w:ascii="Arial" w:hAnsi="Arial" w:cs="Arial"/>
          <w:sz w:val="20"/>
          <w:szCs w:val="16"/>
          <w:lang w:val="es-ES_tradnl" w:eastAsia="x-none"/>
        </w:rPr>
        <w:t xml:space="preserve"> </w:t>
      </w:r>
      <w:r w:rsidR="008C0567" w:rsidRPr="008C0567">
        <w:rPr>
          <w:rFonts w:ascii="Arial" w:hAnsi="Arial" w:cs="Arial"/>
          <w:sz w:val="20"/>
          <w:szCs w:val="16"/>
          <w:lang w:val="es-ES_tradnl" w:eastAsia="x-none"/>
        </w:rPr>
        <w:t>en</w:t>
      </w:r>
      <w:r w:rsidR="008C0567">
        <w:rPr>
          <w:rFonts w:ascii="Arial" w:hAnsi="Arial" w:cs="Arial"/>
          <w:sz w:val="20"/>
          <w:szCs w:val="16"/>
          <w:lang w:val="es-ES_tradnl" w:eastAsia="x-none"/>
        </w:rPr>
        <w:t xml:space="preserve"> </w:t>
      </w:r>
      <w:r w:rsidR="008C0567" w:rsidRPr="008C0567">
        <w:rPr>
          <w:rFonts w:ascii="Arial" w:hAnsi="Arial" w:cs="Arial"/>
          <w:sz w:val="20"/>
          <w:szCs w:val="16"/>
          <w:lang w:val="es-ES_tradnl" w:eastAsia="x-none"/>
        </w:rPr>
        <w:t>combinación con la terapia estándar</w:t>
      </w:r>
      <w:r w:rsidR="008C0567">
        <w:rPr>
          <w:rFonts w:ascii="Arial" w:hAnsi="Arial" w:cs="Arial"/>
          <w:sz w:val="20"/>
          <w:szCs w:val="16"/>
          <w:lang w:val="es-ES_tradnl" w:eastAsia="x-none"/>
        </w:rPr>
        <w:t xml:space="preserve">, </w:t>
      </w:r>
      <w:r w:rsidR="00914DAD">
        <w:rPr>
          <w:rFonts w:ascii="Arial" w:hAnsi="Arial" w:cs="Arial"/>
          <w:sz w:val="20"/>
          <w:szCs w:val="16"/>
          <w:lang w:val="es-ES_tradnl" w:eastAsia="x-none"/>
        </w:rPr>
        <w:t>h</w:t>
      </w:r>
      <w:r w:rsidRPr="00E402D1">
        <w:rPr>
          <w:rFonts w:ascii="Arial" w:hAnsi="Arial" w:cs="Arial"/>
          <w:sz w:val="20"/>
          <w:szCs w:val="16"/>
          <w:lang w:val="es-ES_tradnl" w:eastAsia="x-none"/>
        </w:rPr>
        <w:t xml:space="preserve">a demostrado su eficacia en pacientes adultos con </w:t>
      </w:r>
      <w:proofErr w:type="spellStart"/>
      <w:r w:rsidRPr="00E402D1">
        <w:rPr>
          <w:rFonts w:ascii="Arial" w:hAnsi="Arial" w:cs="Arial"/>
          <w:sz w:val="20"/>
          <w:szCs w:val="16"/>
          <w:lang w:val="es-ES_tradnl" w:eastAsia="x-none"/>
        </w:rPr>
        <w:t>MG</w:t>
      </w:r>
      <w:r w:rsidR="00914DAD">
        <w:rPr>
          <w:rFonts w:ascii="Arial" w:hAnsi="Arial" w:cs="Arial"/>
          <w:sz w:val="20"/>
          <w:szCs w:val="16"/>
          <w:lang w:val="es-ES_tradnl" w:eastAsia="x-none"/>
        </w:rPr>
        <w:t>g</w:t>
      </w:r>
      <w:proofErr w:type="spellEnd"/>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sintomática (puntuación MG-ADL ≥5 con más del 50% de la puntuación atribuida a síntomas no oculares). La mayoría de los pacientes habían recibido al</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menos 2 terapias previas (93,4%). La puntuación basal media en las escalas MG-ADL (9,0;</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desviación estándar [DE]=2,5) y QMG (15,9; DE=4,9) indica que los pacientes presentaban</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 xml:space="preserve">síntomas importantes a pesar del tratamiento que estaban recibiendo. </w:t>
      </w:r>
      <w:r w:rsidR="008C0567" w:rsidRPr="008C0567">
        <w:rPr>
          <w:rFonts w:ascii="Arial" w:hAnsi="Arial" w:cs="Arial"/>
          <w:sz w:val="20"/>
          <w:szCs w:val="16"/>
          <w:lang w:val="es-ES_tradnl" w:eastAsia="x-none"/>
        </w:rPr>
        <w:t>La proporción de pacientes que presentaban una</w:t>
      </w:r>
      <w:r w:rsidR="008C0567">
        <w:rPr>
          <w:rFonts w:ascii="Arial" w:hAnsi="Arial" w:cs="Arial"/>
          <w:sz w:val="20"/>
          <w:szCs w:val="16"/>
          <w:lang w:val="es-ES_tradnl" w:eastAsia="x-none"/>
        </w:rPr>
        <w:t xml:space="preserve"> </w:t>
      </w:r>
      <w:r w:rsidR="008C0567" w:rsidRPr="008C0567">
        <w:rPr>
          <w:rFonts w:ascii="Arial" w:hAnsi="Arial" w:cs="Arial"/>
          <w:sz w:val="20"/>
          <w:szCs w:val="16"/>
          <w:lang w:val="es-ES_tradnl" w:eastAsia="x-none"/>
        </w:rPr>
        <w:t>respuesta rápida (&lt;1 semana desde la última perfusión), duradera (≥4 semanas</w:t>
      </w:r>
      <w:r w:rsidR="008C0567">
        <w:rPr>
          <w:rFonts w:ascii="Arial" w:hAnsi="Arial" w:cs="Arial"/>
          <w:sz w:val="20"/>
          <w:szCs w:val="16"/>
          <w:lang w:val="es-ES_tradnl" w:eastAsia="x-none"/>
        </w:rPr>
        <w:t xml:space="preserve"> </w:t>
      </w:r>
      <w:r w:rsidR="008C0567" w:rsidRPr="008C0567">
        <w:rPr>
          <w:rFonts w:ascii="Arial" w:hAnsi="Arial" w:cs="Arial"/>
          <w:sz w:val="20"/>
          <w:szCs w:val="16"/>
          <w:lang w:val="es-ES_tradnl" w:eastAsia="x-none"/>
        </w:rPr>
        <w:t>consecutivas) y clínicamente relevante (reducción de al menos 2 puntos en la escala MG</w:t>
      </w:r>
      <w:r w:rsidR="008C0567">
        <w:rPr>
          <w:rFonts w:ascii="Arial" w:hAnsi="Arial" w:cs="Arial"/>
          <w:sz w:val="20"/>
          <w:szCs w:val="16"/>
          <w:lang w:val="es-ES_tradnl" w:eastAsia="x-none"/>
        </w:rPr>
        <w:t>-</w:t>
      </w:r>
      <w:r w:rsidR="008C0567" w:rsidRPr="008C0567">
        <w:rPr>
          <w:rFonts w:ascii="Arial" w:hAnsi="Arial" w:cs="Arial"/>
          <w:sz w:val="20"/>
          <w:szCs w:val="16"/>
          <w:lang w:val="es-ES_tradnl" w:eastAsia="x-none"/>
        </w:rPr>
        <w:t xml:space="preserve">ADL) fue significativamente superior en el grupo de pacientes tratados con </w:t>
      </w:r>
      <w:proofErr w:type="spellStart"/>
      <w:r w:rsidR="008C0567" w:rsidRPr="008C0567">
        <w:rPr>
          <w:rFonts w:ascii="Arial" w:hAnsi="Arial" w:cs="Arial"/>
          <w:sz w:val="20"/>
          <w:szCs w:val="16"/>
          <w:lang w:val="es-ES_tradnl" w:eastAsia="x-none"/>
        </w:rPr>
        <w:t>efgartigimod</w:t>
      </w:r>
      <w:proofErr w:type="spellEnd"/>
      <w:r w:rsidR="008C0567">
        <w:rPr>
          <w:rFonts w:ascii="Arial" w:hAnsi="Arial" w:cs="Arial"/>
          <w:sz w:val="20"/>
          <w:szCs w:val="16"/>
          <w:lang w:val="es-ES_tradnl" w:eastAsia="x-none"/>
        </w:rPr>
        <w:t xml:space="preserve"> </w:t>
      </w:r>
      <w:r w:rsidR="008C0567" w:rsidRPr="008C0567">
        <w:rPr>
          <w:rFonts w:ascii="Arial" w:hAnsi="Arial" w:cs="Arial"/>
          <w:sz w:val="20"/>
          <w:szCs w:val="16"/>
          <w:lang w:val="es-ES_tradnl" w:eastAsia="x-none"/>
        </w:rPr>
        <w:t>alfa</w:t>
      </w:r>
      <w:r w:rsidR="008C0567">
        <w:rPr>
          <w:rFonts w:ascii="Arial" w:hAnsi="Arial" w:cs="Arial"/>
          <w:sz w:val="20"/>
          <w:szCs w:val="16"/>
          <w:lang w:val="es-ES_tradnl" w:eastAsia="x-none"/>
        </w:rPr>
        <w:t>.</w:t>
      </w:r>
      <w:r w:rsidR="008C0567" w:rsidRPr="008C0567">
        <w:rPr>
          <w:rFonts w:ascii="Arial" w:hAnsi="Arial" w:cs="Arial"/>
          <w:sz w:val="20"/>
          <w:szCs w:val="16"/>
          <w:lang w:val="es-ES_tradnl" w:eastAsia="x-none"/>
        </w:rPr>
        <w:t xml:space="preserve"> </w:t>
      </w:r>
      <w:r w:rsidRPr="00E402D1">
        <w:rPr>
          <w:rFonts w:ascii="Arial" w:hAnsi="Arial" w:cs="Arial"/>
          <w:sz w:val="20"/>
          <w:szCs w:val="16"/>
          <w:lang w:val="es-ES_tradnl" w:eastAsia="x-none"/>
        </w:rPr>
        <w:t>El 67,7% y el 63,1%</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 xml:space="preserve">de los pacientes </w:t>
      </w:r>
      <w:r w:rsidR="00914DAD">
        <w:rPr>
          <w:rFonts w:ascii="Arial" w:hAnsi="Arial" w:cs="Arial"/>
          <w:sz w:val="20"/>
          <w:szCs w:val="16"/>
          <w:lang w:val="es-ES_tradnl" w:eastAsia="x-none"/>
        </w:rPr>
        <w:t xml:space="preserve">con anticuerpos contra </w:t>
      </w:r>
      <w:proofErr w:type="spellStart"/>
      <w:r w:rsidRPr="00E402D1">
        <w:rPr>
          <w:rFonts w:ascii="Arial" w:hAnsi="Arial" w:cs="Arial"/>
          <w:sz w:val="20"/>
          <w:szCs w:val="16"/>
          <w:lang w:val="es-ES_tradnl" w:eastAsia="x-none"/>
        </w:rPr>
        <w:t>AChR</w:t>
      </w:r>
      <w:proofErr w:type="spellEnd"/>
      <w:r w:rsidRPr="00E402D1">
        <w:rPr>
          <w:rFonts w:ascii="Arial" w:hAnsi="Arial" w:cs="Arial"/>
          <w:sz w:val="20"/>
          <w:szCs w:val="16"/>
          <w:lang w:val="es-ES_tradnl" w:eastAsia="x-none"/>
        </w:rPr>
        <w:t xml:space="preserve"> tratados con </w:t>
      </w:r>
      <w:proofErr w:type="spellStart"/>
      <w:r w:rsidRPr="00E402D1">
        <w:rPr>
          <w:rFonts w:ascii="Arial" w:hAnsi="Arial" w:cs="Arial"/>
          <w:sz w:val="20"/>
          <w:szCs w:val="16"/>
          <w:lang w:val="es-ES_tradnl" w:eastAsia="x-none"/>
        </w:rPr>
        <w:t>efgartigimod</w:t>
      </w:r>
      <w:proofErr w:type="spellEnd"/>
      <w:r w:rsidRPr="00E402D1">
        <w:rPr>
          <w:rFonts w:ascii="Arial" w:hAnsi="Arial" w:cs="Arial"/>
          <w:sz w:val="20"/>
          <w:szCs w:val="16"/>
          <w:lang w:val="es-ES_tradnl" w:eastAsia="x-none"/>
        </w:rPr>
        <w:t xml:space="preserve"> alfa respondieron al</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 xml:space="preserve">tratamiento según las escalas MG-ADL y QMG, respectivamente, frente al 29,7% y </w:t>
      </w:r>
      <w:r w:rsidR="008C0567">
        <w:rPr>
          <w:rFonts w:ascii="Arial" w:hAnsi="Arial" w:cs="Arial"/>
          <w:sz w:val="20"/>
          <w:szCs w:val="16"/>
          <w:lang w:val="es-ES_tradnl" w:eastAsia="x-none"/>
        </w:rPr>
        <w:t>e</w:t>
      </w:r>
      <w:r w:rsidRPr="00E402D1">
        <w:rPr>
          <w:rFonts w:ascii="Arial" w:hAnsi="Arial" w:cs="Arial"/>
          <w:sz w:val="20"/>
          <w:szCs w:val="16"/>
          <w:lang w:val="es-ES_tradnl" w:eastAsia="x-none"/>
        </w:rPr>
        <w:t>l 14,1%,</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respectivamente, de los pacientes del grupo placebo. Uno de los objetivos del tratamiento</w:t>
      </w:r>
      <w:r w:rsidR="008C0567">
        <w:rPr>
          <w:rFonts w:ascii="Arial" w:hAnsi="Arial" w:cs="Arial"/>
          <w:sz w:val="20"/>
          <w:szCs w:val="16"/>
          <w:lang w:val="es-ES_tradnl" w:eastAsia="x-none"/>
        </w:rPr>
        <w:t xml:space="preserve"> </w:t>
      </w:r>
      <w:r w:rsidRPr="00E402D1">
        <w:rPr>
          <w:rFonts w:ascii="Arial" w:hAnsi="Arial" w:cs="Arial"/>
          <w:sz w:val="20"/>
          <w:szCs w:val="16"/>
          <w:lang w:val="es-ES_tradnl" w:eastAsia="x-none"/>
        </w:rPr>
        <w:t>de los pacientes con MG es alcanzar la expresión mínima de síntomas de la enfermedad</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(MSE), definida por una puntuación MG-ADL de 0 o 1</w:t>
      </w:r>
      <w:sdt>
        <w:sdtPr>
          <w:rPr>
            <w:rFonts w:ascii="Arial" w:hAnsi="Arial" w:cs="Arial"/>
            <w:color w:val="000000"/>
            <w:sz w:val="20"/>
            <w:szCs w:val="16"/>
            <w:vertAlign w:val="superscript"/>
            <w:lang w:val="es-ES_tradnl" w:eastAsia="x-none"/>
          </w:rPr>
          <w:tag w:val="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"/>
          <w:id w:val="-1722511806"/>
        </w:sdtPr>
        <w:sdtEndPr/>
        <w:sdtContent>
          <w:r w:rsidR="001446F7" w:rsidRPr="001446F7">
            <w:rPr>
              <w:rFonts w:ascii="Arial" w:hAnsi="Arial" w:cs="Arial"/>
              <w:color w:val="000000"/>
              <w:sz w:val="20"/>
              <w:szCs w:val="16"/>
              <w:vertAlign w:val="superscript"/>
              <w:lang w:val="es-ES_tradnl" w:eastAsia="x-none"/>
            </w:rPr>
            <w:t>36</w:t>
          </w:r>
        </w:sdtContent>
      </w:sdt>
      <w:r w:rsidR="004234AA">
        <w:rPr>
          <w:rFonts w:ascii="Arial" w:hAnsi="Arial" w:cs="Arial"/>
          <w:sz w:val="20"/>
          <w:szCs w:val="16"/>
          <w:lang w:val="es-ES_tradnl" w:eastAsia="x-none"/>
        </w:rPr>
        <w:t xml:space="preserve">. </w:t>
      </w:r>
      <w:r w:rsidRPr="00E402D1">
        <w:rPr>
          <w:rFonts w:ascii="Arial" w:hAnsi="Arial" w:cs="Arial"/>
          <w:sz w:val="20"/>
          <w:szCs w:val="16"/>
          <w:lang w:val="es-ES_tradnl" w:eastAsia="x-none"/>
        </w:rPr>
        <w:t>En cualquier punto del primer</w:t>
      </w:r>
      <w:r w:rsidR="00914DAD">
        <w:rPr>
          <w:rFonts w:ascii="Arial" w:hAnsi="Arial" w:cs="Arial"/>
          <w:sz w:val="20"/>
          <w:szCs w:val="16"/>
          <w:lang w:val="es-ES_tradnl" w:eastAsia="x-none"/>
        </w:rPr>
        <w:t xml:space="preserve"> ciclo de tratamiento</w:t>
      </w:r>
      <w:r w:rsidRPr="00E402D1">
        <w:rPr>
          <w:rFonts w:ascii="Arial" w:hAnsi="Arial" w:cs="Arial"/>
          <w:sz w:val="20"/>
          <w:szCs w:val="16"/>
          <w:lang w:val="es-ES_tradnl" w:eastAsia="x-none"/>
        </w:rPr>
        <w:t xml:space="preserve">, cumplieron los criterios de MSE el 40% de los pacientes </w:t>
      </w:r>
      <w:r w:rsidR="00914DAD">
        <w:rPr>
          <w:rFonts w:ascii="Arial" w:hAnsi="Arial" w:cs="Arial"/>
          <w:sz w:val="20"/>
          <w:szCs w:val="16"/>
          <w:lang w:val="es-ES_tradnl" w:eastAsia="x-none"/>
        </w:rPr>
        <w:t xml:space="preserve">con anticuerpos contra </w:t>
      </w:r>
      <w:proofErr w:type="spellStart"/>
      <w:r w:rsidRPr="00E402D1">
        <w:rPr>
          <w:rFonts w:ascii="Arial" w:hAnsi="Arial" w:cs="Arial"/>
          <w:sz w:val="20"/>
          <w:szCs w:val="16"/>
          <w:lang w:val="es-ES_tradnl" w:eastAsia="x-none"/>
        </w:rPr>
        <w:t>AChR</w:t>
      </w:r>
      <w:proofErr w:type="spellEnd"/>
      <w:r w:rsidRPr="00E402D1">
        <w:rPr>
          <w:rFonts w:ascii="Arial" w:hAnsi="Arial" w:cs="Arial"/>
          <w:sz w:val="20"/>
          <w:szCs w:val="16"/>
          <w:lang w:val="es-ES_tradnl" w:eastAsia="x-none"/>
        </w:rPr>
        <w:t xml:space="preserve"> </w:t>
      </w:r>
      <w:r w:rsidR="00055EB6" w:rsidRPr="00E402D1">
        <w:rPr>
          <w:rFonts w:ascii="Arial" w:hAnsi="Arial" w:cs="Arial"/>
          <w:sz w:val="20"/>
          <w:szCs w:val="16"/>
          <w:lang w:val="es-ES_tradnl" w:eastAsia="x-none"/>
        </w:rPr>
        <w:t xml:space="preserve">tratados con </w:t>
      </w:r>
      <w:proofErr w:type="spellStart"/>
      <w:r w:rsidR="00055EB6" w:rsidRPr="00E402D1">
        <w:rPr>
          <w:rFonts w:ascii="Arial" w:hAnsi="Arial" w:cs="Arial"/>
          <w:sz w:val="20"/>
          <w:szCs w:val="16"/>
          <w:lang w:val="es-ES_tradnl" w:eastAsia="x-none"/>
        </w:rPr>
        <w:t>efgartigimod</w:t>
      </w:r>
      <w:proofErr w:type="spellEnd"/>
      <w:r w:rsidR="00055EB6" w:rsidRPr="00E402D1">
        <w:rPr>
          <w:rFonts w:ascii="Arial" w:hAnsi="Arial" w:cs="Arial"/>
          <w:sz w:val="20"/>
          <w:szCs w:val="16"/>
          <w:lang w:val="es-ES_tradnl" w:eastAsia="x-none"/>
        </w:rPr>
        <w:t xml:space="preserve"> alfa</w:t>
      </w:r>
      <w:r w:rsidR="00055EB6">
        <w:rPr>
          <w:rFonts w:ascii="Arial" w:hAnsi="Arial" w:cs="Arial"/>
          <w:sz w:val="20"/>
          <w:szCs w:val="16"/>
          <w:lang w:val="es-ES_tradnl" w:eastAsia="x-none"/>
        </w:rPr>
        <w:t>,</w:t>
      </w:r>
      <w:r w:rsidR="00055EB6" w:rsidRPr="00E402D1">
        <w:rPr>
          <w:rFonts w:ascii="Arial" w:hAnsi="Arial" w:cs="Arial"/>
          <w:sz w:val="20"/>
          <w:szCs w:val="16"/>
          <w:lang w:val="es-ES_tradnl" w:eastAsia="x-none"/>
        </w:rPr>
        <w:t xml:space="preserve"> </w:t>
      </w:r>
      <w:r w:rsidRPr="00E402D1">
        <w:rPr>
          <w:rFonts w:ascii="Arial" w:hAnsi="Arial" w:cs="Arial"/>
          <w:sz w:val="20"/>
          <w:szCs w:val="16"/>
          <w:lang w:val="es-ES_tradnl" w:eastAsia="x-none"/>
        </w:rPr>
        <w:t>en comparación</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 xml:space="preserve">con el 11% en el grupo placebo; asimismo, en la semana 4 del primer </w:t>
      </w:r>
      <w:r w:rsidR="00914DAD">
        <w:rPr>
          <w:rFonts w:ascii="Arial" w:hAnsi="Arial" w:cs="Arial"/>
          <w:sz w:val="20"/>
          <w:szCs w:val="16"/>
          <w:lang w:val="es-ES_tradnl" w:eastAsia="x-none"/>
        </w:rPr>
        <w:t>ciclo de tratamiento</w:t>
      </w:r>
      <w:r w:rsidRPr="00E402D1">
        <w:rPr>
          <w:rFonts w:ascii="Arial" w:hAnsi="Arial" w:cs="Arial"/>
          <w:sz w:val="20"/>
          <w:szCs w:val="16"/>
          <w:lang w:val="es-ES_tradnl" w:eastAsia="x-none"/>
        </w:rPr>
        <w:t>, el 22,3% de los</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lastRenderedPageBreak/>
        <w:t xml:space="preserve">pacientes </w:t>
      </w:r>
      <w:r w:rsidR="00914DAD">
        <w:rPr>
          <w:rFonts w:ascii="Arial" w:hAnsi="Arial" w:cs="Arial"/>
          <w:sz w:val="20"/>
          <w:szCs w:val="16"/>
          <w:lang w:val="es-ES_tradnl" w:eastAsia="x-none"/>
        </w:rPr>
        <w:t xml:space="preserve">con anticuerpos contra </w:t>
      </w:r>
      <w:proofErr w:type="spellStart"/>
      <w:r w:rsidRPr="00E402D1">
        <w:rPr>
          <w:rFonts w:ascii="Arial" w:hAnsi="Arial" w:cs="Arial"/>
          <w:sz w:val="20"/>
          <w:szCs w:val="16"/>
          <w:lang w:val="es-ES_tradnl" w:eastAsia="x-none"/>
        </w:rPr>
        <w:t>AChR</w:t>
      </w:r>
      <w:proofErr w:type="spellEnd"/>
      <w:r w:rsidRPr="00E402D1">
        <w:rPr>
          <w:rFonts w:ascii="Arial" w:hAnsi="Arial" w:cs="Arial"/>
          <w:sz w:val="20"/>
          <w:szCs w:val="16"/>
          <w:lang w:val="es-ES_tradnl" w:eastAsia="x-none"/>
        </w:rPr>
        <w:t xml:space="preserve"> tratados con </w:t>
      </w:r>
      <w:proofErr w:type="spellStart"/>
      <w:r w:rsidRPr="00E402D1">
        <w:rPr>
          <w:rFonts w:ascii="Arial" w:hAnsi="Arial" w:cs="Arial"/>
          <w:sz w:val="20"/>
          <w:szCs w:val="16"/>
          <w:lang w:val="es-ES_tradnl" w:eastAsia="x-none"/>
        </w:rPr>
        <w:t>efgartigimod</w:t>
      </w:r>
      <w:proofErr w:type="spellEnd"/>
      <w:r w:rsidRPr="00E402D1">
        <w:rPr>
          <w:rFonts w:ascii="Arial" w:hAnsi="Arial" w:cs="Arial"/>
          <w:sz w:val="20"/>
          <w:szCs w:val="16"/>
          <w:lang w:val="es-ES_tradnl" w:eastAsia="x-none"/>
        </w:rPr>
        <w:t xml:space="preserve"> alfa cumplían los criterios de MSE frente al</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3,3% de los pacientes del grupo placebo. Est</w:t>
      </w:r>
      <w:r w:rsidR="00114656">
        <w:rPr>
          <w:rFonts w:ascii="Arial" w:hAnsi="Arial" w:cs="Arial"/>
          <w:sz w:val="20"/>
          <w:szCs w:val="16"/>
          <w:lang w:val="es-ES_tradnl" w:eastAsia="x-none"/>
        </w:rPr>
        <w:t>os</w:t>
      </w:r>
      <w:r w:rsidRPr="00E402D1">
        <w:rPr>
          <w:rFonts w:ascii="Arial" w:hAnsi="Arial" w:cs="Arial"/>
          <w:sz w:val="20"/>
          <w:szCs w:val="16"/>
          <w:lang w:val="es-ES_tradnl" w:eastAsia="x-none"/>
        </w:rPr>
        <w:t xml:space="preserve"> resultado</w:t>
      </w:r>
      <w:r w:rsidR="00114656">
        <w:rPr>
          <w:rFonts w:ascii="Arial" w:hAnsi="Arial" w:cs="Arial"/>
          <w:sz w:val="20"/>
          <w:szCs w:val="16"/>
          <w:lang w:val="es-ES_tradnl" w:eastAsia="x-none"/>
        </w:rPr>
        <w:t>s</w:t>
      </w:r>
      <w:r w:rsidRPr="00E402D1">
        <w:rPr>
          <w:rFonts w:ascii="Arial" w:hAnsi="Arial" w:cs="Arial"/>
          <w:sz w:val="20"/>
          <w:szCs w:val="16"/>
          <w:lang w:val="es-ES_tradnl" w:eastAsia="x-none"/>
        </w:rPr>
        <w:t xml:space="preserve"> se considera</w:t>
      </w:r>
      <w:r w:rsidR="00114656">
        <w:rPr>
          <w:rFonts w:ascii="Arial" w:hAnsi="Arial" w:cs="Arial"/>
          <w:sz w:val="20"/>
          <w:szCs w:val="16"/>
          <w:lang w:val="es-ES_tradnl" w:eastAsia="x-none"/>
        </w:rPr>
        <w:t>n</w:t>
      </w:r>
      <w:r w:rsidRPr="00E402D1">
        <w:rPr>
          <w:rFonts w:ascii="Arial" w:hAnsi="Arial" w:cs="Arial"/>
          <w:sz w:val="20"/>
          <w:szCs w:val="16"/>
          <w:lang w:val="es-ES_tradnl" w:eastAsia="x-none"/>
        </w:rPr>
        <w:t xml:space="preserve"> clínicamente</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relevante</w:t>
      </w:r>
      <w:r w:rsidR="00114656">
        <w:rPr>
          <w:rFonts w:ascii="Arial" w:hAnsi="Arial" w:cs="Arial"/>
          <w:sz w:val="20"/>
          <w:szCs w:val="16"/>
          <w:lang w:val="es-ES_tradnl" w:eastAsia="x-none"/>
        </w:rPr>
        <w:t>s</w:t>
      </w:r>
      <w:r w:rsidRPr="00E402D1">
        <w:rPr>
          <w:rFonts w:ascii="Arial" w:hAnsi="Arial" w:cs="Arial"/>
          <w:sz w:val="20"/>
          <w:szCs w:val="16"/>
          <w:lang w:val="es-ES_tradnl" w:eastAsia="x-none"/>
        </w:rPr>
        <w:t xml:space="preserve"> y apoya</w:t>
      </w:r>
      <w:r w:rsidR="008C0567">
        <w:rPr>
          <w:rFonts w:ascii="Arial" w:hAnsi="Arial" w:cs="Arial"/>
          <w:sz w:val="20"/>
          <w:szCs w:val="16"/>
          <w:lang w:val="es-ES_tradnl" w:eastAsia="x-none"/>
        </w:rPr>
        <w:t>n</w:t>
      </w:r>
      <w:r w:rsidRPr="00E402D1">
        <w:rPr>
          <w:rFonts w:ascii="Arial" w:hAnsi="Arial" w:cs="Arial"/>
          <w:sz w:val="20"/>
          <w:szCs w:val="16"/>
          <w:lang w:val="es-ES_tradnl" w:eastAsia="x-none"/>
        </w:rPr>
        <w:t xml:space="preserve"> los resultados obtenidos con las variables principales y secundarias</w:t>
      </w:r>
      <w:sdt>
        <w:sdtPr>
          <w:rPr>
            <w:rFonts w:ascii="Arial" w:hAnsi="Arial" w:cs="Arial"/>
            <w:color w:val="000000"/>
            <w:sz w:val="20"/>
            <w:szCs w:val="16"/>
            <w:vertAlign w:val="superscript"/>
            <w:lang w:val="es-ES_tradnl" w:eastAsia="x-none"/>
          </w:rPr>
          <w:tag w:val="MENDELEY_CITATION_v3_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"/>
          <w:id w:val="471720930"/>
        </w:sdtPr>
        <w:sdtEndPr/>
        <w:sdtContent>
          <w:r w:rsidR="001446F7" w:rsidRPr="001446F7">
            <w:rPr>
              <w:rFonts w:ascii="Arial" w:hAnsi="Arial" w:cs="Arial"/>
              <w:color w:val="000000"/>
              <w:sz w:val="20"/>
              <w:szCs w:val="16"/>
              <w:vertAlign w:val="superscript"/>
              <w:lang w:val="es-ES_tradnl" w:eastAsia="x-none"/>
            </w:rPr>
            <w:t>37</w:t>
          </w:r>
        </w:sdtContent>
      </w:sdt>
      <w:r w:rsidRPr="00E402D1">
        <w:rPr>
          <w:rFonts w:ascii="Arial" w:hAnsi="Arial" w:cs="Arial"/>
          <w:sz w:val="20"/>
          <w:szCs w:val="16"/>
          <w:lang w:val="es-ES_tradnl" w:eastAsia="x-none"/>
        </w:rPr>
        <w:t>.</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Los resultados disponibles del estudio de extensión abierto indican el mantenimiento del</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 xml:space="preserve">efecto en ciclos sucesivos, si bien </w:t>
      </w:r>
      <w:proofErr w:type="spellStart"/>
      <w:r w:rsidRPr="00E402D1">
        <w:rPr>
          <w:rFonts w:ascii="Arial" w:hAnsi="Arial" w:cs="Arial"/>
          <w:sz w:val="20"/>
          <w:szCs w:val="16"/>
          <w:lang w:val="es-ES_tradnl" w:eastAsia="x-none"/>
        </w:rPr>
        <w:t>ést</w:t>
      </w:r>
      <w:r w:rsidR="008C0567">
        <w:rPr>
          <w:rFonts w:ascii="Arial" w:hAnsi="Arial" w:cs="Arial"/>
          <w:sz w:val="20"/>
          <w:szCs w:val="16"/>
          <w:lang w:val="es-ES_tradnl" w:eastAsia="x-none"/>
        </w:rPr>
        <w:t>o</w:t>
      </w:r>
      <w:proofErr w:type="spellEnd"/>
      <w:r w:rsidRPr="00E402D1">
        <w:rPr>
          <w:rFonts w:ascii="Arial" w:hAnsi="Arial" w:cs="Arial"/>
          <w:sz w:val="20"/>
          <w:szCs w:val="16"/>
          <w:lang w:val="es-ES_tradnl" w:eastAsia="x-none"/>
        </w:rPr>
        <w:t xml:space="preserve"> tendrá que ser confirmado con los datos completos.</w:t>
      </w:r>
      <w:r w:rsidR="00914DAD">
        <w:rPr>
          <w:rFonts w:ascii="Arial" w:hAnsi="Arial" w:cs="Arial"/>
          <w:sz w:val="20"/>
          <w:szCs w:val="16"/>
          <w:lang w:val="es-ES_tradnl" w:eastAsia="x-none"/>
        </w:rPr>
        <w:t xml:space="preserve"> </w:t>
      </w:r>
      <w:r w:rsidRPr="00E402D1">
        <w:rPr>
          <w:rFonts w:ascii="Arial" w:hAnsi="Arial" w:cs="Arial"/>
          <w:sz w:val="20"/>
          <w:szCs w:val="16"/>
          <w:lang w:val="es-ES_tradnl" w:eastAsia="x-none"/>
        </w:rPr>
        <w:t xml:space="preserve">El efecto del tratamiento con </w:t>
      </w:r>
      <w:proofErr w:type="spellStart"/>
      <w:r w:rsidRPr="00E402D1">
        <w:rPr>
          <w:rFonts w:ascii="Arial" w:hAnsi="Arial" w:cs="Arial"/>
          <w:sz w:val="20"/>
          <w:szCs w:val="16"/>
          <w:lang w:val="es-ES_tradnl" w:eastAsia="x-none"/>
        </w:rPr>
        <w:t>efgartigimod</w:t>
      </w:r>
      <w:proofErr w:type="spellEnd"/>
      <w:r w:rsidRPr="00E402D1">
        <w:rPr>
          <w:rFonts w:ascii="Arial" w:hAnsi="Arial" w:cs="Arial"/>
          <w:sz w:val="20"/>
          <w:szCs w:val="16"/>
          <w:lang w:val="es-ES_tradnl" w:eastAsia="x-none"/>
        </w:rPr>
        <w:t xml:space="preserve"> alfa en monoterapia no ha sido evaluado.</w:t>
      </w:r>
    </w:p>
    <w:p w14:paraId="30E421F4" w14:textId="4FB83D36" w:rsidR="00E402D1" w:rsidRDefault="00E402D1" w:rsidP="00E402D1">
      <w:pPr>
        <w:jc w:val="both"/>
        <w:rPr>
          <w:rFonts w:ascii="Arial" w:hAnsi="Arial" w:cs="Arial"/>
          <w:b/>
          <w:color w:val="0000FF"/>
          <w:sz w:val="20"/>
          <w:szCs w:val="20"/>
          <w:lang w:val="es-ES_tradnl"/>
        </w:rPr>
      </w:pPr>
    </w:p>
    <w:p w14:paraId="18126EE9" w14:textId="6F7C08DC" w:rsidR="00831410" w:rsidRDefault="00E402D1" w:rsidP="00914DAD">
      <w:pPr>
        <w:pStyle w:val="Prrafodelista"/>
        <w:rPr>
          <w:lang w:val="es-ES_tradnl"/>
        </w:rPr>
      </w:pPr>
      <w:r w:rsidRPr="00E402D1">
        <w:rPr>
          <w:lang w:val="es-ES_tradnl"/>
        </w:rPr>
        <w:t xml:space="preserve">La eficacia del tratamiento con </w:t>
      </w:r>
      <w:proofErr w:type="spellStart"/>
      <w:r w:rsidRPr="00114656">
        <w:rPr>
          <w:b/>
          <w:lang w:val="es-ES_tradnl"/>
        </w:rPr>
        <w:t>ravulizumab</w:t>
      </w:r>
      <w:proofErr w:type="spellEnd"/>
      <w:r w:rsidRPr="00114656">
        <w:rPr>
          <w:b/>
          <w:lang w:val="es-ES_tradnl"/>
        </w:rPr>
        <w:t xml:space="preserve"> </w:t>
      </w:r>
      <w:r w:rsidRPr="00E402D1">
        <w:rPr>
          <w:lang w:val="es-ES_tradnl"/>
        </w:rPr>
        <w:t xml:space="preserve">para pacientes con </w:t>
      </w:r>
      <w:proofErr w:type="spellStart"/>
      <w:r w:rsidRPr="00E402D1">
        <w:rPr>
          <w:lang w:val="es-ES_tradnl"/>
        </w:rPr>
        <w:t>MG</w:t>
      </w:r>
      <w:r w:rsidR="00831410">
        <w:rPr>
          <w:lang w:val="es-ES_tradnl"/>
        </w:rPr>
        <w:t>g</w:t>
      </w:r>
      <w:proofErr w:type="spellEnd"/>
      <w:r w:rsidRPr="00E402D1">
        <w:rPr>
          <w:lang w:val="es-ES_tradnl"/>
        </w:rPr>
        <w:t xml:space="preserve"> se evaluó en un</w:t>
      </w:r>
      <w:r w:rsidR="00914DAD">
        <w:rPr>
          <w:lang w:val="es-ES_tradnl"/>
        </w:rPr>
        <w:t xml:space="preserve"> </w:t>
      </w:r>
      <w:r w:rsidRPr="00E402D1">
        <w:rPr>
          <w:lang w:val="es-ES_tradnl"/>
        </w:rPr>
        <w:t xml:space="preserve">ensayo clínico </w:t>
      </w:r>
      <w:proofErr w:type="spellStart"/>
      <w:r w:rsidRPr="00E402D1">
        <w:rPr>
          <w:lang w:val="es-ES_tradnl"/>
        </w:rPr>
        <w:t>multicéntrico</w:t>
      </w:r>
      <w:proofErr w:type="spellEnd"/>
      <w:r w:rsidRPr="00E402D1">
        <w:rPr>
          <w:lang w:val="es-ES_tradnl"/>
        </w:rPr>
        <w:t>, aleatorizado, doble ciego y controlado con placebo, de 26</w:t>
      </w:r>
      <w:r w:rsidR="00914DAD">
        <w:rPr>
          <w:lang w:val="es-ES_tradnl"/>
        </w:rPr>
        <w:t xml:space="preserve"> </w:t>
      </w:r>
      <w:r w:rsidRPr="00E402D1">
        <w:rPr>
          <w:lang w:val="es-ES_tradnl"/>
        </w:rPr>
        <w:t xml:space="preserve">semanas de duración (con un periodo de selección de 4 semanas). </w:t>
      </w:r>
      <w:r w:rsidR="008C0567" w:rsidRPr="008C0567">
        <w:rPr>
          <w:lang w:val="es-ES_tradnl"/>
        </w:rPr>
        <w:t xml:space="preserve">El tratamiento con </w:t>
      </w:r>
      <w:proofErr w:type="spellStart"/>
      <w:r w:rsidR="008C0567" w:rsidRPr="008C0567">
        <w:rPr>
          <w:lang w:val="es-ES_tradnl"/>
        </w:rPr>
        <w:t>ravulizumab</w:t>
      </w:r>
      <w:proofErr w:type="spellEnd"/>
      <w:r w:rsidR="008C0567" w:rsidRPr="008C0567">
        <w:rPr>
          <w:lang w:val="es-ES_tradnl"/>
        </w:rPr>
        <w:t xml:space="preserve"> </w:t>
      </w:r>
      <w:r w:rsidR="008C0567">
        <w:rPr>
          <w:lang w:val="es-ES_tradnl"/>
        </w:rPr>
        <w:t>demostró</w:t>
      </w:r>
      <w:r w:rsidR="008C0567" w:rsidRPr="008C0567">
        <w:rPr>
          <w:lang w:val="es-ES_tradnl"/>
        </w:rPr>
        <w:t xml:space="preserve"> ser</w:t>
      </w:r>
      <w:r w:rsidR="008C0567">
        <w:rPr>
          <w:lang w:val="es-ES_tradnl"/>
        </w:rPr>
        <w:t xml:space="preserve"> </w:t>
      </w:r>
      <w:r w:rsidR="008C0567" w:rsidRPr="008C0567">
        <w:rPr>
          <w:lang w:val="es-ES_tradnl"/>
        </w:rPr>
        <w:t>superior</w:t>
      </w:r>
      <w:r w:rsidR="00114656" w:rsidRPr="00114656">
        <w:rPr>
          <w:lang w:val="es-ES_tradnl"/>
        </w:rPr>
        <w:t xml:space="preserve"> </w:t>
      </w:r>
      <w:r w:rsidR="00114656" w:rsidRPr="008C0567">
        <w:rPr>
          <w:lang w:val="es-ES_tradnl"/>
        </w:rPr>
        <w:t>a placebo</w:t>
      </w:r>
      <w:r w:rsidR="008C0567" w:rsidRPr="008C0567">
        <w:rPr>
          <w:lang w:val="es-ES_tradnl"/>
        </w:rPr>
        <w:t xml:space="preserve"> de forma estadísticamente significativa</w:t>
      </w:r>
      <w:r w:rsidR="00114656">
        <w:rPr>
          <w:lang w:val="es-ES_tradnl"/>
        </w:rPr>
        <w:t xml:space="preserve"> </w:t>
      </w:r>
      <w:r w:rsidR="008C0567" w:rsidRPr="008C0567">
        <w:rPr>
          <w:lang w:val="es-ES_tradnl"/>
        </w:rPr>
        <w:t>en cuanto al cambio medio en</w:t>
      </w:r>
      <w:r w:rsidR="008C0567">
        <w:rPr>
          <w:lang w:val="es-ES_tradnl"/>
        </w:rPr>
        <w:t xml:space="preserve"> </w:t>
      </w:r>
      <w:r w:rsidR="008C0567" w:rsidRPr="008C0567">
        <w:rPr>
          <w:lang w:val="es-ES_tradnl"/>
        </w:rPr>
        <w:t>la puntuación MG-ADL (variable principal), al cambio medio en la puntuación QMG (primera</w:t>
      </w:r>
      <w:r w:rsidR="008C0567">
        <w:rPr>
          <w:lang w:val="es-ES_tradnl"/>
        </w:rPr>
        <w:t xml:space="preserve"> </w:t>
      </w:r>
      <w:r w:rsidR="008C0567" w:rsidRPr="008C0567">
        <w:rPr>
          <w:lang w:val="es-ES_tradnl"/>
        </w:rPr>
        <w:t>variable secundaria) y a la tasa de respondedores QMG (segunda variable secundaria). Estos</w:t>
      </w:r>
      <w:r w:rsidR="008C0567">
        <w:rPr>
          <w:lang w:val="es-ES_tradnl"/>
        </w:rPr>
        <w:t xml:space="preserve"> </w:t>
      </w:r>
      <w:r w:rsidR="008C0567" w:rsidRPr="008C0567">
        <w:rPr>
          <w:lang w:val="es-ES_tradnl"/>
        </w:rPr>
        <w:t>resultados implican una reducción en la discapacidad funcional evaluada por los pacientes</w:t>
      </w:r>
      <w:r w:rsidR="008C0567">
        <w:rPr>
          <w:lang w:val="es-ES_tradnl"/>
        </w:rPr>
        <w:t xml:space="preserve"> </w:t>
      </w:r>
      <w:r w:rsidR="008C0567" w:rsidRPr="008C0567">
        <w:rPr>
          <w:lang w:val="es-ES_tradnl"/>
        </w:rPr>
        <w:t>(MG-ADL) y por médicos cualificados (QMG).</w:t>
      </w:r>
      <w:r w:rsidR="008C0567">
        <w:rPr>
          <w:lang w:val="es-ES_tradnl"/>
        </w:rPr>
        <w:t xml:space="preserve"> </w:t>
      </w:r>
      <w:r w:rsidRPr="00E402D1">
        <w:rPr>
          <w:lang w:val="es-ES_tradnl"/>
        </w:rPr>
        <w:t>La media de</w:t>
      </w:r>
      <w:r w:rsidR="00914DAD">
        <w:rPr>
          <w:lang w:val="es-ES_tradnl"/>
        </w:rPr>
        <w:t xml:space="preserve"> </w:t>
      </w:r>
      <w:r w:rsidRPr="00E402D1">
        <w:rPr>
          <w:lang w:val="es-ES_tradnl"/>
        </w:rPr>
        <w:t xml:space="preserve">mínimos cuadrados de la reducción desde el nivel basal en la puntuación MG-ADL fue de -3,1 puntos para los pacientes tratados con </w:t>
      </w:r>
      <w:proofErr w:type="spellStart"/>
      <w:r w:rsidRPr="00E402D1">
        <w:rPr>
          <w:lang w:val="es-ES_tradnl"/>
        </w:rPr>
        <w:t>ravulizumab</w:t>
      </w:r>
      <w:proofErr w:type="spellEnd"/>
      <w:r w:rsidRPr="00E402D1">
        <w:rPr>
          <w:lang w:val="es-ES_tradnl"/>
        </w:rPr>
        <w:t xml:space="preserve"> frente a -1,4 puntos para los</w:t>
      </w:r>
      <w:r w:rsidR="00914DAD">
        <w:rPr>
          <w:lang w:val="es-ES_tradnl"/>
        </w:rPr>
        <w:t xml:space="preserve"> </w:t>
      </w:r>
      <w:r w:rsidRPr="00E402D1">
        <w:rPr>
          <w:lang w:val="es-ES_tradnl"/>
        </w:rPr>
        <w:t>pacientes tratados con placebo (diferencia media de -1,6 puntos; IC95%: -2,6 a -0,7;</w:t>
      </w:r>
      <w:r w:rsidR="00914DAD">
        <w:rPr>
          <w:lang w:val="es-ES_tradnl"/>
        </w:rPr>
        <w:t xml:space="preserve"> </w:t>
      </w:r>
      <w:r w:rsidRPr="00E402D1">
        <w:rPr>
          <w:lang w:val="es-ES_tradnl"/>
        </w:rPr>
        <w:t>p=0,0009). Aunque los resultados de la variable principal son significativos, la diferencia en</w:t>
      </w:r>
      <w:r w:rsidR="00914DAD">
        <w:rPr>
          <w:lang w:val="es-ES_tradnl"/>
        </w:rPr>
        <w:t xml:space="preserve"> </w:t>
      </w:r>
      <w:r w:rsidRPr="00E402D1">
        <w:rPr>
          <w:lang w:val="es-ES_tradnl"/>
        </w:rPr>
        <w:t xml:space="preserve">la puntuación MG-ADL entre los grupos de pacientes tratados con </w:t>
      </w:r>
      <w:proofErr w:type="spellStart"/>
      <w:r w:rsidRPr="00E402D1">
        <w:rPr>
          <w:lang w:val="es-ES_tradnl"/>
        </w:rPr>
        <w:t>ravulizumab</w:t>
      </w:r>
      <w:proofErr w:type="spellEnd"/>
      <w:r w:rsidRPr="00E402D1">
        <w:rPr>
          <w:lang w:val="es-ES_tradnl"/>
        </w:rPr>
        <w:t xml:space="preserve"> y con</w:t>
      </w:r>
      <w:r w:rsidR="008C0567">
        <w:rPr>
          <w:lang w:val="es-ES_tradnl"/>
        </w:rPr>
        <w:t xml:space="preserve"> </w:t>
      </w:r>
      <w:r w:rsidRPr="00E402D1">
        <w:rPr>
          <w:lang w:val="es-ES_tradnl"/>
        </w:rPr>
        <w:t>placebo no alcanza el umbral de relevancia clínica considerado, de -2 puntos. Sin</w:t>
      </w:r>
      <w:r w:rsidR="00914DAD">
        <w:rPr>
          <w:lang w:val="es-ES_tradnl"/>
        </w:rPr>
        <w:t xml:space="preserve"> </w:t>
      </w:r>
      <w:r w:rsidRPr="00E402D1">
        <w:rPr>
          <w:lang w:val="es-ES_tradnl"/>
        </w:rPr>
        <w:t>embargo, estos límites se han definido para determinar la respuesta en pacientes</w:t>
      </w:r>
      <w:r w:rsidR="00914DAD">
        <w:rPr>
          <w:lang w:val="es-ES_tradnl"/>
        </w:rPr>
        <w:t xml:space="preserve"> </w:t>
      </w:r>
      <w:r w:rsidRPr="00E402D1">
        <w:rPr>
          <w:lang w:val="es-ES_tradnl"/>
        </w:rPr>
        <w:t>individuales, no para diferencias en el cambio promedio de la puntuación MG-ADL entre</w:t>
      </w:r>
      <w:r w:rsidR="00914DAD">
        <w:rPr>
          <w:lang w:val="es-ES_tradnl"/>
        </w:rPr>
        <w:t xml:space="preserve"> </w:t>
      </w:r>
      <w:r w:rsidRPr="00E402D1">
        <w:rPr>
          <w:lang w:val="es-ES_tradnl"/>
        </w:rPr>
        <w:t>grupos de pacientes. En el análisis de respuesta, el 63,9% de los pacientes tratados con</w:t>
      </w:r>
      <w:r w:rsidR="00914DAD">
        <w:rPr>
          <w:lang w:val="es-ES_tradnl"/>
        </w:rPr>
        <w:t xml:space="preserve"> </w:t>
      </w:r>
      <w:proofErr w:type="spellStart"/>
      <w:r w:rsidRPr="00E402D1">
        <w:rPr>
          <w:lang w:val="es-ES_tradnl"/>
        </w:rPr>
        <w:t>ravulizumab</w:t>
      </w:r>
      <w:proofErr w:type="spellEnd"/>
      <w:r w:rsidRPr="00E402D1">
        <w:rPr>
          <w:lang w:val="es-ES_tradnl"/>
        </w:rPr>
        <w:t xml:space="preserve"> y el 53,0% de los pacientes tratados con placebo mostraron una reducción de</w:t>
      </w:r>
      <w:r w:rsidR="00914DAD">
        <w:rPr>
          <w:lang w:val="es-ES_tradnl"/>
        </w:rPr>
        <w:t xml:space="preserve"> </w:t>
      </w:r>
      <w:r w:rsidRPr="00E402D1">
        <w:rPr>
          <w:lang w:val="es-ES_tradnl"/>
        </w:rPr>
        <w:t>2 puntos MG-ADL o más</w:t>
      </w:r>
      <w:sdt>
        <w:sdtPr>
          <w:rPr>
            <w:color w:val="000000"/>
            <w:vertAlign w:val="superscript"/>
            <w:lang w:val="es-ES_tradnl"/>
          </w:rPr>
          <w:tag w:val="MENDELEY_CITATION_v3_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"/>
          <w:id w:val="1245996911"/>
        </w:sdtPr>
        <w:sdtEndPr/>
        <w:sdtContent>
          <w:r w:rsidR="001446F7" w:rsidRPr="001446F7">
            <w:rPr>
              <w:color w:val="000000"/>
              <w:vertAlign w:val="superscript"/>
              <w:lang w:val="es-ES_tradnl"/>
            </w:rPr>
            <w:t>38</w:t>
          </w:r>
        </w:sdtContent>
      </w:sdt>
      <w:r w:rsidRPr="00E402D1">
        <w:rPr>
          <w:lang w:val="es-ES_tradnl"/>
        </w:rPr>
        <w:t>.</w:t>
      </w:r>
    </w:p>
    <w:p w14:paraId="4432F493" w14:textId="77777777" w:rsidR="008C0567" w:rsidRDefault="008C0567" w:rsidP="00914DAD">
      <w:pPr>
        <w:pStyle w:val="Prrafodelista"/>
        <w:rPr>
          <w:lang w:val="es-ES_tradnl"/>
        </w:rPr>
      </w:pPr>
    </w:p>
    <w:p w14:paraId="3E55A899" w14:textId="77777777" w:rsidR="003F695F" w:rsidRDefault="003F695F" w:rsidP="00914DAD">
      <w:pPr>
        <w:pStyle w:val="Prrafodelista"/>
        <w:rPr>
          <w:lang w:val="es-ES_tradnl"/>
        </w:rPr>
      </w:pPr>
    </w:p>
    <w:p w14:paraId="12D8EED5" w14:textId="77777777" w:rsidR="00BC3E8E" w:rsidRPr="0096295E" w:rsidRDefault="00BC3E8E" w:rsidP="00BC3E8E">
      <w:pPr>
        <w:pStyle w:val="Textoindependiente3"/>
        <w:pBdr>
          <w:top w:val="single" w:sz="4" w:space="1" w:color="auto"/>
          <w:left w:val="single" w:sz="4" w:space="4" w:color="auto"/>
          <w:bottom w:val="single" w:sz="4" w:space="1" w:color="auto"/>
          <w:right w:val="single" w:sz="4" w:space="4" w:color="auto"/>
        </w:pBdr>
        <w:shd w:val="clear" w:color="auto" w:fill="E6E6E6"/>
        <w:outlineLvl w:val="2"/>
        <w:rPr>
          <w:rFonts w:ascii="Arial" w:hAnsi="Arial" w:cs="Arial"/>
          <w:bCs/>
          <w:sz w:val="20"/>
        </w:rPr>
      </w:pPr>
      <w:bookmarkStart w:id="77" w:name="_Toc344399642"/>
      <w:bookmarkStart w:id="78" w:name="_Toc348931369"/>
      <w:bookmarkStart w:id="79" w:name="_Toc158634196"/>
      <w:r w:rsidRPr="0096295E">
        <w:rPr>
          <w:rFonts w:ascii="Arial" w:hAnsi="Arial" w:cs="Arial"/>
          <w:bCs/>
          <w:sz w:val="20"/>
        </w:rPr>
        <w:t>C.3 Alternativas terapéuticas equivalentes (ATE)</w:t>
      </w:r>
      <w:bookmarkEnd w:id="77"/>
      <w:bookmarkEnd w:id="78"/>
      <w:bookmarkEnd w:id="79"/>
      <w:r w:rsidRPr="0096295E">
        <w:rPr>
          <w:rFonts w:ascii="Arial" w:hAnsi="Arial" w:cs="Arial"/>
          <w:bCs/>
          <w:sz w:val="20"/>
        </w:rPr>
        <w:t xml:space="preserve"> </w:t>
      </w:r>
    </w:p>
    <w:p w14:paraId="274F2258" w14:textId="77777777" w:rsidR="00BC3E8E" w:rsidRPr="0096295E" w:rsidRDefault="00BC3E8E" w:rsidP="00BC3E8E">
      <w:pPr>
        <w:jc w:val="both"/>
        <w:rPr>
          <w:rFonts w:ascii="Arial" w:hAnsi="Arial" w:cs="Arial"/>
          <w:b/>
          <w:color w:val="0000FF"/>
          <w:sz w:val="20"/>
          <w:szCs w:val="20"/>
          <w:lang w:val="es-ES_tradnl"/>
        </w:rPr>
      </w:pPr>
    </w:p>
    <w:p w14:paraId="21E55E52" w14:textId="7A71E0B3" w:rsidR="00BC3E8E" w:rsidRPr="0096295E" w:rsidRDefault="00195609" w:rsidP="00195609">
      <w:pPr>
        <w:pStyle w:val="Prrafodelista"/>
        <w:rPr>
          <w:rFonts w:cs="Arial"/>
        </w:rPr>
      </w:pPr>
      <w:r w:rsidRPr="0096295E">
        <w:rPr>
          <w:rFonts w:cs="Arial"/>
          <w:szCs w:val="20"/>
          <w:lang w:val="es-ES_tradnl"/>
        </w:rPr>
        <w:t xml:space="preserve">Como tratamientos </w:t>
      </w:r>
      <w:r w:rsidR="00B00B26" w:rsidRPr="0096295E">
        <w:rPr>
          <w:rFonts w:cs="Arial"/>
          <w:szCs w:val="20"/>
          <w:lang w:val="es-ES_tradnl"/>
        </w:rPr>
        <w:t>alternativos</w:t>
      </w:r>
      <w:r w:rsidRPr="0096295E">
        <w:rPr>
          <w:rFonts w:cs="Arial"/>
          <w:szCs w:val="20"/>
          <w:lang w:val="es-ES_tradnl"/>
        </w:rPr>
        <w:t xml:space="preserve"> autorizados para el tratamiento de</w:t>
      </w:r>
      <w:r w:rsidR="00E81696" w:rsidRPr="0096295E">
        <w:rPr>
          <w:rFonts w:cs="Arial"/>
          <w:szCs w:val="20"/>
          <w:lang w:val="es-ES_tradnl"/>
        </w:rPr>
        <w:t xml:space="preserve"> la </w:t>
      </w:r>
      <w:proofErr w:type="spellStart"/>
      <w:r w:rsidR="00E81696" w:rsidRPr="0096295E">
        <w:rPr>
          <w:rFonts w:cs="Arial"/>
          <w:szCs w:val="20"/>
          <w:lang w:val="es-ES_tradnl"/>
        </w:rPr>
        <w:t>MGg</w:t>
      </w:r>
      <w:proofErr w:type="spellEnd"/>
      <w:r w:rsidRPr="0096295E">
        <w:rPr>
          <w:rFonts w:cs="Arial"/>
          <w:szCs w:val="20"/>
          <w:lang w:val="es-ES_tradnl"/>
        </w:rPr>
        <w:t xml:space="preserve"> se encuentra</w:t>
      </w:r>
      <w:r w:rsidR="00E81696" w:rsidRPr="0096295E">
        <w:rPr>
          <w:rFonts w:cs="Arial"/>
          <w:szCs w:val="20"/>
          <w:lang w:val="es-ES_tradnl"/>
        </w:rPr>
        <w:t xml:space="preserve">n: </w:t>
      </w:r>
      <w:proofErr w:type="spellStart"/>
      <w:r w:rsidR="00E81696" w:rsidRPr="0096295E">
        <w:rPr>
          <w:rFonts w:cs="Arial"/>
          <w:szCs w:val="20"/>
          <w:lang w:val="es-ES_tradnl"/>
        </w:rPr>
        <w:t>eculizumab</w:t>
      </w:r>
      <w:proofErr w:type="spellEnd"/>
      <w:r w:rsidR="00E81696" w:rsidRPr="0096295E">
        <w:rPr>
          <w:rFonts w:cs="Arial"/>
          <w:szCs w:val="20"/>
          <w:lang w:val="es-ES_tradnl"/>
        </w:rPr>
        <w:t xml:space="preserve">, </w:t>
      </w:r>
      <w:proofErr w:type="spellStart"/>
      <w:r w:rsidR="00E81696" w:rsidRPr="0096295E">
        <w:rPr>
          <w:rFonts w:cs="Arial"/>
          <w:szCs w:val="20"/>
          <w:lang w:val="es-ES_tradnl"/>
        </w:rPr>
        <w:t>ravulizumab</w:t>
      </w:r>
      <w:proofErr w:type="spellEnd"/>
      <w:r w:rsidR="00E81696" w:rsidRPr="0096295E">
        <w:rPr>
          <w:rFonts w:cs="Arial"/>
          <w:szCs w:val="20"/>
          <w:lang w:val="es-ES_tradnl"/>
        </w:rPr>
        <w:t xml:space="preserve"> y </w:t>
      </w:r>
      <w:proofErr w:type="spellStart"/>
      <w:r w:rsidR="00E81696" w:rsidRPr="0096295E">
        <w:rPr>
          <w:rFonts w:cs="Arial"/>
          <w:szCs w:val="20"/>
          <w:lang w:val="es-ES_tradnl"/>
        </w:rPr>
        <w:t>efgartigimod</w:t>
      </w:r>
      <w:proofErr w:type="spellEnd"/>
      <w:r w:rsidR="00E81696" w:rsidRPr="0096295E">
        <w:rPr>
          <w:rFonts w:cs="Arial"/>
          <w:szCs w:val="20"/>
          <w:lang w:val="es-ES_tradnl"/>
        </w:rPr>
        <w:t xml:space="preserve"> alfa. En España sólo están financiados </w:t>
      </w:r>
      <w:proofErr w:type="spellStart"/>
      <w:r w:rsidR="003A37C9" w:rsidRPr="0096295E">
        <w:rPr>
          <w:rFonts w:cs="Arial"/>
          <w:szCs w:val="20"/>
          <w:lang w:val="es-ES_tradnl"/>
        </w:rPr>
        <w:t>ravulizumab</w:t>
      </w:r>
      <w:proofErr w:type="spellEnd"/>
      <w:r w:rsidR="003A37C9" w:rsidRPr="0096295E">
        <w:rPr>
          <w:rFonts w:cs="Arial"/>
          <w:szCs w:val="20"/>
          <w:lang w:val="es-ES_tradnl"/>
        </w:rPr>
        <w:t xml:space="preserve"> y </w:t>
      </w:r>
      <w:proofErr w:type="spellStart"/>
      <w:r w:rsidR="003A37C9" w:rsidRPr="0096295E">
        <w:rPr>
          <w:rFonts w:cs="Arial"/>
          <w:szCs w:val="20"/>
          <w:lang w:val="es-ES_tradnl"/>
        </w:rPr>
        <w:t>efgartigimod</w:t>
      </w:r>
      <w:proofErr w:type="spellEnd"/>
      <w:r w:rsidR="003A37C9" w:rsidRPr="0096295E">
        <w:rPr>
          <w:rFonts w:cs="Arial"/>
          <w:szCs w:val="20"/>
          <w:lang w:val="es-ES_tradnl"/>
        </w:rPr>
        <w:t xml:space="preserve"> alfa</w:t>
      </w:r>
      <w:r w:rsidRPr="0096295E">
        <w:rPr>
          <w:rFonts w:cs="Arial"/>
          <w:szCs w:val="20"/>
          <w:lang w:val="es-ES_tradnl"/>
        </w:rPr>
        <w:t xml:space="preserve">. </w:t>
      </w:r>
      <w:r w:rsidR="00E81696" w:rsidRPr="0096295E">
        <w:rPr>
          <w:rFonts w:cs="Arial"/>
          <w:szCs w:val="20"/>
          <w:lang w:val="es-ES_tradnl"/>
        </w:rPr>
        <w:t>Actualmente, n</w:t>
      </w:r>
      <w:r w:rsidRPr="0096295E">
        <w:rPr>
          <w:rFonts w:cs="Arial"/>
          <w:szCs w:val="20"/>
          <w:lang w:val="es-ES_tradnl"/>
        </w:rPr>
        <w:t xml:space="preserve">o existe evidencia suficiente para considerarlos alternativas terapéuticas </w:t>
      </w:r>
      <w:r w:rsidR="00B00B26" w:rsidRPr="0096295E">
        <w:rPr>
          <w:rFonts w:cs="Arial"/>
          <w:szCs w:val="20"/>
          <w:lang w:val="es-ES_tradnl"/>
        </w:rPr>
        <w:t xml:space="preserve">clínicamente </w:t>
      </w:r>
      <w:r w:rsidRPr="0096295E">
        <w:rPr>
          <w:rFonts w:cs="Arial"/>
          <w:szCs w:val="20"/>
          <w:lang w:val="es-ES_tradnl"/>
        </w:rPr>
        <w:t>equivalentes.</w:t>
      </w:r>
    </w:p>
    <w:p w14:paraId="2CD84C49" w14:textId="77777777" w:rsidR="00195609" w:rsidRDefault="00195609" w:rsidP="006B721D">
      <w:pPr>
        <w:pStyle w:val="Prrafodelista"/>
        <w:rPr>
          <w:rFonts w:cs="Arial"/>
        </w:rPr>
      </w:pPr>
    </w:p>
    <w:p w14:paraId="78712595" w14:textId="77777777" w:rsidR="003F695F" w:rsidRPr="0096295E" w:rsidRDefault="003F695F" w:rsidP="006B721D">
      <w:pPr>
        <w:pStyle w:val="Prrafodelista"/>
        <w:rPr>
          <w:rFonts w:cs="Arial"/>
        </w:rPr>
      </w:pPr>
    </w:p>
    <w:p w14:paraId="77603F5C" w14:textId="2CA7C98B"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80" w:name="_Toc344399643"/>
      <w:bookmarkStart w:id="81" w:name="_Toc348931370"/>
      <w:bookmarkStart w:id="82" w:name="_Toc158634197"/>
      <w:r w:rsidRPr="0096295E">
        <w:rPr>
          <w:rFonts w:ascii="Arial" w:hAnsi="Arial" w:cs="Arial"/>
          <w:sz w:val="20"/>
        </w:rPr>
        <w:t>5.2.c Evaluación de las pruebas de cribado utilizadas</w:t>
      </w:r>
      <w:bookmarkEnd w:id="80"/>
      <w:bookmarkEnd w:id="81"/>
      <w:sdt>
        <w:sdtPr>
          <w:rPr>
            <w:rFonts w:ascii="Arial" w:hAnsi="Arial" w:cs="Arial"/>
            <w:b w:val="0"/>
            <w:i w:val="0"/>
            <w:color w:val="000000"/>
            <w:sz w:val="20"/>
            <w:vertAlign w:val="superscript"/>
          </w:rPr>
          <w:tag w:val="MENDELEY_CITATION_v3_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"/>
          <w:id w:val="672076948"/>
        </w:sdtPr>
        <w:sdtEndPr/>
        <w:sdtContent>
          <w:r w:rsidR="001446F7" w:rsidRPr="0096295E">
            <w:rPr>
              <w:rFonts w:ascii="Arial" w:hAnsi="Arial" w:cs="Arial"/>
              <w:b w:val="0"/>
              <w:i w:val="0"/>
              <w:color w:val="000000"/>
              <w:sz w:val="20"/>
              <w:vertAlign w:val="superscript"/>
            </w:rPr>
            <w:t>39</w:t>
          </w:r>
        </w:sdtContent>
      </w:sdt>
      <w:bookmarkEnd w:id="82"/>
      <w:r w:rsidRPr="0096295E">
        <w:rPr>
          <w:rFonts w:ascii="Arial" w:hAnsi="Arial" w:cs="Arial"/>
          <w:sz w:val="20"/>
        </w:rPr>
        <w:t xml:space="preserve"> </w:t>
      </w:r>
    </w:p>
    <w:p w14:paraId="426BA8E1" w14:textId="77777777" w:rsidR="00BC3E8E" w:rsidRPr="006F6ABB" w:rsidRDefault="00BC3E8E" w:rsidP="00BC3E8E">
      <w:pPr>
        <w:jc w:val="right"/>
        <w:rPr>
          <w:rFonts w:ascii="Arial" w:hAnsi="Arial" w:cs="Arial"/>
          <w:bCs/>
          <w:color w:val="0000FF"/>
          <w:sz w:val="20"/>
          <w:szCs w:val="20"/>
          <w:u w:val="single"/>
        </w:rPr>
      </w:pPr>
      <w:r w:rsidRPr="006F6ABB">
        <w:rPr>
          <w:rFonts w:ascii="Arial" w:hAnsi="Arial" w:cs="Arial"/>
          <w:color w:val="FF0000"/>
          <w:sz w:val="20"/>
          <w:szCs w:val="20"/>
        </w:rPr>
        <w:t xml:space="preserve"> </w:t>
      </w:r>
    </w:p>
    <w:p w14:paraId="7BA02B2E" w14:textId="2C9C4231" w:rsidR="00201656" w:rsidRDefault="00201656" w:rsidP="00201656">
      <w:pPr>
        <w:pStyle w:val="Prrafodelista"/>
      </w:pPr>
      <w:r w:rsidRPr="00201656">
        <w:t xml:space="preserve">No contamos con ningún </w:t>
      </w:r>
      <w:proofErr w:type="spellStart"/>
      <w:r w:rsidRPr="00201656">
        <w:t>bi</w:t>
      </w:r>
      <w:r>
        <w:t>omarcador</w:t>
      </w:r>
      <w:proofErr w:type="spellEnd"/>
      <w:r>
        <w:t xml:space="preserve"> ideal para la MG. </w:t>
      </w:r>
      <w:r w:rsidRPr="00201656">
        <w:t xml:space="preserve">Los niveles de anticuerpos contra </w:t>
      </w:r>
      <w:proofErr w:type="spellStart"/>
      <w:r>
        <w:t>AChR</w:t>
      </w:r>
      <w:proofErr w:type="spellEnd"/>
      <w:r>
        <w:t xml:space="preserve"> no se correlacionan con la gravedad clínica de la enfermedad</w:t>
      </w:r>
      <w:sdt>
        <w:sdtPr>
          <w:rPr>
            <w:color w:val="000000"/>
            <w:vertAlign w:val="superscript"/>
          </w:rPr>
          <w:tag w:val="MENDELEY_CITATION_v3_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"/>
          <w:id w:val="1436012142"/>
        </w:sdtPr>
        <w:sdtEndPr/>
        <w:sdtContent>
          <w:r w:rsidR="001446F7" w:rsidRPr="001446F7">
            <w:rPr>
              <w:color w:val="000000"/>
              <w:vertAlign w:val="superscript"/>
            </w:rPr>
            <w:t>40</w:t>
          </w:r>
        </w:sdtContent>
      </w:sdt>
      <w:r w:rsidRPr="00201656">
        <w:t>.</w:t>
      </w:r>
      <w:r>
        <w:t xml:space="preserve"> Existen técnicas invasivas nada rutinarias que informan de la transmisión neuromuscular con datos cuantitativos, pero no son viables en el contexto de un ensayo clínico. En su lugar, contamos con escalas compuestas por puntuaciones derivadas de la exploración física y por puntuaciones derivadas de la valoración del propio paciente, que son las que se han venido empleando como variables de resultado en los ensayos clínicos </w:t>
      </w:r>
      <w:r w:rsidR="003D2361">
        <w:t xml:space="preserve">en MG </w:t>
      </w:r>
      <w:r>
        <w:t>más recientes:</w:t>
      </w:r>
    </w:p>
    <w:p w14:paraId="66F94C60" w14:textId="77777777" w:rsidR="00201656" w:rsidRPr="00201656" w:rsidRDefault="00201656" w:rsidP="002D3249">
      <w:pPr>
        <w:jc w:val="both"/>
        <w:rPr>
          <w:rFonts w:ascii="Arial" w:hAnsi="Arial" w:cs="Arial"/>
          <w:b/>
          <w:sz w:val="20"/>
          <w:szCs w:val="20"/>
        </w:rPr>
      </w:pPr>
    </w:p>
    <w:p w14:paraId="3F766EAE" w14:textId="5BE4B2C7" w:rsidR="002D3249" w:rsidRDefault="002D3249" w:rsidP="002D3249">
      <w:pPr>
        <w:jc w:val="both"/>
        <w:rPr>
          <w:rFonts w:ascii="Arial" w:hAnsi="Arial" w:cs="Arial"/>
          <w:sz w:val="20"/>
          <w:szCs w:val="20"/>
        </w:rPr>
      </w:pPr>
      <w:r w:rsidRPr="00925216">
        <w:rPr>
          <w:rFonts w:ascii="Arial" w:hAnsi="Arial" w:cs="Arial"/>
          <w:b/>
          <w:sz w:val="20"/>
          <w:szCs w:val="20"/>
        </w:rPr>
        <w:t>Perfil de las actividades de la vida diaria de M</w:t>
      </w:r>
      <w:r w:rsidR="00F84C35">
        <w:rPr>
          <w:rFonts w:ascii="Arial" w:hAnsi="Arial" w:cs="Arial"/>
          <w:b/>
          <w:sz w:val="20"/>
          <w:szCs w:val="20"/>
        </w:rPr>
        <w:t>G</w:t>
      </w:r>
      <w:r w:rsidRPr="00925216">
        <w:rPr>
          <w:rFonts w:ascii="Arial" w:hAnsi="Arial" w:cs="Arial"/>
          <w:sz w:val="20"/>
          <w:szCs w:val="20"/>
        </w:rPr>
        <w:t xml:space="preserve">: la escala de </w:t>
      </w:r>
      <w:r w:rsidRPr="00925216">
        <w:rPr>
          <w:rFonts w:ascii="Arial" w:hAnsi="Arial" w:cs="Arial"/>
          <w:b/>
          <w:sz w:val="20"/>
          <w:szCs w:val="20"/>
        </w:rPr>
        <w:t>MG-ADL</w:t>
      </w:r>
      <w:r w:rsidRPr="00925216">
        <w:rPr>
          <w:rFonts w:ascii="Arial" w:hAnsi="Arial" w:cs="Arial"/>
          <w:sz w:val="20"/>
          <w:szCs w:val="20"/>
        </w:rPr>
        <w:t xml:space="preserve"> es una medida de resultado validada de 8 ítems informada por el paciente. </w:t>
      </w:r>
      <w:r w:rsidR="00F84C35">
        <w:rPr>
          <w:rFonts w:ascii="Arial" w:hAnsi="Arial" w:cs="Arial"/>
          <w:sz w:val="20"/>
          <w:szCs w:val="20"/>
        </w:rPr>
        <w:t>E</w:t>
      </w:r>
      <w:r w:rsidRPr="00925216">
        <w:rPr>
          <w:rFonts w:ascii="Arial" w:hAnsi="Arial" w:cs="Arial"/>
          <w:sz w:val="20"/>
          <w:szCs w:val="20"/>
        </w:rPr>
        <w:t>l paciente evalúa su discapacidad funcional secundaria a problemas oculares (2 elementos), bulbares (3 elementos), respiratorios (1 elemento) y motor</w:t>
      </w:r>
      <w:r w:rsidR="00F84C35">
        <w:rPr>
          <w:rFonts w:ascii="Arial" w:hAnsi="Arial" w:cs="Arial"/>
          <w:sz w:val="20"/>
          <w:szCs w:val="20"/>
        </w:rPr>
        <w:t>e</w:t>
      </w:r>
      <w:r w:rsidRPr="00925216">
        <w:rPr>
          <w:rFonts w:ascii="Arial" w:hAnsi="Arial" w:cs="Arial"/>
          <w:sz w:val="20"/>
          <w:szCs w:val="20"/>
        </w:rPr>
        <w:t>s grues</w:t>
      </w:r>
      <w:r w:rsidR="00F84C35">
        <w:rPr>
          <w:rFonts w:ascii="Arial" w:hAnsi="Arial" w:cs="Arial"/>
          <w:sz w:val="20"/>
          <w:szCs w:val="20"/>
        </w:rPr>
        <w:t>o</w:t>
      </w:r>
      <w:r w:rsidRPr="00925216">
        <w:rPr>
          <w:rFonts w:ascii="Arial" w:hAnsi="Arial" w:cs="Arial"/>
          <w:sz w:val="20"/>
          <w:szCs w:val="20"/>
        </w:rPr>
        <w:t>s o de las extremidades (2 elementos) durante los 7 días previos. Estos 8 elementos no son ponderados y se gradúan individualmente de 0 (normal) a 3 (más grave), proporcionando una puntuación total de MG-ADL que va de 0 a 24 puntos. Una reducción de 2 puntos en la puntuación total de MG-ADL se considera una mejoría clínicamente significativa</w:t>
      </w:r>
      <w:r w:rsidR="004234AA">
        <w:rPr>
          <w:rFonts w:ascii="Arial" w:hAnsi="Arial" w:cs="Arial"/>
          <w:sz w:val="20"/>
          <w:szCs w:val="20"/>
        </w:rPr>
        <w:t>.</w:t>
      </w:r>
      <w:r w:rsidRPr="00925216">
        <w:rPr>
          <w:rFonts w:ascii="Arial" w:hAnsi="Arial" w:cs="Arial"/>
          <w:sz w:val="20"/>
          <w:szCs w:val="20"/>
        </w:rPr>
        <w:t xml:space="preserve"> </w:t>
      </w:r>
      <w:r w:rsidR="00BB0588">
        <w:rPr>
          <w:rFonts w:ascii="Arial" w:hAnsi="Arial" w:cs="Arial"/>
          <w:sz w:val="20"/>
          <w:szCs w:val="20"/>
        </w:rPr>
        <w:t xml:space="preserve">En el EC </w:t>
      </w:r>
      <w:proofErr w:type="spellStart"/>
      <w:r w:rsidR="00BB0588">
        <w:rPr>
          <w:rFonts w:ascii="Arial" w:hAnsi="Arial" w:cs="Arial"/>
          <w:sz w:val="20"/>
          <w:szCs w:val="20"/>
        </w:rPr>
        <w:t>pivotal</w:t>
      </w:r>
      <w:proofErr w:type="spellEnd"/>
      <w:r w:rsidR="00BB0588">
        <w:rPr>
          <w:rFonts w:ascii="Arial" w:hAnsi="Arial" w:cs="Arial"/>
          <w:sz w:val="20"/>
          <w:szCs w:val="20"/>
        </w:rPr>
        <w:t xml:space="preserve"> RAISE s</w:t>
      </w:r>
      <w:r w:rsidRPr="00925216">
        <w:rPr>
          <w:rFonts w:ascii="Arial" w:hAnsi="Arial" w:cs="Arial"/>
          <w:sz w:val="20"/>
          <w:szCs w:val="20"/>
        </w:rPr>
        <w:t xml:space="preserve">e </w:t>
      </w:r>
      <w:r w:rsidR="00F84C35">
        <w:rPr>
          <w:rFonts w:ascii="Arial" w:hAnsi="Arial" w:cs="Arial"/>
          <w:sz w:val="20"/>
          <w:szCs w:val="20"/>
        </w:rPr>
        <w:t>estableció como variable secundaria</w:t>
      </w:r>
      <w:r w:rsidRPr="00925216">
        <w:rPr>
          <w:rFonts w:ascii="Arial" w:hAnsi="Arial" w:cs="Arial"/>
          <w:sz w:val="20"/>
          <w:szCs w:val="20"/>
        </w:rPr>
        <w:t xml:space="preserve"> una mejora de ≥3 puntos en la puntuación total de MG-ADL desde el inicio en la semana </w:t>
      </w:r>
      <w:r w:rsidR="00F84C35">
        <w:rPr>
          <w:rFonts w:ascii="Arial" w:hAnsi="Arial" w:cs="Arial"/>
          <w:sz w:val="20"/>
          <w:szCs w:val="20"/>
        </w:rPr>
        <w:t>12</w:t>
      </w:r>
      <w:r w:rsidRPr="00925216">
        <w:rPr>
          <w:rFonts w:ascii="Arial" w:hAnsi="Arial" w:cs="Arial"/>
          <w:sz w:val="20"/>
          <w:szCs w:val="20"/>
        </w:rPr>
        <w:t xml:space="preserve"> como un umbral clínicamente significativo.</w:t>
      </w:r>
    </w:p>
    <w:p w14:paraId="7FB0291B" w14:textId="77777777" w:rsidR="002D3249" w:rsidRPr="00925216" w:rsidRDefault="002D3249" w:rsidP="002D3249">
      <w:pPr>
        <w:jc w:val="both"/>
        <w:rPr>
          <w:rFonts w:ascii="Arial" w:hAnsi="Arial" w:cs="Arial"/>
          <w:sz w:val="20"/>
          <w:szCs w:val="20"/>
        </w:rPr>
      </w:pPr>
    </w:p>
    <w:p w14:paraId="3D80F209" w14:textId="721CFBC0" w:rsidR="002D3249" w:rsidRDefault="002D3249" w:rsidP="002D3249">
      <w:pPr>
        <w:jc w:val="both"/>
        <w:rPr>
          <w:rFonts w:ascii="Arial" w:hAnsi="Arial" w:cs="Arial"/>
          <w:sz w:val="20"/>
          <w:szCs w:val="20"/>
        </w:rPr>
      </w:pPr>
      <w:r w:rsidRPr="00925216">
        <w:rPr>
          <w:rFonts w:ascii="Arial" w:hAnsi="Arial" w:cs="Arial"/>
          <w:b/>
          <w:sz w:val="20"/>
          <w:szCs w:val="20"/>
        </w:rPr>
        <w:t xml:space="preserve">Puntuación cuantitativa de </w:t>
      </w:r>
      <w:r w:rsidR="00F84C35">
        <w:rPr>
          <w:rFonts w:ascii="Arial" w:hAnsi="Arial" w:cs="Arial"/>
          <w:b/>
          <w:sz w:val="20"/>
          <w:szCs w:val="20"/>
        </w:rPr>
        <w:t>MG</w:t>
      </w:r>
      <w:r w:rsidRPr="00925216">
        <w:rPr>
          <w:rFonts w:ascii="Arial" w:hAnsi="Arial" w:cs="Arial"/>
          <w:b/>
          <w:sz w:val="20"/>
          <w:szCs w:val="20"/>
        </w:rPr>
        <w:t xml:space="preserve"> para la gravedad de la enfermedad</w:t>
      </w:r>
      <w:r w:rsidRPr="00925216">
        <w:rPr>
          <w:rFonts w:ascii="Arial" w:hAnsi="Arial" w:cs="Arial"/>
          <w:sz w:val="20"/>
          <w:szCs w:val="20"/>
        </w:rPr>
        <w:t xml:space="preserve">: el </w:t>
      </w:r>
      <w:r w:rsidRPr="00925216">
        <w:rPr>
          <w:rFonts w:ascii="Arial" w:hAnsi="Arial" w:cs="Arial"/>
          <w:b/>
          <w:sz w:val="20"/>
          <w:szCs w:val="20"/>
        </w:rPr>
        <w:t>QMG</w:t>
      </w:r>
      <w:r w:rsidRPr="00925216">
        <w:rPr>
          <w:rFonts w:ascii="Arial" w:hAnsi="Arial" w:cs="Arial"/>
          <w:sz w:val="20"/>
          <w:szCs w:val="20"/>
        </w:rPr>
        <w:t xml:space="preserve"> es un sistema validado de evaluación médica directa que consta de 13 elementos: ocular (2 elementos), facial (1 elemento), bulbar (2 elementos), motor grueso (6 elementos), axial (1 </w:t>
      </w:r>
      <w:r w:rsidR="004958C4" w:rsidRPr="00925216">
        <w:rPr>
          <w:rFonts w:ascii="Arial" w:hAnsi="Arial" w:cs="Arial"/>
          <w:sz w:val="20"/>
          <w:szCs w:val="20"/>
        </w:rPr>
        <w:t>elemento</w:t>
      </w:r>
      <w:r w:rsidRPr="00925216">
        <w:rPr>
          <w:rFonts w:ascii="Arial" w:hAnsi="Arial" w:cs="Arial"/>
          <w:sz w:val="20"/>
          <w:szCs w:val="20"/>
        </w:rPr>
        <w:t xml:space="preserve">) y respiratorio (1 </w:t>
      </w:r>
      <w:r w:rsidR="004958C4" w:rsidRPr="00925216">
        <w:rPr>
          <w:rFonts w:ascii="Arial" w:hAnsi="Arial" w:cs="Arial"/>
          <w:sz w:val="20"/>
          <w:szCs w:val="20"/>
        </w:rPr>
        <w:t>elemento</w:t>
      </w:r>
      <w:r w:rsidRPr="00925216">
        <w:rPr>
          <w:rFonts w:ascii="Arial" w:hAnsi="Arial" w:cs="Arial"/>
          <w:sz w:val="20"/>
          <w:szCs w:val="20"/>
        </w:rPr>
        <w:t xml:space="preserve">). Cada ítem se clasifica de 0 (normal) a 3 (más </w:t>
      </w:r>
      <w:r w:rsidR="001B03A3">
        <w:rPr>
          <w:rFonts w:ascii="Arial" w:hAnsi="Arial" w:cs="Arial"/>
          <w:sz w:val="20"/>
          <w:szCs w:val="20"/>
        </w:rPr>
        <w:t>grave</w:t>
      </w:r>
      <w:r w:rsidRPr="00925216">
        <w:rPr>
          <w:rFonts w:ascii="Arial" w:hAnsi="Arial" w:cs="Arial"/>
          <w:sz w:val="20"/>
          <w:szCs w:val="20"/>
        </w:rPr>
        <w:t>), proporcionando una puntuación total de QMG que varía de 0 a 39 puntos. Se ha demostrado que una diferencia de 3</w:t>
      </w:r>
      <w:r w:rsidR="00F84C35">
        <w:rPr>
          <w:rFonts w:ascii="Arial" w:hAnsi="Arial" w:cs="Arial"/>
          <w:sz w:val="20"/>
          <w:szCs w:val="20"/>
        </w:rPr>
        <w:t>,</w:t>
      </w:r>
      <w:r w:rsidRPr="00925216">
        <w:rPr>
          <w:rFonts w:ascii="Arial" w:hAnsi="Arial" w:cs="Arial"/>
          <w:sz w:val="20"/>
          <w:szCs w:val="20"/>
        </w:rPr>
        <w:t xml:space="preserve">5 puntos se </w:t>
      </w:r>
      <w:r w:rsidRPr="00925216">
        <w:rPr>
          <w:rFonts w:ascii="Arial" w:hAnsi="Arial" w:cs="Arial"/>
          <w:sz w:val="20"/>
          <w:szCs w:val="20"/>
        </w:rPr>
        <w:lastRenderedPageBreak/>
        <w:t>correlaciona con un cambio clínicamente significativo</w:t>
      </w:r>
      <w:r w:rsidR="004234AA">
        <w:rPr>
          <w:rFonts w:ascii="Arial" w:hAnsi="Arial" w:cs="Arial"/>
          <w:sz w:val="20"/>
          <w:szCs w:val="20"/>
        </w:rPr>
        <w:t xml:space="preserve">. </w:t>
      </w:r>
      <w:r w:rsidR="00BB0588" w:rsidRPr="00BB0588">
        <w:rPr>
          <w:rFonts w:ascii="Arial" w:hAnsi="Arial" w:cs="Arial"/>
          <w:sz w:val="20"/>
          <w:szCs w:val="20"/>
        </w:rPr>
        <w:t xml:space="preserve">En el EC </w:t>
      </w:r>
      <w:proofErr w:type="spellStart"/>
      <w:r w:rsidR="00BB0588" w:rsidRPr="00BB0588">
        <w:rPr>
          <w:rFonts w:ascii="Arial" w:hAnsi="Arial" w:cs="Arial"/>
          <w:sz w:val="20"/>
          <w:szCs w:val="20"/>
        </w:rPr>
        <w:t>pivotal</w:t>
      </w:r>
      <w:proofErr w:type="spellEnd"/>
      <w:r w:rsidR="00BB0588" w:rsidRPr="00BB0588">
        <w:rPr>
          <w:rFonts w:ascii="Arial" w:hAnsi="Arial" w:cs="Arial"/>
          <w:sz w:val="20"/>
          <w:szCs w:val="20"/>
        </w:rPr>
        <w:t xml:space="preserve"> RAISE </w:t>
      </w:r>
      <w:r w:rsidR="00BB0588">
        <w:rPr>
          <w:rFonts w:ascii="Arial" w:hAnsi="Arial" w:cs="Arial"/>
          <w:sz w:val="20"/>
          <w:szCs w:val="20"/>
        </w:rPr>
        <w:t>s</w:t>
      </w:r>
      <w:r w:rsidRPr="00925216">
        <w:rPr>
          <w:rFonts w:ascii="Arial" w:hAnsi="Arial" w:cs="Arial"/>
          <w:sz w:val="20"/>
          <w:szCs w:val="20"/>
        </w:rPr>
        <w:t xml:space="preserve">e seleccionó </w:t>
      </w:r>
      <w:r w:rsidR="00F84C35">
        <w:rPr>
          <w:rFonts w:ascii="Arial" w:hAnsi="Arial" w:cs="Arial"/>
          <w:sz w:val="20"/>
          <w:szCs w:val="20"/>
        </w:rPr>
        <w:t xml:space="preserve">como variable secundaria </w:t>
      </w:r>
      <w:r w:rsidRPr="00925216">
        <w:rPr>
          <w:rFonts w:ascii="Arial" w:hAnsi="Arial" w:cs="Arial"/>
          <w:sz w:val="20"/>
          <w:szCs w:val="20"/>
        </w:rPr>
        <w:t>una mejora de ≥</w:t>
      </w:r>
      <w:r w:rsidR="003A37C9">
        <w:rPr>
          <w:rFonts w:ascii="Arial" w:hAnsi="Arial" w:cs="Arial"/>
          <w:sz w:val="20"/>
          <w:szCs w:val="20"/>
        </w:rPr>
        <w:t xml:space="preserve"> </w:t>
      </w:r>
      <w:r w:rsidRPr="00925216">
        <w:rPr>
          <w:rFonts w:ascii="Arial" w:hAnsi="Arial" w:cs="Arial"/>
          <w:sz w:val="20"/>
          <w:szCs w:val="20"/>
        </w:rPr>
        <w:t xml:space="preserve">5 puntos en la puntuación total de QMG desde el inicio </w:t>
      </w:r>
      <w:r w:rsidR="00F84C35">
        <w:rPr>
          <w:rFonts w:ascii="Arial" w:hAnsi="Arial" w:cs="Arial"/>
          <w:sz w:val="20"/>
          <w:szCs w:val="20"/>
        </w:rPr>
        <w:t>a</w:t>
      </w:r>
      <w:r w:rsidRPr="00925216">
        <w:rPr>
          <w:rFonts w:ascii="Arial" w:hAnsi="Arial" w:cs="Arial"/>
          <w:sz w:val="20"/>
          <w:szCs w:val="20"/>
        </w:rPr>
        <w:t xml:space="preserve"> la semana </w:t>
      </w:r>
      <w:r w:rsidR="00F84C35">
        <w:rPr>
          <w:rFonts w:ascii="Arial" w:hAnsi="Arial" w:cs="Arial"/>
          <w:sz w:val="20"/>
          <w:szCs w:val="20"/>
        </w:rPr>
        <w:t>12</w:t>
      </w:r>
      <w:r w:rsidRPr="00925216">
        <w:rPr>
          <w:rFonts w:ascii="Arial" w:hAnsi="Arial" w:cs="Arial"/>
          <w:sz w:val="20"/>
          <w:szCs w:val="20"/>
        </w:rPr>
        <w:t xml:space="preserve"> como un umbral clínicamente significativo.</w:t>
      </w:r>
    </w:p>
    <w:p w14:paraId="54E67B1E" w14:textId="77777777" w:rsidR="00F84C35" w:rsidRPr="00925216" w:rsidRDefault="00F84C35" w:rsidP="002D3249">
      <w:pPr>
        <w:jc w:val="both"/>
        <w:rPr>
          <w:rFonts w:ascii="Arial" w:hAnsi="Arial" w:cs="Arial"/>
          <w:sz w:val="20"/>
          <w:szCs w:val="20"/>
        </w:rPr>
      </w:pPr>
    </w:p>
    <w:p w14:paraId="16D22188" w14:textId="485A2E09" w:rsidR="002D3249" w:rsidRDefault="002D3249" w:rsidP="002D3249">
      <w:pPr>
        <w:jc w:val="both"/>
        <w:rPr>
          <w:rFonts w:ascii="Arial" w:hAnsi="Arial" w:cs="Arial"/>
          <w:sz w:val="20"/>
          <w:szCs w:val="20"/>
        </w:rPr>
      </w:pPr>
      <w:bookmarkStart w:id="83" w:name="_Hlk158619204"/>
      <w:r w:rsidRPr="00925216">
        <w:rPr>
          <w:rFonts w:ascii="Arial" w:hAnsi="Arial" w:cs="Arial"/>
          <w:b/>
          <w:sz w:val="20"/>
          <w:szCs w:val="20"/>
        </w:rPr>
        <w:t xml:space="preserve">Puntuación compuesta de </w:t>
      </w:r>
      <w:r w:rsidR="00F84C35">
        <w:rPr>
          <w:rFonts w:ascii="Arial" w:hAnsi="Arial" w:cs="Arial"/>
          <w:b/>
          <w:sz w:val="20"/>
          <w:szCs w:val="20"/>
        </w:rPr>
        <w:t>MG</w:t>
      </w:r>
      <w:bookmarkEnd w:id="83"/>
      <w:r w:rsidRPr="00925216">
        <w:rPr>
          <w:rFonts w:ascii="Arial" w:hAnsi="Arial" w:cs="Arial"/>
          <w:b/>
          <w:sz w:val="20"/>
          <w:szCs w:val="20"/>
        </w:rPr>
        <w:t>:</w:t>
      </w:r>
      <w:r w:rsidRPr="00925216">
        <w:rPr>
          <w:rFonts w:ascii="Arial" w:hAnsi="Arial" w:cs="Arial"/>
          <w:sz w:val="20"/>
          <w:szCs w:val="20"/>
        </w:rPr>
        <w:t xml:space="preserve"> la puntuación de MGC es una medida de resultado validada para evalua</w:t>
      </w:r>
      <w:r>
        <w:rPr>
          <w:rFonts w:ascii="Arial" w:hAnsi="Arial" w:cs="Arial"/>
          <w:sz w:val="20"/>
          <w:szCs w:val="20"/>
        </w:rPr>
        <w:t xml:space="preserve">r los síntomas y signos de </w:t>
      </w:r>
      <w:r w:rsidR="00BB0588">
        <w:rPr>
          <w:rFonts w:ascii="Arial" w:hAnsi="Arial" w:cs="Arial"/>
          <w:sz w:val="20"/>
          <w:szCs w:val="20"/>
        </w:rPr>
        <w:t xml:space="preserve">la </w:t>
      </w:r>
      <w:r>
        <w:rPr>
          <w:rFonts w:ascii="Arial" w:hAnsi="Arial" w:cs="Arial"/>
          <w:sz w:val="20"/>
          <w:szCs w:val="20"/>
        </w:rPr>
        <w:t>MG</w:t>
      </w:r>
      <w:r w:rsidR="004234AA">
        <w:rPr>
          <w:rFonts w:ascii="Arial" w:hAnsi="Arial" w:cs="Arial"/>
          <w:sz w:val="20"/>
          <w:szCs w:val="20"/>
        </w:rPr>
        <w:t xml:space="preserve">. </w:t>
      </w:r>
      <w:r w:rsidRPr="00925216">
        <w:rPr>
          <w:rFonts w:ascii="Arial" w:hAnsi="Arial" w:cs="Arial"/>
          <w:sz w:val="20"/>
          <w:szCs w:val="20"/>
        </w:rPr>
        <w:t>L</w:t>
      </w:r>
      <w:r w:rsidR="00BB0588">
        <w:rPr>
          <w:rFonts w:ascii="Arial" w:hAnsi="Arial" w:cs="Arial"/>
          <w:sz w:val="20"/>
          <w:szCs w:val="20"/>
        </w:rPr>
        <w:t>a</w:t>
      </w:r>
      <w:r w:rsidRPr="00925216">
        <w:rPr>
          <w:rFonts w:ascii="Arial" w:hAnsi="Arial" w:cs="Arial"/>
          <w:sz w:val="20"/>
          <w:szCs w:val="20"/>
        </w:rPr>
        <w:t>s punt</w:t>
      </w:r>
      <w:r w:rsidR="00BB0588">
        <w:rPr>
          <w:rFonts w:ascii="Arial" w:hAnsi="Arial" w:cs="Arial"/>
          <w:sz w:val="20"/>
          <w:szCs w:val="20"/>
        </w:rPr>
        <w:t>uaciones</w:t>
      </w:r>
      <w:r w:rsidRPr="00925216">
        <w:rPr>
          <w:rFonts w:ascii="Arial" w:hAnsi="Arial" w:cs="Arial"/>
          <w:sz w:val="20"/>
          <w:szCs w:val="20"/>
        </w:rPr>
        <w:t xml:space="preserve"> acumulativ</w:t>
      </w:r>
      <w:r w:rsidR="00BB0588">
        <w:rPr>
          <w:rFonts w:ascii="Arial" w:hAnsi="Arial" w:cs="Arial"/>
          <w:sz w:val="20"/>
          <w:szCs w:val="20"/>
        </w:rPr>
        <w:t>a</w:t>
      </w:r>
      <w:r w:rsidRPr="00925216">
        <w:rPr>
          <w:rFonts w:ascii="Arial" w:hAnsi="Arial" w:cs="Arial"/>
          <w:sz w:val="20"/>
          <w:szCs w:val="20"/>
        </w:rPr>
        <w:t>s posibl</w:t>
      </w:r>
      <w:r>
        <w:rPr>
          <w:rFonts w:ascii="Arial" w:hAnsi="Arial" w:cs="Arial"/>
          <w:sz w:val="20"/>
          <w:szCs w:val="20"/>
        </w:rPr>
        <w:t>es van de 0 a 50, y la puntuación más alta representa</w:t>
      </w:r>
      <w:r w:rsidRPr="00925216">
        <w:rPr>
          <w:rFonts w:ascii="Arial" w:hAnsi="Arial" w:cs="Arial"/>
          <w:sz w:val="20"/>
          <w:szCs w:val="20"/>
        </w:rPr>
        <w:t xml:space="preserve"> una mayor morbilidad. Se ha demostrado que una mejora de 3 puntos en la puntuación se correlaciona con una mejoría significativa para el paciente</w:t>
      </w:r>
      <w:r w:rsidR="004234AA">
        <w:rPr>
          <w:rFonts w:ascii="Arial" w:hAnsi="Arial" w:cs="Arial"/>
          <w:sz w:val="20"/>
          <w:szCs w:val="20"/>
        </w:rPr>
        <w:t>.</w:t>
      </w:r>
    </w:p>
    <w:p w14:paraId="1BA1BFF2" w14:textId="77777777" w:rsidR="00F84C35" w:rsidRPr="00925216" w:rsidRDefault="00F84C35" w:rsidP="002D3249">
      <w:pPr>
        <w:jc w:val="both"/>
        <w:rPr>
          <w:rFonts w:ascii="Arial" w:hAnsi="Arial" w:cs="Arial"/>
          <w:sz w:val="20"/>
          <w:szCs w:val="20"/>
        </w:rPr>
      </w:pPr>
    </w:p>
    <w:p w14:paraId="165D2537" w14:textId="74026473" w:rsidR="002D3249" w:rsidRDefault="002D3249" w:rsidP="002D3249">
      <w:pPr>
        <w:jc w:val="both"/>
        <w:rPr>
          <w:rFonts w:ascii="Arial" w:hAnsi="Arial" w:cs="Arial"/>
          <w:sz w:val="20"/>
          <w:szCs w:val="20"/>
        </w:rPr>
      </w:pPr>
      <w:r w:rsidRPr="00925216">
        <w:rPr>
          <w:rFonts w:ascii="Arial" w:hAnsi="Arial" w:cs="Arial"/>
          <w:b/>
          <w:sz w:val="20"/>
          <w:szCs w:val="20"/>
        </w:rPr>
        <w:t xml:space="preserve">Escala de </w:t>
      </w:r>
      <w:r w:rsidR="00F84C35">
        <w:rPr>
          <w:rFonts w:ascii="Arial" w:hAnsi="Arial" w:cs="Arial"/>
          <w:b/>
          <w:sz w:val="20"/>
          <w:szCs w:val="20"/>
        </w:rPr>
        <w:t xml:space="preserve">calidad de vida de </w:t>
      </w:r>
      <w:r w:rsidRPr="00925216">
        <w:rPr>
          <w:rFonts w:ascii="Arial" w:hAnsi="Arial" w:cs="Arial"/>
          <w:b/>
          <w:sz w:val="20"/>
          <w:szCs w:val="20"/>
        </w:rPr>
        <w:t xml:space="preserve">15 </w:t>
      </w:r>
      <w:r w:rsidR="00F84C35">
        <w:rPr>
          <w:rFonts w:ascii="Arial" w:hAnsi="Arial" w:cs="Arial"/>
          <w:b/>
          <w:sz w:val="20"/>
          <w:szCs w:val="20"/>
        </w:rPr>
        <w:t>ítems</w:t>
      </w:r>
      <w:r w:rsidRPr="00925216">
        <w:rPr>
          <w:rFonts w:ascii="Arial" w:hAnsi="Arial" w:cs="Arial"/>
          <w:b/>
          <w:sz w:val="20"/>
          <w:szCs w:val="20"/>
        </w:rPr>
        <w:t xml:space="preserve"> </w:t>
      </w:r>
      <w:r w:rsidR="00F84C35">
        <w:rPr>
          <w:rFonts w:ascii="Arial" w:hAnsi="Arial" w:cs="Arial"/>
          <w:b/>
          <w:sz w:val="20"/>
          <w:szCs w:val="20"/>
        </w:rPr>
        <w:t>relacionados con</w:t>
      </w:r>
      <w:r w:rsidRPr="00925216">
        <w:rPr>
          <w:rFonts w:ascii="Arial" w:hAnsi="Arial" w:cs="Arial"/>
          <w:b/>
          <w:sz w:val="20"/>
          <w:szCs w:val="20"/>
        </w:rPr>
        <w:t xml:space="preserve"> </w:t>
      </w:r>
      <w:r w:rsidR="00F84C35">
        <w:rPr>
          <w:rFonts w:ascii="Arial" w:hAnsi="Arial" w:cs="Arial"/>
          <w:b/>
          <w:sz w:val="20"/>
          <w:szCs w:val="20"/>
        </w:rPr>
        <w:t>la MG</w:t>
      </w:r>
      <w:r w:rsidRPr="00925216">
        <w:rPr>
          <w:rFonts w:ascii="Arial" w:hAnsi="Arial" w:cs="Arial"/>
          <w:b/>
          <w:sz w:val="20"/>
          <w:szCs w:val="20"/>
        </w:rPr>
        <w:t xml:space="preserve"> (MG-</w:t>
      </w:r>
      <w:r w:rsidR="00171211">
        <w:rPr>
          <w:rFonts w:ascii="Arial" w:hAnsi="Arial" w:cs="Arial"/>
          <w:b/>
          <w:sz w:val="20"/>
          <w:szCs w:val="20"/>
        </w:rPr>
        <w:t>QoL15r</w:t>
      </w:r>
      <w:r w:rsidRPr="00925216">
        <w:rPr>
          <w:rFonts w:ascii="Arial" w:hAnsi="Arial" w:cs="Arial"/>
          <w:b/>
          <w:sz w:val="20"/>
          <w:szCs w:val="20"/>
        </w:rPr>
        <w:t>):</w:t>
      </w:r>
      <w:r w:rsidRPr="00925216">
        <w:rPr>
          <w:rFonts w:ascii="Arial" w:hAnsi="Arial" w:cs="Arial"/>
          <w:sz w:val="20"/>
          <w:szCs w:val="20"/>
        </w:rPr>
        <w:t xml:space="preserve"> es un cuestionario validado específico de la enfermedad que consta de 15 preguntas con respuestas </w:t>
      </w:r>
      <w:r w:rsidR="00F84C35">
        <w:rPr>
          <w:rFonts w:ascii="Arial" w:hAnsi="Arial" w:cs="Arial"/>
          <w:sz w:val="20"/>
          <w:szCs w:val="20"/>
        </w:rPr>
        <w:t>que puntúan</w:t>
      </w:r>
      <w:r w:rsidRPr="00925216">
        <w:rPr>
          <w:rFonts w:ascii="Arial" w:hAnsi="Arial" w:cs="Arial"/>
          <w:sz w:val="20"/>
          <w:szCs w:val="20"/>
        </w:rPr>
        <w:t xml:space="preserve"> de 0 (nada) a 4 (</w:t>
      </w:r>
      <w:r>
        <w:rPr>
          <w:rFonts w:ascii="Arial" w:hAnsi="Arial" w:cs="Arial"/>
          <w:sz w:val="20"/>
          <w:szCs w:val="20"/>
        </w:rPr>
        <w:t>bastante</w:t>
      </w:r>
      <w:r w:rsidRPr="00925216">
        <w:rPr>
          <w:rFonts w:ascii="Arial" w:hAnsi="Arial" w:cs="Arial"/>
          <w:sz w:val="20"/>
          <w:szCs w:val="20"/>
        </w:rPr>
        <w:t xml:space="preserve">), y </w:t>
      </w:r>
      <w:r>
        <w:rPr>
          <w:rFonts w:ascii="Arial" w:hAnsi="Arial" w:cs="Arial"/>
          <w:sz w:val="20"/>
          <w:szCs w:val="20"/>
        </w:rPr>
        <w:t>puntuación acumulativa que va de 0 a 60</w:t>
      </w:r>
      <w:r w:rsidR="00F84C35">
        <w:rPr>
          <w:rFonts w:ascii="Arial" w:hAnsi="Arial" w:cs="Arial"/>
          <w:sz w:val="20"/>
          <w:szCs w:val="20"/>
        </w:rPr>
        <w:t xml:space="preserve"> puntos. L</w:t>
      </w:r>
      <w:r>
        <w:rPr>
          <w:rFonts w:ascii="Arial" w:hAnsi="Arial" w:cs="Arial"/>
          <w:sz w:val="20"/>
          <w:szCs w:val="20"/>
        </w:rPr>
        <w:t>as puntuaciones más altas</w:t>
      </w:r>
      <w:r w:rsidRPr="00925216">
        <w:rPr>
          <w:rFonts w:ascii="Arial" w:hAnsi="Arial" w:cs="Arial"/>
          <w:sz w:val="20"/>
          <w:szCs w:val="20"/>
        </w:rPr>
        <w:t xml:space="preserve"> representan peor calidad de vida según la evaluación durante un período de recuerdo de las 4 semanas anteriores. Estudios previos han sugerido que una mejoría de 7 a 8 puntos en </w:t>
      </w:r>
      <w:r>
        <w:rPr>
          <w:rFonts w:ascii="Arial" w:hAnsi="Arial" w:cs="Arial"/>
          <w:sz w:val="20"/>
          <w:szCs w:val="20"/>
        </w:rPr>
        <w:t>la puntuación</w:t>
      </w:r>
      <w:r w:rsidRPr="00925216">
        <w:rPr>
          <w:rFonts w:ascii="Arial" w:hAnsi="Arial" w:cs="Arial"/>
          <w:sz w:val="20"/>
          <w:szCs w:val="20"/>
        </w:rPr>
        <w:t xml:space="preserve"> MG-</w:t>
      </w:r>
      <w:r w:rsidR="00171211">
        <w:rPr>
          <w:rFonts w:ascii="Arial" w:hAnsi="Arial" w:cs="Arial"/>
          <w:sz w:val="20"/>
          <w:szCs w:val="20"/>
        </w:rPr>
        <w:t>QoL15r</w:t>
      </w:r>
      <w:r w:rsidRPr="00925216">
        <w:rPr>
          <w:rFonts w:ascii="Arial" w:hAnsi="Arial" w:cs="Arial"/>
          <w:sz w:val="20"/>
          <w:szCs w:val="20"/>
        </w:rPr>
        <w:t xml:space="preserve"> es indicativo del impacto del tratamiento.</w:t>
      </w:r>
    </w:p>
    <w:p w14:paraId="373A8E57" w14:textId="77777777" w:rsidR="00BC3E8E" w:rsidRDefault="00BC3E8E" w:rsidP="00BC3E8E">
      <w:pPr>
        <w:jc w:val="both"/>
        <w:rPr>
          <w:rFonts w:ascii="Arial" w:hAnsi="Arial" w:cs="Arial"/>
          <w:sz w:val="20"/>
          <w:szCs w:val="20"/>
        </w:rPr>
      </w:pPr>
    </w:p>
    <w:p w14:paraId="5B59B224" w14:textId="77777777" w:rsidR="003F695F" w:rsidRDefault="003F695F" w:rsidP="00BC3E8E">
      <w:pPr>
        <w:jc w:val="both"/>
        <w:rPr>
          <w:rFonts w:ascii="Arial" w:hAnsi="Arial" w:cs="Arial"/>
          <w:sz w:val="20"/>
          <w:szCs w:val="20"/>
        </w:rPr>
      </w:pPr>
    </w:p>
    <w:p w14:paraId="5C7367D6"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84" w:name="_Toc344399644"/>
      <w:bookmarkStart w:id="85" w:name="_Toc348931371"/>
      <w:bookmarkStart w:id="86" w:name="_Toc158634198"/>
      <w:r w:rsidRPr="0096295E">
        <w:rPr>
          <w:rFonts w:ascii="Arial" w:hAnsi="Arial" w:cs="Arial"/>
          <w:sz w:val="20"/>
        </w:rPr>
        <w:t>5.3 Revisiones sistemáticas publicadas, comparaciones indirectas y sus conclusiones</w:t>
      </w:r>
      <w:bookmarkEnd w:id="84"/>
      <w:bookmarkEnd w:id="85"/>
      <w:bookmarkEnd w:id="86"/>
      <w:r w:rsidRPr="0096295E">
        <w:rPr>
          <w:rFonts w:ascii="Arial" w:hAnsi="Arial" w:cs="Arial"/>
          <w:sz w:val="20"/>
        </w:rPr>
        <w:t xml:space="preserve"> </w:t>
      </w:r>
    </w:p>
    <w:p w14:paraId="52635A7A" w14:textId="58B05188" w:rsidR="00BC3E8E" w:rsidRPr="0096295E" w:rsidRDefault="00BC3E8E" w:rsidP="00BC3E8E">
      <w:pPr>
        <w:jc w:val="both"/>
        <w:rPr>
          <w:rFonts w:ascii="Arial" w:hAnsi="Arial" w:cs="Arial"/>
          <w:color w:val="000080"/>
          <w:sz w:val="20"/>
          <w:szCs w:val="20"/>
        </w:rPr>
      </w:pPr>
    </w:p>
    <w:p w14:paraId="45380B2D"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87" w:name="_Toc344399645"/>
      <w:bookmarkStart w:id="88" w:name="_Toc348931372"/>
      <w:bookmarkStart w:id="89" w:name="_Toc158634199"/>
      <w:r w:rsidRPr="0096295E">
        <w:rPr>
          <w:rFonts w:ascii="Arial" w:hAnsi="Arial" w:cs="Arial"/>
          <w:sz w:val="20"/>
        </w:rPr>
        <w:t>5.3.a Revisiones sistemáticas publicadas</w:t>
      </w:r>
      <w:bookmarkEnd w:id="87"/>
      <w:bookmarkEnd w:id="88"/>
      <w:bookmarkEnd w:id="89"/>
    </w:p>
    <w:p w14:paraId="12119F0F" w14:textId="77777777" w:rsidR="00BC3E8E" w:rsidRPr="006F6ABB" w:rsidRDefault="00BC3E8E" w:rsidP="00BC3E8E">
      <w:pPr>
        <w:rPr>
          <w:rFonts w:ascii="Arial" w:hAnsi="Arial" w:cs="Arial"/>
          <w:color w:val="FF0000"/>
          <w:sz w:val="20"/>
          <w:szCs w:val="20"/>
        </w:rPr>
      </w:pPr>
      <w:r w:rsidRPr="006F6ABB">
        <w:rPr>
          <w:rFonts w:ascii="Arial" w:hAnsi="Arial" w:cs="Arial"/>
          <w:color w:val="FF0000"/>
          <w:sz w:val="20"/>
          <w:szCs w:val="20"/>
        </w:rPr>
        <w:t xml:space="preserve">              </w:t>
      </w:r>
    </w:p>
    <w:p w14:paraId="490FB088" w14:textId="781AA290" w:rsidR="00BC3E8E" w:rsidRDefault="00E81696" w:rsidP="00E81696">
      <w:pPr>
        <w:pStyle w:val="Prrafodelista"/>
      </w:pPr>
      <w:r>
        <w:t xml:space="preserve">A </w:t>
      </w:r>
      <w:r w:rsidR="001A5512">
        <w:t>02/02</w:t>
      </w:r>
      <w:r>
        <w:t xml:space="preserve">/2024 se llevó a cabo una búsqueda bibliográfica </w:t>
      </w:r>
      <w:r w:rsidRPr="00E81696">
        <w:t xml:space="preserve">en </w:t>
      </w:r>
      <w:proofErr w:type="spellStart"/>
      <w:r w:rsidRPr="00E81696">
        <w:t>PubMed</w:t>
      </w:r>
      <w:proofErr w:type="spellEnd"/>
      <w:r w:rsidRPr="00E81696">
        <w:t xml:space="preserve"> con los términos: “</w:t>
      </w:r>
      <w:proofErr w:type="spellStart"/>
      <w:r w:rsidRPr="00E81696">
        <w:t>zilucoplan</w:t>
      </w:r>
      <w:proofErr w:type="spellEnd"/>
      <w:r w:rsidRPr="00E81696">
        <w:t>” y “</w:t>
      </w:r>
      <w:proofErr w:type="spellStart"/>
      <w:r>
        <w:t>systematic</w:t>
      </w:r>
      <w:proofErr w:type="spellEnd"/>
      <w:r>
        <w:t xml:space="preserve"> </w:t>
      </w:r>
      <w:proofErr w:type="spellStart"/>
      <w:r>
        <w:t>review</w:t>
      </w:r>
      <w:proofErr w:type="spellEnd"/>
      <w:r w:rsidRPr="00E81696">
        <w:t>”. Se obtuv</w:t>
      </w:r>
      <w:r w:rsidR="001A5512">
        <w:t xml:space="preserve">ieron dos </w:t>
      </w:r>
      <w:r w:rsidRPr="00E81696">
        <w:t>resultado</w:t>
      </w:r>
      <w:r w:rsidR="001A5512">
        <w:t>s</w:t>
      </w:r>
      <w:r>
        <w:t xml:space="preserve"> correspondiente</w:t>
      </w:r>
      <w:r w:rsidR="001A5512">
        <w:t>s</w:t>
      </w:r>
      <w:r>
        <w:t xml:space="preserve"> a la</w:t>
      </w:r>
      <w:r w:rsidR="001A5512">
        <w:t>s</w:t>
      </w:r>
      <w:r>
        <w:t xml:space="preserve"> </w:t>
      </w:r>
      <w:r w:rsidR="001A5512">
        <w:t xml:space="preserve">siguientes </w:t>
      </w:r>
      <w:r>
        <w:t>publicaci</w:t>
      </w:r>
      <w:r w:rsidR="001A5512">
        <w:t>ones:</w:t>
      </w:r>
    </w:p>
    <w:p w14:paraId="13304863" w14:textId="77777777" w:rsidR="003F695F" w:rsidRDefault="003F695F" w:rsidP="00E81696">
      <w:pPr>
        <w:pStyle w:val="Prrafodelista"/>
      </w:pPr>
    </w:p>
    <w:p w14:paraId="35CE0082" w14:textId="347B19F8" w:rsidR="00FF21CC" w:rsidRPr="003A37C9" w:rsidRDefault="00FF21CC" w:rsidP="00FF21CC">
      <w:pPr>
        <w:pStyle w:val="Prrafodelista"/>
        <w:numPr>
          <w:ilvl w:val="0"/>
          <w:numId w:val="12"/>
        </w:numPr>
        <w:rPr>
          <w:lang w:val="en-US"/>
        </w:rPr>
      </w:pPr>
      <w:proofErr w:type="spellStart"/>
      <w:r w:rsidRPr="00FF21CC">
        <w:rPr>
          <w:lang w:val="en-US"/>
        </w:rPr>
        <w:t>Saccà</w:t>
      </w:r>
      <w:proofErr w:type="spellEnd"/>
      <w:r w:rsidRPr="00FF21CC">
        <w:rPr>
          <w:lang w:val="en-US"/>
        </w:rPr>
        <w:t xml:space="preserve"> F, </w:t>
      </w:r>
      <w:r w:rsidR="00723A37">
        <w:rPr>
          <w:lang w:val="en-US"/>
        </w:rPr>
        <w:t>et al</w:t>
      </w:r>
      <w:r w:rsidRPr="00FF21CC">
        <w:rPr>
          <w:lang w:val="en-US"/>
        </w:rPr>
        <w:t xml:space="preserve">. Efficacy of innovative therapies in myasthenia gravis: A systematic review, meta-analysis and network meta-analysis. </w:t>
      </w:r>
      <w:proofErr w:type="spellStart"/>
      <w:r w:rsidRPr="00D401A3">
        <w:rPr>
          <w:lang w:val="en-GB"/>
          <w:rPrChange w:id="90" w:author="luciavelascoroces@outlook.es" w:date="2024-04-05T19:19:00Z">
            <w:rPr/>
          </w:rPrChange>
        </w:rPr>
        <w:t>E</w:t>
      </w:r>
      <w:r w:rsidR="003A37C9" w:rsidRPr="00D401A3">
        <w:rPr>
          <w:lang w:val="en-GB"/>
          <w:rPrChange w:id="91" w:author="luciavelascoroces@outlook.es" w:date="2024-04-05T19:19:00Z">
            <w:rPr/>
          </w:rPrChange>
        </w:rPr>
        <w:t>ur</w:t>
      </w:r>
      <w:proofErr w:type="spellEnd"/>
      <w:r w:rsidR="003A37C9" w:rsidRPr="00D401A3">
        <w:rPr>
          <w:lang w:val="en-GB"/>
          <w:rPrChange w:id="92" w:author="luciavelascoroces@outlook.es" w:date="2024-04-05T19:19:00Z">
            <w:rPr/>
          </w:rPrChange>
        </w:rPr>
        <w:t xml:space="preserve"> J Neurol. 2023;30(12):3854-</w:t>
      </w:r>
      <w:r w:rsidRPr="00D401A3">
        <w:rPr>
          <w:lang w:val="en-GB"/>
          <w:rPrChange w:id="93" w:author="luciavelascoroces@outlook.es" w:date="2024-04-05T19:19:00Z">
            <w:rPr/>
          </w:rPrChange>
        </w:rPr>
        <w:t>67.</w:t>
      </w:r>
    </w:p>
    <w:p w14:paraId="3286FA12" w14:textId="546B87A4" w:rsidR="00FF21CC" w:rsidRDefault="00FF21CC" w:rsidP="00FF21CC">
      <w:pPr>
        <w:pStyle w:val="Prrafodelista"/>
        <w:numPr>
          <w:ilvl w:val="0"/>
          <w:numId w:val="12"/>
        </w:numPr>
        <w:rPr>
          <w:lang w:val="en-US"/>
        </w:rPr>
      </w:pPr>
      <w:r w:rsidRPr="00FF21CC">
        <w:rPr>
          <w:lang w:val="en-US"/>
        </w:rPr>
        <w:t xml:space="preserve">Ma Y, </w:t>
      </w:r>
      <w:proofErr w:type="spellStart"/>
      <w:r w:rsidRPr="00FF21CC">
        <w:rPr>
          <w:lang w:val="en-US"/>
        </w:rPr>
        <w:t>Nie</w:t>
      </w:r>
      <w:proofErr w:type="spellEnd"/>
      <w:r w:rsidRPr="00FF21CC">
        <w:rPr>
          <w:lang w:val="en-US"/>
        </w:rPr>
        <w:t xml:space="preserve"> X, Zhu G, Qi W, </w:t>
      </w:r>
      <w:proofErr w:type="spellStart"/>
      <w:r w:rsidRPr="00FF21CC">
        <w:rPr>
          <w:lang w:val="en-US"/>
        </w:rPr>
        <w:t>Hao</w:t>
      </w:r>
      <w:proofErr w:type="spellEnd"/>
      <w:r w:rsidRPr="00FF21CC">
        <w:rPr>
          <w:lang w:val="en-US"/>
        </w:rPr>
        <w:t xml:space="preserve"> L, </w:t>
      </w:r>
      <w:proofErr w:type="spellStart"/>
      <w:r w:rsidRPr="00FF21CC">
        <w:rPr>
          <w:lang w:val="en-US"/>
        </w:rPr>
        <w:t>Guo</w:t>
      </w:r>
      <w:proofErr w:type="spellEnd"/>
      <w:r w:rsidRPr="00FF21CC">
        <w:rPr>
          <w:lang w:val="en-US"/>
        </w:rPr>
        <w:t xml:space="preserve"> X. The Efficacy and Safety of Different Targeted Drugs for the Treatment of Generalized Myasthenia Gravis: A Systematic Review and Bayesian Network Meta-analysis. CNS Drugs. </w:t>
      </w:r>
      <w:proofErr w:type="spellStart"/>
      <w:r w:rsidRPr="00FF21CC">
        <w:rPr>
          <w:lang w:val="en-US"/>
        </w:rPr>
        <w:t>Publi</w:t>
      </w:r>
      <w:r>
        <w:rPr>
          <w:lang w:val="en-US"/>
        </w:rPr>
        <w:t>cado</w:t>
      </w:r>
      <w:proofErr w:type="spellEnd"/>
      <w:r w:rsidRPr="00FF21CC">
        <w:rPr>
          <w:lang w:val="en-US"/>
        </w:rPr>
        <w:t xml:space="preserve"> online</w:t>
      </w:r>
      <w:r>
        <w:rPr>
          <w:lang w:val="en-US"/>
        </w:rPr>
        <w:t>: 01/02/</w:t>
      </w:r>
      <w:r w:rsidRPr="00FF21CC">
        <w:rPr>
          <w:lang w:val="en-US"/>
        </w:rPr>
        <w:t xml:space="preserve">2024. </w:t>
      </w:r>
    </w:p>
    <w:p w14:paraId="3968D6AD" w14:textId="71A00812" w:rsidR="003A37C9" w:rsidRDefault="003A37C9" w:rsidP="00FF21CC">
      <w:pPr>
        <w:pStyle w:val="Prrafodelista"/>
      </w:pPr>
    </w:p>
    <w:p w14:paraId="6840D827" w14:textId="5B4E585C" w:rsidR="00FF21CC" w:rsidRDefault="00FF21CC" w:rsidP="00FF21CC">
      <w:pPr>
        <w:pStyle w:val="Prrafodelista"/>
      </w:pPr>
      <w:r>
        <w:t xml:space="preserve">El primero únicamente incluyó datos del ensayo clínico fase II de </w:t>
      </w:r>
      <w:proofErr w:type="spellStart"/>
      <w:r>
        <w:t>zilucoplán</w:t>
      </w:r>
      <w:proofErr w:type="spellEnd"/>
      <w:r>
        <w:t xml:space="preserve"> (MG0009); el segundo incluyó los resultados de eficacia </w:t>
      </w:r>
      <w:proofErr w:type="gramStart"/>
      <w:r>
        <w:t>del fase</w:t>
      </w:r>
      <w:proofErr w:type="gramEnd"/>
      <w:r>
        <w:t xml:space="preserve"> III (RAISE) y es el que se resume en la siguiente tabla:</w:t>
      </w:r>
    </w:p>
    <w:p w14:paraId="36D86D8B" w14:textId="77777777" w:rsidR="00986F36" w:rsidRDefault="00986F36" w:rsidP="00FF21CC">
      <w:pPr>
        <w:pStyle w:val="Prrafodelista"/>
      </w:pPr>
    </w:p>
    <w:tbl>
      <w:tblPr>
        <w:tblW w:w="9006" w:type="dxa"/>
        <w:tblInd w:w="-80" w:type="dxa"/>
        <w:tblLayout w:type="fixed"/>
        <w:tblCellMar>
          <w:left w:w="0" w:type="dxa"/>
          <w:right w:w="0" w:type="dxa"/>
        </w:tblCellMar>
        <w:tblLook w:val="0000" w:firstRow="0" w:lastRow="0" w:firstColumn="0" w:lastColumn="0" w:noHBand="0" w:noVBand="0"/>
      </w:tblPr>
      <w:tblGrid>
        <w:gridCol w:w="9006"/>
      </w:tblGrid>
      <w:tr w:rsidR="006D0ECE" w:rsidRPr="00D401A3" w14:paraId="33010AAC" w14:textId="77777777" w:rsidTr="006D0ECE">
        <w:tc>
          <w:tcPr>
            <w:tcW w:w="9006" w:type="dxa"/>
            <w:tcBorders>
              <w:top w:val="single" w:sz="4" w:space="0" w:color="000000"/>
              <w:left w:val="single" w:sz="4" w:space="0" w:color="000000"/>
              <w:bottom w:val="single" w:sz="4" w:space="0" w:color="000000"/>
              <w:right w:val="single" w:sz="4" w:space="0" w:color="000000"/>
            </w:tcBorders>
            <w:shd w:val="clear" w:color="auto" w:fill="CCFFCC"/>
            <w:tcMar>
              <w:left w:w="70" w:type="dxa"/>
              <w:right w:w="70" w:type="dxa"/>
            </w:tcMar>
          </w:tcPr>
          <w:p w14:paraId="5F4EDA1B" w14:textId="466E6B75" w:rsidR="00FA4A52" w:rsidRPr="00FA4A52" w:rsidRDefault="00FA4A52" w:rsidP="006D0ECE">
            <w:pPr>
              <w:suppressAutoHyphens/>
              <w:autoSpaceDE w:val="0"/>
              <w:autoSpaceDN w:val="0"/>
              <w:adjustRightInd w:val="0"/>
              <w:jc w:val="both"/>
              <w:rPr>
                <w:rFonts w:ascii="Arial" w:hAnsi="Arial" w:cs="Arial"/>
                <w:b/>
                <w:iCs/>
                <w:sz w:val="16"/>
                <w:lang w:eastAsia="zh-CN"/>
              </w:rPr>
            </w:pPr>
            <w:r w:rsidRPr="00FA4A52">
              <w:rPr>
                <w:rFonts w:ascii="Arial" w:hAnsi="Arial" w:cs="Arial"/>
                <w:b/>
                <w:iCs/>
                <w:sz w:val="16"/>
                <w:lang w:eastAsia="zh-CN"/>
              </w:rPr>
              <w:t xml:space="preserve">Tabla 4. </w:t>
            </w:r>
            <w:r>
              <w:rPr>
                <w:rFonts w:ascii="Arial" w:hAnsi="Arial" w:cs="Arial"/>
                <w:b/>
                <w:iCs/>
                <w:sz w:val="16"/>
                <w:lang w:eastAsia="zh-CN"/>
              </w:rPr>
              <w:t>Descripción de la r</w:t>
            </w:r>
            <w:r w:rsidRPr="00FA4A52">
              <w:rPr>
                <w:rFonts w:ascii="Arial" w:hAnsi="Arial" w:cs="Arial"/>
                <w:b/>
                <w:iCs/>
                <w:sz w:val="16"/>
                <w:lang w:eastAsia="zh-CN"/>
              </w:rPr>
              <w:t xml:space="preserve">evisión sistemática y </w:t>
            </w:r>
            <w:proofErr w:type="spellStart"/>
            <w:r w:rsidRPr="00FA4A52">
              <w:rPr>
                <w:rFonts w:ascii="Arial" w:hAnsi="Arial" w:cs="Arial"/>
                <w:b/>
                <w:iCs/>
                <w:sz w:val="16"/>
                <w:lang w:eastAsia="zh-CN"/>
              </w:rPr>
              <w:t>metaan</w:t>
            </w:r>
            <w:r>
              <w:rPr>
                <w:rFonts w:ascii="Arial" w:hAnsi="Arial" w:cs="Arial"/>
                <w:b/>
                <w:iCs/>
                <w:sz w:val="16"/>
                <w:lang w:eastAsia="zh-CN"/>
              </w:rPr>
              <w:t>álisis</w:t>
            </w:r>
            <w:proofErr w:type="spellEnd"/>
            <w:r>
              <w:rPr>
                <w:rFonts w:ascii="Arial" w:hAnsi="Arial" w:cs="Arial"/>
                <w:b/>
                <w:iCs/>
                <w:sz w:val="16"/>
                <w:lang w:eastAsia="zh-CN"/>
              </w:rPr>
              <w:t xml:space="preserve"> en red incluyendo el estudio RAISE (MG0010).</w:t>
            </w:r>
          </w:p>
          <w:p w14:paraId="1329507A" w14:textId="021F36B4" w:rsidR="006D0ECE" w:rsidRPr="006D0ECE" w:rsidRDefault="006D0ECE" w:rsidP="00723A37">
            <w:pPr>
              <w:suppressAutoHyphens/>
              <w:autoSpaceDE w:val="0"/>
              <w:autoSpaceDN w:val="0"/>
              <w:adjustRightInd w:val="0"/>
              <w:jc w:val="both"/>
              <w:rPr>
                <w:rFonts w:hAnsi="Liberation Serif"/>
                <w:lang w:val="en-US" w:eastAsia="zh-CN"/>
              </w:rPr>
            </w:pPr>
            <w:r w:rsidRPr="00882020">
              <w:rPr>
                <w:rFonts w:ascii="Arial" w:hAnsi="Arial" w:cs="Arial"/>
                <w:b/>
                <w:i/>
                <w:sz w:val="16"/>
                <w:lang w:eastAsia="zh-CN"/>
              </w:rPr>
              <w:t xml:space="preserve">Referencia: </w:t>
            </w:r>
            <w:proofErr w:type="spellStart"/>
            <w:r w:rsidRPr="00882020">
              <w:rPr>
                <w:rFonts w:ascii="Arial" w:hAnsi="Arial" w:cs="Arial"/>
                <w:i/>
                <w:sz w:val="16"/>
                <w:lang w:eastAsia="zh-CN"/>
              </w:rPr>
              <w:t>Ma</w:t>
            </w:r>
            <w:proofErr w:type="spellEnd"/>
            <w:r w:rsidRPr="00882020">
              <w:rPr>
                <w:rFonts w:ascii="Arial" w:hAnsi="Arial" w:cs="Arial"/>
                <w:i/>
                <w:sz w:val="16"/>
                <w:lang w:eastAsia="zh-CN"/>
              </w:rPr>
              <w:t xml:space="preserve"> Y, </w:t>
            </w:r>
            <w:r w:rsidR="00723A37" w:rsidRPr="00882020">
              <w:rPr>
                <w:rFonts w:ascii="Arial" w:hAnsi="Arial" w:cs="Arial"/>
                <w:i/>
                <w:sz w:val="16"/>
                <w:lang w:eastAsia="zh-CN"/>
              </w:rPr>
              <w:t>et al</w:t>
            </w:r>
            <w:r w:rsidRPr="00882020">
              <w:rPr>
                <w:rFonts w:ascii="Arial" w:hAnsi="Arial" w:cs="Arial"/>
                <w:i/>
                <w:sz w:val="16"/>
                <w:lang w:eastAsia="zh-CN"/>
              </w:rPr>
              <w:t xml:space="preserve">. </w:t>
            </w:r>
            <w:r w:rsidRPr="006D0ECE">
              <w:rPr>
                <w:rFonts w:ascii="Arial" w:hAnsi="Arial" w:cs="Arial"/>
                <w:i/>
                <w:sz w:val="16"/>
                <w:lang w:val="en-US" w:eastAsia="zh-CN"/>
              </w:rPr>
              <w:t xml:space="preserve">The Efficacy and Safety of Different Targeted Drugs for the Treatment of Generalized Myasthenia Gravis: A Systematic Review and Bayesian Network Meta-analysis. CNS Drugs. </w:t>
            </w:r>
            <w:proofErr w:type="spellStart"/>
            <w:r w:rsidRPr="006D0ECE">
              <w:rPr>
                <w:rFonts w:ascii="Arial" w:hAnsi="Arial" w:cs="Arial"/>
                <w:i/>
                <w:sz w:val="16"/>
                <w:lang w:val="en-US" w:eastAsia="zh-CN"/>
              </w:rPr>
              <w:t>Publicado</w:t>
            </w:r>
            <w:proofErr w:type="spellEnd"/>
            <w:r w:rsidRPr="006D0ECE">
              <w:rPr>
                <w:rFonts w:ascii="Arial" w:hAnsi="Arial" w:cs="Arial"/>
                <w:i/>
                <w:sz w:val="16"/>
                <w:lang w:val="en-US" w:eastAsia="zh-CN"/>
              </w:rPr>
              <w:t xml:space="preserve"> online: 01/02/2024.</w:t>
            </w:r>
            <w:r w:rsidR="000952F5">
              <w:rPr>
                <w:rFonts w:ascii="Arial" w:hAnsi="Arial" w:cs="Arial"/>
                <w:i/>
                <w:sz w:val="16"/>
                <w:lang w:val="en-US" w:eastAsia="zh-CN"/>
              </w:rPr>
              <w:t xml:space="preserve"> </w:t>
            </w:r>
          </w:p>
        </w:tc>
      </w:tr>
      <w:tr w:rsidR="006D0ECE" w:rsidRPr="006D0ECE" w14:paraId="6CAAA523" w14:textId="77777777" w:rsidTr="00417E3E">
        <w:trPr>
          <w:trHeight w:val="1468"/>
        </w:trPr>
        <w:tc>
          <w:tcPr>
            <w:tcW w:w="900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7037AF" w14:textId="5E34E267" w:rsidR="006D0ECE" w:rsidRDefault="00064B65" w:rsidP="00A864AF">
            <w:pPr>
              <w:suppressAutoHyphens/>
              <w:autoSpaceDE w:val="0"/>
              <w:autoSpaceDN w:val="0"/>
              <w:adjustRightInd w:val="0"/>
              <w:jc w:val="both"/>
              <w:rPr>
                <w:rFonts w:hAnsi="Liberation Serif"/>
                <w:lang w:eastAsia="zh-CN"/>
              </w:rPr>
            </w:pPr>
            <w:r>
              <w:rPr>
                <w:rFonts w:ascii="Arial" w:hAnsi="Arial" w:cs="Arial"/>
                <w:iCs/>
                <w:sz w:val="16"/>
                <w:lang w:val="es-ES_tradnl" w:eastAsia="zh-CN"/>
              </w:rPr>
              <w:t xml:space="preserve">Revisión sistemática y </w:t>
            </w:r>
            <w:proofErr w:type="spellStart"/>
            <w:r>
              <w:rPr>
                <w:rFonts w:ascii="Arial" w:hAnsi="Arial" w:cs="Arial"/>
                <w:iCs/>
                <w:sz w:val="16"/>
                <w:lang w:val="es-ES_tradnl" w:eastAsia="zh-CN"/>
              </w:rPr>
              <w:t>metaanálisis</w:t>
            </w:r>
            <w:proofErr w:type="spellEnd"/>
            <w:r>
              <w:rPr>
                <w:rFonts w:ascii="Arial" w:hAnsi="Arial" w:cs="Arial"/>
                <w:iCs/>
                <w:sz w:val="16"/>
                <w:lang w:val="es-ES_tradnl" w:eastAsia="zh-CN"/>
              </w:rPr>
              <w:t xml:space="preserve"> en red siguiendo </w:t>
            </w:r>
            <w:r w:rsidR="009F785F">
              <w:rPr>
                <w:rFonts w:ascii="Arial" w:hAnsi="Arial" w:cs="Arial"/>
                <w:iCs/>
                <w:sz w:val="16"/>
                <w:lang w:val="es-ES_tradnl" w:eastAsia="zh-CN"/>
              </w:rPr>
              <w:t xml:space="preserve">las guías PRISMA. Se </w:t>
            </w:r>
            <w:r w:rsidR="00055851">
              <w:rPr>
                <w:rFonts w:ascii="Arial" w:hAnsi="Arial" w:cs="Arial"/>
                <w:iCs/>
                <w:sz w:val="16"/>
                <w:lang w:val="es-ES_tradnl" w:eastAsia="zh-CN"/>
              </w:rPr>
              <w:t>restringió la inclusión a</w:t>
            </w:r>
            <w:r w:rsidR="009F785F">
              <w:rPr>
                <w:rFonts w:ascii="Arial" w:hAnsi="Arial" w:cs="Arial"/>
                <w:iCs/>
                <w:sz w:val="16"/>
                <w:lang w:val="es-ES_tradnl" w:eastAsia="zh-CN"/>
              </w:rPr>
              <w:t xml:space="preserve"> ensayos clínicos aleatorizados, doble ciego, controlados con placebo que evaluar</w:t>
            </w:r>
            <w:r w:rsidR="00055851">
              <w:rPr>
                <w:rFonts w:ascii="Arial" w:hAnsi="Arial" w:cs="Arial"/>
                <w:iCs/>
                <w:sz w:val="16"/>
                <w:lang w:val="es-ES_tradnl" w:eastAsia="zh-CN"/>
              </w:rPr>
              <w:t>a</w:t>
            </w:r>
            <w:r w:rsidR="009F785F">
              <w:rPr>
                <w:rFonts w:ascii="Arial" w:hAnsi="Arial" w:cs="Arial"/>
                <w:iCs/>
                <w:sz w:val="16"/>
                <w:lang w:val="es-ES_tradnl" w:eastAsia="zh-CN"/>
              </w:rPr>
              <w:t xml:space="preserve">n la eficacia de terapias para la </w:t>
            </w:r>
            <w:proofErr w:type="spellStart"/>
            <w:r w:rsidR="009F785F">
              <w:rPr>
                <w:rFonts w:ascii="Arial" w:hAnsi="Arial" w:cs="Arial"/>
                <w:iCs/>
                <w:sz w:val="16"/>
                <w:lang w:val="es-ES_tradnl" w:eastAsia="zh-CN"/>
              </w:rPr>
              <w:t>MGg</w:t>
            </w:r>
            <w:proofErr w:type="spellEnd"/>
            <w:r w:rsidR="00055851">
              <w:rPr>
                <w:rFonts w:ascii="Arial" w:hAnsi="Arial" w:cs="Arial"/>
                <w:iCs/>
                <w:sz w:val="16"/>
                <w:lang w:val="es-ES_tradnl" w:eastAsia="zh-CN"/>
              </w:rPr>
              <w:t xml:space="preserve"> y</w:t>
            </w:r>
            <w:r w:rsidR="009F785F">
              <w:rPr>
                <w:rFonts w:ascii="Arial" w:hAnsi="Arial" w:cs="Arial"/>
                <w:iCs/>
                <w:sz w:val="16"/>
                <w:lang w:val="es-ES_tradnl" w:eastAsia="zh-CN"/>
              </w:rPr>
              <w:t xml:space="preserve"> publicados entre enero de 1995 y diciembre de 2022. Los estudios debían reportar </w:t>
            </w:r>
            <w:r w:rsidR="00055851">
              <w:rPr>
                <w:rFonts w:ascii="Arial" w:hAnsi="Arial" w:cs="Arial"/>
                <w:iCs/>
                <w:sz w:val="16"/>
                <w:lang w:val="es-ES_tradnl" w:eastAsia="zh-CN"/>
              </w:rPr>
              <w:t>resultados</w:t>
            </w:r>
            <w:r w:rsidR="009F785F">
              <w:rPr>
                <w:rFonts w:ascii="Arial" w:hAnsi="Arial" w:cs="Arial"/>
                <w:iCs/>
                <w:sz w:val="16"/>
                <w:lang w:val="es-ES_tradnl" w:eastAsia="zh-CN"/>
              </w:rPr>
              <w:t xml:space="preserve"> sobre, al menos, </w:t>
            </w:r>
            <w:r w:rsidR="003D2361">
              <w:rPr>
                <w:rFonts w:ascii="Arial" w:hAnsi="Arial" w:cs="Arial"/>
                <w:iCs/>
                <w:sz w:val="16"/>
                <w:lang w:val="es-ES_tradnl" w:eastAsia="zh-CN"/>
              </w:rPr>
              <w:t xml:space="preserve">las escalas </w:t>
            </w:r>
            <w:r w:rsidR="009F785F">
              <w:rPr>
                <w:rFonts w:ascii="Arial" w:hAnsi="Arial" w:cs="Arial"/>
                <w:iCs/>
                <w:sz w:val="16"/>
                <w:lang w:val="es-ES_tradnl" w:eastAsia="zh-CN"/>
              </w:rPr>
              <w:t>MG-ADL y QMG.</w:t>
            </w:r>
            <w:r w:rsidR="00A864AF">
              <w:rPr>
                <w:rFonts w:ascii="Arial" w:hAnsi="Arial" w:cs="Arial"/>
                <w:iCs/>
                <w:sz w:val="16"/>
                <w:lang w:val="es-ES_tradnl" w:eastAsia="zh-CN"/>
              </w:rPr>
              <w:t xml:space="preserve"> Se desarrolló un </w:t>
            </w:r>
            <w:proofErr w:type="spellStart"/>
            <w:r w:rsidR="00A864AF">
              <w:rPr>
                <w:rFonts w:ascii="Arial" w:hAnsi="Arial" w:cs="Arial"/>
                <w:iCs/>
                <w:sz w:val="16"/>
                <w:lang w:val="es-ES_tradnl" w:eastAsia="zh-CN"/>
              </w:rPr>
              <w:t>metaanálisis</w:t>
            </w:r>
            <w:proofErr w:type="spellEnd"/>
            <w:r w:rsidR="00A864AF">
              <w:rPr>
                <w:rFonts w:ascii="Arial" w:hAnsi="Arial" w:cs="Arial"/>
                <w:iCs/>
                <w:sz w:val="16"/>
                <w:lang w:val="es-ES_tradnl" w:eastAsia="zh-CN"/>
              </w:rPr>
              <w:t xml:space="preserve"> de efectos aleatorios </w:t>
            </w:r>
            <w:r w:rsidR="003D2361">
              <w:rPr>
                <w:rFonts w:ascii="Arial" w:hAnsi="Arial" w:cs="Arial"/>
                <w:iCs/>
                <w:sz w:val="16"/>
                <w:lang w:val="es-ES_tradnl" w:eastAsia="zh-CN"/>
              </w:rPr>
              <w:t xml:space="preserve">y un </w:t>
            </w:r>
            <w:proofErr w:type="spellStart"/>
            <w:r w:rsidR="003D2361">
              <w:rPr>
                <w:rFonts w:ascii="Arial" w:hAnsi="Arial" w:cs="Arial"/>
                <w:iCs/>
                <w:sz w:val="16"/>
                <w:lang w:val="es-ES_tradnl" w:eastAsia="zh-CN"/>
              </w:rPr>
              <w:t>metaanálisis</w:t>
            </w:r>
            <w:proofErr w:type="spellEnd"/>
            <w:r w:rsidR="003D2361">
              <w:rPr>
                <w:rFonts w:ascii="Arial" w:hAnsi="Arial" w:cs="Arial"/>
                <w:iCs/>
                <w:sz w:val="16"/>
                <w:lang w:val="es-ES_tradnl" w:eastAsia="zh-CN"/>
              </w:rPr>
              <w:t xml:space="preserve"> en red </w:t>
            </w:r>
            <w:r w:rsidR="00A864AF">
              <w:rPr>
                <w:rFonts w:ascii="Arial" w:hAnsi="Arial" w:cs="Arial"/>
                <w:iCs/>
                <w:sz w:val="16"/>
                <w:lang w:val="es-ES_tradnl" w:eastAsia="zh-CN"/>
              </w:rPr>
              <w:t xml:space="preserve">(ver </w:t>
            </w:r>
            <w:r w:rsidR="00A864AF" w:rsidRPr="00A864AF">
              <w:rPr>
                <w:rFonts w:ascii="Arial" w:hAnsi="Arial" w:cs="Arial"/>
                <w:i/>
                <w:iCs/>
                <w:sz w:val="16"/>
                <w:lang w:val="es-ES_tradnl" w:eastAsia="zh-CN"/>
              </w:rPr>
              <w:t>Figura 1</w:t>
            </w:r>
            <w:r w:rsidR="00A864AF">
              <w:rPr>
                <w:rFonts w:ascii="Arial" w:hAnsi="Arial" w:cs="Arial"/>
                <w:iCs/>
                <w:sz w:val="16"/>
                <w:lang w:val="es-ES_tradnl" w:eastAsia="zh-CN"/>
              </w:rPr>
              <w:t>).</w:t>
            </w:r>
          </w:p>
          <w:p w14:paraId="3240A26C" w14:textId="77777777" w:rsidR="006D0ECE" w:rsidRDefault="00055851" w:rsidP="00A864AF">
            <w:pPr>
              <w:pStyle w:val="Prrafodelista"/>
              <w:ind w:left="9"/>
              <w:rPr>
                <w:sz w:val="16"/>
                <w:lang w:eastAsia="zh-CN"/>
              </w:rPr>
            </w:pPr>
            <w:r>
              <w:rPr>
                <w:sz w:val="16"/>
                <w:lang w:eastAsia="zh-CN"/>
              </w:rPr>
              <w:t>Se incluyeron 7 estudios (941 pacientes) de un total de 1.290 revisados.</w:t>
            </w:r>
          </w:p>
          <w:p w14:paraId="4C0165C9" w14:textId="42BA71FB" w:rsidR="00055851" w:rsidRPr="00055851" w:rsidRDefault="00055851" w:rsidP="00A864AF">
            <w:pPr>
              <w:pStyle w:val="Prrafodelista"/>
              <w:ind w:left="9"/>
              <w:rPr>
                <w:sz w:val="16"/>
                <w:lang w:eastAsia="zh-CN"/>
              </w:rPr>
            </w:pPr>
            <w:r>
              <w:rPr>
                <w:sz w:val="16"/>
                <w:lang w:eastAsia="zh-CN"/>
              </w:rPr>
              <w:t xml:space="preserve">Además de </w:t>
            </w:r>
            <w:proofErr w:type="spellStart"/>
            <w:r>
              <w:rPr>
                <w:sz w:val="16"/>
                <w:lang w:eastAsia="zh-CN"/>
              </w:rPr>
              <w:t>zilucoplán</w:t>
            </w:r>
            <w:proofErr w:type="spellEnd"/>
            <w:r>
              <w:rPr>
                <w:sz w:val="16"/>
                <w:lang w:eastAsia="zh-CN"/>
              </w:rPr>
              <w:t xml:space="preserve"> y su estudio RAISE, se incluyeron ensayos clínicos que evaluaron la eficacia de: </w:t>
            </w:r>
            <w:proofErr w:type="spellStart"/>
            <w:r>
              <w:rPr>
                <w:sz w:val="16"/>
                <w:lang w:eastAsia="zh-CN"/>
              </w:rPr>
              <w:t>rozanolixizumab</w:t>
            </w:r>
            <w:proofErr w:type="spellEnd"/>
            <w:r>
              <w:rPr>
                <w:sz w:val="16"/>
                <w:lang w:eastAsia="zh-CN"/>
              </w:rPr>
              <w:t xml:space="preserve">, </w:t>
            </w:r>
            <w:proofErr w:type="spellStart"/>
            <w:r>
              <w:rPr>
                <w:sz w:val="16"/>
                <w:lang w:eastAsia="zh-CN"/>
              </w:rPr>
              <w:t>ravulizumab</w:t>
            </w:r>
            <w:proofErr w:type="spellEnd"/>
            <w:r>
              <w:rPr>
                <w:sz w:val="16"/>
                <w:lang w:eastAsia="zh-CN"/>
              </w:rPr>
              <w:t xml:space="preserve">, </w:t>
            </w:r>
            <w:proofErr w:type="spellStart"/>
            <w:r>
              <w:rPr>
                <w:sz w:val="16"/>
                <w:lang w:eastAsia="zh-CN"/>
              </w:rPr>
              <w:t>rituximab</w:t>
            </w:r>
            <w:proofErr w:type="spellEnd"/>
            <w:r>
              <w:rPr>
                <w:sz w:val="16"/>
                <w:lang w:eastAsia="zh-CN"/>
              </w:rPr>
              <w:t xml:space="preserve"> (2 estudios), </w:t>
            </w:r>
            <w:proofErr w:type="spellStart"/>
            <w:r>
              <w:rPr>
                <w:sz w:val="16"/>
                <w:lang w:eastAsia="zh-CN"/>
              </w:rPr>
              <w:t>eculizumab</w:t>
            </w:r>
            <w:proofErr w:type="spellEnd"/>
            <w:r>
              <w:rPr>
                <w:sz w:val="16"/>
                <w:lang w:eastAsia="zh-CN"/>
              </w:rPr>
              <w:t xml:space="preserve"> y </w:t>
            </w:r>
            <w:proofErr w:type="spellStart"/>
            <w:r>
              <w:rPr>
                <w:sz w:val="16"/>
                <w:lang w:eastAsia="zh-CN"/>
              </w:rPr>
              <w:t>efgartigimod</w:t>
            </w:r>
            <w:proofErr w:type="spellEnd"/>
            <w:r>
              <w:rPr>
                <w:sz w:val="16"/>
                <w:lang w:eastAsia="zh-CN"/>
              </w:rPr>
              <w:t xml:space="preserve"> alfa.</w:t>
            </w:r>
          </w:p>
        </w:tc>
      </w:tr>
    </w:tbl>
    <w:p w14:paraId="45379C69" w14:textId="2CD4FB81" w:rsidR="00FF21CC" w:rsidRPr="00723A37" w:rsidRDefault="00FF21CC" w:rsidP="00FF21CC">
      <w:pPr>
        <w:pStyle w:val="Prrafodelista"/>
        <w:rPr>
          <w:sz w:val="18"/>
        </w:rPr>
      </w:pPr>
    </w:p>
    <w:p w14:paraId="5C82B453" w14:textId="69D0C799" w:rsidR="001A5512" w:rsidRPr="00231F99" w:rsidRDefault="00417E3E" w:rsidP="00E81696">
      <w:pPr>
        <w:pStyle w:val="Prrafodelista"/>
      </w:pPr>
      <w:r>
        <w:t xml:space="preserve">Los resultados del </w:t>
      </w:r>
      <w:proofErr w:type="spellStart"/>
      <w:r>
        <w:t>metaanálisis</w:t>
      </w:r>
      <w:proofErr w:type="spellEnd"/>
      <w:r>
        <w:t xml:space="preserve"> clásico (efectos aleatorios) y del </w:t>
      </w:r>
      <w:proofErr w:type="spellStart"/>
      <w:r>
        <w:t>metaanálisis</w:t>
      </w:r>
      <w:proofErr w:type="spellEnd"/>
      <w:r>
        <w:t xml:space="preserve"> en red se </w:t>
      </w:r>
      <w:r w:rsidR="003D2361">
        <w:t>recogen</w:t>
      </w:r>
      <w:r>
        <w:t xml:space="preserve"> en la </w:t>
      </w:r>
      <w:r>
        <w:rPr>
          <w:i/>
        </w:rPr>
        <w:t xml:space="preserve">Figura </w:t>
      </w:r>
      <w:r w:rsidR="003F695F">
        <w:rPr>
          <w:i/>
        </w:rPr>
        <w:t>2</w:t>
      </w:r>
      <w:r w:rsidR="00231F99">
        <w:t xml:space="preserve">, donde todos los tratamientos investigados se muestran más eficaces </w:t>
      </w:r>
      <w:r w:rsidR="003D2361">
        <w:t xml:space="preserve">que placebo </w:t>
      </w:r>
      <w:r w:rsidR="00231F99">
        <w:t xml:space="preserve">en la escala MG-ADL. Cuando se comparan de manera indirecta entre sí, a través del </w:t>
      </w:r>
      <w:proofErr w:type="spellStart"/>
      <w:r w:rsidR="00231F99">
        <w:t>metaanálisis</w:t>
      </w:r>
      <w:proofErr w:type="spellEnd"/>
      <w:r w:rsidR="00231F99">
        <w:t xml:space="preserve"> en red, ninguno resulta desmarcarse del resto de manera clara y tan solo </w:t>
      </w:r>
      <w:r w:rsidR="00624DB2">
        <w:t xml:space="preserve">el resultado de </w:t>
      </w:r>
      <w:r w:rsidR="00231F99">
        <w:t xml:space="preserve">la comparación </w:t>
      </w:r>
      <w:r w:rsidR="00624DB2">
        <w:t xml:space="preserve">entre </w:t>
      </w:r>
      <w:proofErr w:type="spellStart"/>
      <w:r w:rsidR="00231F99">
        <w:t>rituximab</w:t>
      </w:r>
      <w:proofErr w:type="spellEnd"/>
      <w:r w:rsidR="00231F99">
        <w:t xml:space="preserve"> </w:t>
      </w:r>
      <w:r w:rsidR="00624DB2">
        <w:t>y</w:t>
      </w:r>
      <w:r w:rsidR="00231F99">
        <w:t xml:space="preserve"> </w:t>
      </w:r>
      <w:proofErr w:type="spellStart"/>
      <w:r w:rsidR="00231F99">
        <w:t>efgartigimod</w:t>
      </w:r>
      <w:proofErr w:type="spellEnd"/>
      <w:r w:rsidR="00231F99">
        <w:t xml:space="preserve"> alfa </w:t>
      </w:r>
      <w:r w:rsidR="00624DB2">
        <w:t>favorece</w:t>
      </w:r>
      <w:r w:rsidR="00231F99">
        <w:t xml:space="preserve"> </w:t>
      </w:r>
      <w:r w:rsidR="00624DB2">
        <w:t xml:space="preserve">a este último en cuanto a la variable de eficacia </w:t>
      </w:r>
      <w:r w:rsidR="00231F99">
        <w:t>MG-ADL</w:t>
      </w:r>
      <w:r w:rsidR="00624DB2">
        <w:t>.</w:t>
      </w:r>
    </w:p>
    <w:p w14:paraId="66CE0503" w14:textId="25672B21" w:rsidR="00840F2A" w:rsidRPr="00417E3E" w:rsidRDefault="00F05FC6" w:rsidP="00E81696">
      <w:pPr>
        <w:pStyle w:val="Prrafodelista"/>
      </w:pPr>
      <w:r>
        <w:rPr>
          <w:noProof/>
          <w:lang w:eastAsia="es-ES"/>
        </w:rPr>
        <w:lastRenderedPageBreak/>
        <w:drawing>
          <wp:anchor distT="0" distB="0" distL="114300" distR="114300" simplePos="0" relativeHeight="251658240" behindDoc="1" locked="0" layoutInCell="1" allowOverlap="1" wp14:anchorId="20A27CAE" wp14:editId="58C22616">
            <wp:simplePos x="0" y="0"/>
            <wp:positionH relativeFrom="margin">
              <wp:posOffset>431800</wp:posOffset>
            </wp:positionH>
            <wp:positionV relativeFrom="paragraph">
              <wp:posOffset>76200</wp:posOffset>
            </wp:positionV>
            <wp:extent cx="4251325" cy="3041650"/>
            <wp:effectExtent l="0" t="0" r="0" b="6350"/>
            <wp:wrapTight wrapText="bothSides">
              <wp:wrapPolygon edited="0">
                <wp:start x="0" y="0"/>
                <wp:lineTo x="0" y="21510"/>
                <wp:lineTo x="21487" y="21510"/>
                <wp:lineTo x="2148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1325" cy="3041650"/>
                    </a:xfrm>
                    <a:prstGeom prst="rect">
                      <a:avLst/>
                    </a:prstGeom>
                  </pic:spPr>
                </pic:pic>
              </a:graphicData>
            </a:graphic>
            <wp14:sizeRelH relativeFrom="margin">
              <wp14:pctWidth>0</wp14:pctWidth>
            </wp14:sizeRelH>
            <wp14:sizeRelV relativeFrom="margin">
              <wp14:pctHeight>0</wp14:pctHeight>
            </wp14:sizeRelV>
          </wp:anchor>
        </w:drawing>
      </w:r>
    </w:p>
    <w:p w14:paraId="437A39C9" w14:textId="601BCBD2" w:rsidR="00E81696" w:rsidRDefault="00E81696" w:rsidP="00E81696">
      <w:pPr>
        <w:pStyle w:val="Prrafodelista"/>
      </w:pPr>
    </w:p>
    <w:p w14:paraId="19019E75" w14:textId="77777777" w:rsidR="00E81696" w:rsidRDefault="00E81696" w:rsidP="00E81696">
      <w:pPr>
        <w:pStyle w:val="Prrafodelista"/>
      </w:pPr>
    </w:p>
    <w:p w14:paraId="05D3AC53" w14:textId="1AFBBCAA" w:rsidR="00E81696" w:rsidRDefault="00E81696" w:rsidP="00E81696">
      <w:pPr>
        <w:jc w:val="both"/>
        <w:rPr>
          <w:rFonts w:ascii="Arial" w:hAnsi="Arial" w:cs="Arial"/>
          <w:sz w:val="20"/>
          <w:szCs w:val="20"/>
        </w:rPr>
      </w:pPr>
    </w:p>
    <w:p w14:paraId="46818C91" w14:textId="72FA7A1A" w:rsidR="00A864AF" w:rsidRDefault="00A864AF" w:rsidP="00E81696">
      <w:pPr>
        <w:jc w:val="both"/>
        <w:rPr>
          <w:rFonts w:ascii="Arial" w:hAnsi="Arial" w:cs="Arial"/>
          <w:sz w:val="20"/>
          <w:szCs w:val="20"/>
        </w:rPr>
      </w:pPr>
    </w:p>
    <w:p w14:paraId="0E2B3913" w14:textId="2187C97A" w:rsidR="00A864AF" w:rsidRDefault="00A864AF" w:rsidP="00E81696">
      <w:pPr>
        <w:jc w:val="both"/>
        <w:rPr>
          <w:rFonts w:ascii="Arial" w:hAnsi="Arial" w:cs="Arial"/>
          <w:sz w:val="20"/>
          <w:szCs w:val="20"/>
        </w:rPr>
      </w:pPr>
    </w:p>
    <w:p w14:paraId="714923A3" w14:textId="4AFE2DBE" w:rsidR="00A864AF" w:rsidRDefault="00A864AF" w:rsidP="00E81696">
      <w:pPr>
        <w:jc w:val="both"/>
        <w:rPr>
          <w:rFonts w:ascii="Arial" w:hAnsi="Arial" w:cs="Arial"/>
          <w:sz w:val="20"/>
          <w:szCs w:val="20"/>
        </w:rPr>
      </w:pPr>
    </w:p>
    <w:p w14:paraId="142DA5B9" w14:textId="5E0B8E4A" w:rsidR="00A864AF" w:rsidRDefault="00A864AF" w:rsidP="00E81696">
      <w:pPr>
        <w:jc w:val="both"/>
        <w:rPr>
          <w:rFonts w:ascii="Arial" w:hAnsi="Arial" w:cs="Arial"/>
          <w:sz w:val="20"/>
          <w:szCs w:val="20"/>
        </w:rPr>
      </w:pPr>
    </w:p>
    <w:p w14:paraId="7C5E8CDD" w14:textId="623315D7" w:rsidR="00A864AF" w:rsidRDefault="00A864AF" w:rsidP="00E81696">
      <w:pPr>
        <w:jc w:val="both"/>
        <w:rPr>
          <w:rFonts w:ascii="Arial" w:hAnsi="Arial" w:cs="Arial"/>
          <w:sz w:val="20"/>
          <w:szCs w:val="20"/>
        </w:rPr>
      </w:pPr>
    </w:p>
    <w:p w14:paraId="5CD9B6FD" w14:textId="41C9B547" w:rsidR="00A864AF" w:rsidRDefault="00A864AF" w:rsidP="00E81696">
      <w:pPr>
        <w:jc w:val="both"/>
        <w:rPr>
          <w:rFonts w:ascii="Arial" w:hAnsi="Arial" w:cs="Arial"/>
          <w:sz w:val="20"/>
          <w:szCs w:val="20"/>
        </w:rPr>
      </w:pPr>
    </w:p>
    <w:p w14:paraId="723C3257" w14:textId="3CF16341" w:rsidR="00A864AF" w:rsidRDefault="00A864AF" w:rsidP="00E81696">
      <w:pPr>
        <w:jc w:val="both"/>
        <w:rPr>
          <w:rFonts w:ascii="Arial" w:hAnsi="Arial" w:cs="Arial"/>
          <w:sz w:val="20"/>
          <w:szCs w:val="20"/>
        </w:rPr>
      </w:pPr>
    </w:p>
    <w:p w14:paraId="13797A3A" w14:textId="0DF70D1F" w:rsidR="00A864AF" w:rsidRDefault="00A864AF" w:rsidP="00E81696">
      <w:pPr>
        <w:jc w:val="both"/>
        <w:rPr>
          <w:rFonts w:ascii="Arial" w:hAnsi="Arial" w:cs="Arial"/>
          <w:sz w:val="20"/>
          <w:szCs w:val="20"/>
        </w:rPr>
      </w:pPr>
    </w:p>
    <w:p w14:paraId="59BF21C5" w14:textId="195647B0" w:rsidR="00A864AF" w:rsidRDefault="00A864AF" w:rsidP="00E81696">
      <w:pPr>
        <w:jc w:val="both"/>
        <w:rPr>
          <w:rFonts w:ascii="Arial" w:hAnsi="Arial" w:cs="Arial"/>
          <w:sz w:val="20"/>
          <w:szCs w:val="20"/>
        </w:rPr>
      </w:pPr>
    </w:p>
    <w:p w14:paraId="1E08DE1E" w14:textId="164922DD" w:rsidR="00A864AF" w:rsidRDefault="00A864AF" w:rsidP="00E81696">
      <w:pPr>
        <w:jc w:val="both"/>
        <w:rPr>
          <w:rFonts w:ascii="Arial" w:hAnsi="Arial" w:cs="Arial"/>
          <w:sz w:val="20"/>
          <w:szCs w:val="20"/>
        </w:rPr>
      </w:pPr>
    </w:p>
    <w:p w14:paraId="0ECB2BC4" w14:textId="100E6E69" w:rsidR="00A864AF" w:rsidRDefault="00A864AF" w:rsidP="00E81696">
      <w:pPr>
        <w:jc w:val="both"/>
        <w:rPr>
          <w:rFonts w:ascii="Arial" w:hAnsi="Arial" w:cs="Arial"/>
          <w:sz w:val="20"/>
          <w:szCs w:val="20"/>
        </w:rPr>
      </w:pPr>
    </w:p>
    <w:p w14:paraId="14AE7DE6" w14:textId="5F9BF166" w:rsidR="00A864AF" w:rsidRDefault="00A864AF" w:rsidP="00E81696">
      <w:pPr>
        <w:jc w:val="both"/>
        <w:rPr>
          <w:rFonts w:ascii="Arial" w:hAnsi="Arial" w:cs="Arial"/>
          <w:sz w:val="20"/>
          <w:szCs w:val="20"/>
        </w:rPr>
      </w:pPr>
    </w:p>
    <w:p w14:paraId="7C88D20F" w14:textId="23F72F47" w:rsidR="00A864AF" w:rsidRDefault="00A864AF" w:rsidP="00E81696">
      <w:pPr>
        <w:jc w:val="both"/>
        <w:rPr>
          <w:rFonts w:ascii="Arial" w:hAnsi="Arial" w:cs="Arial"/>
          <w:sz w:val="20"/>
          <w:szCs w:val="20"/>
        </w:rPr>
      </w:pPr>
    </w:p>
    <w:p w14:paraId="5CDD7FB2" w14:textId="23A6D0F1" w:rsidR="00A864AF" w:rsidRDefault="00A864AF" w:rsidP="00E81696">
      <w:pPr>
        <w:jc w:val="both"/>
        <w:rPr>
          <w:rFonts w:ascii="Arial" w:hAnsi="Arial" w:cs="Arial"/>
          <w:sz w:val="20"/>
          <w:szCs w:val="20"/>
        </w:rPr>
      </w:pPr>
    </w:p>
    <w:p w14:paraId="2BBA8C00" w14:textId="253C5710" w:rsidR="00A864AF" w:rsidRDefault="00A864AF" w:rsidP="00E81696">
      <w:pPr>
        <w:jc w:val="both"/>
        <w:rPr>
          <w:rFonts w:ascii="Arial" w:hAnsi="Arial" w:cs="Arial"/>
          <w:sz w:val="20"/>
          <w:szCs w:val="20"/>
        </w:rPr>
      </w:pPr>
    </w:p>
    <w:p w14:paraId="16E4D69C" w14:textId="6D040DE9" w:rsidR="00A864AF" w:rsidRDefault="00A864AF" w:rsidP="00E81696">
      <w:pPr>
        <w:jc w:val="both"/>
        <w:rPr>
          <w:rFonts w:ascii="Arial" w:hAnsi="Arial" w:cs="Arial"/>
          <w:sz w:val="20"/>
          <w:szCs w:val="20"/>
        </w:rPr>
      </w:pPr>
    </w:p>
    <w:p w14:paraId="4F96941C" w14:textId="544EE7BC" w:rsidR="00A864AF" w:rsidRDefault="002030FB" w:rsidP="00E81696">
      <w:pPr>
        <w:jc w:val="both"/>
        <w:rPr>
          <w:rFonts w:ascii="Arial" w:hAnsi="Arial" w:cs="Arial"/>
          <w:sz w:val="20"/>
          <w:szCs w:val="20"/>
        </w:rPr>
      </w:pPr>
      <w:r>
        <w:rPr>
          <w:rFonts w:ascii="Arial" w:hAnsi="Arial" w:cs="Arial"/>
          <w:i/>
          <w:noProof/>
          <w:sz w:val="20"/>
          <w:szCs w:val="20"/>
          <w:lang w:eastAsia="es-ES"/>
        </w:rPr>
        <mc:AlternateContent>
          <mc:Choice Requires="wps">
            <w:drawing>
              <wp:anchor distT="0" distB="0" distL="114300" distR="114300" simplePos="0" relativeHeight="251664384" behindDoc="0" locked="0" layoutInCell="1" allowOverlap="1" wp14:anchorId="1EA5AB0A" wp14:editId="5E389C68">
                <wp:simplePos x="0" y="0"/>
                <wp:positionH relativeFrom="column">
                  <wp:posOffset>812800</wp:posOffset>
                </wp:positionH>
                <wp:positionV relativeFrom="paragraph">
                  <wp:posOffset>1638202</wp:posOffset>
                </wp:positionV>
                <wp:extent cx="128954" cy="45719"/>
                <wp:effectExtent l="0" t="19050" r="42545" b="31115"/>
                <wp:wrapNone/>
                <wp:docPr id="5" name="5 Flecha derecha"/>
                <wp:cNvGraphicFramePr/>
                <a:graphic xmlns:a="http://schemas.openxmlformats.org/drawingml/2006/main">
                  <a:graphicData uri="http://schemas.microsoft.com/office/word/2010/wordprocessingShape">
                    <wps:wsp>
                      <wps:cNvSpPr/>
                      <wps:spPr>
                        <a:xfrm>
                          <a:off x="0" y="0"/>
                          <a:ext cx="12895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1A62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5 Flecha derecha" o:spid="_x0000_s1026" type="#_x0000_t13" style="position:absolute;margin-left:64pt;margin-top:129pt;width:10.1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" adj="17771" fillcolor="#4472c4 [3204]" strokecolor="#1f3763 [1604]" strokeweight="1pt"/>
            </w:pict>
          </mc:Fallback>
        </mc:AlternateContent>
      </w:r>
      <w:r>
        <w:rPr>
          <w:rFonts w:ascii="Arial" w:hAnsi="Arial" w:cs="Arial"/>
          <w:i/>
          <w:noProof/>
          <w:sz w:val="20"/>
          <w:szCs w:val="20"/>
          <w:lang w:eastAsia="es-ES"/>
        </w:rPr>
        <mc:AlternateContent>
          <mc:Choice Requires="wps">
            <w:drawing>
              <wp:anchor distT="0" distB="0" distL="114300" distR="114300" simplePos="0" relativeHeight="251662336" behindDoc="0" locked="0" layoutInCell="1" allowOverlap="1" wp14:anchorId="081A45F6" wp14:editId="5976CA8A">
                <wp:simplePos x="0" y="0"/>
                <wp:positionH relativeFrom="column">
                  <wp:posOffset>847969</wp:posOffset>
                </wp:positionH>
                <wp:positionV relativeFrom="paragraph">
                  <wp:posOffset>1110663</wp:posOffset>
                </wp:positionV>
                <wp:extent cx="128954" cy="45719"/>
                <wp:effectExtent l="0" t="19050" r="42545" b="31115"/>
                <wp:wrapNone/>
                <wp:docPr id="4" name="4 Flecha derecha"/>
                <wp:cNvGraphicFramePr/>
                <a:graphic xmlns:a="http://schemas.openxmlformats.org/drawingml/2006/main">
                  <a:graphicData uri="http://schemas.microsoft.com/office/word/2010/wordprocessingShape">
                    <wps:wsp>
                      <wps:cNvSpPr/>
                      <wps:spPr>
                        <a:xfrm>
                          <a:off x="0" y="0"/>
                          <a:ext cx="128954"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0A169E" id="4 Flecha derecha" o:spid="_x0000_s1026" type="#_x0000_t13" style="position:absolute;margin-left:66.75pt;margin-top:87.45pt;width:10.1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" adj="17771" fillcolor="#4472c4" strokecolor="#2f528f" strokeweight="1pt"/>
            </w:pict>
          </mc:Fallback>
        </mc:AlternateContent>
      </w:r>
      <w:r>
        <w:rPr>
          <w:noProof/>
          <w:lang w:eastAsia="es-ES"/>
        </w:rPr>
        <w:drawing>
          <wp:anchor distT="0" distB="0" distL="114300" distR="114300" simplePos="0" relativeHeight="251659264" behindDoc="1" locked="0" layoutInCell="1" allowOverlap="1" wp14:anchorId="7B7B3E87" wp14:editId="47468C2E">
            <wp:simplePos x="0" y="0"/>
            <wp:positionH relativeFrom="page">
              <wp:posOffset>1236345</wp:posOffset>
            </wp:positionH>
            <wp:positionV relativeFrom="paragraph">
              <wp:posOffset>187325</wp:posOffset>
            </wp:positionV>
            <wp:extent cx="5087620" cy="3188335"/>
            <wp:effectExtent l="0" t="0" r="0" b="0"/>
            <wp:wrapTight wrapText="bothSides">
              <wp:wrapPolygon edited="0">
                <wp:start x="0" y="0"/>
                <wp:lineTo x="0" y="21424"/>
                <wp:lineTo x="21514" y="21424"/>
                <wp:lineTo x="2151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7620" cy="3188335"/>
                    </a:xfrm>
                    <a:prstGeom prst="rect">
                      <a:avLst/>
                    </a:prstGeom>
                  </pic:spPr>
                </pic:pic>
              </a:graphicData>
            </a:graphic>
            <wp14:sizeRelH relativeFrom="margin">
              <wp14:pctWidth>0</wp14:pctWidth>
            </wp14:sizeRelH>
            <wp14:sizeRelV relativeFrom="margin">
              <wp14:pctHeight>0</wp14:pctHeight>
            </wp14:sizeRelV>
          </wp:anchor>
        </w:drawing>
      </w:r>
    </w:p>
    <w:p w14:paraId="434D5907" w14:textId="77777777" w:rsidR="003F695F" w:rsidRDefault="003F695F" w:rsidP="003F695F">
      <w:pPr>
        <w:jc w:val="both"/>
        <w:rPr>
          <w:rFonts w:ascii="Arial" w:hAnsi="Arial" w:cs="Arial"/>
          <w:b/>
          <w:i/>
          <w:sz w:val="20"/>
          <w:szCs w:val="20"/>
        </w:rPr>
      </w:pPr>
    </w:p>
    <w:p w14:paraId="095D4CD8" w14:textId="77777777" w:rsidR="003F695F" w:rsidRDefault="003F695F" w:rsidP="003F695F">
      <w:pPr>
        <w:jc w:val="both"/>
        <w:rPr>
          <w:rFonts w:ascii="Arial" w:hAnsi="Arial" w:cs="Arial"/>
          <w:b/>
          <w:i/>
          <w:sz w:val="20"/>
          <w:szCs w:val="20"/>
        </w:rPr>
      </w:pPr>
    </w:p>
    <w:p w14:paraId="1B13E759" w14:textId="77777777" w:rsidR="003F695F" w:rsidRDefault="003F695F" w:rsidP="003F695F">
      <w:pPr>
        <w:jc w:val="both"/>
        <w:rPr>
          <w:rFonts w:ascii="Arial" w:hAnsi="Arial" w:cs="Arial"/>
          <w:b/>
          <w:i/>
          <w:sz w:val="20"/>
          <w:szCs w:val="20"/>
        </w:rPr>
      </w:pPr>
    </w:p>
    <w:p w14:paraId="659EF3C2" w14:textId="77777777" w:rsidR="003F695F" w:rsidRDefault="003F695F" w:rsidP="003F695F">
      <w:pPr>
        <w:jc w:val="both"/>
        <w:rPr>
          <w:rFonts w:ascii="Arial" w:hAnsi="Arial" w:cs="Arial"/>
          <w:b/>
          <w:i/>
          <w:sz w:val="20"/>
          <w:szCs w:val="20"/>
        </w:rPr>
      </w:pPr>
    </w:p>
    <w:p w14:paraId="1DFA3CAF" w14:textId="77777777" w:rsidR="003F695F" w:rsidRDefault="003F695F" w:rsidP="003F695F">
      <w:pPr>
        <w:jc w:val="both"/>
        <w:rPr>
          <w:rFonts w:ascii="Arial" w:hAnsi="Arial" w:cs="Arial"/>
          <w:b/>
          <w:i/>
          <w:sz w:val="20"/>
          <w:szCs w:val="20"/>
        </w:rPr>
      </w:pPr>
    </w:p>
    <w:p w14:paraId="23F6CBEF" w14:textId="77777777" w:rsidR="003F695F" w:rsidRDefault="003F695F" w:rsidP="003F695F">
      <w:pPr>
        <w:jc w:val="both"/>
        <w:rPr>
          <w:rFonts w:ascii="Arial" w:hAnsi="Arial" w:cs="Arial"/>
          <w:b/>
          <w:i/>
          <w:sz w:val="20"/>
          <w:szCs w:val="20"/>
        </w:rPr>
      </w:pPr>
    </w:p>
    <w:p w14:paraId="4DFA58CE" w14:textId="77777777" w:rsidR="003F695F" w:rsidRDefault="003F695F" w:rsidP="003F695F">
      <w:pPr>
        <w:jc w:val="both"/>
        <w:rPr>
          <w:rFonts w:ascii="Arial" w:hAnsi="Arial" w:cs="Arial"/>
          <w:b/>
          <w:i/>
          <w:sz w:val="20"/>
          <w:szCs w:val="20"/>
        </w:rPr>
      </w:pPr>
    </w:p>
    <w:p w14:paraId="182DAD88" w14:textId="77777777" w:rsidR="003F695F" w:rsidRDefault="003F695F" w:rsidP="003F695F">
      <w:pPr>
        <w:jc w:val="both"/>
        <w:rPr>
          <w:rFonts w:ascii="Arial" w:hAnsi="Arial" w:cs="Arial"/>
          <w:b/>
          <w:i/>
          <w:sz w:val="20"/>
          <w:szCs w:val="20"/>
        </w:rPr>
      </w:pPr>
    </w:p>
    <w:p w14:paraId="2B66F3F4" w14:textId="77777777" w:rsidR="003F695F" w:rsidRDefault="003F695F" w:rsidP="003F695F">
      <w:pPr>
        <w:jc w:val="both"/>
        <w:rPr>
          <w:rFonts w:ascii="Arial" w:hAnsi="Arial" w:cs="Arial"/>
          <w:b/>
          <w:i/>
          <w:sz w:val="20"/>
          <w:szCs w:val="20"/>
        </w:rPr>
      </w:pPr>
    </w:p>
    <w:p w14:paraId="27A99E4D" w14:textId="77777777" w:rsidR="003F695F" w:rsidRDefault="003F695F" w:rsidP="003F695F">
      <w:pPr>
        <w:jc w:val="both"/>
        <w:rPr>
          <w:rFonts w:ascii="Arial" w:hAnsi="Arial" w:cs="Arial"/>
          <w:b/>
          <w:i/>
          <w:sz w:val="20"/>
          <w:szCs w:val="20"/>
        </w:rPr>
      </w:pPr>
    </w:p>
    <w:p w14:paraId="312AAE77" w14:textId="77777777" w:rsidR="003F695F" w:rsidRDefault="003F695F" w:rsidP="003F695F">
      <w:pPr>
        <w:jc w:val="both"/>
        <w:rPr>
          <w:rFonts w:ascii="Arial" w:hAnsi="Arial" w:cs="Arial"/>
          <w:b/>
          <w:i/>
          <w:sz w:val="20"/>
          <w:szCs w:val="20"/>
        </w:rPr>
      </w:pPr>
    </w:p>
    <w:p w14:paraId="4D73D170" w14:textId="77777777" w:rsidR="003F695F" w:rsidRDefault="003F695F" w:rsidP="003F695F">
      <w:pPr>
        <w:jc w:val="both"/>
        <w:rPr>
          <w:rFonts w:ascii="Arial" w:hAnsi="Arial" w:cs="Arial"/>
          <w:b/>
          <w:i/>
          <w:sz w:val="20"/>
          <w:szCs w:val="20"/>
        </w:rPr>
      </w:pPr>
    </w:p>
    <w:p w14:paraId="6F369717" w14:textId="77777777" w:rsidR="003F695F" w:rsidRDefault="003F695F" w:rsidP="003F695F">
      <w:pPr>
        <w:jc w:val="both"/>
        <w:rPr>
          <w:rFonts w:ascii="Arial" w:hAnsi="Arial" w:cs="Arial"/>
          <w:b/>
          <w:i/>
          <w:sz w:val="20"/>
          <w:szCs w:val="20"/>
        </w:rPr>
      </w:pPr>
    </w:p>
    <w:p w14:paraId="1C4F52A8" w14:textId="77777777" w:rsidR="003F695F" w:rsidRDefault="003F695F" w:rsidP="003F695F">
      <w:pPr>
        <w:jc w:val="both"/>
        <w:rPr>
          <w:rFonts w:ascii="Arial" w:hAnsi="Arial" w:cs="Arial"/>
          <w:b/>
          <w:i/>
          <w:sz w:val="20"/>
          <w:szCs w:val="20"/>
        </w:rPr>
      </w:pPr>
    </w:p>
    <w:p w14:paraId="2A22AFE7" w14:textId="77777777" w:rsidR="003F695F" w:rsidRDefault="003F695F" w:rsidP="003F695F">
      <w:pPr>
        <w:jc w:val="both"/>
        <w:rPr>
          <w:rFonts w:ascii="Arial" w:hAnsi="Arial" w:cs="Arial"/>
          <w:b/>
          <w:i/>
          <w:sz w:val="20"/>
          <w:szCs w:val="20"/>
        </w:rPr>
      </w:pPr>
    </w:p>
    <w:p w14:paraId="0FC30597" w14:textId="77777777" w:rsidR="003F695F" w:rsidRDefault="003F695F" w:rsidP="003F695F">
      <w:pPr>
        <w:jc w:val="both"/>
        <w:rPr>
          <w:rFonts w:ascii="Arial" w:hAnsi="Arial" w:cs="Arial"/>
          <w:b/>
          <w:i/>
          <w:sz w:val="20"/>
          <w:szCs w:val="20"/>
        </w:rPr>
      </w:pPr>
    </w:p>
    <w:p w14:paraId="47BA2F12" w14:textId="77777777" w:rsidR="003F695F" w:rsidRDefault="003F695F" w:rsidP="003F695F">
      <w:pPr>
        <w:jc w:val="both"/>
        <w:rPr>
          <w:rFonts w:ascii="Arial" w:hAnsi="Arial" w:cs="Arial"/>
          <w:b/>
          <w:i/>
          <w:sz w:val="20"/>
          <w:szCs w:val="20"/>
        </w:rPr>
      </w:pPr>
    </w:p>
    <w:p w14:paraId="4CACAEBD" w14:textId="77777777" w:rsidR="003F695F" w:rsidRDefault="003F695F" w:rsidP="003F695F">
      <w:pPr>
        <w:jc w:val="both"/>
        <w:rPr>
          <w:rFonts w:ascii="Arial" w:hAnsi="Arial" w:cs="Arial"/>
          <w:b/>
          <w:i/>
          <w:sz w:val="20"/>
          <w:szCs w:val="20"/>
        </w:rPr>
      </w:pPr>
    </w:p>
    <w:p w14:paraId="17B86367" w14:textId="77777777" w:rsidR="003F695F" w:rsidRDefault="003F695F" w:rsidP="003F695F">
      <w:pPr>
        <w:jc w:val="both"/>
        <w:rPr>
          <w:rFonts w:ascii="Arial" w:hAnsi="Arial" w:cs="Arial"/>
          <w:b/>
          <w:i/>
          <w:sz w:val="20"/>
          <w:szCs w:val="20"/>
        </w:rPr>
      </w:pPr>
    </w:p>
    <w:p w14:paraId="17CA189F" w14:textId="77777777" w:rsidR="003F695F" w:rsidRDefault="003F695F" w:rsidP="003F695F">
      <w:pPr>
        <w:jc w:val="both"/>
        <w:rPr>
          <w:rFonts w:ascii="Arial" w:hAnsi="Arial" w:cs="Arial"/>
          <w:b/>
          <w:i/>
          <w:sz w:val="20"/>
          <w:szCs w:val="20"/>
        </w:rPr>
      </w:pPr>
    </w:p>
    <w:p w14:paraId="3F1F5A10" w14:textId="77777777" w:rsidR="003F695F" w:rsidRDefault="003F695F" w:rsidP="003F695F">
      <w:pPr>
        <w:jc w:val="both"/>
        <w:rPr>
          <w:rFonts w:ascii="Arial" w:hAnsi="Arial" w:cs="Arial"/>
          <w:b/>
          <w:i/>
          <w:sz w:val="20"/>
          <w:szCs w:val="20"/>
        </w:rPr>
      </w:pPr>
    </w:p>
    <w:p w14:paraId="30CEEA89" w14:textId="77777777" w:rsidR="003F695F" w:rsidRDefault="003F695F" w:rsidP="003F695F">
      <w:pPr>
        <w:jc w:val="both"/>
        <w:rPr>
          <w:rFonts w:ascii="Arial" w:hAnsi="Arial" w:cs="Arial"/>
          <w:b/>
          <w:i/>
          <w:sz w:val="20"/>
          <w:szCs w:val="20"/>
        </w:rPr>
      </w:pPr>
    </w:p>
    <w:p w14:paraId="0D0851A1" w14:textId="77777777" w:rsidR="003F695F" w:rsidRDefault="003F695F" w:rsidP="003F695F">
      <w:pPr>
        <w:jc w:val="both"/>
        <w:rPr>
          <w:rFonts w:ascii="Arial" w:hAnsi="Arial" w:cs="Arial"/>
          <w:b/>
          <w:i/>
          <w:sz w:val="20"/>
          <w:szCs w:val="20"/>
        </w:rPr>
      </w:pPr>
    </w:p>
    <w:p w14:paraId="6BE56259" w14:textId="1E24D9A3" w:rsidR="00A864AF" w:rsidRPr="003F695F" w:rsidRDefault="002030FB" w:rsidP="003F695F">
      <w:pPr>
        <w:jc w:val="both"/>
        <w:rPr>
          <w:rFonts w:ascii="Arial" w:hAnsi="Arial" w:cs="Arial"/>
          <w:b/>
          <w:sz w:val="20"/>
          <w:szCs w:val="20"/>
        </w:rPr>
      </w:pPr>
      <w:r w:rsidRPr="003F695F">
        <w:rPr>
          <w:rFonts w:ascii="Arial" w:hAnsi="Arial" w:cs="Arial"/>
          <w:b/>
          <w:i/>
          <w:noProof/>
          <w:sz w:val="20"/>
          <w:szCs w:val="20"/>
          <w:lang w:eastAsia="es-ES"/>
        </w:rPr>
        <mc:AlternateContent>
          <mc:Choice Requires="wps">
            <w:drawing>
              <wp:anchor distT="0" distB="0" distL="114300" distR="114300" simplePos="0" relativeHeight="251670528" behindDoc="0" locked="0" layoutInCell="1" allowOverlap="1" wp14:anchorId="0E5CFD80" wp14:editId="3CD5328D">
                <wp:simplePos x="0" y="0"/>
                <wp:positionH relativeFrom="column">
                  <wp:posOffset>760095</wp:posOffset>
                </wp:positionH>
                <wp:positionV relativeFrom="paragraph">
                  <wp:posOffset>-1345565</wp:posOffset>
                </wp:positionV>
                <wp:extent cx="128905" cy="45085"/>
                <wp:effectExtent l="0" t="19050" r="42545" b="31115"/>
                <wp:wrapNone/>
                <wp:docPr id="8" name="8 Flecha derecha"/>
                <wp:cNvGraphicFramePr/>
                <a:graphic xmlns:a="http://schemas.openxmlformats.org/drawingml/2006/main">
                  <a:graphicData uri="http://schemas.microsoft.com/office/word/2010/wordprocessingShape">
                    <wps:wsp>
                      <wps:cNvSpPr/>
                      <wps:spPr>
                        <a:xfrm>
                          <a:off x="0" y="0"/>
                          <a:ext cx="12890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94A32" id="8 Flecha derecha" o:spid="_x0000_s1026" type="#_x0000_t13" style="position:absolute;margin-left:59.85pt;margin-top:-105.95pt;width:10.15pt;height:3.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" adj="17823" fillcolor="#4472c4 [3204]" strokecolor="#1f3763 [1604]" strokeweight="1pt"/>
            </w:pict>
          </mc:Fallback>
        </mc:AlternateContent>
      </w:r>
      <w:r w:rsidRPr="003F695F">
        <w:rPr>
          <w:rFonts w:ascii="Arial" w:hAnsi="Arial" w:cs="Arial"/>
          <w:b/>
          <w:i/>
          <w:noProof/>
          <w:sz w:val="20"/>
          <w:szCs w:val="20"/>
          <w:lang w:eastAsia="es-ES"/>
        </w:rPr>
        <mc:AlternateContent>
          <mc:Choice Requires="wps">
            <w:drawing>
              <wp:anchor distT="0" distB="0" distL="114300" distR="114300" simplePos="0" relativeHeight="251668480" behindDoc="0" locked="0" layoutInCell="1" allowOverlap="1" wp14:anchorId="0F6B2DA4" wp14:editId="7ACC4A64">
                <wp:simplePos x="0" y="0"/>
                <wp:positionH relativeFrom="column">
                  <wp:posOffset>431800</wp:posOffset>
                </wp:positionH>
                <wp:positionV relativeFrom="paragraph">
                  <wp:posOffset>-1034317</wp:posOffset>
                </wp:positionV>
                <wp:extent cx="128954" cy="45719"/>
                <wp:effectExtent l="0" t="19050" r="42545" b="31115"/>
                <wp:wrapNone/>
                <wp:docPr id="7" name="7 Flecha derecha"/>
                <wp:cNvGraphicFramePr/>
                <a:graphic xmlns:a="http://schemas.openxmlformats.org/drawingml/2006/main">
                  <a:graphicData uri="http://schemas.microsoft.com/office/word/2010/wordprocessingShape">
                    <wps:wsp>
                      <wps:cNvSpPr/>
                      <wps:spPr>
                        <a:xfrm>
                          <a:off x="0" y="0"/>
                          <a:ext cx="12895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C18E8" id="7 Flecha derecha" o:spid="_x0000_s1026" type="#_x0000_t13" style="position:absolute;margin-left:34pt;margin-top:-81.45pt;width:10.1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" adj="17771" fillcolor="#4472c4 [3204]" strokecolor="#1f3763 [1604]" strokeweight="1pt"/>
            </w:pict>
          </mc:Fallback>
        </mc:AlternateContent>
      </w:r>
      <w:r w:rsidRPr="003F695F">
        <w:rPr>
          <w:rFonts w:ascii="Arial" w:hAnsi="Arial" w:cs="Arial"/>
          <w:b/>
          <w:i/>
          <w:noProof/>
          <w:sz w:val="20"/>
          <w:szCs w:val="20"/>
          <w:lang w:eastAsia="es-ES"/>
        </w:rPr>
        <mc:AlternateContent>
          <mc:Choice Requires="wps">
            <w:drawing>
              <wp:anchor distT="0" distB="0" distL="114300" distR="114300" simplePos="0" relativeHeight="251666432" behindDoc="0" locked="0" layoutInCell="1" allowOverlap="1" wp14:anchorId="7D4A6E7F" wp14:editId="53254CBB">
                <wp:simplePos x="0" y="0"/>
                <wp:positionH relativeFrom="column">
                  <wp:posOffset>484505</wp:posOffset>
                </wp:positionH>
                <wp:positionV relativeFrom="paragraph">
                  <wp:posOffset>-823595</wp:posOffset>
                </wp:positionV>
                <wp:extent cx="128905" cy="45085"/>
                <wp:effectExtent l="0" t="19050" r="42545" b="31115"/>
                <wp:wrapNone/>
                <wp:docPr id="6" name="6 Flecha derecha"/>
                <wp:cNvGraphicFramePr/>
                <a:graphic xmlns:a="http://schemas.openxmlformats.org/drawingml/2006/main">
                  <a:graphicData uri="http://schemas.microsoft.com/office/word/2010/wordprocessingShape">
                    <wps:wsp>
                      <wps:cNvSpPr/>
                      <wps:spPr>
                        <a:xfrm>
                          <a:off x="0" y="0"/>
                          <a:ext cx="12890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B8D2C" id="6 Flecha derecha" o:spid="_x0000_s1026" type="#_x0000_t13" style="position:absolute;margin-left:38.15pt;margin-top:-64.85pt;width:10.1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" adj="17823" fillcolor="#4472c4 [3204]" strokecolor="#1f3763 [1604]" strokeweight="1pt"/>
            </w:pict>
          </mc:Fallback>
        </mc:AlternateContent>
      </w:r>
      <w:r w:rsidRPr="003F695F">
        <w:rPr>
          <w:rFonts w:ascii="Arial" w:hAnsi="Arial" w:cs="Arial"/>
          <w:b/>
          <w:i/>
          <w:noProof/>
          <w:sz w:val="20"/>
          <w:szCs w:val="20"/>
          <w:lang w:eastAsia="es-ES"/>
        </w:rPr>
        <mc:AlternateContent>
          <mc:Choice Requires="wps">
            <w:drawing>
              <wp:anchor distT="0" distB="0" distL="114300" distR="114300" simplePos="0" relativeHeight="251660288" behindDoc="0" locked="0" layoutInCell="1" allowOverlap="1" wp14:anchorId="2B31CE81" wp14:editId="12CDD297">
                <wp:simplePos x="0" y="0"/>
                <wp:positionH relativeFrom="column">
                  <wp:posOffset>889000</wp:posOffset>
                </wp:positionH>
                <wp:positionV relativeFrom="paragraph">
                  <wp:posOffset>-618002</wp:posOffset>
                </wp:positionV>
                <wp:extent cx="128954" cy="45719"/>
                <wp:effectExtent l="0" t="19050" r="42545" b="31115"/>
                <wp:wrapNone/>
                <wp:docPr id="2" name="2 Flecha derecha"/>
                <wp:cNvGraphicFramePr/>
                <a:graphic xmlns:a="http://schemas.openxmlformats.org/drawingml/2006/main">
                  <a:graphicData uri="http://schemas.microsoft.com/office/word/2010/wordprocessingShape">
                    <wps:wsp>
                      <wps:cNvSpPr/>
                      <wps:spPr>
                        <a:xfrm>
                          <a:off x="0" y="0"/>
                          <a:ext cx="12895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A5BD0" id="2 Flecha derecha" o:spid="_x0000_s1026" type="#_x0000_t13" style="position:absolute;margin-left:70pt;margin-top:-48.65pt;width:10.1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" adj="17771" fillcolor="#4472c4 [3204]" strokecolor="#1f3763 [1604]" strokeweight="1pt"/>
            </w:pict>
          </mc:Fallback>
        </mc:AlternateContent>
      </w:r>
      <w:r w:rsidR="00115446" w:rsidRPr="003F695F">
        <w:rPr>
          <w:rFonts w:ascii="Arial" w:hAnsi="Arial" w:cs="Arial"/>
          <w:b/>
          <w:i/>
          <w:sz w:val="20"/>
          <w:szCs w:val="20"/>
        </w:rPr>
        <w:t xml:space="preserve">Figura </w:t>
      </w:r>
      <w:r w:rsidR="003F695F" w:rsidRPr="003F695F">
        <w:rPr>
          <w:rFonts w:ascii="Arial" w:hAnsi="Arial" w:cs="Arial"/>
          <w:b/>
          <w:i/>
          <w:sz w:val="20"/>
          <w:szCs w:val="20"/>
        </w:rPr>
        <w:t>2</w:t>
      </w:r>
      <w:r w:rsidR="00115446" w:rsidRPr="003F695F">
        <w:rPr>
          <w:rFonts w:ascii="Arial" w:hAnsi="Arial" w:cs="Arial"/>
          <w:b/>
          <w:i/>
          <w:sz w:val="20"/>
          <w:szCs w:val="20"/>
        </w:rPr>
        <w:t xml:space="preserve">. </w:t>
      </w:r>
      <w:proofErr w:type="spellStart"/>
      <w:r w:rsidR="00115446" w:rsidRPr="003F695F">
        <w:rPr>
          <w:rFonts w:ascii="Arial" w:hAnsi="Arial" w:cs="Arial"/>
          <w:b/>
          <w:i/>
          <w:iCs/>
          <w:sz w:val="20"/>
          <w:szCs w:val="20"/>
        </w:rPr>
        <w:t>Forest</w:t>
      </w:r>
      <w:proofErr w:type="spellEnd"/>
      <w:r w:rsidR="00115446" w:rsidRPr="003F695F">
        <w:rPr>
          <w:rFonts w:ascii="Arial" w:hAnsi="Arial" w:cs="Arial"/>
          <w:b/>
          <w:i/>
          <w:iCs/>
          <w:sz w:val="20"/>
          <w:szCs w:val="20"/>
        </w:rPr>
        <w:t xml:space="preserve"> </w:t>
      </w:r>
      <w:proofErr w:type="spellStart"/>
      <w:r w:rsidR="00115446" w:rsidRPr="003F695F">
        <w:rPr>
          <w:rFonts w:ascii="Arial" w:hAnsi="Arial" w:cs="Arial"/>
          <w:b/>
          <w:i/>
          <w:iCs/>
          <w:sz w:val="20"/>
          <w:szCs w:val="20"/>
        </w:rPr>
        <w:t>plots</w:t>
      </w:r>
      <w:proofErr w:type="spellEnd"/>
      <w:r w:rsidR="00115446" w:rsidRPr="003F695F">
        <w:rPr>
          <w:rFonts w:ascii="Arial" w:hAnsi="Arial" w:cs="Arial"/>
          <w:b/>
          <w:sz w:val="20"/>
          <w:szCs w:val="20"/>
        </w:rPr>
        <w:t xml:space="preserve"> del </w:t>
      </w:r>
      <w:proofErr w:type="spellStart"/>
      <w:r w:rsidR="00115446" w:rsidRPr="003F695F">
        <w:rPr>
          <w:rFonts w:ascii="Arial" w:hAnsi="Arial" w:cs="Arial"/>
          <w:b/>
          <w:sz w:val="20"/>
          <w:szCs w:val="20"/>
        </w:rPr>
        <w:t>metaanálisis</w:t>
      </w:r>
      <w:proofErr w:type="spellEnd"/>
      <w:r w:rsidR="00115446" w:rsidRPr="003F695F">
        <w:rPr>
          <w:rFonts w:ascii="Arial" w:hAnsi="Arial" w:cs="Arial"/>
          <w:b/>
          <w:sz w:val="20"/>
          <w:szCs w:val="20"/>
        </w:rPr>
        <w:t xml:space="preserve"> de efectos aleatorios (arriba) y del </w:t>
      </w:r>
      <w:proofErr w:type="spellStart"/>
      <w:r w:rsidR="00115446" w:rsidRPr="003F695F">
        <w:rPr>
          <w:rFonts w:ascii="Arial" w:hAnsi="Arial" w:cs="Arial"/>
          <w:b/>
          <w:sz w:val="20"/>
          <w:szCs w:val="20"/>
        </w:rPr>
        <w:t>metaanálisis</w:t>
      </w:r>
      <w:proofErr w:type="spellEnd"/>
      <w:r w:rsidR="00115446" w:rsidRPr="003F695F">
        <w:rPr>
          <w:rFonts w:ascii="Arial" w:hAnsi="Arial" w:cs="Arial"/>
          <w:b/>
          <w:sz w:val="20"/>
          <w:szCs w:val="20"/>
        </w:rPr>
        <w:t xml:space="preserve"> en red (abajo) para la variable de eficacia MG-ADL.</w:t>
      </w:r>
    </w:p>
    <w:p w14:paraId="06BE0834" w14:textId="77777777" w:rsidR="003F695F" w:rsidRDefault="003F695F" w:rsidP="002030FB">
      <w:pPr>
        <w:jc w:val="center"/>
        <w:rPr>
          <w:rFonts w:ascii="Arial" w:hAnsi="Arial" w:cs="Arial"/>
          <w:sz w:val="20"/>
          <w:szCs w:val="20"/>
        </w:rPr>
      </w:pPr>
    </w:p>
    <w:p w14:paraId="27A39CFE" w14:textId="77777777" w:rsidR="003F695F" w:rsidRDefault="003A37C9" w:rsidP="003A37C9">
      <w:pPr>
        <w:pStyle w:val="Prrafodelista"/>
      </w:pPr>
      <w:r>
        <w:t xml:space="preserve">Las probabilidades </w:t>
      </w:r>
      <w:bookmarkStart w:id="94" w:name="_Hlk158619288"/>
      <w:r>
        <w:t xml:space="preserve">SUCRA (del inglés, </w:t>
      </w:r>
      <w:proofErr w:type="spellStart"/>
      <w:r w:rsidRPr="00C32752">
        <w:rPr>
          <w:i/>
        </w:rPr>
        <w:t>surface</w:t>
      </w:r>
      <w:proofErr w:type="spellEnd"/>
      <w:r w:rsidRPr="00C32752">
        <w:rPr>
          <w:i/>
        </w:rPr>
        <w:t xml:space="preserve"> </w:t>
      </w:r>
      <w:proofErr w:type="spellStart"/>
      <w:r w:rsidRPr="00C32752">
        <w:rPr>
          <w:i/>
        </w:rPr>
        <w:t>under</w:t>
      </w:r>
      <w:proofErr w:type="spellEnd"/>
      <w:r w:rsidRPr="00C32752">
        <w:rPr>
          <w:i/>
        </w:rPr>
        <w:t xml:space="preserve"> </w:t>
      </w:r>
      <w:proofErr w:type="spellStart"/>
      <w:r w:rsidRPr="00C32752">
        <w:rPr>
          <w:i/>
        </w:rPr>
        <w:t>the</w:t>
      </w:r>
      <w:proofErr w:type="spellEnd"/>
      <w:r w:rsidRPr="00C32752">
        <w:rPr>
          <w:i/>
        </w:rPr>
        <w:t xml:space="preserve"> </w:t>
      </w:r>
      <w:proofErr w:type="spellStart"/>
      <w:r w:rsidRPr="00C32752">
        <w:rPr>
          <w:i/>
        </w:rPr>
        <w:t>cumulative</w:t>
      </w:r>
      <w:proofErr w:type="spellEnd"/>
      <w:r w:rsidRPr="00C32752">
        <w:rPr>
          <w:i/>
        </w:rPr>
        <w:t xml:space="preserve"> ranking curve</w:t>
      </w:r>
      <w:r>
        <w:t xml:space="preserve">) </w:t>
      </w:r>
      <w:bookmarkEnd w:id="94"/>
      <w:r>
        <w:t xml:space="preserve">de ser el mejor tratamiento en base a la escala MG-ADL, mostró el siguiente orden: </w:t>
      </w:r>
    </w:p>
    <w:p w14:paraId="53FCE11C" w14:textId="77777777" w:rsidR="003F695F" w:rsidRDefault="003A37C9" w:rsidP="003A37C9">
      <w:pPr>
        <w:pStyle w:val="Prrafodelista"/>
      </w:pPr>
      <w:r>
        <w:t xml:space="preserve">1) </w:t>
      </w:r>
      <w:proofErr w:type="spellStart"/>
      <w:r>
        <w:t>efgartigimod</w:t>
      </w:r>
      <w:proofErr w:type="spellEnd"/>
      <w:r>
        <w:t xml:space="preserve"> alfa; </w:t>
      </w:r>
    </w:p>
    <w:p w14:paraId="7C25F8F2" w14:textId="77777777" w:rsidR="003F695F" w:rsidRDefault="003A37C9" w:rsidP="003A37C9">
      <w:pPr>
        <w:pStyle w:val="Prrafodelista"/>
      </w:pPr>
      <w:r>
        <w:t xml:space="preserve">2) </w:t>
      </w:r>
      <w:proofErr w:type="spellStart"/>
      <w:r>
        <w:t>rozanolixizumab</w:t>
      </w:r>
      <w:proofErr w:type="spellEnd"/>
      <w:r>
        <w:t xml:space="preserve">; </w:t>
      </w:r>
    </w:p>
    <w:p w14:paraId="56193B18" w14:textId="77777777" w:rsidR="003F695F" w:rsidRDefault="003A37C9" w:rsidP="003A37C9">
      <w:pPr>
        <w:pStyle w:val="Prrafodelista"/>
      </w:pPr>
      <w:r>
        <w:t xml:space="preserve">3) </w:t>
      </w:r>
      <w:proofErr w:type="spellStart"/>
      <w:r>
        <w:t>zilucoplán</w:t>
      </w:r>
      <w:proofErr w:type="spellEnd"/>
      <w:r>
        <w:t xml:space="preserve">; </w:t>
      </w:r>
    </w:p>
    <w:p w14:paraId="1FB6A483" w14:textId="77777777" w:rsidR="003F695F" w:rsidRDefault="003A37C9" w:rsidP="003A37C9">
      <w:pPr>
        <w:pStyle w:val="Prrafodelista"/>
      </w:pPr>
      <w:r>
        <w:t xml:space="preserve">4) </w:t>
      </w:r>
      <w:proofErr w:type="spellStart"/>
      <w:r>
        <w:t>eculizumab</w:t>
      </w:r>
      <w:proofErr w:type="spellEnd"/>
      <w:r>
        <w:t xml:space="preserve">; </w:t>
      </w:r>
    </w:p>
    <w:p w14:paraId="5F033F06" w14:textId="77777777" w:rsidR="003F695F" w:rsidRDefault="003A37C9" w:rsidP="003A37C9">
      <w:pPr>
        <w:pStyle w:val="Prrafodelista"/>
      </w:pPr>
      <w:r>
        <w:t xml:space="preserve">5) </w:t>
      </w:r>
      <w:proofErr w:type="spellStart"/>
      <w:r>
        <w:t>ravulizumab</w:t>
      </w:r>
      <w:proofErr w:type="spellEnd"/>
      <w:r>
        <w:t xml:space="preserve">; </w:t>
      </w:r>
    </w:p>
    <w:p w14:paraId="7AF1D918" w14:textId="77777777" w:rsidR="003F695F" w:rsidRDefault="003A37C9" w:rsidP="003A37C9">
      <w:pPr>
        <w:pStyle w:val="Prrafodelista"/>
      </w:pPr>
      <w:r>
        <w:t xml:space="preserve">6) </w:t>
      </w:r>
      <w:proofErr w:type="spellStart"/>
      <w:r>
        <w:t>rituximab</w:t>
      </w:r>
      <w:proofErr w:type="spellEnd"/>
      <w:r>
        <w:t xml:space="preserve"> y</w:t>
      </w:r>
    </w:p>
    <w:p w14:paraId="3B3AF3EA" w14:textId="640D9AD3" w:rsidR="003A37C9" w:rsidRDefault="003A37C9" w:rsidP="003A37C9">
      <w:pPr>
        <w:pStyle w:val="Prrafodelista"/>
      </w:pPr>
      <w:r>
        <w:t>7) placebo.</w:t>
      </w:r>
    </w:p>
    <w:p w14:paraId="56C0B05D" w14:textId="77777777" w:rsidR="002030FB" w:rsidRDefault="002030FB" w:rsidP="003A37C9">
      <w:pPr>
        <w:pStyle w:val="Prrafodelista"/>
      </w:pPr>
    </w:p>
    <w:p w14:paraId="65CDEA55" w14:textId="77777777" w:rsidR="003F695F" w:rsidRDefault="003F695F" w:rsidP="003A37C9">
      <w:pPr>
        <w:pStyle w:val="Prrafodelista"/>
      </w:pPr>
    </w:p>
    <w:p w14:paraId="0D3E432A" w14:textId="77777777" w:rsidR="00A864AF" w:rsidRPr="006F6ABB" w:rsidRDefault="00A864AF" w:rsidP="00E81696">
      <w:pPr>
        <w:jc w:val="both"/>
        <w:rPr>
          <w:rFonts w:ascii="Arial" w:hAnsi="Arial" w:cs="Arial"/>
          <w:sz w:val="20"/>
          <w:szCs w:val="20"/>
        </w:rPr>
      </w:pPr>
    </w:p>
    <w:p w14:paraId="79F42014"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95" w:name="_Toc344399646"/>
      <w:bookmarkStart w:id="96" w:name="_Toc348931373"/>
      <w:bookmarkStart w:id="97" w:name="_Toc158634200"/>
      <w:r w:rsidRPr="0096295E">
        <w:rPr>
          <w:rFonts w:ascii="Arial" w:hAnsi="Arial" w:cs="Arial"/>
          <w:sz w:val="20"/>
        </w:rPr>
        <w:lastRenderedPageBreak/>
        <w:t>5.3.b Comparaciones indirectas (CCII)</w:t>
      </w:r>
      <w:bookmarkEnd w:id="95"/>
      <w:bookmarkEnd w:id="96"/>
      <w:bookmarkEnd w:id="97"/>
    </w:p>
    <w:p w14:paraId="257F94D4" w14:textId="77777777" w:rsidR="00BC3E8E" w:rsidRPr="0096295E" w:rsidRDefault="00BC3E8E" w:rsidP="00BC3E8E">
      <w:pPr>
        <w:rPr>
          <w:rFonts w:ascii="Arial" w:hAnsi="Arial" w:cs="Arial"/>
          <w:b/>
          <w:bCs/>
          <w:sz w:val="20"/>
          <w:szCs w:val="20"/>
          <w:highlight w:val="yellow"/>
        </w:rPr>
      </w:pPr>
    </w:p>
    <w:p w14:paraId="2A7D62B5"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98" w:name="_Toc344399647"/>
      <w:bookmarkStart w:id="99" w:name="_Toc348931374"/>
      <w:bookmarkStart w:id="100" w:name="_Toc158634201"/>
      <w:r w:rsidRPr="0096295E">
        <w:rPr>
          <w:rFonts w:ascii="Arial" w:hAnsi="Arial" w:cs="Arial"/>
          <w:sz w:val="20"/>
        </w:rPr>
        <w:t>5.3.b.1 Comparaciones Indirectas publicadas</w:t>
      </w:r>
      <w:bookmarkEnd w:id="98"/>
      <w:bookmarkEnd w:id="99"/>
      <w:bookmarkEnd w:id="100"/>
    </w:p>
    <w:p w14:paraId="27407D7E" w14:textId="77777777" w:rsidR="00BC3E8E" w:rsidRPr="0096295E" w:rsidRDefault="00BC3E8E" w:rsidP="00BC3E8E">
      <w:pPr>
        <w:rPr>
          <w:rFonts w:ascii="Arial" w:hAnsi="Arial" w:cs="Arial"/>
          <w:b/>
          <w:bCs/>
          <w:color w:val="FF0000"/>
          <w:sz w:val="20"/>
          <w:szCs w:val="20"/>
        </w:rPr>
      </w:pPr>
    </w:p>
    <w:p w14:paraId="701B060A" w14:textId="2432A114" w:rsidR="00BC3E8E" w:rsidRPr="0096295E" w:rsidRDefault="00161BAF" w:rsidP="00161BAF">
      <w:pPr>
        <w:pStyle w:val="Prrafodelista"/>
        <w:rPr>
          <w:rFonts w:cs="Arial"/>
        </w:rPr>
      </w:pPr>
      <w:r w:rsidRPr="0096295E">
        <w:rPr>
          <w:rFonts w:cs="Arial"/>
        </w:rPr>
        <w:t xml:space="preserve">A 02/02/2024 se llevó a cabo una búsqueda bibliográfica en </w:t>
      </w:r>
      <w:proofErr w:type="spellStart"/>
      <w:r w:rsidRPr="0096295E">
        <w:rPr>
          <w:rFonts w:cs="Arial"/>
        </w:rPr>
        <w:t>PubMed</w:t>
      </w:r>
      <w:proofErr w:type="spellEnd"/>
      <w:r w:rsidRPr="0096295E">
        <w:rPr>
          <w:rFonts w:cs="Arial"/>
        </w:rPr>
        <w:t xml:space="preserve"> con los términos: “</w:t>
      </w:r>
      <w:proofErr w:type="spellStart"/>
      <w:r w:rsidRPr="0096295E">
        <w:rPr>
          <w:rFonts w:cs="Arial"/>
        </w:rPr>
        <w:t>zilucoplan</w:t>
      </w:r>
      <w:proofErr w:type="spellEnd"/>
      <w:r w:rsidRPr="0096295E">
        <w:rPr>
          <w:rFonts w:cs="Arial"/>
        </w:rPr>
        <w:t>” e “</w:t>
      </w:r>
      <w:proofErr w:type="spellStart"/>
      <w:r w:rsidRPr="0096295E">
        <w:rPr>
          <w:rFonts w:cs="Arial"/>
        </w:rPr>
        <w:t>indirect</w:t>
      </w:r>
      <w:proofErr w:type="spellEnd"/>
      <w:r w:rsidRPr="0096295E">
        <w:rPr>
          <w:rFonts w:cs="Arial"/>
        </w:rPr>
        <w:t xml:space="preserve"> </w:t>
      </w:r>
      <w:proofErr w:type="spellStart"/>
      <w:r w:rsidRPr="0096295E">
        <w:rPr>
          <w:rFonts w:cs="Arial"/>
        </w:rPr>
        <w:t>comparison</w:t>
      </w:r>
      <w:proofErr w:type="spellEnd"/>
      <w:r w:rsidRPr="0096295E">
        <w:rPr>
          <w:rFonts w:cs="Arial"/>
        </w:rPr>
        <w:t>”, pero no se obtuvieron resultados.</w:t>
      </w:r>
      <w:r w:rsidR="002A7405" w:rsidRPr="0096295E">
        <w:rPr>
          <w:rFonts w:cs="Arial"/>
        </w:rPr>
        <w:t xml:space="preserve"> Contamos únicamente con la comparación indirecta desarrollada en el </w:t>
      </w:r>
      <w:proofErr w:type="spellStart"/>
      <w:r w:rsidR="002A7405" w:rsidRPr="0096295E">
        <w:rPr>
          <w:rFonts w:cs="Arial"/>
        </w:rPr>
        <w:t>metaanálisis</w:t>
      </w:r>
      <w:proofErr w:type="spellEnd"/>
      <w:r w:rsidR="002A7405" w:rsidRPr="0096295E">
        <w:rPr>
          <w:rFonts w:cs="Arial"/>
        </w:rPr>
        <w:t xml:space="preserve"> en red comentado en el apartado anterior.</w:t>
      </w:r>
    </w:p>
    <w:p w14:paraId="17DAD8F4" w14:textId="77777777" w:rsidR="003D10E1" w:rsidRPr="0096295E" w:rsidRDefault="003D10E1" w:rsidP="00BC3E8E">
      <w:pPr>
        <w:rPr>
          <w:rFonts w:ascii="Arial" w:hAnsi="Arial" w:cs="Arial"/>
          <w:b/>
          <w:bCs/>
          <w:color w:val="FF0000"/>
          <w:sz w:val="20"/>
          <w:szCs w:val="20"/>
        </w:rPr>
      </w:pPr>
    </w:p>
    <w:p w14:paraId="4237C71A"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01" w:name="_Toc344399648"/>
      <w:bookmarkStart w:id="102" w:name="_Toc348931375"/>
      <w:bookmarkStart w:id="103" w:name="_Toc158634202"/>
      <w:r w:rsidRPr="0096295E">
        <w:rPr>
          <w:rFonts w:ascii="Arial" w:hAnsi="Arial" w:cs="Arial"/>
          <w:sz w:val="20"/>
        </w:rPr>
        <w:t>5.3.b.2 Comparaciones indirectas de elaboración propia</w:t>
      </w:r>
      <w:bookmarkEnd w:id="101"/>
      <w:bookmarkEnd w:id="102"/>
      <w:bookmarkEnd w:id="103"/>
    </w:p>
    <w:p w14:paraId="70DE1047" w14:textId="77777777" w:rsidR="00BC3E8E" w:rsidRPr="006F6ABB" w:rsidRDefault="00BC3E8E" w:rsidP="00BC3E8E">
      <w:pPr>
        <w:rPr>
          <w:rFonts w:ascii="Arial" w:hAnsi="Arial" w:cs="Arial"/>
          <w:color w:val="000080"/>
        </w:rPr>
      </w:pPr>
      <w:r w:rsidRPr="006F6ABB">
        <w:rPr>
          <w:rFonts w:ascii="Arial" w:hAnsi="Arial" w:cs="Arial"/>
          <w:color w:val="FF0000"/>
          <w:sz w:val="20"/>
          <w:szCs w:val="20"/>
        </w:rPr>
        <w:t xml:space="preserve">   </w:t>
      </w:r>
    </w:p>
    <w:p w14:paraId="4E70170F" w14:textId="169105EE" w:rsidR="00BC3E8E" w:rsidRPr="00792FD1" w:rsidRDefault="00161BAF" w:rsidP="00161BAF">
      <w:pPr>
        <w:pStyle w:val="Prrafodelista"/>
        <w:rPr>
          <w:rFonts w:cs="Arial"/>
        </w:rPr>
      </w:pPr>
      <w:r>
        <w:t xml:space="preserve">Los resultados de eficacia disponibles no permiten realizar una comparación indirecta entre las diferentes alternativas terapéuticas. Si bien es cierto que comparten el mismo comparador en los ensayos clínicos </w:t>
      </w:r>
      <w:proofErr w:type="spellStart"/>
      <w:r>
        <w:t>pivotales</w:t>
      </w:r>
      <w:proofErr w:type="spellEnd"/>
      <w:r>
        <w:t xml:space="preserve"> (placebo), el momento en que se evaluaron las variables de eficacia varía entre las alternativas. Para </w:t>
      </w:r>
      <w:proofErr w:type="spellStart"/>
      <w:r>
        <w:t>zilucoplán</w:t>
      </w:r>
      <w:proofErr w:type="spellEnd"/>
      <w:r>
        <w:t xml:space="preserve"> se produjo a las 12 semanas de tratamiento, mientras que para </w:t>
      </w:r>
      <w:proofErr w:type="spellStart"/>
      <w:r>
        <w:t>ravulizumab</w:t>
      </w:r>
      <w:proofErr w:type="spellEnd"/>
      <w:r>
        <w:t xml:space="preserve"> y </w:t>
      </w:r>
      <w:proofErr w:type="spellStart"/>
      <w:r>
        <w:t>efgartigimod</w:t>
      </w:r>
      <w:proofErr w:type="spellEnd"/>
      <w:r>
        <w:t xml:space="preserve"> alfa a las 26 semanas.</w:t>
      </w:r>
      <w:r w:rsidR="00B00B26">
        <w:t xml:space="preserve"> </w:t>
      </w:r>
      <w:r w:rsidR="00B00B26" w:rsidRPr="00B00B26">
        <w:t>A</w:t>
      </w:r>
      <w:r w:rsidR="00F05FC6">
        <w:t>demás, a</w:t>
      </w:r>
      <w:r w:rsidR="00B00B26" w:rsidRPr="00B00B26">
        <w:t xml:space="preserve">unque el EPAR recoge datos de eficacia </w:t>
      </w:r>
      <w:r w:rsidR="00586428">
        <w:t>posteriores a las</w:t>
      </w:r>
      <w:r w:rsidR="00B00B26" w:rsidRPr="00B00B26">
        <w:t xml:space="preserve"> 12 semanas de tratamiento en el estudio de ex</w:t>
      </w:r>
      <w:r w:rsidR="00B00B26">
        <w:t>tensión (MG0011)</w:t>
      </w:r>
      <w:r w:rsidR="00B00B26" w:rsidRPr="00B00B26">
        <w:t>, dado que el dise</w:t>
      </w:r>
      <w:r w:rsidR="00B00B26">
        <w:t xml:space="preserve">ño era abierto y no controlado con placebo, esos datos de eficacia </w:t>
      </w:r>
      <w:r w:rsidR="00F05FC6">
        <w:t xml:space="preserve">a 24 semanas </w:t>
      </w:r>
      <w:r w:rsidR="00B00B26">
        <w:t>no pueden ser comparados con los de las alternativas disponibles</w:t>
      </w:r>
      <w:r w:rsidR="00792FD1">
        <w:t xml:space="preserve"> al no</w:t>
      </w:r>
      <w:r w:rsidR="00792FD1" w:rsidRPr="00F36017">
        <w:rPr>
          <w:rFonts w:cs="Arial"/>
        </w:rPr>
        <w:t xml:space="preserve"> preserva</w:t>
      </w:r>
      <w:r w:rsidR="00792FD1">
        <w:rPr>
          <w:rFonts w:cs="Arial"/>
        </w:rPr>
        <w:t>rse</w:t>
      </w:r>
      <w:r w:rsidR="00792FD1" w:rsidRPr="00F36017">
        <w:rPr>
          <w:rFonts w:cs="Arial"/>
        </w:rPr>
        <w:t xml:space="preserve"> la asignación aleatoria original de los pacientes incluidos en los </w:t>
      </w:r>
      <w:r w:rsidR="00792FD1">
        <w:rPr>
          <w:rFonts w:cs="Arial"/>
        </w:rPr>
        <w:t>ensayos clínicos aleatorizados</w:t>
      </w:r>
      <w:r w:rsidR="00792FD1" w:rsidRPr="00F36017">
        <w:rPr>
          <w:rFonts w:cs="Arial"/>
        </w:rPr>
        <w:t xml:space="preserve">. </w:t>
      </w:r>
    </w:p>
    <w:p w14:paraId="1309BA87" w14:textId="77777777" w:rsidR="00474B3E" w:rsidRDefault="00474B3E" w:rsidP="00161BAF">
      <w:pPr>
        <w:pStyle w:val="Prrafodelista"/>
      </w:pPr>
    </w:p>
    <w:p w14:paraId="40E1A5AC" w14:textId="3F6B0D3F" w:rsidR="00474B3E" w:rsidRDefault="00474B3E" w:rsidP="00161BAF">
      <w:pPr>
        <w:pStyle w:val="Prrafodelista"/>
      </w:pPr>
      <w:r>
        <w:t xml:space="preserve">Así mismo, la variable principal de eficacia evaluada en los estudios </w:t>
      </w:r>
      <w:proofErr w:type="spellStart"/>
      <w:r>
        <w:t>pivotales</w:t>
      </w:r>
      <w:proofErr w:type="spellEnd"/>
      <w:r>
        <w:t xml:space="preserve"> de las diferentes alternativas </w:t>
      </w:r>
      <w:r w:rsidR="00586428">
        <w:t>también varió</w:t>
      </w:r>
      <w:r>
        <w:t xml:space="preserve">. Para </w:t>
      </w:r>
      <w:proofErr w:type="spellStart"/>
      <w:r>
        <w:t>zilucoplán</w:t>
      </w:r>
      <w:proofErr w:type="spellEnd"/>
      <w:r>
        <w:t xml:space="preserve"> y </w:t>
      </w:r>
      <w:proofErr w:type="spellStart"/>
      <w:r>
        <w:t>ravulizumab</w:t>
      </w:r>
      <w:proofErr w:type="spellEnd"/>
      <w:r>
        <w:t xml:space="preserve"> era la misma (cambio en la puntuación total de la escala MG-ADL); para </w:t>
      </w:r>
      <w:proofErr w:type="spellStart"/>
      <w:r>
        <w:t>efgartigimod</w:t>
      </w:r>
      <w:proofErr w:type="spellEnd"/>
      <w:r>
        <w:t xml:space="preserve"> alfa consistió en la proporción de </w:t>
      </w:r>
      <w:r w:rsidRPr="00474B3E">
        <w:t xml:space="preserve">pacientes </w:t>
      </w:r>
      <w:bookmarkStart w:id="104" w:name="_Hlk158625211"/>
      <w:r w:rsidRPr="00474B3E">
        <w:t>que respondieron al tratamiento</w:t>
      </w:r>
      <w:bookmarkEnd w:id="104"/>
      <w:r>
        <w:t xml:space="preserve">, es decir, </w:t>
      </w:r>
      <w:r w:rsidRPr="00474B3E">
        <w:t>si presentaba</w:t>
      </w:r>
      <w:r>
        <w:t>n</w:t>
      </w:r>
      <w:r w:rsidRPr="00474B3E">
        <w:t xml:space="preserve"> una reducción de al menos 2 puntos en la puntuación total MG-ADL en comparación con la puntuación basal, sostenida durante al menos 4 semanas consecutivas</w:t>
      </w:r>
      <w:r>
        <w:t xml:space="preserve"> y observando la primera reducción </w:t>
      </w:r>
      <w:r w:rsidR="00AB5F66">
        <w:t>una</w:t>
      </w:r>
      <w:r>
        <w:t xml:space="preserve"> semana después de la última perfusión o antes. </w:t>
      </w:r>
    </w:p>
    <w:p w14:paraId="3270CFBF" w14:textId="77777777" w:rsidR="00326233" w:rsidRDefault="00326233" w:rsidP="00161BAF">
      <w:pPr>
        <w:pStyle w:val="Prrafodelista"/>
      </w:pPr>
    </w:p>
    <w:p w14:paraId="74CFC6C2" w14:textId="3693D9D7" w:rsidR="00326233" w:rsidRPr="00B00B26" w:rsidRDefault="00326233" w:rsidP="00161BAF">
      <w:pPr>
        <w:pStyle w:val="Prrafodelista"/>
      </w:pPr>
      <w:r>
        <w:t xml:space="preserve">La población incluida en el ensayo </w:t>
      </w:r>
      <w:proofErr w:type="spellStart"/>
      <w:r>
        <w:t>pivotal</w:t>
      </w:r>
      <w:proofErr w:type="spellEnd"/>
      <w:r>
        <w:t xml:space="preserve"> de </w:t>
      </w:r>
      <w:proofErr w:type="spellStart"/>
      <w:r>
        <w:t>efgartigimod</w:t>
      </w:r>
      <w:proofErr w:type="spellEnd"/>
      <w:r>
        <w:t xml:space="preserve"> alfa podía ser seronegativa para anticuerpos contra </w:t>
      </w:r>
      <w:proofErr w:type="spellStart"/>
      <w:r>
        <w:t>AChR</w:t>
      </w:r>
      <w:proofErr w:type="spellEnd"/>
      <w:r>
        <w:t xml:space="preserve"> (23% de los pacientes lo eran), lo que contrasta con la población incluida en los estudios clínicos de </w:t>
      </w:r>
      <w:proofErr w:type="spellStart"/>
      <w:r>
        <w:t>zilucoplán</w:t>
      </w:r>
      <w:proofErr w:type="spellEnd"/>
      <w:r>
        <w:t xml:space="preserve"> y </w:t>
      </w:r>
      <w:proofErr w:type="spellStart"/>
      <w:r>
        <w:t>ravulizumab</w:t>
      </w:r>
      <w:proofErr w:type="spellEnd"/>
      <w:r>
        <w:t>, que debía contar con una prueba serológica positiva para su inclusión.</w:t>
      </w:r>
    </w:p>
    <w:p w14:paraId="183FCA20" w14:textId="6239F70E" w:rsidR="00161BAF" w:rsidRPr="00B00B26" w:rsidRDefault="00161BAF" w:rsidP="00161BAF">
      <w:pPr>
        <w:pStyle w:val="Prrafodelista"/>
      </w:pPr>
    </w:p>
    <w:p w14:paraId="02D0869E" w14:textId="77777777" w:rsidR="00161BAF" w:rsidRPr="00B00B26" w:rsidRDefault="00161BAF" w:rsidP="00BC3E8E">
      <w:pPr>
        <w:rPr>
          <w:rFonts w:ascii="Arial" w:hAnsi="Arial" w:cs="Arial"/>
          <w:sz w:val="20"/>
          <w:szCs w:val="20"/>
        </w:rPr>
      </w:pPr>
    </w:p>
    <w:p w14:paraId="3D318213"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05" w:name="_Toc344399649"/>
      <w:bookmarkStart w:id="106" w:name="_Toc348931376"/>
      <w:bookmarkStart w:id="107" w:name="_Toc158634203"/>
      <w:r w:rsidRPr="0096295E">
        <w:rPr>
          <w:rFonts w:ascii="Arial" w:hAnsi="Arial" w:cs="Arial"/>
          <w:sz w:val="20"/>
        </w:rPr>
        <w:t>5.4 Evaluación de fuentes secundarias</w:t>
      </w:r>
      <w:bookmarkEnd w:id="105"/>
      <w:bookmarkEnd w:id="106"/>
      <w:bookmarkEnd w:id="107"/>
      <w:r w:rsidRPr="0096295E">
        <w:rPr>
          <w:rFonts w:ascii="Arial" w:hAnsi="Arial" w:cs="Arial"/>
          <w:sz w:val="20"/>
        </w:rPr>
        <w:t xml:space="preserve"> </w:t>
      </w:r>
    </w:p>
    <w:p w14:paraId="2F57F4C3" w14:textId="77777777" w:rsidR="00BC3E8E" w:rsidRPr="0096295E" w:rsidRDefault="00BC3E8E" w:rsidP="00BC3E8E">
      <w:pPr>
        <w:jc w:val="both"/>
        <w:rPr>
          <w:rFonts w:ascii="Arial" w:hAnsi="Arial" w:cs="Arial"/>
          <w:b/>
          <w:bCs/>
          <w:color w:val="0000FF"/>
          <w:sz w:val="20"/>
          <w:szCs w:val="20"/>
          <w:lang w:val="es-ES_tradnl"/>
        </w:rPr>
      </w:pPr>
    </w:p>
    <w:p w14:paraId="5C5598DB"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08" w:name="_Toc348931377"/>
      <w:bookmarkStart w:id="109" w:name="_Toc158634204"/>
      <w:r w:rsidRPr="0096295E">
        <w:rPr>
          <w:rFonts w:ascii="Arial" w:hAnsi="Arial" w:cs="Arial"/>
          <w:sz w:val="20"/>
        </w:rPr>
        <w:t>5.4.1 Guías de Práctica clínica</w:t>
      </w:r>
      <w:bookmarkEnd w:id="108"/>
      <w:bookmarkEnd w:id="109"/>
      <w:r w:rsidRPr="0096295E">
        <w:rPr>
          <w:rFonts w:ascii="Arial" w:hAnsi="Arial" w:cs="Arial"/>
          <w:sz w:val="20"/>
        </w:rPr>
        <w:t xml:space="preserve"> </w:t>
      </w:r>
    </w:p>
    <w:p w14:paraId="5AD5F65A" w14:textId="110D2D21" w:rsidR="00BC3E8E" w:rsidRPr="0096295E" w:rsidRDefault="00BC3E8E" w:rsidP="00BC3E8E">
      <w:pPr>
        <w:jc w:val="both"/>
        <w:rPr>
          <w:rFonts w:ascii="Arial" w:hAnsi="Arial" w:cs="Arial"/>
          <w:sz w:val="20"/>
          <w:szCs w:val="20"/>
        </w:rPr>
      </w:pPr>
    </w:p>
    <w:p w14:paraId="41890AC1" w14:textId="45665EDD" w:rsidR="00161BAF" w:rsidRPr="0096295E" w:rsidRDefault="00161BAF" w:rsidP="00161BAF">
      <w:pPr>
        <w:pStyle w:val="Prrafodelista"/>
        <w:rPr>
          <w:rFonts w:cs="Arial"/>
        </w:rPr>
      </w:pPr>
      <w:r w:rsidRPr="0096295E">
        <w:rPr>
          <w:rFonts w:cs="Arial"/>
        </w:rPr>
        <w:t xml:space="preserve">A 02/02/2024 se llevó a cabo una búsqueda bibliográfica en </w:t>
      </w:r>
      <w:proofErr w:type="spellStart"/>
      <w:r w:rsidRPr="0096295E">
        <w:rPr>
          <w:rFonts w:cs="Arial"/>
        </w:rPr>
        <w:t>PubMed</w:t>
      </w:r>
      <w:proofErr w:type="spellEnd"/>
      <w:r w:rsidRPr="0096295E">
        <w:rPr>
          <w:rFonts w:cs="Arial"/>
        </w:rPr>
        <w:t xml:space="preserve"> con los términos: “</w:t>
      </w:r>
      <w:proofErr w:type="spellStart"/>
      <w:r w:rsidRPr="0096295E">
        <w:rPr>
          <w:rFonts w:cs="Arial"/>
        </w:rPr>
        <w:t>zilucoplan</w:t>
      </w:r>
      <w:proofErr w:type="spellEnd"/>
      <w:r w:rsidRPr="0096295E">
        <w:rPr>
          <w:rFonts w:cs="Arial"/>
        </w:rPr>
        <w:t xml:space="preserve">” y </w:t>
      </w:r>
      <w:r w:rsidR="000C2F19" w:rsidRPr="0096295E">
        <w:rPr>
          <w:rFonts w:cs="Arial"/>
        </w:rPr>
        <w:t xml:space="preserve">el término </w:t>
      </w:r>
      <w:proofErr w:type="spellStart"/>
      <w:r w:rsidR="000C2F19" w:rsidRPr="0096295E">
        <w:rPr>
          <w:rFonts w:cs="Arial"/>
        </w:rPr>
        <w:t>MeSH</w:t>
      </w:r>
      <w:proofErr w:type="spellEnd"/>
      <w:r w:rsidR="000C2F19" w:rsidRPr="0096295E">
        <w:rPr>
          <w:rFonts w:cs="Arial"/>
        </w:rPr>
        <w:t xml:space="preserve"> </w:t>
      </w:r>
      <w:r w:rsidRPr="0096295E">
        <w:rPr>
          <w:rFonts w:cs="Arial"/>
        </w:rPr>
        <w:t>“</w:t>
      </w:r>
      <w:proofErr w:type="spellStart"/>
      <w:r w:rsidR="000C2F19" w:rsidRPr="0096295E">
        <w:rPr>
          <w:rFonts w:cs="Arial"/>
        </w:rPr>
        <w:t>practice</w:t>
      </w:r>
      <w:proofErr w:type="spellEnd"/>
      <w:r w:rsidR="000C2F19" w:rsidRPr="0096295E">
        <w:rPr>
          <w:rFonts w:cs="Arial"/>
        </w:rPr>
        <w:t xml:space="preserve"> </w:t>
      </w:r>
      <w:proofErr w:type="spellStart"/>
      <w:r w:rsidRPr="0096295E">
        <w:rPr>
          <w:rFonts w:cs="Arial"/>
        </w:rPr>
        <w:t>guideline</w:t>
      </w:r>
      <w:proofErr w:type="spellEnd"/>
      <w:r w:rsidRPr="0096295E">
        <w:rPr>
          <w:rFonts w:cs="Arial"/>
        </w:rPr>
        <w:t xml:space="preserve">”, pero no se obtuvieron resultados. </w:t>
      </w:r>
      <w:r w:rsidR="000C2F19" w:rsidRPr="0096295E">
        <w:rPr>
          <w:rFonts w:cs="Arial"/>
        </w:rPr>
        <w:t xml:space="preserve">Tampoco cuando se realizó la búsqueda a </w:t>
      </w:r>
      <w:r w:rsidR="00E10450" w:rsidRPr="0096295E">
        <w:rPr>
          <w:rFonts w:cs="Arial"/>
        </w:rPr>
        <w:t>través</w:t>
      </w:r>
      <w:r w:rsidR="000C2F19" w:rsidRPr="0096295E">
        <w:rPr>
          <w:rFonts w:cs="Arial"/>
        </w:rPr>
        <w:t xml:space="preserve"> del </w:t>
      </w:r>
      <w:proofErr w:type="spellStart"/>
      <w:r w:rsidR="000C2F19" w:rsidRPr="0096295E">
        <w:rPr>
          <w:rFonts w:cs="Arial"/>
        </w:rPr>
        <w:t>metabuscador</w:t>
      </w:r>
      <w:proofErr w:type="spellEnd"/>
      <w:r w:rsidR="000C2F19" w:rsidRPr="0096295E">
        <w:rPr>
          <w:rFonts w:cs="Arial"/>
        </w:rPr>
        <w:t xml:space="preserve"> </w:t>
      </w:r>
      <w:proofErr w:type="spellStart"/>
      <w:r w:rsidR="000C2F19" w:rsidRPr="0096295E">
        <w:rPr>
          <w:rFonts w:cs="Arial"/>
          <w:i/>
        </w:rPr>
        <w:t>TripDatabase</w:t>
      </w:r>
      <w:proofErr w:type="spellEnd"/>
      <w:r w:rsidR="00E10450" w:rsidRPr="0096295E">
        <w:rPr>
          <w:rFonts w:cs="Arial"/>
        </w:rPr>
        <w:t>.</w:t>
      </w:r>
    </w:p>
    <w:p w14:paraId="126CE3BE" w14:textId="7669BC4C" w:rsidR="001776D5" w:rsidRPr="0096295E" w:rsidRDefault="001776D5" w:rsidP="00161BAF">
      <w:pPr>
        <w:pStyle w:val="Prrafodelista"/>
        <w:rPr>
          <w:rFonts w:cs="Arial"/>
        </w:rPr>
      </w:pPr>
    </w:p>
    <w:p w14:paraId="5169AC5D" w14:textId="71EC609C" w:rsidR="001776D5" w:rsidRPr="0096295E" w:rsidRDefault="001776D5" w:rsidP="00161BAF">
      <w:pPr>
        <w:pStyle w:val="Prrafodelista"/>
        <w:rPr>
          <w:rFonts w:cs="Arial"/>
        </w:rPr>
      </w:pPr>
      <w:r w:rsidRPr="0096295E">
        <w:rPr>
          <w:rFonts w:cs="Arial"/>
        </w:rPr>
        <w:t xml:space="preserve">Actualmente, no contamos con guías de práctica clínica que incluyan recomendaciones concretas sobre el uso de </w:t>
      </w:r>
      <w:proofErr w:type="spellStart"/>
      <w:r w:rsidRPr="0096295E">
        <w:rPr>
          <w:rFonts w:cs="Arial"/>
        </w:rPr>
        <w:t>zilucoplán</w:t>
      </w:r>
      <w:proofErr w:type="spellEnd"/>
      <w:r w:rsidRPr="0096295E">
        <w:rPr>
          <w:rFonts w:cs="Arial"/>
        </w:rPr>
        <w:t>.</w:t>
      </w:r>
    </w:p>
    <w:p w14:paraId="41270960" w14:textId="77777777" w:rsidR="00161BAF" w:rsidRPr="0096295E" w:rsidRDefault="00161BAF" w:rsidP="00BC3E8E">
      <w:pPr>
        <w:jc w:val="both"/>
        <w:rPr>
          <w:rFonts w:ascii="Arial" w:hAnsi="Arial" w:cs="Arial"/>
          <w:sz w:val="20"/>
          <w:szCs w:val="20"/>
        </w:rPr>
      </w:pPr>
    </w:p>
    <w:p w14:paraId="65526915" w14:textId="77777777" w:rsidR="004410A5" w:rsidRPr="0096295E" w:rsidRDefault="004410A5" w:rsidP="00BC3E8E">
      <w:pPr>
        <w:jc w:val="both"/>
        <w:rPr>
          <w:rFonts w:ascii="Arial" w:hAnsi="Arial" w:cs="Arial"/>
          <w:sz w:val="20"/>
          <w:szCs w:val="20"/>
        </w:rPr>
      </w:pPr>
    </w:p>
    <w:p w14:paraId="5D58D101"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10" w:name="_Toc348931378"/>
      <w:bookmarkStart w:id="111" w:name="_Toc158634205"/>
      <w:r w:rsidRPr="0096295E">
        <w:rPr>
          <w:rFonts w:ascii="Arial" w:hAnsi="Arial" w:cs="Arial"/>
          <w:sz w:val="20"/>
        </w:rPr>
        <w:t>5.4.2 Evaluaciones previas por organismos independientes</w:t>
      </w:r>
      <w:bookmarkEnd w:id="110"/>
      <w:bookmarkEnd w:id="111"/>
    </w:p>
    <w:p w14:paraId="33570C4C" w14:textId="77777777" w:rsidR="00BC3E8E" w:rsidRDefault="00BC3E8E" w:rsidP="00BC3E8E">
      <w:pPr>
        <w:jc w:val="both"/>
        <w:rPr>
          <w:rFonts w:ascii="Arial" w:hAnsi="Arial" w:cs="Arial"/>
          <w:iCs/>
          <w:sz w:val="20"/>
          <w:szCs w:val="20"/>
        </w:rPr>
      </w:pPr>
      <w:r w:rsidRPr="006F6ABB">
        <w:rPr>
          <w:rFonts w:ascii="Arial" w:hAnsi="Arial" w:cs="Arial"/>
          <w:iCs/>
          <w:sz w:val="20"/>
          <w:szCs w:val="20"/>
        </w:rPr>
        <w:tab/>
      </w:r>
    </w:p>
    <w:p w14:paraId="126A5B64" w14:textId="77777777" w:rsidR="002A7405" w:rsidRDefault="002A7405" w:rsidP="0013542F">
      <w:pPr>
        <w:spacing w:line="276" w:lineRule="auto"/>
        <w:jc w:val="both"/>
      </w:pPr>
      <w:r>
        <w:rPr>
          <w:rFonts w:ascii="Arial" w:hAnsi="Arial" w:cs="Arial"/>
          <w:iCs/>
          <w:sz w:val="20"/>
          <w:szCs w:val="20"/>
        </w:rPr>
        <w:t xml:space="preserve">A nivel europeo, disponemos del informe EPAR elaborado por la </w:t>
      </w:r>
      <w:r>
        <w:rPr>
          <w:rFonts w:ascii="Arial" w:hAnsi="Arial" w:cs="Arial"/>
          <w:b/>
          <w:iCs/>
          <w:sz w:val="20"/>
          <w:szCs w:val="20"/>
        </w:rPr>
        <w:t>EMA</w:t>
      </w:r>
      <w:r>
        <w:rPr>
          <w:rFonts w:ascii="Arial" w:hAnsi="Arial" w:cs="Arial"/>
          <w:iCs/>
          <w:sz w:val="20"/>
          <w:szCs w:val="20"/>
        </w:rPr>
        <w:t xml:space="preserve">, pero no tenemos aún el informe de posicionamiento terapéutico de la </w:t>
      </w:r>
      <w:r>
        <w:rPr>
          <w:rFonts w:ascii="Arial" w:hAnsi="Arial" w:cs="Arial"/>
          <w:b/>
          <w:iCs/>
          <w:sz w:val="20"/>
          <w:szCs w:val="20"/>
        </w:rPr>
        <w:t>AEMPS</w:t>
      </w:r>
      <w:r>
        <w:rPr>
          <w:rFonts w:ascii="Arial" w:hAnsi="Arial" w:cs="Arial"/>
          <w:iCs/>
          <w:sz w:val="20"/>
          <w:szCs w:val="20"/>
        </w:rPr>
        <w:t xml:space="preserve">. </w:t>
      </w:r>
    </w:p>
    <w:p w14:paraId="1540B3A4" w14:textId="77777777" w:rsidR="002A7405" w:rsidRPr="007630C9" w:rsidRDefault="002A7405" w:rsidP="0013542F">
      <w:pPr>
        <w:spacing w:line="276" w:lineRule="auto"/>
        <w:jc w:val="both"/>
        <w:rPr>
          <w:sz w:val="20"/>
        </w:rPr>
      </w:pPr>
    </w:p>
    <w:p w14:paraId="6E3869C6" w14:textId="7142A10F" w:rsidR="002A7405" w:rsidRDefault="002A7405" w:rsidP="0013542F">
      <w:pPr>
        <w:spacing w:line="276" w:lineRule="auto"/>
        <w:jc w:val="both"/>
        <w:rPr>
          <w:rFonts w:ascii="Arial" w:hAnsi="Arial" w:cs="Arial"/>
          <w:sz w:val="20"/>
          <w:szCs w:val="20"/>
        </w:rPr>
      </w:pPr>
      <w:r>
        <w:rPr>
          <w:rFonts w:ascii="Arial" w:hAnsi="Arial" w:cs="Arial"/>
          <w:b/>
          <w:sz w:val="20"/>
          <w:szCs w:val="20"/>
        </w:rPr>
        <w:t>NICE.</w:t>
      </w:r>
      <w:r>
        <w:rPr>
          <w:rFonts w:ascii="Arial" w:hAnsi="Arial" w:cs="Arial"/>
        </w:rPr>
        <w:t xml:space="preserve"> </w:t>
      </w:r>
      <w:proofErr w:type="spellStart"/>
      <w:r w:rsidRPr="0069352E">
        <w:rPr>
          <w:rFonts w:ascii="Arial" w:hAnsi="Arial" w:cs="Arial"/>
          <w:b/>
          <w:i/>
          <w:sz w:val="20"/>
          <w:szCs w:val="20"/>
        </w:rPr>
        <w:t>Technology</w:t>
      </w:r>
      <w:proofErr w:type="spellEnd"/>
      <w:r w:rsidRPr="0069352E">
        <w:rPr>
          <w:rFonts w:ascii="Arial" w:hAnsi="Arial" w:cs="Arial"/>
          <w:b/>
          <w:i/>
          <w:sz w:val="20"/>
          <w:szCs w:val="20"/>
        </w:rPr>
        <w:t xml:space="preserve"> </w:t>
      </w:r>
      <w:proofErr w:type="spellStart"/>
      <w:r w:rsidRPr="0069352E">
        <w:rPr>
          <w:rFonts w:ascii="Arial" w:hAnsi="Arial" w:cs="Arial"/>
          <w:b/>
          <w:i/>
          <w:sz w:val="20"/>
          <w:szCs w:val="20"/>
        </w:rPr>
        <w:t>appraisal</w:t>
      </w:r>
      <w:proofErr w:type="spellEnd"/>
      <w:r w:rsidRPr="0069352E">
        <w:rPr>
          <w:rFonts w:ascii="Arial" w:hAnsi="Arial" w:cs="Arial"/>
          <w:b/>
          <w:i/>
          <w:sz w:val="20"/>
          <w:szCs w:val="20"/>
        </w:rPr>
        <w:t xml:space="preserve"> </w:t>
      </w:r>
      <w:proofErr w:type="spellStart"/>
      <w:r w:rsidRPr="0069352E">
        <w:rPr>
          <w:rFonts w:ascii="Arial" w:hAnsi="Arial" w:cs="Arial"/>
          <w:b/>
          <w:i/>
          <w:sz w:val="20"/>
          <w:szCs w:val="20"/>
        </w:rPr>
        <w:t>guidance</w:t>
      </w:r>
      <w:proofErr w:type="spellEnd"/>
      <w:r>
        <w:rPr>
          <w:rFonts w:ascii="Arial" w:hAnsi="Arial" w:cs="Arial"/>
          <w:b/>
          <w:sz w:val="20"/>
          <w:szCs w:val="20"/>
        </w:rPr>
        <w:t xml:space="preserve">. </w:t>
      </w:r>
      <w:r>
        <w:rPr>
          <w:rFonts w:ascii="Arial" w:hAnsi="Arial" w:cs="Arial"/>
          <w:sz w:val="20"/>
          <w:szCs w:val="20"/>
        </w:rPr>
        <w:t xml:space="preserve">En desarrollo. Fecha prevista: julio 2024. </w:t>
      </w:r>
      <w:r w:rsidRPr="00AE6A5F">
        <w:rPr>
          <w:rFonts w:ascii="Arial" w:hAnsi="Arial" w:cs="Arial"/>
          <w:sz w:val="20"/>
          <w:szCs w:val="20"/>
        </w:rPr>
        <w:t xml:space="preserve"> </w:t>
      </w:r>
    </w:p>
    <w:p w14:paraId="053ED0E9" w14:textId="77777777" w:rsidR="002A7405" w:rsidRDefault="002A7405" w:rsidP="002A7405">
      <w:pPr>
        <w:spacing w:line="276" w:lineRule="auto"/>
        <w:rPr>
          <w:rFonts w:ascii="Arial" w:hAnsi="Arial" w:cs="Arial"/>
          <w:b/>
          <w:sz w:val="20"/>
          <w:szCs w:val="20"/>
        </w:rPr>
      </w:pPr>
    </w:p>
    <w:p w14:paraId="55E13769" w14:textId="48B42ACC" w:rsidR="002A7405" w:rsidRPr="002A7405" w:rsidRDefault="002A7405" w:rsidP="0013542F">
      <w:pPr>
        <w:spacing w:line="276" w:lineRule="auto"/>
        <w:jc w:val="both"/>
        <w:rPr>
          <w:rFonts w:ascii="Arial" w:hAnsi="Arial" w:cs="Arial"/>
          <w:iCs/>
          <w:sz w:val="20"/>
          <w:szCs w:val="20"/>
        </w:rPr>
      </w:pPr>
      <w:r w:rsidRPr="002A7405">
        <w:rPr>
          <w:rFonts w:ascii="Arial" w:hAnsi="Arial" w:cs="Arial"/>
          <w:b/>
          <w:iCs/>
          <w:sz w:val="20"/>
          <w:szCs w:val="20"/>
          <w:lang w:val="en-US"/>
        </w:rPr>
        <w:t>CADTH</w:t>
      </w:r>
      <w:r w:rsidRPr="002A7405">
        <w:rPr>
          <w:rFonts w:ascii="Arial" w:hAnsi="Arial" w:cs="Arial"/>
          <w:iCs/>
          <w:sz w:val="20"/>
          <w:szCs w:val="20"/>
          <w:lang w:val="en-US"/>
        </w:rPr>
        <w:t xml:space="preserve"> </w:t>
      </w:r>
      <w:r w:rsidRPr="002A7405">
        <w:rPr>
          <w:rFonts w:ascii="Arial" w:hAnsi="Arial" w:cs="Arial"/>
          <w:b/>
          <w:bCs/>
          <w:iCs/>
          <w:sz w:val="20"/>
          <w:szCs w:val="20"/>
          <w:lang w:val="en-US"/>
        </w:rPr>
        <w:t>(</w:t>
      </w:r>
      <w:r w:rsidRPr="002A7405">
        <w:rPr>
          <w:rFonts w:ascii="Arial" w:hAnsi="Arial" w:cs="Arial"/>
          <w:b/>
          <w:bCs/>
          <w:i/>
          <w:iCs/>
          <w:sz w:val="20"/>
          <w:szCs w:val="20"/>
          <w:lang w:val="en-US"/>
        </w:rPr>
        <w:t>Canadian Agency for Drugs and Technologies in Health</w:t>
      </w:r>
      <w:r w:rsidRPr="002A7405">
        <w:rPr>
          <w:rFonts w:ascii="Arial" w:hAnsi="Arial" w:cs="Arial"/>
          <w:b/>
          <w:bCs/>
          <w:iCs/>
          <w:sz w:val="20"/>
          <w:szCs w:val="20"/>
          <w:lang w:val="en-US"/>
        </w:rPr>
        <w:t>).</w:t>
      </w:r>
      <w:r>
        <w:rPr>
          <w:rFonts w:ascii="Arial" w:hAnsi="Arial" w:cs="Arial"/>
          <w:b/>
          <w:bCs/>
          <w:iCs/>
          <w:sz w:val="20"/>
          <w:szCs w:val="20"/>
          <w:lang w:val="en-US"/>
        </w:rPr>
        <w:t xml:space="preserve"> </w:t>
      </w:r>
      <w:r w:rsidRPr="002A7405">
        <w:rPr>
          <w:rFonts w:ascii="Arial" w:hAnsi="Arial" w:cs="Arial"/>
          <w:bCs/>
          <w:iCs/>
          <w:sz w:val="20"/>
          <w:szCs w:val="20"/>
        </w:rPr>
        <w:t>En desarrollo. Fecha aproximada: m</w:t>
      </w:r>
      <w:r>
        <w:rPr>
          <w:rFonts w:ascii="Arial" w:hAnsi="Arial" w:cs="Arial"/>
          <w:bCs/>
          <w:iCs/>
          <w:sz w:val="20"/>
          <w:szCs w:val="20"/>
        </w:rPr>
        <w:t>arzo 2024.</w:t>
      </w:r>
    </w:p>
    <w:p w14:paraId="064CD41C" w14:textId="76B213CA" w:rsidR="002A7405" w:rsidRDefault="002A7405" w:rsidP="002A7405">
      <w:pPr>
        <w:jc w:val="both"/>
        <w:rPr>
          <w:rFonts w:ascii="Arial" w:hAnsi="Arial" w:cs="Arial"/>
          <w:iCs/>
          <w:sz w:val="20"/>
          <w:szCs w:val="20"/>
        </w:rPr>
      </w:pPr>
    </w:p>
    <w:p w14:paraId="63E08EF7" w14:textId="7D6216EE" w:rsidR="00721161" w:rsidRDefault="00721161" w:rsidP="00721161">
      <w:pPr>
        <w:jc w:val="both"/>
        <w:rPr>
          <w:rFonts w:ascii="Arial" w:hAnsi="Arial" w:cs="Arial"/>
          <w:iCs/>
          <w:sz w:val="20"/>
          <w:szCs w:val="20"/>
        </w:rPr>
      </w:pPr>
      <w:r w:rsidRPr="00721161">
        <w:rPr>
          <w:rFonts w:ascii="Arial" w:hAnsi="Arial" w:cs="Arial"/>
          <w:b/>
          <w:iCs/>
          <w:sz w:val="20"/>
          <w:szCs w:val="20"/>
        </w:rPr>
        <w:lastRenderedPageBreak/>
        <w:t xml:space="preserve">HAS: Haute </w:t>
      </w:r>
      <w:proofErr w:type="spellStart"/>
      <w:r w:rsidRPr="00721161">
        <w:rPr>
          <w:rFonts w:ascii="Arial" w:hAnsi="Arial" w:cs="Arial"/>
          <w:b/>
          <w:iCs/>
          <w:sz w:val="20"/>
          <w:szCs w:val="20"/>
        </w:rPr>
        <w:t>Autorité</w:t>
      </w:r>
      <w:proofErr w:type="spellEnd"/>
      <w:r w:rsidRPr="00721161">
        <w:rPr>
          <w:rFonts w:ascii="Arial" w:hAnsi="Arial" w:cs="Arial"/>
          <w:b/>
          <w:iCs/>
          <w:sz w:val="20"/>
          <w:szCs w:val="20"/>
        </w:rPr>
        <w:t xml:space="preserve"> de </w:t>
      </w:r>
      <w:proofErr w:type="spellStart"/>
      <w:r w:rsidRPr="00721161">
        <w:rPr>
          <w:rFonts w:ascii="Arial" w:hAnsi="Arial" w:cs="Arial"/>
          <w:b/>
          <w:iCs/>
          <w:sz w:val="20"/>
          <w:szCs w:val="20"/>
        </w:rPr>
        <w:t>santé</w:t>
      </w:r>
      <w:proofErr w:type="spellEnd"/>
      <w:r w:rsidRPr="00721161">
        <w:rPr>
          <w:rFonts w:ascii="Arial" w:hAnsi="Arial" w:cs="Arial"/>
          <w:b/>
          <w:iCs/>
          <w:sz w:val="20"/>
          <w:szCs w:val="20"/>
        </w:rPr>
        <w:t>.</w:t>
      </w:r>
      <w:r>
        <w:rPr>
          <w:rFonts w:ascii="Arial" w:hAnsi="Arial" w:cs="Arial"/>
          <w:iCs/>
          <w:sz w:val="20"/>
          <w:szCs w:val="20"/>
        </w:rPr>
        <w:t xml:space="preserve"> Autorizado acceso precoz.</w:t>
      </w:r>
    </w:p>
    <w:p w14:paraId="6839EA0A" w14:textId="77777777" w:rsidR="00721161" w:rsidRDefault="00721161" w:rsidP="00721161">
      <w:pPr>
        <w:jc w:val="both"/>
        <w:rPr>
          <w:rFonts w:ascii="Arial" w:hAnsi="Arial" w:cs="Arial"/>
          <w:iCs/>
          <w:sz w:val="20"/>
          <w:szCs w:val="20"/>
        </w:rPr>
      </w:pPr>
    </w:p>
    <w:p w14:paraId="28AE113D" w14:textId="77C7DC2A" w:rsidR="00431840" w:rsidRDefault="00431840" w:rsidP="002A7405">
      <w:pPr>
        <w:jc w:val="both"/>
        <w:rPr>
          <w:rFonts w:ascii="Arial" w:hAnsi="Arial" w:cs="Arial"/>
          <w:iCs/>
          <w:sz w:val="20"/>
          <w:szCs w:val="20"/>
        </w:rPr>
      </w:pPr>
      <w:r>
        <w:rPr>
          <w:rFonts w:ascii="Arial" w:hAnsi="Arial" w:cs="Arial"/>
          <w:iCs/>
          <w:sz w:val="20"/>
          <w:szCs w:val="20"/>
        </w:rPr>
        <w:t xml:space="preserve">No disponemos de los informes de otros organismos internacionales relevantes (SMC, </w:t>
      </w:r>
      <w:proofErr w:type="spellStart"/>
      <w:r>
        <w:rPr>
          <w:rFonts w:ascii="Arial" w:hAnsi="Arial" w:cs="Arial"/>
          <w:iCs/>
          <w:sz w:val="20"/>
          <w:szCs w:val="20"/>
        </w:rPr>
        <w:t>IQWiG</w:t>
      </w:r>
      <w:proofErr w:type="spellEnd"/>
      <w:r>
        <w:rPr>
          <w:rFonts w:ascii="Arial" w:hAnsi="Arial" w:cs="Arial"/>
          <w:iCs/>
          <w:sz w:val="20"/>
          <w:szCs w:val="20"/>
        </w:rPr>
        <w:t xml:space="preserve">, </w:t>
      </w:r>
      <w:proofErr w:type="spellStart"/>
      <w:r>
        <w:rPr>
          <w:rFonts w:ascii="Arial" w:hAnsi="Arial" w:cs="Arial"/>
          <w:iCs/>
          <w:sz w:val="20"/>
          <w:szCs w:val="20"/>
        </w:rPr>
        <w:t>Danish</w:t>
      </w:r>
      <w:proofErr w:type="spellEnd"/>
      <w:r>
        <w:rPr>
          <w:rFonts w:ascii="Arial" w:hAnsi="Arial" w:cs="Arial"/>
          <w:iCs/>
          <w:sz w:val="20"/>
          <w:szCs w:val="20"/>
        </w:rPr>
        <w:t xml:space="preserve"> Medicines Agency, NPS-RADA</w:t>
      </w:r>
      <w:r w:rsidR="00D960B9">
        <w:rPr>
          <w:rFonts w:ascii="Arial" w:hAnsi="Arial" w:cs="Arial"/>
          <w:iCs/>
          <w:sz w:val="20"/>
          <w:szCs w:val="20"/>
        </w:rPr>
        <w:t>R</w:t>
      </w:r>
      <w:r w:rsidR="00066CC1">
        <w:rPr>
          <w:rFonts w:ascii="Arial" w:hAnsi="Arial" w:cs="Arial"/>
          <w:iCs/>
          <w:sz w:val="20"/>
          <w:szCs w:val="20"/>
        </w:rPr>
        <w:t>, G-BA</w:t>
      </w:r>
      <w:r>
        <w:rPr>
          <w:rFonts w:ascii="Arial" w:hAnsi="Arial" w:cs="Arial"/>
          <w:iCs/>
          <w:sz w:val="20"/>
          <w:szCs w:val="20"/>
        </w:rPr>
        <w:t>)</w:t>
      </w:r>
      <w:r w:rsidR="00201656">
        <w:rPr>
          <w:rFonts w:ascii="Arial" w:hAnsi="Arial" w:cs="Arial"/>
          <w:iCs/>
          <w:sz w:val="20"/>
          <w:szCs w:val="20"/>
        </w:rPr>
        <w:t xml:space="preserve"> a fecha de elaboración de este informe.</w:t>
      </w:r>
    </w:p>
    <w:p w14:paraId="0AC281C4" w14:textId="36D131A5" w:rsidR="00BC3E8E" w:rsidRDefault="00BC3E8E" w:rsidP="00BC3E8E">
      <w:pPr>
        <w:jc w:val="both"/>
        <w:rPr>
          <w:rFonts w:ascii="Arial" w:hAnsi="Arial" w:cs="Arial"/>
          <w:iCs/>
          <w:sz w:val="20"/>
          <w:szCs w:val="20"/>
        </w:rPr>
      </w:pPr>
    </w:p>
    <w:p w14:paraId="42E7A92B" w14:textId="77777777" w:rsidR="00AB5F66" w:rsidRPr="00431840" w:rsidRDefault="00AB5F66" w:rsidP="00BC3E8E">
      <w:pPr>
        <w:jc w:val="both"/>
        <w:rPr>
          <w:rFonts w:ascii="Arial" w:hAnsi="Arial" w:cs="Arial"/>
          <w:iCs/>
          <w:sz w:val="20"/>
          <w:szCs w:val="20"/>
        </w:rPr>
      </w:pPr>
    </w:p>
    <w:p w14:paraId="62F90448"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12" w:name="_Toc348931379"/>
      <w:bookmarkStart w:id="113" w:name="_Toc158634206"/>
      <w:r w:rsidRPr="0096295E">
        <w:rPr>
          <w:rFonts w:ascii="Arial" w:hAnsi="Arial" w:cs="Arial"/>
          <w:sz w:val="20"/>
        </w:rPr>
        <w:t>5.4.3 Opiniones de expertos</w:t>
      </w:r>
      <w:bookmarkEnd w:id="112"/>
      <w:bookmarkEnd w:id="113"/>
      <w:r w:rsidRPr="0096295E">
        <w:rPr>
          <w:rFonts w:ascii="Arial" w:hAnsi="Arial" w:cs="Arial"/>
          <w:sz w:val="20"/>
        </w:rPr>
        <w:t xml:space="preserve"> </w:t>
      </w:r>
    </w:p>
    <w:p w14:paraId="06263452" w14:textId="74D42469" w:rsidR="00BC3E8E" w:rsidRDefault="00BC3E8E" w:rsidP="00BC3E8E">
      <w:pPr>
        <w:rPr>
          <w:rFonts w:ascii="Arial" w:hAnsi="Arial" w:cs="Arial"/>
          <w:sz w:val="20"/>
          <w:szCs w:val="20"/>
        </w:rPr>
      </w:pPr>
    </w:p>
    <w:p w14:paraId="60533827" w14:textId="27B3540B" w:rsidR="00F3613F" w:rsidRDefault="004234AA" w:rsidP="004234AA">
      <w:pPr>
        <w:pStyle w:val="Prrafodelista"/>
      </w:pPr>
      <w:r>
        <w:t xml:space="preserve">Las conclusiones </w:t>
      </w:r>
      <w:r w:rsidR="00996716">
        <w:t xml:space="preserve">sobre </w:t>
      </w:r>
      <w:r>
        <w:t xml:space="preserve">la eficacia clínica de </w:t>
      </w:r>
      <w:proofErr w:type="spellStart"/>
      <w:r>
        <w:t>zilucoplán</w:t>
      </w:r>
      <w:proofErr w:type="spellEnd"/>
      <w:r>
        <w:t xml:space="preserve"> de los expertos autores del EPAR se resumen en que:</w:t>
      </w:r>
    </w:p>
    <w:p w14:paraId="20668E87" w14:textId="77777777" w:rsidR="004234AA" w:rsidRDefault="004234AA" w:rsidP="00BC3E8E">
      <w:pPr>
        <w:rPr>
          <w:rFonts w:ascii="Arial" w:hAnsi="Arial" w:cs="Arial"/>
          <w:sz w:val="20"/>
          <w:szCs w:val="20"/>
        </w:rPr>
      </w:pPr>
    </w:p>
    <w:p w14:paraId="4E124128" w14:textId="4E48564B" w:rsidR="004234AA" w:rsidRPr="005F7012" w:rsidRDefault="004234AA" w:rsidP="004234AA">
      <w:pPr>
        <w:pStyle w:val="Prrafodelista"/>
        <w:numPr>
          <w:ilvl w:val="0"/>
          <w:numId w:val="14"/>
        </w:numPr>
        <w:rPr>
          <w:rFonts w:cs="Arial"/>
          <w:szCs w:val="20"/>
        </w:rPr>
      </w:pPr>
      <w:r w:rsidRPr="004234AA">
        <w:t xml:space="preserve">La eficacia de </w:t>
      </w:r>
      <w:proofErr w:type="spellStart"/>
      <w:r w:rsidRPr="004234AA">
        <w:t>zilucoplán</w:t>
      </w:r>
      <w:proofErr w:type="spellEnd"/>
      <w:r w:rsidRPr="004234AA">
        <w:t xml:space="preserve"> 0,3 mg/kg en el tratamiento de la </w:t>
      </w:r>
      <w:proofErr w:type="spellStart"/>
      <w:r w:rsidRPr="004234AA">
        <w:t>MGg</w:t>
      </w:r>
      <w:proofErr w:type="spellEnd"/>
      <w:r w:rsidRPr="004234AA">
        <w:t xml:space="preserve"> es clínicamente relevante en la población incluida a </w:t>
      </w:r>
      <w:r>
        <w:t xml:space="preserve">las 12 semanas. </w:t>
      </w:r>
      <w:r w:rsidR="00AB5F66">
        <w:t xml:space="preserve">Los resultados </w:t>
      </w:r>
      <w:r w:rsidRPr="004234AA">
        <w:t>d</w:t>
      </w:r>
      <w:r w:rsidR="00AB5F66">
        <w:t>e la variable principal d</w:t>
      </w:r>
      <w:r w:rsidRPr="004234AA">
        <w:t xml:space="preserve">el estudio </w:t>
      </w:r>
      <w:proofErr w:type="spellStart"/>
      <w:r w:rsidRPr="004234AA">
        <w:t>pivotal</w:t>
      </w:r>
      <w:proofErr w:type="spellEnd"/>
      <w:r w:rsidRPr="004234AA">
        <w:t xml:space="preserve"> se </w:t>
      </w:r>
      <w:r w:rsidR="00AB5F66">
        <w:t>apoyan también</w:t>
      </w:r>
      <w:r w:rsidRPr="004234AA">
        <w:t xml:space="preserve"> en los resultados de los estudios MG0009 y MG0011, </w:t>
      </w:r>
      <w:r w:rsidR="00AB5F66">
        <w:t xml:space="preserve">los </w:t>
      </w:r>
      <w:r w:rsidRPr="004234AA">
        <w:t xml:space="preserve">análisis de sensibilidad y </w:t>
      </w:r>
      <w:r w:rsidR="00AB5F66">
        <w:t xml:space="preserve">las </w:t>
      </w:r>
      <w:r w:rsidRPr="004234AA">
        <w:t>variables secundarias analizadas</w:t>
      </w:r>
      <w:r>
        <w:t xml:space="preserve">, entre otros. </w:t>
      </w:r>
    </w:p>
    <w:p w14:paraId="486D000A" w14:textId="77777777" w:rsidR="006B7C26" w:rsidRPr="005F7012" w:rsidRDefault="006B7C26" w:rsidP="006B7C26">
      <w:pPr>
        <w:pStyle w:val="Prrafodelista"/>
        <w:ind w:left="720"/>
        <w:rPr>
          <w:rFonts w:cs="Arial"/>
          <w:szCs w:val="20"/>
        </w:rPr>
      </w:pPr>
    </w:p>
    <w:p w14:paraId="68712786" w14:textId="1EF80866" w:rsidR="004234AA" w:rsidRPr="006B7C26" w:rsidRDefault="004234AA" w:rsidP="004234AA">
      <w:pPr>
        <w:pStyle w:val="Prrafodelista"/>
        <w:numPr>
          <w:ilvl w:val="0"/>
          <w:numId w:val="14"/>
        </w:numPr>
        <w:rPr>
          <w:rFonts w:cs="Arial"/>
          <w:szCs w:val="20"/>
        </w:rPr>
      </w:pPr>
      <w:r w:rsidRPr="004234AA">
        <w:t>La eficacia a 24 semanas se sustenta en los resultados reportados por el estudio de extensión (MG0011).</w:t>
      </w:r>
    </w:p>
    <w:p w14:paraId="13093E3A" w14:textId="77777777" w:rsidR="006B7C26" w:rsidRPr="006B7C26" w:rsidRDefault="006B7C26" w:rsidP="006B7C26">
      <w:pPr>
        <w:pStyle w:val="Prrafodelista"/>
        <w:rPr>
          <w:rFonts w:cs="Arial"/>
          <w:szCs w:val="20"/>
        </w:rPr>
      </w:pPr>
    </w:p>
    <w:p w14:paraId="1E1D5174" w14:textId="7EC1D6FA" w:rsidR="004234AA" w:rsidRPr="006B7C26" w:rsidRDefault="004234AA" w:rsidP="006B7C26">
      <w:pPr>
        <w:pStyle w:val="Prrafodelista"/>
        <w:numPr>
          <w:ilvl w:val="0"/>
          <w:numId w:val="14"/>
        </w:numPr>
        <w:rPr>
          <w:rFonts w:cs="Arial"/>
          <w:szCs w:val="20"/>
        </w:rPr>
      </w:pPr>
      <w:r w:rsidRPr="004234AA">
        <w:t xml:space="preserve">En base a la instantánea del estudio MG0011 a 11 de mayo de 2023, la eficacia a largo plazo puede considerarse </w:t>
      </w:r>
      <w:r w:rsidR="00AB5F66">
        <w:t xml:space="preserve">consistente, ya </w:t>
      </w:r>
      <w:r w:rsidRPr="004234AA">
        <w:t>que los datos sugieren una eficacia mantenida en una variable clínica</w:t>
      </w:r>
      <w:r>
        <w:t xml:space="preserve"> relevante, donde el 85,5%</w:t>
      </w:r>
      <w:r w:rsidRPr="004234AA">
        <w:t xml:space="preserve"> (142/166) </w:t>
      </w:r>
      <w:r>
        <w:t>de los sujetos provenientes del estudio RAISE había completado 48 semanas de tratamiento.</w:t>
      </w:r>
    </w:p>
    <w:p w14:paraId="3307C52A" w14:textId="77777777" w:rsidR="006B7C26" w:rsidRPr="006B7C26" w:rsidRDefault="006B7C26" w:rsidP="006B7C26">
      <w:pPr>
        <w:pStyle w:val="Prrafodelista"/>
        <w:ind w:left="720"/>
        <w:rPr>
          <w:rFonts w:cs="Arial"/>
          <w:szCs w:val="20"/>
        </w:rPr>
      </w:pPr>
    </w:p>
    <w:p w14:paraId="35D82830" w14:textId="7E5236A8" w:rsidR="004234AA" w:rsidRPr="004234AA" w:rsidRDefault="004234AA" w:rsidP="004234AA">
      <w:pPr>
        <w:pStyle w:val="Prrafodelista"/>
        <w:numPr>
          <w:ilvl w:val="0"/>
          <w:numId w:val="14"/>
        </w:numPr>
        <w:rPr>
          <w:rFonts w:cs="Arial"/>
          <w:szCs w:val="20"/>
        </w:rPr>
      </w:pPr>
      <w:r w:rsidRPr="004234AA">
        <w:t>Los análisis de subgrupos muestran una eficacia similar en sujetos con diferentes grados de gravedad de la enfermedad, desde los más leves hasta los más graves, con lo que la indicación no se restringe a la población investigada</w:t>
      </w:r>
      <w:r>
        <w:t xml:space="preserve"> (</w:t>
      </w:r>
      <w:r w:rsidRPr="004234AA">
        <w:t>QMG ≥12 y al menos cuatro</w:t>
      </w:r>
      <w:r>
        <w:t xml:space="preserve"> ítems con una puntuación de 2), sino también se puede extrapolar a pacientes con síntomas más leves pero que son igualmente sintomáticos a pesar de la terapia estándar.</w:t>
      </w:r>
    </w:p>
    <w:p w14:paraId="281E1E10" w14:textId="77777777" w:rsidR="004234AA" w:rsidRDefault="004234AA" w:rsidP="00BC3E8E">
      <w:pPr>
        <w:rPr>
          <w:rFonts w:ascii="Arial" w:hAnsi="Arial" w:cs="Arial"/>
          <w:sz w:val="20"/>
          <w:szCs w:val="20"/>
        </w:rPr>
      </w:pPr>
    </w:p>
    <w:p w14:paraId="353C4C93" w14:textId="77777777" w:rsidR="004410A5" w:rsidRPr="004234AA" w:rsidRDefault="004410A5" w:rsidP="00BC3E8E">
      <w:pPr>
        <w:rPr>
          <w:rFonts w:ascii="Arial" w:hAnsi="Arial" w:cs="Arial"/>
          <w:sz w:val="20"/>
          <w:szCs w:val="20"/>
        </w:rPr>
      </w:pPr>
    </w:p>
    <w:p w14:paraId="02B1F26D"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14" w:name="_Toc348931380"/>
      <w:bookmarkStart w:id="115" w:name="_Toc158634207"/>
      <w:r w:rsidRPr="0096295E">
        <w:rPr>
          <w:rFonts w:ascii="Arial" w:hAnsi="Arial" w:cs="Arial"/>
          <w:sz w:val="20"/>
        </w:rPr>
        <w:t>5.4.4 Otras fuentes.</w:t>
      </w:r>
      <w:bookmarkEnd w:id="114"/>
      <w:bookmarkEnd w:id="115"/>
    </w:p>
    <w:p w14:paraId="7FAE01C1" w14:textId="77777777" w:rsidR="00BC3E8E" w:rsidRDefault="00BC3E8E" w:rsidP="00BC3E8E">
      <w:pPr>
        <w:rPr>
          <w:rFonts w:ascii="Arial" w:hAnsi="Arial" w:cs="Arial"/>
          <w:b/>
          <w:bCs/>
          <w:sz w:val="20"/>
          <w:szCs w:val="20"/>
        </w:rPr>
      </w:pPr>
      <w:r w:rsidRPr="006F6ABB">
        <w:rPr>
          <w:rFonts w:ascii="Arial" w:hAnsi="Arial" w:cs="Arial"/>
          <w:b/>
          <w:bCs/>
          <w:sz w:val="20"/>
          <w:szCs w:val="20"/>
        </w:rPr>
        <w:t xml:space="preserve">                 </w:t>
      </w:r>
    </w:p>
    <w:p w14:paraId="5B207753" w14:textId="47A9B50D" w:rsidR="00201656" w:rsidRDefault="00201656" w:rsidP="003D2361">
      <w:pPr>
        <w:pStyle w:val="Prrafodelista"/>
      </w:pPr>
      <w:r>
        <w:t xml:space="preserve">Se ha llevado a cabo una búsqueda en </w:t>
      </w:r>
      <w:proofErr w:type="spellStart"/>
      <w:r>
        <w:t>PubMed</w:t>
      </w:r>
      <w:proofErr w:type="spellEnd"/>
      <w:r>
        <w:t xml:space="preserve"> (04/02/2024) con los términos: “</w:t>
      </w:r>
      <w:proofErr w:type="spellStart"/>
      <w:r>
        <w:t>zilucoplan</w:t>
      </w:r>
      <w:proofErr w:type="spellEnd"/>
      <w:r>
        <w:t>” y “</w:t>
      </w:r>
      <w:proofErr w:type="spellStart"/>
      <w:r>
        <w:t>myasthenia</w:t>
      </w:r>
      <w:proofErr w:type="spellEnd"/>
      <w:r>
        <w:t xml:space="preserve"> </w:t>
      </w:r>
      <w:proofErr w:type="spellStart"/>
      <w:r>
        <w:t>gravis</w:t>
      </w:r>
      <w:proofErr w:type="spellEnd"/>
      <w:r>
        <w:t xml:space="preserve">”. Además de las fuentes ya citadas, </w:t>
      </w:r>
      <w:r w:rsidR="00F05FC6">
        <w:t xml:space="preserve">se encontraron revisiones narrativas que incluyeron comentarios sobre los resultados de eficacia de </w:t>
      </w:r>
      <w:proofErr w:type="spellStart"/>
      <w:proofErr w:type="gramStart"/>
      <w:r w:rsidR="00F05FC6">
        <w:t>zilucoplán</w:t>
      </w:r>
      <w:proofErr w:type="spellEnd"/>
      <w:proofErr w:type="gramEnd"/>
      <w:r w:rsidR="00F05FC6">
        <w:t xml:space="preserve"> pero, únicamente, del estudio fase II (MG0009). No se encontraron nuevos datos relevantes.</w:t>
      </w:r>
    </w:p>
    <w:p w14:paraId="3D1A8E6E" w14:textId="77777777" w:rsidR="003D2361" w:rsidRPr="003D2361" w:rsidRDefault="003D2361" w:rsidP="003D2361">
      <w:pPr>
        <w:pStyle w:val="Prrafodelista"/>
      </w:pPr>
    </w:p>
    <w:p w14:paraId="136D49B3" w14:textId="77777777" w:rsidR="00201656" w:rsidRPr="00BD16B7" w:rsidRDefault="00201656" w:rsidP="00BC3E8E">
      <w:pPr>
        <w:rPr>
          <w:rFonts w:ascii="Arial" w:hAnsi="Arial" w:cs="Arial"/>
          <w:b/>
          <w:bCs/>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29F3974B" w14:textId="77777777" w:rsidTr="00BC3E8E">
        <w:trPr>
          <w:trHeight w:val="228"/>
        </w:trPr>
        <w:tc>
          <w:tcPr>
            <w:tcW w:w="8890" w:type="dxa"/>
            <w:tcBorders>
              <w:top w:val="single" w:sz="4" w:space="0" w:color="auto"/>
              <w:left w:val="single" w:sz="4" w:space="0" w:color="auto"/>
              <w:bottom w:val="single" w:sz="4" w:space="0" w:color="auto"/>
              <w:right w:val="single" w:sz="4" w:space="0" w:color="auto"/>
            </w:tcBorders>
            <w:shd w:val="clear" w:color="auto" w:fill="B3B3B3"/>
          </w:tcPr>
          <w:p w14:paraId="5186583A"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116" w:name="_Toc344399650"/>
            <w:bookmarkStart w:id="117" w:name="_Toc348931381"/>
            <w:bookmarkStart w:id="118" w:name="_Toc158634208"/>
            <w:r w:rsidRPr="00A379A0">
              <w:rPr>
                <w:rFonts w:ascii="Arial" w:hAnsi="Arial" w:cs="Arial"/>
                <w:bCs w:val="0"/>
                <w:kern w:val="0"/>
                <w:sz w:val="20"/>
                <w:szCs w:val="20"/>
                <w:lang w:val="es-ES" w:eastAsia="es-ES"/>
              </w:rPr>
              <w:t>6. EVALUACIÓN DE LA SEGURIDAD.</w:t>
            </w:r>
            <w:bookmarkEnd w:id="116"/>
            <w:bookmarkEnd w:id="117"/>
            <w:bookmarkEnd w:id="118"/>
            <w:r w:rsidRPr="00A379A0">
              <w:rPr>
                <w:rFonts w:ascii="Arial" w:hAnsi="Arial" w:cs="Arial"/>
                <w:bCs w:val="0"/>
                <w:kern w:val="0"/>
                <w:sz w:val="20"/>
                <w:szCs w:val="20"/>
                <w:lang w:val="es-ES" w:eastAsia="es-ES"/>
              </w:rPr>
              <w:t xml:space="preserve"> </w:t>
            </w:r>
          </w:p>
        </w:tc>
      </w:tr>
    </w:tbl>
    <w:p w14:paraId="00FFD325" w14:textId="77777777" w:rsidR="00BC3E8E" w:rsidRPr="006F6ABB" w:rsidRDefault="00BC3E8E" w:rsidP="00BC3E8E">
      <w:pPr>
        <w:rPr>
          <w:rFonts w:ascii="Arial" w:hAnsi="Arial" w:cs="Arial"/>
          <w:sz w:val="20"/>
          <w:szCs w:val="20"/>
        </w:rPr>
      </w:pPr>
    </w:p>
    <w:p w14:paraId="7153DD13"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19" w:name="_Toc344399651"/>
      <w:bookmarkStart w:id="120" w:name="_Toc348931382"/>
      <w:bookmarkStart w:id="121" w:name="_Toc158634209"/>
      <w:r w:rsidRPr="0096295E">
        <w:rPr>
          <w:rFonts w:ascii="Arial" w:hAnsi="Arial" w:cs="Arial"/>
          <w:sz w:val="20"/>
        </w:rPr>
        <w:t>6.1.a Descripción de la búsqueda bibliográfica</w:t>
      </w:r>
      <w:bookmarkEnd w:id="119"/>
      <w:bookmarkEnd w:id="120"/>
      <w:bookmarkEnd w:id="121"/>
    </w:p>
    <w:p w14:paraId="3955094E" w14:textId="77777777" w:rsidR="00BC3E8E" w:rsidRPr="006F6ABB" w:rsidRDefault="00BC3E8E" w:rsidP="00BC3E8E">
      <w:pPr>
        <w:shd w:val="clear" w:color="auto" w:fill="FFFFFF"/>
        <w:jc w:val="both"/>
        <w:rPr>
          <w:rFonts w:ascii="Arial" w:hAnsi="Arial" w:cs="Arial"/>
          <w:sz w:val="20"/>
          <w:szCs w:val="20"/>
        </w:rPr>
      </w:pPr>
    </w:p>
    <w:p w14:paraId="259647FC" w14:textId="77777777" w:rsidR="004410A5" w:rsidRDefault="00E47559" w:rsidP="00E47559">
      <w:pPr>
        <w:pStyle w:val="Prrafodelista"/>
      </w:pPr>
      <w:r>
        <w:t>A 04/02/2024 se realizó una búsqueda sobre reacciones adversas notificadas en diferentes bases de datos: b</w:t>
      </w:r>
      <w:r w:rsidRPr="00E47559">
        <w:t>ase de datos europea de informes de presuntas reacciones adversas</w:t>
      </w:r>
      <w:r>
        <w:t>, base de datos de la FDA y base de datos canadiense (</w:t>
      </w:r>
      <w:proofErr w:type="spellStart"/>
      <w:r w:rsidRPr="00E47559">
        <w:rPr>
          <w:i/>
          <w:iCs/>
        </w:rPr>
        <w:t>The</w:t>
      </w:r>
      <w:proofErr w:type="spellEnd"/>
      <w:r w:rsidRPr="00E47559">
        <w:rPr>
          <w:i/>
          <w:iCs/>
        </w:rPr>
        <w:t xml:space="preserve"> </w:t>
      </w:r>
      <w:proofErr w:type="spellStart"/>
      <w:r w:rsidRPr="00E47559">
        <w:rPr>
          <w:i/>
          <w:iCs/>
        </w:rPr>
        <w:t>Canada</w:t>
      </w:r>
      <w:proofErr w:type="spellEnd"/>
      <w:r w:rsidRPr="00E47559">
        <w:rPr>
          <w:i/>
          <w:iCs/>
        </w:rPr>
        <w:t xml:space="preserve"> </w:t>
      </w:r>
      <w:proofErr w:type="spellStart"/>
      <w:r w:rsidRPr="00E47559">
        <w:rPr>
          <w:i/>
          <w:iCs/>
        </w:rPr>
        <w:t>Vigilance</w:t>
      </w:r>
      <w:proofErr w:type="spellEnd"/>
      <w:r w:rsidRPr="00E47559">
        <w:rPr>
          <w:i/>
          <w:iCs/>
        </w:rPr>
        <w:t xml:space="preserve"> Adverse </w:t>
      </w:r>
      <w:proofErr w:type="spellStart"/>
      <w:r w:rsidRPr="00E47559">
        <w:rPr>
          <w:i/>
          <w:iCs/>
        </w:rPr>
        <w:t>Reaction</w:t>
      </w:r>
      <w:proofErr w:type="spellEnd"/>
      <w:r w:rsidRPr="00E47559">
        <w:rPr>
          <w:i/>
          <w:iCs/>
        </w:rPr>
        <w:t xml:space="preserve"> Online </w:t>
      </w:r>
      <w:proofErr w:type="spellStart"/>
      <w:r w:rsidRPr="00E47559">
        <w:rPr>
          <w:i/>
          <w:iCs/>
        </w:rPr>
        <w:t>Database</w:t>
      </w:r>
      <w:proofErr w:type="spellEnd"/>
      <w:r>
        <w:rPr>
          <w:i/>
          <w:iCs/>
        </w:rPr>
        <w:t>;</w:t>
      </w:r>
      <w:r>
        <w:t xml:space="preserve"> con datos disponibles hasta el 31/10/2023). En ninguna de ellas existe aún registro de datos de </w:t>
      </w:r>
      <w:proofErr w:type="spellStart"/>
      <w:r>
        <w:t>farmacovigilancia</w:t>
      </w:r>
      <w:proofErr w:type="spellEnd"/>
      <w:r>
        <w:t xml:space="preserve"> para </w:t>
      </w:r>
      <w:proofErr w:type="spellStart"/>
      <w:r>
        <w:t>zilucoplán</w:t>
      </w:r>
      <w:proofErr w:type="spellEnd"/>
      <w:r>
        <w:t xml:space="preserve">. </w:t>
      </w:r>
    </w:p>
    <w:p w14:paraId="6D8BD744" w14:textId="77777777" w:rsidR="004410A5" w:rsidRDefault="004410A5" w:rsidP="00E47559">
      <w:pPr>
        <w:pStyle w:val="Prrafodelista"/>
      </w:pPr>
    </w:p>
    <w:p w14:paraId="0E52CDD4" w14:textId="48924AD3" w:rsidR="00BC3E8E" w:rsidRDefault="004410A5" w:rsidP="00E47559">
      <w:pPr>
        <w:pStyle w:val="Prrafodelista"/>
      </w:pPr>
      <w:r>
        <w:t>L</w:t>
      </w:r>
      <w:r w:rsidR="00E47559">
        <w:t xml:space="preserve">os siguientes apartados incluyen los datos de seguridad derivados únicamente de los ensayos clínicos de </w:t>
      </w:r>
      <w:proofErr w:type="spellStart"/>
      <w:r w:rsidR="00E47559">
        <w:t>zilucoplán</w:t>
      </w:r>
      <w:proofErr w:type="spellEnd"/>
      <w:r w:rsidR="00CB31DC">
        <w:t xml:space="preserve"> que </w:t>
      </w:r>
      <w:r w:rsidR="009B7B4F">
        <w:t>se recogen en el informe EPAR.</w:t>
      </w:r>
    </w:p>
    <w:p w14:paraId="3C97B60E" w14:textId="77777777" w:rsidR="00E47559" w:rsidRDefault="00E47559" w:rsidP="00E47559">
      <w:pPr>
        <w:pStyle w:val="Prrafodelista"/>
      </w:pPr>
    </w:p>
    <w:p w14:paraId="567A848F" w14:textId="77777777" w:rsidR="004410A5" w:rsidRPr="006F6ABB" w:rsidRDefault="004410A5" w:rsidP="00E47559">
      <w:pPr>
        <w:pStyle w:val="Prrafodelista"/>
      </w:pPr>
    </w:p>
    <w:p w14:paraId="19AF055A"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22" w:name="_Toc344399652"/>
      <w:bookmarkStart w:id="123" w:name="_Toc348931383"/>
      <w:bookmarkStart w:id="124" w:name="_Toc158634210"/>
      <w:r w:rsidRPr="0096295E">
        <w:rPr>
          <w:rFonts w:ascii="Arial" w:hAnsi="Arial" w:cs="Arial"/>
          <w:sz w:val="20"/>
        </w:rPr>
        <w:t>6.1.b Descripción de los efectos adversos más significativos</w:t>
      </w:r>
      <w:bookmarkEnd w:id="122"/>
      <w:bookmarkEnd w:id="123"/>
      <w:bookmarkEnd w:id="124"/>
    </w:p>
    <w:p w14:paraId="6A6CFE2C" w14:textId="77777777" w:rsidR="00BC3E8E" w:rsidRPr="006F6ABB" w:rsidRDefault="00BC3E8E" w:rsidP="00BC3E8E">
      <w:pPr>
        <w:shd w:val="clear" w:color="auto" w:fill="FFFFFF"/>
        <w:jc w:val="both"/>
        <w:rPr>
          <w:rFonts w:ascii="Arial" w:hAnsi="Arial" w:cs="Arial"/>
          <w:sz w:val="20"/>
          <w:szCs w:val="20"/>
        </w:rPr>
      </w:pPr>
    </w:p>
    <w:p w14:paraId="725FCBD4" w14:textId="06F5EA04" w:rsidR="00BC3E8E" w:rsidRDefault="00BC3E8E" w:rsidP="009B7B4F">
      <w:pPr>
        <w:shd w:val="clear" w:color="auto" w:fill="FFFFFF"/>
        <w:jc w:val="both"/>
        <w:rPr>
          <w:rFonts w:ascii="Arial" w:hAnsi="Arial" w:cs="Arial"/>
          <w:sz w:val="20"/>
          <w:szCs w:val="20"/>
        </w:rPr>
      </w:pPr>
      <w:r w:rsidRPr="006F6ABB">
        <w:rPr>
          <w:rFonts w:ascii="Arial" w:hAnsi="Arial" w:cs="Arial"/>
          <w:sz w:val="20"/>
          <w:szCs w:val="20"/>
        </w:rPr>
        <w:t xml:space="preserve">En los estudios realizados hasta la comercialización, los efectos adversos más frecuentes </w:t>
      </w:r>
      <w:r w:rsidR="009B7B4F">
        <w:rPr>
          <w:rFonts w:ascii="Arial" w:hAnsi="Arial" w:cs="Arial"/>
          <w:sz w:val="20"/>
          <w:szCs w:val="20"/>
        </w:rPr>
        <w:t xml:space="preserve">han sido las reacciones en el lugar de inyección, infecciones del tracto respiratorio superior, diarrea y </w:t>
      </w:r>
      <w:r w:rsidR="009B7B4F">
        <w:rPr>
          <w:rFonts w:ascii="Arial" w:hAnsi="Arial" w:cs="Arial"/>
          <w:sz w:val="20"/>
          <w:szCs w:val="20"/>
        </w:rPr>
        <w:lastRenderedPageBreak/>
        <w:t xml:space="preserve">elevaciones de amilasa, lipasa y </w:t>
      </w:r>
      <w:proofErr w:type="spellStart"/>
      <w:r w:rsidR="009B7B4F">
        <w:rPr>
          <w:rFonts w:ascii="Arial" w:hAnsi="Arial" w:cs="Arial"/>
          <w:sz w:val="20"/>
          <w:szCs w:val="20"/>
        </w:rPr>
        <w:t>eosinófilos</w:t>
      </w:r>
      <w:proofErr w:type="spellEnd"/>
      <w:r w:rsidR="009B7B4F">
        <w:rPr>
          <w:rFonts w:ascii="Arial" w:hAnsi="Arial" w:cs="Arial"/>
          <w:sz w:val="20"/>
          <w:szCs w:val="20"/>
        </w:rPr>
        <w:t xml:space="preserve"> en sangre. </w:t>
      </w:r>
      <w:r w:rsidR="009B7B4F" w:rsidRPr="009B7B4F">
        <w:rPr>
          <w:rFonts w:ascii="Arial" w:hAnsi="Arial" w:cs="Arial"/>
          <w:sz w:val="20"/>
          <w:szCs w:val="20"/>
        </w:rPr>
        <w:t>L</w:t>
      </w:r>
      <w:r w:rsidRPr="009B7B4F">
        <w:rPr>
          <w:rFonts w:ascii="Arial" w:hAnsi="Arial" w:cs="Arial"/>
          <w:sz w:val="20"/>
          <w:szCs w:val="20"/>
        </w:rPr>
        <w:t xml:space="preserve">os más graves </w:t>
      </w:r>
      <w:r w:rsidR="009B7B4F">
        <w:rPr>
          <w:rFonts w:ascii="Arial" w:hAnsi="Arial" w:cs="Arial"/>
          <w:sz w:val="20"/>
          <w:szCs w:val="20"/>
        </w:rPr>
        <w:t>estuvieron relacionados con infecciones, aunque con tasas de incidencia similares a las observadas con placebo</w:t>
      </w:r>
      <w:r w:rsidRPr="009B7B4F">
        <w:rPr>
          <w:rFonts w:ascii="Arial" w:hAnsi="Arial" w:cs="Arial"/>
          <w:sz w:val="20"/>
          <w:szCs w:val="20"/>
        </w:rPr>
        <w:t>.</w:t>
      </w:r>
    </w:p>
    <w:p w14:paraId="4AC7A74B" w14:textId="77777777" w:rsidR="009B7B4F" w:rsidRDefault="009B7B4F" w:rsidP="009B7B4F">
      <w:pPr>
        <w:shd w:val="clear" w:color="auto" w:fill="FFFFFF"/>
        <w:jc w:val="both"/>
        <w:rPr>
          <w:rFonts w:ascii="Arial" w:hAnsi="Arial" w:cs="Arial"/>
          <w:sz w:val="20"/>
          <w:szCs w:val="20"/>
        </w:rPr>
      </w:pPr>
    </w:p>
    <w:p w14:paraId="0F7B40B8" w14:textId="57269861" w:rsidR="009B7B4F" w:rsidRDefault="009B7B4F" w:rsidP="009B7B4F">
      <w:pPr>
        <w:shd w:val="clear" w:color="auto" w:fill="FFFFFF"/>
        <w:jc w:val="both"/>
        <w:rPr>
          <w:rFonts w:ascii="Arial" w:hAnsi="Arial" w:cs="Arial"/>
          <w:sz w:val="20"/>
          <w:szCs w:val="20"/>
        </w:rPr>
      </w:pPr>
      <w:r w:rsidRPr="006F6ABB">
        <w:rPr>
          <w:rFonts w:ascii="Arial" w:hAnsi="Arial" w:cs="Arial"/>
          <w:sz w:val="20"/>
          <w:szCs w:val="20"/>
        </w:rPr>
        <w:t xml:space="preserve">En la tabla </w:t>
      </w:r>
      <w:r w:rsidR="001C42EC">
        <w:rPr>
          <w:rFonts w:ascii="Arial" w:hAnsi="Arial" w:cs="Arial"/>
          <w:sz w:val="20"/>
          <w:szCs w:val="20"/>
        </w:rPr>
        <w:t>6.1</w:t>
      </w:r>
      <w:r w:rsidRPr="006F6ABB">
        <w:rPr>
          <w:rFonts w:ascii="Arial" w:hAnsi="Arial" w:cs="Arial"/>
          <w:sz w:val="20"/>
          <w:szCs w:val="20"/>
        </w:rPr>
        <w:t xml:space="preserve"> se expone la incidencia comparada de efectos adversos. Los datos descritos en </w:t>
      </w:r>
      <w:r w:rsidR="001D63B8">
        <w:rPr>
          <w:rFonts w:ascii="Arial" w:hAnsi="Arial" w:cs="Arial"/>
          <w:sz w:val="20"/>
          <w:szCs w:val="20"/>
        </w:rPr>
        <w:t>ella</w:t>
      </w:r>
      <w:r w:rsidRPr="006F6ABB">
        <w:rPr>
          <w:rFonts w:ascii="Arial" w:hAnsi="Arial" w:cs="Arial"/>
          <w:sz w:val="20"/>
          <w:szCs w:val="20"/>
        </w:rPr>
        <w:t xml:space="preserve"> reflejan la exposición </w:t>
      </w:r>
      <w:r>
        <w:rPr>
          <w:rFonts w:ascii="Arial" w:hAnsi="Arial" w:cs="Arial"/>
          <w:sz w:val="20"/>
          <w:szCs w:val="20"/>
        </w:rPr>
        <w:t xml:space="preserve">a </w:t>
      </w:r>
      <w:proofErr w:type="spellStart"/>
      <w:r>
        <w:rPr>
          <w:rFonts w:ascii="Arial" w:hAnsi="Arial" w:cs="Arial"/>
          <w:sz w:val="20"/>
          <w:szCs w:val="20"/>
        </w:rPr>
        <w:t>zilucoplán</w:t>
      </w:r>
      <w:proofErr w:type="spellEnd"/>
      <w:r w:rsidRPr="006F6ABB">
        <w:rPr>
          <w:rFonts w:ascii="Arial" w:hAnsi="Arial" w:cs="Arial"/>
          <w:sz w:val="20"/>
          <w:szCs w:val="20"/>
        </w:rPr>
        <w:t xml:space="preserve"> </w:t>
      </w:r>
      <w:r>
        <w:rPr>
          <w:rFonts w:ascii="Arial" w:hAnsi="Arial" w:cs="Arial"/>
          <w:sz w:val="20"/>
          <w:szCs w:val="20"/>
        </w:rPr>
        <w:t xml:space="preserve">0,3 mg/kg/día </w:t>
      </w:r>
      <w:r w:rsidRPr="006F6ABB">
        <w:rPr>
          <w:rFonts w:ascii="Arial" w:hAnsi="Arial" w:cs="Arial"/>
          <w:sz w:val="20"/>
          <w:szCs w:val="20"/>
        </w:rPr>
        <w:t>en</w:t>
      </w:r>
      <w:r>
        <w:rPr>
          <w:rFonts w:ascii="Arial" w:hAnsi="Arial" w:cs="Arial"/>
          <w:sz w:val="20"/>
          <w:szCs w:val="20"/>
        </w:rPr>
        <w:t xml:space="preserve"> 100</w:t>
      </w:r>
      <w:r w:rsidRPr="006F6ABB">
        <w:rPr>
          <w:rFonts w:ascii="Arial" w:hAnsi="Arial" w:cs="Arial"/>
          <w:sz w:val="20"/>
          <w:szCs w:val="20"/>
        </w:rPr>
        <w:t xml:space="preserve"> pacientes para la indicación</w:t>
      </w:r>
      <w:r>
        <w:rPr>
          <w:rFonts w:ascii="Arial" w:hAnsi="Arial" w:cs="Arial"/>
          <w:sz w:val="20"/>
          <w:szCs w:val="20"/>
        </w:rPr>
        <w:t xml:space="preserve"> de </w:t>
      </w:r>
      <w:proofErr w:type="spellStart"/>
      <w:r>
        <w:rPr>
          <w:rFonts w:ascii="Arial" w:hAnsi="Arial" w:cs="Arial"/>
          <w:sz w:val="20"/>
          <w:szCs w:val="20"/>
        </w:rPr>
        <w:t>MGg</w:t>
      </w:r>
      <w:proofErr w:type="spellEnd"/>
      <w:r w:rsidRPr="006F6ABB">
        <w:rPr>
          <w:rFonts w:ascii="Arial" w:hAnsi="Arial" w:cs="Arial"/>
          <w:sz w:val="20"/>
          <w:szCs w:val="20"/>
        </w:rPr>
        <w:t xml:space="preserve"> al menos expuestos durante </w:t>
      </w:r>
      <w:r>
        <w:rPr>
          <w:rFonts w:ascii="Arial" w:hAnsi="Arial" w:cs="Arial"/>
          <w:sz w:val="20"/>
          <w:szCs w:val="20"/>
        </w:rPr>
        <w:t>6</w:t>
      </w:r>
      <w:r w:rsidRPr="006F6ABB">
        <w:rPr>
          <w:rFonts w:ascii="Arial" w:hAnsi="Arial" w:cs="Arial"/>
          <w:sz w:val="20"/>
          <w:szCs w:val="20"/>
        </w:rPr>
        <w:t xml:space="preserve"> mese</w:t>
      </w:r>
      <w:r>
        <w:rPr>
          <w:rFonts w:ascii="Arial" w:hAnsi="Arial" w:cs="Arial"/>
          <w:sz w:val="20"/>
          <w:szCs w:val="20"/>
        </w:rPr>
        <w:t>s</w:t>
      </w:r>
      <w:r w:rsidRPr="006F6ABB">
        <w:rPr>
          <w:rFonts w:ascii="Arial" w:hAnsi="Arial" w:cs="Arial"/>
          <w:sz w:val="20"/>
          <w:szCs w:val="20"/>
        </w:rPr>
        <w:t xml:space="preserve"> en estudios c</w:t>
      </w:r>
      <w:r>
        <w:rPr>
          <w:rFonts w:ascii="Arial" w:hAnsi="Arial" w:cs="Arial"/>
          <w:sz w:val="20"/>
          <w:szCs w:val="20"/>
        </w:rPr>
        <w:t>ontrolados</w:t>
      </w:r>
      <w:r w:rsidR="001D63B8">
        <w:rPr>
          <w:rFonts w:ascii="Arial" w:hAnsi="Arial" w:cs="Arial"/>
          <w:sz w:val="20"/>
          <w:szCs w:val="20"/>
        </w:rPr>
        <w:t xml:space="preserve"> (MG0009 y MG0010)</w:t>
      </w:r>
      <w:r w:rsidRPr="006F6ABB">
        <w:rPr>
          <w:rFonts w:ascii="Arial" w:hAnsi="Arial" w:cs="Arial"/>
          <w:sz w:val="20"/>
          <w:szCs w:val="20"/>
        </w:rPr>
        <w:t>.</w:t>
      </w:r>
      <w:r>
        <w:rPr>
          <w:rFonts w:ascii="Arial" w:hAnsi="Arial" w:cs="Arial"/>
          <w:sz w:val="20"/>
          <w:szCs w:val="20"/>
        </w:rPr>
        <w:t xml:space="preserve"> Los eventos adversos según localización (grupos SOC de </w:t>
      </w:r>
      <w:proofErr w:type="spellStart"/>
      <w:r>
        <w:rPr>
          <w:rFonts w:ascii="Arial" w:hAnsi="Arial" w:cs="Arial"/>
          <w:sz w:val="20"/>
          <w:szCs w:val="20"/>
        </w:rPr>
        <w:t>MedDRA</w:t>
      </w:r>
      <w:proofErr w:type="spellEnd"/>
      <w:r>
        <w:rPr>
          <w:rFonts w:ascii="Arial" w:hAnsi="Arial" w:cs="Arial"/>
          <w:sz w:val="20"/>
          <w:szCs w:val="20"/>
        </w:rPr>
        <w:t xml:space="preserve">® v24.0) se restringen a aquellos reportados en </w:t>
      </w:r>
      <w:r>
        <w:rPr>
          <w:rFonts w:ascii="Arial" w:hAnsi="Arial" w:cs="Arial"/>
          <w:sz w:val="20"/>
          <w:szCs w:val="20"/>
        </w:rPr>
        <w:sym w:font="Symbol" w:char="F0B3"/>
      </w:r>
      <w:r>
        <w:rPr>
          <w:rFonts w:ascii="Arial" w:hAnsi="Arial" w:cs="Arial"/>
          <w:sz w:val="20"/>
          <w:szCs w:val="20"/>
        </w:rPr>
        <w:t xml:space="preserve"> 5% de los participantes</w:t>
      </w:r>
      <w:r w:rsidRPr="009A5A8D">
        <w:rPr>
          <w:rFonts w:ascii="Arial" w:hAnsi="Arial" w:cs="Arial"/>
          <w:sz w:val="20"/>
          <w:szCs w:val="20"/>
        </w:rPr>
        <w:t>. Entre ellos se presentan diferencias significativas</w:t>
      </w:r>
      <w:r w:rsidR="00692C24" w:rsidRPr="009A5A8D">
        <w:rPr>
          <w:rFonts w:ascii="Arial" w:hAnsi="Arial" w:cs="Arial"/>
          <w:sz w:val="20"/>
          <w:szCs w:val="20"/>
        </w:rPr>
        <w:t xml:space="preserve"> únicamente</w:t>
      </w:r>
      <w:r w:rsidR="00692C24">
        <w:rPr>
          <w:rFonts w:ascii="Arial" w:hAnsi="Arial" w:cs="Arial"/>
          <w:sz w:val="20"/>
          <w:szCs w:val="20"/>
        </w:rPr>
        <w:t xml:space="preserve"> en la incidencia de diarrea, sie</w:t>
      </w:r>
      <w:r w:rsidR="009A5A8D">
        <w:rPr>
          <w:rFonts w:ascii="Arial" w:hAnsi="Arial" w:cs="Arial"/>
          <w:sz w:val="20"/>
          <w:szCs w:val="20"/>
        </w:rPr>
        <w:t xml:space="preserve">ndo superior en el grupo de sujetos tratados con </w:t>
      </w:r>
      <w:proofErr w:type="spellStart"/>
      <w:r w:rsidR="009A5A8D">
        <w:rPr>
          <w:rFonts w:ascii="Arial" w:hAnsi="Arial" w:cs="Arial"/>
          <w:sz w:val="20"/>
          <w:szCs w:val="20"/>
        </w:rPr>
        <w:t>zilucoplán</w:t>
      </w:r>
      <w:proofErr w:type="spellEnd"/>
      <w:r w:rsidR="009A5A8D">
        <w:rPr>
          <w:rFonts w:ascii="Arial" w:hAnsi="Arial" w:cs="Arial"/>
          <w:sz w:val="20"/>
          <w:szCs w:val="20"/>
        </w:rPr>
        <w:t xml:space="preserve"> 0,3 mg/kg/día.</w:t>
      </w:r>
    </w:p>
    <w:p w14:paraId="6917F982" w14:textId="77777777" w:rsidR="001D63B8" w:rsidRDefault="001D63B8" w:rsidP="009B7B4F">
      <w:pPr>
        <w:shd w:val="clear" w:color="auto" w:fill="FFFFFF"/>
        <w:jc w:val="both"/>
        <w:rPr>
          <w:rFonts w:ascii="Arial" w:hAnsi="Arial" w:cs="Arial"/>
          <w:sz w:val="20"/>
          <w:szCs w:val="20"/>
        </w:rPr>
      </w:pPr>
    </w:p>
    <w:p w14:paraId="042242A2" w14:textId="209BA512" w:rsidR="001D63B8" w:rsidRPr="006F6ABB" w:rsidRDefault="001D63B8" w:rsidP="009B7B4F">
      <w:pPr>
        <w:shd w:val="clear" w:color="auto" w:fill="FFFFFF"/>
        <w:jc w:val="both"/>
        <w:rPr>
          <w:rFonts w:ascii="Arial" w:hAnsi="Arial" w:cs="Arial"/>
          <w:sz w:val="20"/>
          <w:szCs w:val="20"/>
        </w:rPr>
      </w:pPr>
      <w:r>
        <w:rPr>
          <w:rFonts w:ascii="Arial" w:hAnsi="Arial" w:cs="Arial"/>
          <w:sz w:val="20"/>
          <w:szCs w:val="20"/>
        </w:rPr>
        <w:t xml:space="preserve">Otro evento adverso de interés fue la morfea, observada </w:t>
      </w:r>
      <w:r w:rsidRPr="001D63B8">
        <w:rPr>
          <w:rFonts w:ascii="Arial" w:hAnsi="Arial" w:cs="Arial"/>
          <w:sz w:val="20"/>
          <w:szCs w:val="20"/>
        </w:rPr>
        <w:t>tras el tratamiento a largo plazo durante el estudio de extensión abierto</w:t>
      </w:r>
      <w:r>
        <w:rPr>
          <w:rFonts w:ascii="Arial" w:hAnsi="Arial" w:cs="Arial"/>
          <w:sz w:val="20"/>
          <w:szCs w:val="20"/>
        </w:rPr>
        <w:t xml:space="preserve"> (MG0011)</w:t>
      </w:r>
      <w:r w:rsidRPr="001D63B8">
        <w:rPr>
          <w:rFonts w:ascii="Arial" w:hAnsi="Arial" w:cs="Arial"/>
          <w:sz w:val="20"/>
          <w:szCs w:val="20"/>
        </w:rPr>
        <w:t>. La mayoría de los casos aparecieron más de un año después del inicio del tratamiento, fueron de gravedad leve o moderada y no condujeron a la interrupción del tratamiento</w:t>
      </w:r>
      <w:r w:rsidR="004A3571">
        <w:rPr>
          <w:rFonts w:ascii="Arial" w:hAnsi="Arial" w:cs="Arial"/>
          <w:sz w:val="20"/>
          <w:szCs w:val="20"/>
          <w:vertAlign w:val="superscript"/>
        </w:rPr>
        <w:t>34</w:t>
      </w:r>
      <w:r>
        <w:rPr>
          <w:rFonts w:ascii="Arial" w:hAnsi="Arial" w:cs="Arial"/>
          <w:sz w:val="20"/>
          <w:szCs w:val="20"/>
        </w:rPr>
        <w:t xml:space="preserve">. </w:t>
      </w:r>
    </w:p>
    <w:p w14:paraId="601B68CB" w14:textId="77777777" w:rsidR="00BC3E8E" w:rsidRPr="009B7B4F" w:rsidRDefault="00BC3E8E" w:rsidP="00BC3E8E">
      <w:pPr>
        <w:shd w:val="clear" w:color="auto" w:fill="FFFFFF"/>
        <w:jc w:val="both"/>
        <w:rPr>
          <w:rFonts w:ascii="Arial" w:hAnsi="Arial" w:cs="Arial"/>
          <w:b/>
          <w:shd w:val="clear" w:color="auto" w:fill="C0C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276"/>
        <w:gridCol w:w="1276"/>
        <w:gridCol w:w="1417"/>
        <w:gridCol w:w="709"/>
        <w:gridCol w:w="1221"/>
      </w:tblGrid>
      <w:tr w:rsidR="00692C24" w:rsidRPr="006F6ABB" w14:paraId="07565060" w14:textId="77777777" w:rsidTr="00812662">
        <w:tc>
          <w:tcPr>
            <w:tcW w:w="8729" w:type="dxa"/>
            <w:gridSpan w:val="6"/>
            <w:shd w:val="clear" w:color="auto" w:fill="CCFFCC"/>
          </w:tcPr>
          <w:p w14:paraId="4449F051" w14:textId="59ACEF41" w:rsidR="00692C24" w:rsidRPr="00E00DAD" w:rsidRDefault="00692C24" w:rsidP="00BC3E8E">
            <w:pPr>
              <w:jc w:val="both"/>
              <w:rPr>
                <w:rFonts w:ascii="Arial" w:hAnsi="Arial" w:cs="Arial"/>
                <w:b/>
                <w:iCs/>
                <w:sz w:val="18"/>
                <w:lang w:val="es-ES_tradnl"/>
              </w:rPr>
            </w:pPr>
            <w:r w:rsidRPr="00E00DAD">
              <w:rPr>
                <w:rFonts w:ascii="Arial" w:hAnsi="Arial" w:cs="Arial"/>
                <w:b/>
                <w:iCs/>
                <w:sz w:val="18"/>
                <w:lang w:val="es-ES_tradnl"/>
              </w:rPr>
              <w:t xml:space="preserve">Tabla </w:t>
            </w:r>
            <w:r w:rsidR="001C42EC">
              <w:rPr>
                <w:rFonts w:ascii="Arial" w:hAnsi="Arial" w:cs="Arial"/>
                <w:b/>
                <w:iCs/>
                <w:sz w:val="18"/>
                <w:lang w:val="es-ES_tradnl"/>
              </w:rPr>
              <w:t>6.1</w:t>
            </w:r>
            <w:r w:rsidRPr="00E00DAD">
              <w:rPr>
                <w:rFonts w:ascii="Arial" w:hAnsi="Arial" w:cs="Arial"/>
                <w:b/>
                <w:iCs/>
                <w:sz w:val="18"/>
                <w:lang w:val="es-ES_tradnl"/>
              </w:rPr>
              <w:t>. Resultados de seguridad</w:t>
            </w:r>
            <w:r w:rsidR="00FA4A52">
              <w:rPr>
                <w:rFonts w:ascii="Arial" w:hAnsi="Arial" w:cs="Arial"/>
                <w:b/>
                <w:iCs/>
                <w:sz w:val="18"/>
                <w:lang w:val="es-ES_tradnl"/>
              </w:rPr>
              <w:t xml:space="preserve"> más significativos</w:t>
            </w:r>
          </w:p>
          <w:p w14:paraId="312C30BB" w14:textId="3B04A3BA" w:rsidR="00692C24" w:rsidRPr="00E00DAD" w:rsidRDefault="00692C24" w:rsidP="00BC3E8E">
            <w:pPr>
              <w:jc w:val="both"/>
              <w:rPr>
                <w:rFonts w:ascii="Arial" w:hAnsi="Arial" w:cs="Arial"/>
                <w:bCs/>
                <w:i/>
                <w:sz w:val="18"/>
                <w:lang w:val="es-ES_tradnl"/>
              </w:rPr>
            </w:pPr>
            <w:r w:rsidRPr="00117945">
              <w:rPr>
                <w:rFonts w:ascii="Arial" w:hAnsi="Arial" w:cs="Arial"/>
                <w:b/>
                <w:i/>
                <w:sz w:val="18"/>
                <w:lang w:val="es-ES_tradnl"/>
              </w:rPr>
              <w:t>Referencia:</w:t>
            </w:r>
            <w:r>
              <w:rPr>
                <w:rFonts w:ascii="Arial" w:hAnsi="Arial" w:cs="Arial"/>
                <w:b/>
                <w:i/>
                <w:sz w:val="18"/>
                <w:lang w:val="es-ES_tradnl"/>
              </w:rPr>
              <w:t xml:space="preserve"> </w:t>
            </w:r>
            <w:r w:rsidRPr="00E00DAD">
              <w:rPr>
                <w:rFonts w:ascii="Arial" w:hAnsi="Arial" w:cs="Arial"/>
                <w:bCs/>
                <w:i/>
                <w:sz w:val="18"/>
                <w:lang w:val="es-ES_tradnl"/>
              </w:rPr>
              <w:t xml:space="preserve">Ensayos clínicos controlados en </w:t>
            </w:r>
            <w:proofErr w:type="spellStart"/>
            <w:r w:rsidRPr="00E00DAD">
              <w:rPr>
                <w:rFonts w:ascii="Arial" w:hAnsi="Arial" w:cs="Arial"/>
                <w:bCs/>
                <w:i/>
                <w:sz w:val="18"/>
                <w:lang w:val="es-ES_tradnl"/>
              </w:rPr>
              <w:t>MGg</w:t>
            </w:r>
            <w:proofErr w:type="spellEnd"/>
            <w:r w:rsidRPr="00E00DAD">
              <w:rPr>
                <w:rFonts w:ascii="Arial" w:hAnsi="Arial" w:cs="Arial"/>
                <w:bCs/>
                <w:i/>
                <w:sz w:val="18"/>
                <w:lang w:val="es-ES_tradnl"/>
              </w:rPr>
              <w:t xml:space="preserve"> (MG0009 y MG0010 o RAISE).</w:t>
            </w:r>
            <w:r w:rsidR="00FA4A52">
              <w:rPr>
                <w:rFonts w:ascii="Arial" w:hAnsi="Arial" w:cs="Arial"/>
                <w:bCs/>
                <w:i/>
                <w:sz w:val="18"/>
                <w:lang w:val="es-ES_tradnl"/>
              </w:rPr>
              <w:t xml:space="preserve"> Informe EPAR</w:t>
            </w:r>
            <w:r w:rsidR="0090752A" w:rsidRPr="0090752A">
              <w:rPr>
                <w:rFonts w:ascii="Arial" w:hAnsi="Arial" w:cs="Arial"/>
                <w:bCs/>
                <w:sz w:val="18"/>
                <w:vertAlign w:val="superscript"/>
                <w:lang w:val="es-ES_tradnl"/>
              </w:rPr>
              <w:t>31</w:t>
            </w:r>
            <w:r w:rsidR="00FA4A52">
              <w:rPr>
                <w:rFonts w:ascii="Arial" w:hAnsi="Arial" w:cs="Arial"/>
                <w:bCs/>
                <w:i/>
                <w:sz w:val="18"/>
                <w:lang w:val="es-ES_tradnl"/>
              </w:rPr>
              <w:t>.</w:t>
            </w:r>
          </w:p>
        </w:tc>
      </w:tr>
      <w:tr w:rsidR="00692C24" w:rsidRPr="006F6ABB" w14:paraId="266BAC76" w14:textId="77777777" w:rsidTr="00812662">
        <w:trPr>
          <w:trHeight w:val="394"/>
        </w:trPr>
        <w:tc>
          <w:tcPr>
            <w:tcW w:w="8729" w:type="dxa"/>
            <w:gridSpan w:val="6"/>
          </w:tcPr>
          <w:p w14:paraId="15562F92" w14:textId="044A5CF6" w:rsidR="00692C24" w:rsidRPr="009B7B4F" w:rsidRDefault="00692C24" w:rsidP="00E00DAD">
            <w:pPr>
              <w:rPr>
                <w:rFonts w:ascii="Arial" w:hAnsi="Arial" w:cs="Arial"/>
                <w:bCs/>
                <w:sz w:val="16"/>
              </w:rPr>
            </w:pPr>
            <w:r>
              <w:rPr>
                <w:rFonts w:ascii="Arial" w:hAnsi="Arial" w:cs="Arial"/>
                <w:i/>
                <w:sz w:val="16"/>
                <w:lang w:val="es-ES_tradnl"/>
              </w:rPr>
              <w:t xml:space="preserve">Efectos adversos más frecuentes (mayor o igual al 5%) en los brazos de </w:t>
            </w:r>
            <w:proofErr w:type="spellStart"/>
            <w:r>
              <w:rPr>
                <w:rFonts w:ascii="Arial" w:hAnsi="Arial" w:cs="Arial"/>
                <w:i/>
                <w:sz w:val="16"/>
                <w:lang w:val="es-ES_tradnl"/>
              </w:rPr>
              <w:t>zilucoplán</w:t>
            </w:r>
            <w:proofErr w:type="spellEnd"/>
            <w:r>
              <w:rPr>
                <w:rFonts w:ascii="Arial" w:hAnsi="Arial" w:cs="Arial"/>
                <w:i/>
                <w:sz w:val="16"/>
                <w:lang w:val="es-ES_tradnl"/>
              </w:rPr>
              <w:t xml:space="preserve"> 0,3 mg/kg/día y placebo durante el tiempo de tratamiento doble ciego de ambos estudios.</w:t>
            </w:r>
          </w:p>
        </w:tc>
      </w:tr>
      <w:tr w:rsidR="00692C24" w:rsidRPr="006F6ABB" w14:paraId="78AAD44C" w14:textId="77777777" w:rsidTr="00812662">
        <w:tc>
          <w:tcPr>
            <w:tcW w:w="8729" w:type="dxa"/>
            <w:gridSpan w:val="6"/>
            <w:shd w:val="clear" w:color="auto" w:fill="CCFFCC"/>
          </w:tcPr>
          <w:p w14:paraId="0BC3FC18" w14:textId="41B426EE" w:rsidR="00692C24" w:rsidRPr="006F6ABB" w:rsidRDefault="00692C24" w:rsidP="00E00DAD">
            <w:pPr>
              <w:jc w:val="both"/>
              <w:rPr>
                <w:rFonts w:ascii="Arial" w:hAnsi="Arial" w:cs="Arial"/>
                <w:i/>
                <w:sz w:val="16"/>
                <w:lang w:val="es-ES_tradnl"/>
              </w:rPr>
            </w:pPr>
            <w:r w:rsidRPr="006F6ABB">
              <w:rPr>
                <w:rFonts w:ascii="Arial" w:hAnsi="Arial" w:cs="Arial"/>
                <w:b/>
                <w:bCs/>
                <w:sz w:val="16"/>
                <w:lang w:val="es-ES_tradnl"/>
              </w:rPr>
              <w:t>Resultados de seguridad</w:t>
            </w:r>
          </w:p>
        </w:tc>
      </w:tr>
      <w:tr w:rsidR="00692C24" w:rsidRPr="006F6ABB" w14:paraId="41315621" w14:textId="77777777" w:rsidTr="00BC573F">
        <w:trPr>
          <w:trHeight w:val="685"/>
        </w:trPr>
        <w:tc>
          <w:tcPr>
            <w:tcW w:w="2830" w:type="dxa"/>
            <w:vAlign w:val="center"/>
          </w:tcPr>
          <w:p w14:paraId="4C9F4E8F" w14:textId="77777777" w:rsidR="00692C24" w:rsidRPr="006F6ABB" w:rsidRDefault="00692C24" w:rsidP="00692C24">
            <w:pPr>
              <w:rPr>
                <w:rFonts w:ascii="Arial" w:hAnsi="Arial" w:cs="Arial"/>
                <w:b/>
                <w:i/>
                <w:sz w:val="16"/>
              </w:rPr>
            </w:pPr>
            <w:r w:rsidRPr="006F6ABB">
              <w:rPr>
                <w:rFonts w:ascii="Arial" w:hAnsi="Arial" w:cs="Arial"/>
                <w:b/>
                <w:i/>
                <w:sz w:val="16"/>
              </w:rPr>
              <w:t>Variable de seguridad evaluada en el estudio</w:t>
            </w:r>
          </w:p>
        </w:tc>
        <w:tc>
          <w:tcPr>
            <w:tcW w:w="1276" w:type="dxa"/>
            <w:vAlign w:val="center"/>
          </w:tcPr>
          <w:p w14:paraId="42BFAEFA" w14:textId="124CFADA" w:rsidR="00692C24" w:rsidRDefault="00692C24" w:rsidP="00692C24">
            <w:pPr>
              <w:tabs>
                <w:tab w:val="left" w:pos="1673"/>
              </w:tabs>
              <w:jc w:val="center"/>
              <w:rPr>
                <w:rFonts w:ascii="Arial" w:hAnsi="Arial" w:cs="Arial"/>
                <w:b/>
                <w:i/>
                <w:sz w:val="16"/>
                <w:lang w:val="pt-BR"/>
              </w:rPr>
            </w:pPr>
            <w:proofErr w:type="spellStart"/>
            <w:r>
              <w:rPr>
                <w:rFonts w:ascii="Arial" w:hAnsi="Arial" w:cs="Arial"/>
                <w:b/>
                <w:i/>
                <w:sz w:val="16"/>
                <w:lang w:val="pt-BR"/>
              </w:rPr>
              <w:t>Zilucoplán</w:t>
            </w:r>
            <w:proofErr w:type="spellEnd"/>
          </w:p>
          <w:p w14:paraId="4EA88469" w14:textId="77777777" w:rsidR="00692C24" w:rsidRPr="006F6ABB" w:rsidRDefault="00692C24" w:rsidP="00692C24">
            <w:pPr>
              <w:tabs>
                <w:tab w:val="left" w:pos="1673"/>
              </w:tabs>
              <w:jc w:val="center"/>
              <w:rPr>
                <w:rFonts w:ascii="Arial" w:hAnsi="Arial" w:cs="Arial"/>
                <w:b/>
                <w:i/>
                <w:sz w:val="16"/>
                <w:lang w:val="pt-BR"/>
              </w:rPr>
            </w:pPr>
            <w:r>
              <w:rPr>
                <w:rFonts w:ascii="Arial" w:hAnsi="Arial" w:cs="Arial"/>
                <w:b/>
                <w:i/>
                <w:sz w:val="16"/>
                <w:lang w:val="pt-BR"/>
              </w:rPr>
              <w:t>0,3 mg/kg/</w:t>
            </w:r>
            <w:proofErr w:type="spellStart"/>
            <w:r>
              <w:rPr>
                <w:rFonts w:ascii="Arial" w:hAnsi="Arial" w:cs="Arial"/>
                <w:b/>
                <w:i/>
                <w:sz w:val="16"/>
                <w:lang w:val="pt-BR"/>
              </w:rPr>
              <w:t>día</w:t>
            </w:r>
            <w:proofErr w:type="spellEnd"/>
          </w:p>
          <w:p w14:paraId="67839B8E" w14:textId="31EC96F3" w:rsidR="00692C24" w:rsidRDefault="00692C24" w:rsidP="00692C24">
            <w:pPr>
              <w:tabs>
                <w:tab w:val="left" w:pos="1673"/>
              </w:tabs>
              <w:jc w:val="center"/>
              <w:rPr>
                <w:rFonts w:ascii="Arial" w:hAnsi="Arial" w:cs="Arial"/>
                <w:b/>
                <w:i/>
                <w:sz w:val="16"/>
                <w:lang w:val="pt-BR"/>
              </w:rPr>
            </w:pPr>
            <w:r w:rsidRPr="006F6ABB">
              <w:rPr>
                <w:rFonts w:ascii="Arial" w:hAnsi="Arial" w:cs="Arial"/>
                <w:b/>
                <w:i/>
                <w:sz w:val="16"/>
                <w:lang w:val="pt-BR"/>
              </w:rPr>
              <w:t xml:space="preserve">N </w:t>
            </w:r>
            <w:r>
              <w:rPr>
                <w:rFonts w:ascii="Arial" w:hAnsi="Arial" w:cs="Arial"/>
                <w:b/>
                <w:i/>
                <w:sz w:val="16"/>
                <w:lang w:val="pt-BR"/>
              </w:rPr>
              <w:t>= 100; n (%)</w:t>
            </w:r>
          </w:p>
        </w:tc>
        <w:tc>
          <w:tcPr>
            <w:tcW w:w="1276" w:type="dxa"/>
            <w:vAlign w:val="center"/>
          </w:tcPr>
          <w:p w14:paraId="1AF5A5BD" w14:textId="77777777" w:rsidR="00692C24" w:rsidRPr="006F6ABB" w:rsidRDefault="00692C24" w:rsidP="00692C24">
            <w:pPr>
              <w:tabs>
                <w:tab w:val="left" w:pos="1673"/>
              </w:tabs>
              <w:jc w:val="center"/>
              <w:rPr>
                <w:rFonts w:ascii="Arial" w:hAnsi="Arial" w:cs="Arial"/>
                <w:b/>
                <w:i/>
                <w:sz w:val="16"/>
                <w:lang w:val="pt-BR"/>
              </w:rPr>
            </w:pPr>
            <w:r>
              <w:rPr>
                <w:rFonts w:ascii="Arial" w:hAnsi="Arial" w:cs="Arial"/>
                <w:b/>
                <w:i/>
                <w:sz w:val="16"/>
                <w:lang w:val="pt-BR"/>
              </w:rPr>
              <w:t>Placebo</w:t>
            </w:r>
          </w:p>
          <w:p w14:paraId="79813C28" w14:textId="2E403132" w:rsidR="00692C24" w:rsidRPr="006F6ABB" w:rsidRDefault="00692C24" w:rsidP="00692C24">
            <w:pPr>
              <w:tabs>
                <w:tab w:val="left" w:pos="1673"/>
              </w:tabs>
              <w:jc w:val="center"/>
              <w:rPr>
                <w:rFonts w:ascii="Arial" w:hAnsi="Arial" w:cs="Arial"/>
                <w:b/>
                <w:i/>
                <w:sz w:val="16"/>
                <w:lang w:val="pt-BR"/>
              </w:rPr>
            </w:pPr>
            <w:r w:rsidRPr="006F6ABB">
              <w:rPr>
                <w:rFonts w:ascii="Arial" w:hAnsi="Arial" w:cs="Arial"/>
                <w:b/>
                <w:i/>
                <w:sz w:val="16"/>
                <w:lang w:val="pt-BR"/>
              </w:rPr>
              <w:t xml:space="preserve">N </w:t>
            </w:r>
            <w:r>
              <w:rPr>
                <w:rFonts w:ascii="Arial" w:hAnsi="Arial" w:cs="Arial"/>
                <w:b/>
                <w:i/>
                <w:sz w:val="16"/>
                <w:lang w:val="pt-BR"/>
              </w:rPr>
              <w:t>= 103; n (%)</w:t>
            </w:r>
          </w:p>
        </w:tc>
        <w:tc>
          <w:tcPr>
            <w:tcW w:w="1417" w:type="dxa"/>
            <w:vAlign w:val="center"/>
          </w:tcPr>
          <w:p w14:paraId="6DEDBD18" w14:textId="6FAC2740" w:rsidR="00692C24" w:rsidRPr="006F6ABB" w:rsidRDefault="00692C24" w:rsidP="00692C24">
            <w:pPr>
              <w:tabs>
                <w:tab w:val="left" w:pos="1673"/>
              </w:tabs>
              <w:jc w:val="center"/>
              <w:rPr>
                <w:rFonts w:ascii="Arial" w:hAnsi="Arial" w:cs="Arial"/>
                <w:b/>
                <w:i/>
                <w:sz w:val="16"/>
                <w:lang w:val="es-ES_tradnl"/>
              </w:rPr>
            </w:pPr>
            <w:r w:rsidRPr="006F6ABB">
              <w:rPr>
                <w:rFonts w:ascii="Arial" w:hAnsi="Arial" w:cs="Arial"/>
                <w:b/>
                <w:i/>
                <w:sz w:val="16"/>
                <w:lang w:val="es-ES_tradnl"/>
              </w:rPr>
              <w:t>RAR (IC 95%)</w:t>
            </w:r>
          </w:p>
        </w:tc>
        <w:tc>
          <w:tcPr>
            <w:tcW w:w="709" w:type="dxa"/>
            <w:vAlign w:val="center"/>
          </w:tcPr>
          <w:p w14:paraId="547C3794" w14:textId="77777777" w:rsidR="00692C24" w:rsidRPr="006F6ABB" w:rsidRDefault="00692C24" w:rsidP="00692C24">
            <w:pPr>
              <w:tabs>
                <w:tab w:val="left" w:pos="1673"/>
              </w:tabs>
              <w:jc w:val="center"/>
              <w:rPr>
                <w:rFonts w:ascii="Arial" w:hAnsi="Arial" w:cs="Arial"/>
                <w:b/>
                <w:i/>
                <w:sz w:val="16"/>
                <w:lang w:val="en-GB"/>
              </w:rPr>
            </w:pPr>
            <w:r w:rsidRPr="006F6ABB">
              <w:rPr>
                <w:rFonts w:ascii="Arial" w:hAnsi="Arial" w:cs="Arial"/>
                <w:b/>
                <w:i/>
                <w:sz w:val="16"/>
                <w:lang w:val="en-GB"/>
              </w:rPr>
              <w:t>P</w:t>
            </w:r>
          </w:p>
        </w:tc>
        <w:tc>
          <w:tcPr>
            <w:tcW w:w="1221" w:type="dxa"/>
            <w:vAlign w:val="center"/>
          </w:tcPr>
          <w:p w14:paraId="3C6D1E54" w14:textId="77777777" w:rsidR="00692C24" w:rsidRPr="006F6ABB" w:rsidRDefault="00692C24" w:rsidP="00692C24">
            <w:pPr>
              <w:jc w:val="center"/>
              <w:rPr>
                <w:rFonts w:ascii="Arial" w:hAnsi="Arial" w:cs="Arial"/>
                <w:b/>
                <w:i/>
                <w:sz w:val="16"/>
                <w:lang w:val="fr-FR"/>
              </w:rPr>
            </w:pPr>
            <w:r w:rsidRPr="006F6ABB">
              <w:rPr>
                <w:rFonts w:ascii="Arial" w:hAnsi="Arial" w:cs="Arial"/>
                <w:b/>
                <w:i/>
                <w:sz w:val="16"/>
                <w:lang w:val="fr-FR"/>
              </w:rPr>
              <w:t>NNH o NND (IC 95%)</w:t>
            </w:r>
          </w:p>
        </w:tc>
      </w:tr>
      <w:tr w:rsidR="00692C24" w:rsidRPr="004234AA" w14:paraId="5BFCA357" w14:textId="77777777" w:rsidTr="00BC573F">
        <w:trPr>
          <w:cantSplit/>
          <w:trHeight w:val="709"/>
        </w:trPr>
        <w:tc>
          <w:tcPr>
            <w:tcW w:w="2830" w:type="dxa"/>
            <w:tcBorders>
              <w:bottom w:val="single" w:sz="4" w:space="0" w:color="auto"/>
            </w:tcBorders>
          </w:tcPr>
          <w:p w14:paraId="1CC2131F" w14:textId="2A774E68" w:rsidR="00692C24" w:rsidRPr="00BC573F" w:rsidRDefault="00692C24" w:rsidP="00692C24">
            <w:pPr>
              <w:snapToGrid w:val="0"/>
              <w:rPr>
                <w:rFonts w:ascii="Arial" w:hAnsi="Arial" w:cs="Arial"/>
                <w:b/>
                <w:bCs/>
                <w:i/>
                <w:sz w:val="16"/>
              </w:rPr>
            </w:pPr>
            <w:r w:rsidRPr="006F6ABB">
              <w:rPr>
                <w:rFonts w:ascii="Arial" w:hAnsi="Arial" w:cs="Arial"/>
                <w:i/>
                <w:sz w:val="16"/>
              </w:rPr>
              <w:t xml:space="preserve"> </w:t>
            </w:r>
            <w:r w:rsidRPr="00BC573F">
              <w:rPr>
                <w:rFonts w:ascii="Arial" w:hAnsi="Arial" w:cs="Arial"/>
                <w:b/>
                <w:bCs/>
                <w:i/>
                <w:sz w:val="16"/>
              </w:rPr>
              <w:t>-Cualquier evento adverso (EA)</w:t>
            </w:r>
          </w:p>
          <w:p w14:paraId="5C644BA6" w14:textId="0450EF91" w:rsidR="00692C24" w:rsidRPr="00BC573F" w:rsidRDefault="00692C24" w:rsidP="00692C24">
            <w:pPr>
              <w:snapToGrid w:val="0"/>
              <w:rPr>
                <w:rFonts w:ascii="Arial" w:hAnsi="Arial" w:cs="Arial"/>
                <w:b/>
                <w:bCs/>
                <w:i/>
                <w:sz w:val="16"/>
              </w:rPr>
            </w:pPr>
            <w:r w:rsidRPr="00BC573F">
              <w:rPr>
                <w:rFonts w:ascii="Arial" w:hAnsi="Arial" w:cs="Arial"/>
                <w:b/>
                <w:bCs/>
                <w:i/>
                <w:sz w:val="16"/>
              </w:rPr>
              <w:t xml:space="preserve"> -Cualquier evento adverso grave</w:t>
            </w:r>
          </w:p>
          <w:p w14:paraId="0EB712C6" w14:textId="4B40B5EA" w:rsidR="00692C24" w:rsidRPr="00BC573F" w:rsidRDefault="00692C24" w:rsidP="00692C24">
            <w:pPr>
              <w:snapToGrid w:val="0"/>
              <w:rPr>
                <w:rFonts w:ascii="Arial" w:hAnsi="Arial" w:cs="Arial"/>
                <w:b/>
                <w:bCs/>
                <w:i/>
                <w:sz w:val="16"/>
              </w:rPr>
            </w:pPr>
            <w:r w:rsidRPr="00BC573F">
              <w:rPr>
                <w:rFonts w:ascii="Arial" w:hAnsi="Arial" w:cs="Arial"/>
                <w:b/>
                <w:bCs/>
                <w:i/>
                <w:sz w:val="16"/>
              </w:rPr>
              <w:t xml:space="preserve"> -Discontinuación por EA </w:t>
            </w:r>
          </w:p>
          <w:p w14:paraId="2057E5E3" w14:textId="7C198741" w:rsidR="00692C24" w:rsidRPr="00BC573F" w:rsidRDefault="00692C24" w:rsidP="00692C24">
            <w:pPr>
              <w:snapToGrid w:val="0"/>
              <w:rPr>
                <w:rFonts w:ascii="Arial" w:hAnsi="Arial" w:cs="Arial"/>
                <w:b/>
                <w:bCs/>
                <w:i/>
                <w:sz w:val="16"/>
              </w:rPr>
            </w:pPr>
            <w:r w:rsidRPr="00BC573F">
              <w:rPr>
                <w:rFonts w:ascii="Arial" w:hAnsi="Arial" w:cs="Arial"/>
                <w:b/>
                <w:bCs/>
                <w:i/>
                <w:sz w:val="16"/>
              </w:rPr>
              <w:t>-Alteraciones gastrointestinales</w:t>
            </w:r>
          </w:p>
          <w:p w14:paraId="728641BE" w14:textId="7A5AE61A" w:rsidR="00692C24" w:rsidRDefault="00692C24" w:rsidP="00692C24">
            <w:pPr>
              <w:snapToGrid w:val="0"/>
              <w:ind w:left="708"/>
              <w:rPr>
                <w:rFonts w:ascii="Arial" w:hAnsi="Arial" w:cs="Arial"/>
                <w:i/>
                <w:sz w:val="16"/>
              </w:rPr>
            </w:pPr>
            <w:r>
              <w:rPr>
                <w:rFonts w:ascii="Arial" w:hAnsi="Arial" w:cs="Arial"/>
                <w:i/>
                <w:sz w:val="16"/>
              </w:rPr>
              <w:t>Diarrea</w:t>
            </w:r>
          </w:p>
          <w:p w14:paraId="3B4DC3A3" w14:textId="750BAA02" w:rsidR="00692C24" w:rsidRDefault="00692C24" w:rsidP="00692C24">
            <w:pPr>
              <w:snapToGrid w:val="0"/>
              <w:ind w:left="708"/>
              <w:rPr>
                <w:rFonts w:ascii="Arial" w:hAnsi="Arial" w:cs="Arial"/>
                <w:i/>
                <w:sz w:val="16"/>
              </w:rPr>
            </w:pPr>
            <w:r>
              <w:rPr>
                <w:rFonts w:ascii="Arial" w:hAnsi="Arial" w:cs="Arial"/>
                <w:i/>
                <w:sz w:val="16"/>
              </w:rPr>
              <w:t>Náuseas</w:t>
            </w:r>
          </w:p>
          <w:p w14:paraId="3F90424D" w14:textId="57E6E3ED" w:rsidR="00692C24" w:rsidRPr="00BC573F" w:rsidRDefault="00692C24" w:rsidP="00692C24">
            <w:pPr>
              <w:snapToGrid w:val="0"/>
              <w:rPr>
                <w:rFonts w:ascii="Arial" w:hAnsi="Arial" w:cs="Arial"/>
                <w:b/>
                <w:bCs/>
                <w:i/>
                <w:sz w:val="16"/>
              </w:rPr>
            </w:pPr>
            <w:r w:rsidRPr="00BC573F">
              <w:rPr>
                <w:rFonts w:ascii="Arial" w:hAnsi="Arial" w:cs="Arial"/>
                <w:b/>
                <w:bCs/>
                <w:i/>
                <w:sz w:val="16"/>
              </w:rPr>
              <w:t>- Alt</w:t>
            </w:r>
            <w:r w:rsidR="00BC573F">
              <w:rPr>
                <w:rFonts w:ascii="Arial" w:hAnsi="Arial" w:cs="Arial"/>
                <w:b/>
                <w:bCs/>
                <w:i/>
                <w:sz w:val="16"/>
              </w:rPr>
              <w:t>eraciones</w:t>
            </w:r>
            <w:r w:rsidRPr="00BC573F">
              <w:rPr>
                <w:rFonts w:ascii="Arial" w:hAnsi="Arial" w:cs="Arial"/>
                <w:b/>
                <w:bCs/>
                <w:i/>
                <w:sz w:val="16"/>
              </w:rPr>
              <w:t xml:space="preserve"> generales y en el lugar de inyección</w:t>
            </w:r>
          </w:p>
          <w:p w14:paraId="70F4CBCF" w14:textId="684B2A56" w:rsidR="00692C24" w:rsidRDefault="00692C24" w:rsidP="00692C24">
            <w:pPr>
              <w:snapToGrid w:val="0"/>
              <w:ind w:left="708"/>
              <w:rPr>
                <w:rFonts w:ascii="Arial" w:hAnsi="Arial" w:cs="Arial"/>
                <w:i/>
                <w:sz w:val="16"/>
              </w:rPr>
            </w:pPr>
            <w:r>
              <w:rPr>
                <w:rFonts w:ascii="Arial" w:hAnsi="Arial" w:cs="Arial"/>
                <w:i/>
                <w:sz w:val="16"/>
              </w:rPr>
              <w:t>Hematoma</w:t>
            </w:r>
          </w:p>
          <w:p w14:paraId="002C6FE3" w14:textId="5A669EF7" w:rsidR="00692C24" w:rsidRDefault="00692C24" w:rsidP="00692C24">
            <w:pPr>
              <w:snapToGrid w:val="0"/>
              <w:ind w:left="708"/>
              <w:rPr>
                <w:rFonts w:ascii="Arial" w:hAnsi="Arial" w:cs="Arial"/>
                <w:i/>
                <w:sz w:val="16"/>
              </w:rPr>
            </w:pPr>
            <w:r>
              <w:rPr>
                <w:rFonts w:ascii="Arial" w:hAnsi="Arial" w:cs="Arial"/>
                <w:i/>
                <w:sz w:val="16"/>
              </w:rPr>
              <w:t>Dolor</w:t>
            </w:r>
          </w:p>
          <w:p w14:paraId="035CDD2C" w14:textId="2D81A83D" w:rsidR="00692C24" w:rsidRDefault="00692C24" w:rsidP="00692C24">
            <w:pPr>
              <w:snapToGrid w:val="0"/>
              <w:ind w:left="708"/>
              <w:rPr>
                <w:rFonts w:ascii="Arial" w:hAnsi="Arial" w:cs="Arial"/>
                <w:i/>
                <w:sz w:val="16"/>
              </w:rPr>
            </w:pPr>
            <w:r>
              <w:rPr>
                <w:rFonts w:ascii="Arial" w:hAnsi="Arial" w:cs="Arial"/>
                <w:i/>
                <w:sz w:val="16"/>
              </w:rPr>
              <w:t>Edema periférico</w:t>
            </w:r>
          </w:p>
          <w:p w14:paraId="1BEC7CED" w14:textId="7FEDBAAB" w:rsidR="00692C24" w:rsidRDefault="00692C24" w:rsidP="00692C24">
            <w:pPr>
              <w:snapToGrid w:val="0"/>
              <w:rPr>
                <w:rFonts w:ascii="Arial" w:hAnsi="Arial" w:cs="Arial"/>
                <w:i/>
                <w:sz w:val="16"/>
              </w:rPr>
            </w:pPr>
            <w:r>
              <w:rPr>
                <w:rFonts w:ascii="Arial" w:hAnsi="Arial" w:cs="Arial"/>
                <w:i/>
                <w:sz w:val="16"/>
              </w:rPr>
              <w:t xml:space="preserve">- </w:t>
            </w:r>
            <w:r w:rsidRPr="00BC573F">
              <w:rPr>
                <w:rFonts w:ascii="Arial" w:hAnsi="Arial" w:cs="Arial"/>
                <w:b/>
                <w:bCs/>
                <w:i/>
                <w:sz w:val="16"/>
              </w:rPr>
              <w:t>Infecciones e infestaciones</w:t>
            </w:r>
          </w:p>
          <w:p w14:paraId="6FCBB573" w14:textId="26BEB717" w:rsidR="00692C24" w:rsidRDefault="00692C24" w:rsidP="00692C24">
            <w:pPr>
              <w:snapToGrid w:val="0"/>
              <w:ind w:left="708"/>
              <w:rPr>
                <w:rFonts w:ascii="Arial" w:hAnsi="Arial" w:cs="Arial"/>
                <w:i/>
                <w:sz w:val="16"/>
              </w:rPr>
            </w:pPr>
            <w:r>
              <w:rPr>
                <w:rFonts w:ascii="Arial" w:hAnsi="Arial" w:cs="Arial"/>
                <w:i/>
                <w:sz w:val="16"/>
              </w:rPr>
              <w:t>Nasofaringitis</w:t>
            </w:r>
          </w:p>
          <w:p w14:paraId="19AB42AC" w14:textId="262A0FB6" w:rsidR="00692C24" w:rsidRDefault="00692C24" w:rsidP="00692C24">
            <w:pPr>
              <w:snapToGrid w:val="0"/>
              <w:ind w:left="708"/>
              <w:rPr>
                <w:rFonts w:ascii="Arial" w:hAnsi="Arial" w:cs="Arial"/>
                <w:i/>
                <w:sz w:val="16"/>
              </w:rPr>
            </w:pPr>
            <w:proofErr w:type="spellStart"/>
            <w:r>
              <w:rPr>
                <w:rFonts w:ascii="Arial" w:hAnsi="Arial" w:cs="Arial"/>
                <w:i/>
                <w:sz w:val="16"/>
              </w:rPr>
              <w:t>Inf</w:t>
            </w:r>
            <w:proofErr w:type="spellEnd"/>
            <w:r>
              <w:rPr>
                <w:rFonts w:ascii="Arial" w:hAnsi="Arial" w:cs="Arial"/>
                <w:i/>
                <w:sz w:val="16"/>
              </w:rPr>
              <w:t>. tracto urinario (ITU)</w:t>
            </w:r>
          </w:p>
          <w:p w14:paraId="23320699" w14:textId="0F2C2275" w:rsidR="00692C24" w:rsidRDefault="00692C24" w:rsidP="00692C24">
            <w:pPr>
              <w:snapToGrid w:val="0"/>
              <w:rPr>
                <w:rFonts w:ascii="Arial" w:hAnsi="Arial" w:cs="Arial"/>
                <w:i/>
                <w:sz w:val="16"/>
              </w:rPr>
            </w:pPr>
            <w:r>
              <w:rPr>
                <w:rFonts w:ascii="Arial" w:hAnsi="Arial" w:cs="Arial"/>
                <w:i/>
                <w:sz w:val="16"/>
              </w:rPr>
              <w:t xml:space="preserve">- </w:t>
            </w:r>
            <w:r w:rsidRPr="00BC573F">
              <w:rPr>
                <w:rFonts w:ascii="Arial" w:hAnsi="Arial" w:cs="Arial"/>
                <w:b/>
                <w:bCs/>
                <w:i/>
                <w:sz w:val="16"/>
              </w:rPr>
              <w:t>Lesiones traumáticas, intoxicaciones y complicaciones de procedimientos terapéuticos</w:t>
            </w:r>
          </w:p>
          <w:p w14:paraId="151AB9E3" w14:textId="772E7B4B" w:rsidR="00692C24" w:rsidRDefault="00692C24" w:rsidP="00692C24">
            <w:pPr>
              <w:snapToGrid w:val="0"/>
              <w:ind w:left="708"/>
              <w:rPr>
                <w:rFonts w:ascii="Arial" w:hAnsi="Arial" w:cs="Arial"/>
                <w:i/>
                <w:sz w:val="16"/>
              </w:rPr>
            </w:pPr>
            <w:r>
              <w:rPr>
                <w:rFonts w:ascii="Arial" w:hAnsi="Arial" w:cs="Arial"/>
                <w:i/>
                <w:sz w:val="16"/>
              </w:rPr>
              <w:t>Contusión</w:t>
            </w:r>
          </w:p>
          <w:p w14:paraId="64AC358F" w14:textId="485F08C8" w:rsidR="00692C24" w:rsidRDefault="00692C24" w:rsidP="00692C24">
            <w:pPr>
              <w:snapToGrid w:val="0"/>
              <w:rPr>
                <w:rFonts w:ascii="Arial" w:hAnsi="Arial" w:cs="Arial"/>
                <w:i/>
                <w:sz w:val="16"/>
              </w:rPr>
            </w:pPr>
            <w:r>
              <w:rPr>
                <w:rFonts w:ascii="Arial" w:hAnsi="Arial" w:cs="Arial"/>
                <w:i/>
                <w:sz w:val="16"/>
              </w:rPr>
              <w:t xml:space="preserve">- </w:t>
            </w:r>
            <w:r w:rsidRPr="00BC573F">
              <w:rPr>
                <w:rFonts w:ascii="Arial" w:hAnsi="Arial" w:cs="Arial"/>
                <w:b/>
                <w:bCs/>
                <w:i/>
                <w:sz w:val="16"/>
              </w:rPr>
              <w:t>Exploraciones complementarias</w:t>
            </w:r>
          </w:p>
          <w:p w14:paraId="471D7A4B" w14:textId="0367F92E" w:rsidR="00692C24" w:rsidRDefault="00692C24" w:rsidP="00692C24">
            <w:pPr>
              <w:snapToGrid w:val="0"/>
              <w:ind w:left="708"/>
              <w:rPr>
                <w:rFonts w:ascii="Arial" w:hAnsi="Arial" w:cs="Arial"/>
                <w:i/>
                <w:sz w:val="16"/>
              </w:rPr>
            </w:pPr>
            <w:r>
              <w:rPr>
                <w:rFonts w:ascii="Arial" w:hAnsi="Arial" w:cs="Arial"/>
                <w:i/>
                <w:sz w:val="16"/>
              </w:rPr>
              <w:t>Amilasa elevada</w:t>
            </w:r>
          </w:p>
          <w:p w14:paraId="0F42873C" w14:textId="55069A21" w:rsidR="00692C24" w:rsidRDefault="00692C24" w:rsidP="00692C24">
            <w:pPr>
              <w:snapToGrid w:val="0"/>
              <w:ind w:left="708"/>
              <w:rPr>
                <w:rFonts w:ascii="Arial" w:hAnsi="Arial" w:cs="Arial"/>
                <w:i/>
                <w:sz w:val="16"/>
              </w:rPr>
            </w:pPr>
            <w:r>
              <w:rPr>
                <w:rFonts w:ascii="Arial" w:hAnsi="Arial" w:cs="Arial"/>
                <w:i/>
                <w:sz w:val="16"/>
              </w:rPr>
              <w:t>Lipasa elevada</w:t>
            </w:r>
          </w:p>
          <w:p w14:paraId="528C3E9C" w14:textId="587EEE09" w:rsidR="00692C24" w:rsidRDefault="00692C24" w:rsidP="00692C24">
            <w:pPr>
              <w:snapToGrid w:val="0"/>
              <w:rPr>
                <w:rFonts w:ascii="Arial" w:hAnsi="Arial" w:cs="Arial"/>
                <w:i/>
                <w:sz w:val="16"/>
              </w:rPr>
            </w:pPr>
            <w:r>
              <w:rPr>
                <w:rFonts w:ascii="Arial" w:hAnsi="Arial" w:cs="Arial"/>
                <w:i/>
                <w:sz w:val="16"/>
              </w:rPr>
              <w:t xml:space="preserve">- </w:t>
            </w:r>
            <w:r w:rsidRPr="00BC573F">
              <w:rPr>
                <w:rFonts w:ascii="Arial" w:hAnsi="Arial" w:cs="Arial"/>
                <w:b/>
                <w:bCs/>
                <w:i/>
                <w:sz w:val="16"/>
              </w:rPr>
              <w:t>Alteraciones del sistema nervioso</w:t>
            </w:r>
          </w:p>
          <w:p w14:paraId="4FC2967B" w14:textId="2C1D62DD" w:rsidR="00692C24" w:rsidRDefault="00692C24" w:rsidP="00692C24">
            <w:pPr>
              <w:snapToGrid w:val="0"/>
              <w:ind w:left="708"/>
              <w:rPr>
                <w:rFonts w:ascii="Arial" w:hAnsi="Arial" w:cs="Arial"/>
                <w:i/>
                <w:sz w:val="16"/>
              </w:rPr>
            </w:pPr>
            <w:r>
              <w:rPr>
                <w:rFonts w:ascii="Arial" w:hAnsi="Arial" w:cs="Arial"/>
                <w:i/>
                <w:sz w:val="16"/>
              </w:rPr>
              <w:t>Cefalea</w:t>
            </w:r>
          </w:p>
          <w:p w14:paraId="671AF288" w14:textId="4C16BB77" w:rsidR="00692C24" w:rsidRPr="006F6ABB" w:rsidRDefault="00692C24" w:rsidP="00692C24">
            <w:pPr>
              <w:snapToGrid w:val="0"/>
              <w:ind w:left="708"/>
              <w:rPr>
                <w:rFonts w:ascii="Arial" w:hAnsi="Arial" w:cs="Arial"/>
                <w:i/>
                <w:sz w:val="16"/>
              </w:rPr>
            </w:pPr>
            <w:r>
              <w:rPr>
                <w:rFonts w:ascii="Arial" w:hAnsi="Arial" w:cs="Arial"/>
                <w:i/>
                <w:sz w:val="16"/>
              </w:rPr>
              <w:t xml:space="preserve">Miastenia </w:t>
            </w:r>
            <w:proofErr w:type="spellStart"/>
            <w:r>
              <w:rPr>
                <w:rFonts w:ascii="Arial" w:hAnsi="Arial" w:cs="Arial"/>
                <w:i/>
                <w:sz w:val="16"/>
              </w:rPr>
              <w:t>gravis</w:t>
            </w:r>
            <w:proofErr w:type="spellEnd"/>
          </w:p>
        </w:tc>
        <w:tc>
          <w:tcPr>
            <w:tcW w:w="1276" w:type="dxa"/>
            <w:tcBorders>
              <w:bottom w:val="single" w:sz="4" w:space="0" w:color="auto"/>
            </w:tcBorders>
          </w:tcPr>
          <w:p w14:paraId="0BA3A654" w14:textId="5D5DD151" w:rsidR="00692C24" w:rsidRPr="006F6ABB" w:rsidRDefault="00692C24" w:rsidP="00692C24">
            <w:pPr>
              <w:jc w:val="center"/>
              <w:rPr>
                <w:rFonts w:ascii="Arial" w:hAnsi="Arial" w:cs="Arial"/>
                <w:i/>
                <w:sz w:val="16"/>
                <w:lang w:val="fr-FR"/>
              </w:rPr>
            </w:pPr>
            <w:r w:rsidRPr="009B7B4F">
              <w:rPr>
                <w:rFonts w:ascii="Arial" w:hAnsi="Arial" w:cs="Arial"/>
                <w:i/>
                <w:sz w:val="16"/>
                <w:lang w:val="fr-FR"/>
              </w:rPr>
              <w:t>78 (78</w:t>
            </w:r>
            <w:r w:rsidR="00FA4A52">
              <w:rPr>
                <w:rFonts w:ascii="Arial" w:hAnsi="Arial" w:cs="Arial"/>
                <w:i/>
                <w:sz w:val="16"/>
                <w:lang w:val="fr-FR"/>
              </w:rPr>
              <w:t>,</w:t>
            </w:r>
            <w:r w:rsidRPr="009B7B4F">
              <w:rPr>
                <w:rFonts w:ascii="Arial" w:hAnsi="Arial" w:cs="Arial"/>
                <w:i/>
                <w:sz w:val="16"/>
                <w:lang w:val="fr-FR"/>
              </w:rPr>
              <w:t>0)</w:t>
            </w:r>
          </w:p>
          <w:p w14:paraId="2030899B" w14:textId="77777777" w:rsidR="00692C24" w:rsidRPr="006F6ABB" w:rsidRDefault="00692C24" w:rsidP="00692C24">
            <w:pPr>
              <w:jc w:val="center"/>
              <w:rPr>
                <w:rFonts w:ascii="Arial" w:hAnsi="Arial" w:cs="Arial"/>
                <w:i/>
                <w:sz w:val="16"/>
                <w:lang w:val="fr-FR"/>
              </w:rPr>
            </w:pPr>
            <w:r>
              <w:rPr>
                <w:rFonts w:ascii="Arial" w:hAnsi="Arial" w:cs="Arial"/>
                <w:i/>
                <w:sz w:val="16"/>
                <w:lang w:val="fr-FR"/>
              </w:rPr>
              <w:t>14 (14,0)</w:t>
            </w:r>
          </w:p>
          <w:p w14:paraId="011BD5C8" w14:textId="77777777" w:rsidR="00692C24" w:rsidRPr="006F6ABB" w:rsidRDefault="00692C24" w:rsidP="00692C24">
            <w:pPr>
              <w:jc w:val="center"/>
              <w:rPr>
                <w:rFonts w:ascii="Arial" w:hAnsi="Arial" w:cs="Arial"/>
                <w:i/>
                <w:sz w:val="16"/>
                <w:lang w:val="fr-FR"/>
              </w:rPr>
            </w:pPr>
            <w:r>
              <w:rPr>
                <w:rFonts w:ascii="Arial" w:hAnsi="Arial" w:cs="Arial"/>
                <w:i/>
                <w:sz w:val="16"/>
                <w:lang w:val="fr-FR"/>
              </w:rPr>
              <w:t>4 (4,0)</w:t>
            </w:r>
          </w:p>
          <w:p w14:paraId="23E4FE4C" w14:textId="77777777" w:rsidR="00692C24" w:rsidRPr="006F6ABB" w:rsidRDefault="00692C24" w:rsidP="00692C24">
            <w:pPr>
              <w:jc w:val="center"/>
              <w:rPr>
                <w:rFonts w:ascii="Arial" w:hAnsi="Arial" w:cs="Arial"/>
                <w:i/>
                <w:sz w:val="16"/>
                <w:lang w:val="fr-FR"/>
              </w:rPr>
            </w:pPr>
          </w:p>
          <w:p w14:paraId="22FC7CA2" w14:textId="77777777" w:rsidR="00692C24" w:rsidRDefault="00692C24" w:rsidP="00692C24">
            <w:pPr>
              <w:jc w:val="center"/>
              <w:rPr>
                <w:rFonts w:ascii="Arial" w:hAnsi="Arial" w:cs="Arial"/>
                <w:i/>
                <w:sz w:val="16"/>
                <w:lang w:val="fr-FR"/>
              </w:rPr>
            </w:pPr>
            <w:r>
              <w:rPr>
                <w:rFonts w:ascii="Arial" w:hAnsi="Arial" w:cs="Arial"/>
                <w:i/>
                <w:sz w:val="16"/>
                <w:lang w:val="fr-FR"/>
              </w:rPr>
              <w:t>10 (10,0)</w:t>
            </w:r>
          </w:p>
          <w:p w14:paraId="4B461BB8" w14:textId="77777777" w:rsidR="00692C24" w:rsidRDefault="00692C24" w:rsidP="00692C24">
            <w:pPr>
              <w:jc w:val="center"/>
              <w:rPr>
                <w:rFonts w:ascii="Arial" w:hAnsi="Arial" w:cs="Arial"/>
                <w:i/>
                <w:sz w:val="16"/>
                <w:lang w:val="fr-FR"/>
              </w:rPr>
            </w:pPr>
            <w:r>
              <w:rPr>
                <w:rFonts w:ascii="Arial" w:hAnsi="Arial" w:cs="Arial"/>
                <w:i/>
                <w:sz w:val="16"/>
                <w:lang w:val="fr-FR"/>
              </w:rPr>
              <w:t>4 (4,0)</w:t>
            </w:r>
          </w:p>
          <w:p w14:paraId="5BA24143" w14:textId="77777777" w:rsidR="00692C24" w:rsidRDefault="00692C24" w:rsidP="00692C24">
            <w:pPr>
              <w:jc w:val="center"/>
              <w:rPr>
                <w:rFonts w:ascii="Arial" w:hAnsi="Arial" w:cs="Arial"/>
                <w:i/>
                <w:sz w:val="16"/>
                <w:lang w:val="fr-FR"/>
              </w:rPr>
            </w:pPr>
          </w:p>
          <w:p w14:paraId="7AAEA0A5" w14:textId="77777777" w:rsidR="00692C24" w:rsidRDefault="00692C24" w:rsidP="00692C24">
            <w:pPr>
              <w:jc w:val="center"/>
              <w:rPr>
                <w:rFonts w:ascii="Arial" w:hAnsi="Arial" w:cs="Arial"/>
                <w:i/>
                <w:sz w:val="16"/>
                <w:lang w:val="fr-FR"/>
              </w:rPr>
            </w:pPr>
          </w:p>
          <w:p w14:paraId="1855DD12" w14:textId="77777777" w:rsidR="00692C24" w:rsidRDefault="00692C24" w:rsidP="00692C24">
            <w:pPr>
              <w:jc w:val="center"/>
              <w:rPr>
                <w:rFonts w:ascii="Arial" w:hAnsi="Arial" w:cs="Arial"/>
                <w:i/>
                <w:sz w:val="16"/>
                <w:lang w:val="fr-FR"/>
              </w:rPr>
            </w:pPr>
            <w:r>
              <w:rPr>
                <w:rFonts w:ascii="Arial" w:hAnsi="Arial" w:cs="Arial"/>
                <w:i/>
                <w:sz w:val="16"/>
                <w:lang w:val="fr-FR"/>
              </w:rPr>
              <w:t>14 (14,0)</w:t>
            </w:r>
          </w:p>
          <w:p w14:paraId="310EAA12" w14:textId="77777777" w:rsidR="00692C24" w:rsidRDefault="00692C24" w:rsidP="00692C24">
            <w:pPr>
              <w:jc w:val="center"/>
              <w:rPr>
                <w:rFonts w:ascii="Arial" w:hAnsi="Arial" w:cs="Arial"/>
                <w:i/>
                <w:sz w:val="16"/>
                <w:lang w:val="fr-FR"/>
              </w:rPr>
            </w:pPr>
            <w:r>
              <w:rPr>
                <w:rFonts w:ascii="Arial" w:hAnsi="Arial" w:cs="Arial"/>
                <w:i/>
                <w:sz w:val="16"/>
                <w:lang w:val="fr-FR"/>
              </w:rPr>
              <w:t>8 (8,0)</w:t>
            </w:r>
          </w:p>
          <w:p w14:paraId="1A9F46AA" w14:textId="77777777" w:rsidR="00692C24" w:rsidRDefault="00692C24" w:rsidP="00692C24">
            <w:pPr>
              <w:jc w:val="center"/>
              <w:rPr>
                <w:rFonts w:ascii="Arial" w:hAnsi="Arial" w:cs="Arial"/>
                <w:i/>
                <w:sz w:val="16"/>
                <w:lang w:val="fr-FR"/>
              </w:rPr>
            </w:pPr>
            <w:r>
              <w:rPr>
                <w:rFonts w:ascii="Arial" w:hAnsi="Arial" w:cs="Arial"/>
                <w:i/>
                <w:sz w:val="16"/>
                <w:lang w:val="fr-FR"/>
              </w:rPr>
              <w:t>5 (5,0)</w:t>
            </w:r>
          </w:p>
          <w:p w14:paraId="6B669E3A" w14:textId="77777777" w:rsidR="00692C24" w:rsidRDefault="00692C24" w:rsidP="00692C24">
            <w:pPr>
              <w:jc w:val="center"/>
              <w:rPr>
                <w:rFonts w:ascii="Arial" w:hAnsi="Arial" w:cs="Arial"/>
                <w:i/>
                <w:sz w:val="16"/>
                <w:lang w:val="fr-FR"/>
              </w:rPr>
            </w:pPr>
          </w:p>
          <w:p w14:paraId="5AD1194B" w14:textId="77777777" w:rsidR="00692C24" w:rsidRDefault="00692C24" w:rsidP="00692C24">
            <w:pPr>
              <w:jc w:val="center"/>
              <w:rPr>
                <w:rFonts w:ascii="Arial" w:hAnsi="Arial" w:cs="Arial"/>
                <w:i/>
                <w:sz w:val="16"/>
                <w:lang w:val="fr-FR"/>
              </w:rPr>
            </w:pPr>
            <w:r>
              <w:rPr>
                <w:rFonts w:ascii="Arial" w:hAnsi="Arial" w:cs="Arial"/>
                <w:i/>
                <w:sz w:val="16"/>
                <w:lang w:val="fr-FR"/>
              </w:rPr>
              <w:t>5 (5,0)</w:t>
            </w:r>
          </w:p>
          <w:p w14:paraId="22C4469D" w14:textId="77777777" w:rsidR="00692C24" w:rsidRDefault="00692C24" w:rsidP="00692C24">
            <w:pPr>
              <w:jc w:val="center"/>
              <w:rPr>
                <w:rFonts w:ascii="Arial" w:hAnsi="Arial" w:cs="Arial"/>
                <w:i/>
                <w:sz w:val="16"/>
                <w:lang w:val="fr-FR"/>
              </w:rPr>
            </w:pPr>
            <w:r>
              <w:rPr>
                <w:rFonts w:ascii="Arial" w:hAnsi="Arial" w:cs="Arial"/>
                <w:i/>
                <w:sz w:val="16"/>
                <w:lang w:val="fr-FR"/>
              </w:rPr>
              <w:t>7 (7,0)</w:t>
            </w:r>
          </w:p>
          <w:p w14:paraId="5ED5ABE2" w14:textId="77777777" w:rsidR="00692C24" w:rsidRDefault="00692C24" w:rsidP="00692C24">
            <w:pPr>
              <w:jc w:val="center"/>
              <w:rPr>
                <w:rFonts w:ascii="Arial" w:hAnsi="Arial" w:cs="Arial"/>
                <w:i/>
                <w:sz w:val="16"/>
                <w:lang w:val="fr-FR"/>
              </w:rPr>
            </w:pPr>
          </w:p>
          <w:p w14:paraId="462FD571" w14:textId="77777777" w:rsidR="00692C24" w:rsidRDefault="00692C24" w:rsidP="00692C24">
            <w:pPr>
              <w:jc w:val="center"/>
              <w:rPr>
                <w:rFonts w:ascii="Arial" w:hAnsi="Arial" w:cs="Arial"/>
                <w:i/>
                <w:sz w:val="16"/>
                <w:lang w:val="fr-FR"/>
              </w:rPr>
            </w:pPr>
          </w:p>
          <w:p w14:paraId="341C2FCF" w14:textId="77777777" w:rsidR="00692C24" w:rsidRDefault="00692C24" w:rsidP="00692C24">
            <w:pPr>
              <w:jc w:val="center"/>
              <w:rPr>
                <w:rFonts w:ascii="Arial" w:hAnsi="Arial" w:cs="Arial"/>
                <w:i/>
                <w:sz w:val="16"/>
                <w:lang w:val="fr-FR"/>
              </w:rPr>
            </w:pPr>
          </w:p>
          <w:p w14:paraId="3862F749" w14:textId="77777777" w:rsidR="00692C24" w:rsidRDefault="00692C24" w:rsidP="00692C24">
            <w:pPr>
              <w:jc w:val="center"/>
              <w:rPr>
                <w:rFonts w:ascii="Arial" w:hAnsi="Arial" w:cs="Arial"/>
                <w:i/>
                <w:sz w:val="16"/>
                <w:lang w:val="fr-FR"/>
              </w:rPr>
            </w:pPr>
            <w:r>
              <w:rPr>
                <w:rFonts w:ascii="Arial" w:hAnsi="Arial" w:cs="Arial"/>
                <w:i/>
                <w:sz w:val="16"/>
                <w:lang w:val="fr-FR"/>
              </w:rPr>
              <w:t>8 (8,0)</w:t>
            </w:r>
          </w:p>
          <w:p w14:paraId="47B57240" w14:textId="77777777" w:rsidR="00692C24" w:rsidRDefault="00692C24" w:rsidP="00692C24">
            <w:pPr>
              <w:jc w:val="center"/>
              <w:rPr>
                <w:rFonts w:ascii="Arial" w:hAnsi="Arial" w:cs="Arial"/>
                <w:i/>
                <w:sz w:val="16"/>
                <w:lang w:val="fr-FR"/>
              </w:rPr>
            </w:pPr>
          </w:p>
          <w:p w14:paraId="16ECED13" w14:textId="77777777" w:rsidR="00692C24" w:rsidRDefault="00692C24" w:rsidP="00692C24">
            <w:pPr>
              <w:jc w:val="center"/>
              <w:rPr>
                <w:rFonts w:ascii="Arial" w:hAnsi="Arial" w:cs="Arial"/>
                <w:i/>
                <w:sz w:val="16"/>
                <w:lang w:val="fr-FR"/>
              </w:rPr>
            </w:pPr>
            <w:r>
              <w:rPr>
                <w:rFonts w:ascii="Arial" w:hAnsi="Arial" w:cs="Arial"/>
                <w:i/>
                <w:sz w:val="16"/>
                <w:lang w:val="fr-FR"/>
              </w:rPr>
              <w:t>7 (7,0)</w:t>
            </w:r>
          </w:p>
          <w:p w14:paraId="1A4FB3FE" w14:textId="77777777" w:rsidR="00692C24" w:rsidRDefault="00692C24" w:rsidP="00692C24">
            <w:pPr>
              <w:jc w:val="center"/>
              <w:rPr>
                <w:rFonts w:ascii="Arial" w:hAnsi="Arial" w:cs="Arial"/>
                <w:i/>
                <w:sz w:val="16"/>
                <w:lang w:val="fr-FR"/>
              </w:rPr>
            </w:pPr>
            <w:r>
              <w:rPr>
                <w:rFonts w:ascii="Arial" w:hAnsi="Arial" w:cs="Arial"/>
                <w:i/>
                <w:sz w:val="16"/>
                <w:lang w:val="fr-FR"/>
              </w:rPr>
              <w:t>6 (6,0)</w:t>
            </w:r>
          </w:p>
          <w:p w14:paraId="7EB8D2B0" w14:textId="77777777" w:rsidR="00692C24" w:rsidRDefault="00692C24" w:rsidP="00692C24">
            <w:pPr>
              <w:jc w:val="center"/>
              <w:rPr>
                <w:rFonts w:ascii="Arial" w:hAnsi="Arial" w:cs="Arial"/>
                <w:i/>
                <w:sz w:val="16"/>
                <w:lang w:val="fr-FR"/>
              </w:rPr>
            </w:pPr>
          </w:p>
          <w:p w14:paraId="1377ABB7" w14:textId="77777777" w:rsidR="00692C24" w:rsidRDefault="00692C24" w:rsidP="00692C24">
            <w:pPr>
              <w:jc w:val="center"/>
              <w:rPr>
                <w:rFonts w:ascii="Arial" w:hAnsi="Arial" w:cs="Arial"/>
                <w:i/>
                <w:sz w:val="16"/>
                <w:lang w:val="fr-FR"/>
              </w:rPr>
            </w:pPr>
            <w:r>
              <w:rPr>
                <w:rFonts w:ascii="Arial" w:hAnsi="Arial" w:cs="Arial"/>
                <w:i/>
                <w:sz w:val="16"/>
                <w:lang w:val="fr-FR"/>
              </w:rPr>
              <w:t>16 (16,0)</w:t>
            </w:r>
          </w:p>
          <w:p w14:paraId="1F5A52AC" w14:textId="71035608" w:rsidR="00692C24" w:rsidRPr="009B7B4F" w:rsidRDefault="00692C24" w:rsidP="00692C24">
            <w:pPr>
              <w:snapToGrid w:val="0"/>
              <w:jc w:val="center"/>
              <w:rPr>
                <w:rFonts w:ascii="Arial" w:hAnsi="Arial" w:cs="Arial"/>
                <w:i/>
                <w:sz w:val="16"/>
                <w:lang w:val="fr-FR"/>
              </w:rPr>
            </w:pPr>
            <w:r>
              <w:rPr>
                <w:rFonts w:ascii="Arial" w:hAnsi="Arial" w:cs="Arial"/>
                <w:i/>
                <w:sz w:val="16"/>
                <w:lang w:val="fr-FR"/>
              </w:rPr>
              <w:t>10 (10,0)</w:t>
            </w:r>
          </w:p>
        </w:tc>
        <w:tc>
          <w:tcPr>
            <w:tcW w:w="1276" w:type="dxa"/>
            <w:tcBorders>
              <w:bottom w:val="single" w:sz="4" w:space="0" w:color="auto"/>
            </w:tcBorders>
          </w:tcPr>
          <w:p w14:paraId="22776836" w14:textId="2E18B18D" w:rsidR="00692C24" w:rsidRPr="006F6ABB" w:rsidRDefault="00692C24" w:rsidP="00692C24">
            <w:pPr>
              <w:snapToGrid w:val="0"/>
              <w:jc w:val="center"/>
              <w:rPr>
                <w:rFonts w:ascii="Arial" w:hAnsi="Arial" w:cs="Arial"/>
                <w:i/>
                <w:sz w:val="16"/>
                <w:lang w:val="fr-FR"/>
              </w:rPr>
            </w:pPr>
            <w:r w:rsidRPr="009B7B4F">
              <w:rPr>
                <w:rFonts w:ascii="Arial" w:hAnsi="Arial" w:cs="Arial"/>
                <w:i/>
                <w:sz w:val="16"/>
                <w:lang w:val="fr-FR"/>
              </w:rPr>
              <w:t>76 (73</w:t>
            </w:r>
            <w:r w:rsidR="00FA4A52">
              <w:rPr>
                <w:rFonts w:ascii="Arial" w:hAnsi="Arial" w:cs="Arial"/>
                <w:i/>
                <w:sz w:val="16"/>
                <w:lang w:val="fr-FR"/>
              </w:rPr>
              <w:t>,</w:t>
            </w:r>
            <w:r w:rsidRPr="009B7B4F">
              <w:rPr>
                <w:rFonts w:ascii="Arial" w:hAnsi="Arial" w:cs="Arial"/>
                <w:i/>
                <w:sz w:val="16"/>
                <w:lang w:val="fr-FR"/>
              </w:rPr>
              <w:t>8)</w:t>
            </w:r>
          </w:p>
          <w:p w14:paraId="59E59F15" w14:textId="7B6BEE7C" w:rsidR="00692C24" w:rsidRDefault="00692C24" w:rsidP="00692C24">
            <w:pPr>
              <w:snapToGrid w:val="0"/>
              <w:jc w:val="center"/>
              <w:rPr>
                <w:rFonts w:ascii="Arial" w:hAnsi="Arial" w:cs="Arial"/>
                <w:i/>
                <w:sz w:val="16"/>
                <w:lang w:val="fr-FR"/>
              </w:rPr>
            </w:pPr>
            <w:r w:rsidRPr="009B7B4F">
              <w:rPr>
                <w:rFonts w:ascii="Arial" w:hAnsi="Arial" w:cs="Arial"/>
                <w:i/>
                <w:sz w:val="16"/>
                <w:lang w:val="fr-FR"/>
              </w:rPr>
              <w:t>14 (13</w:t>
            </w:r>
            <w:r w:rsidR="00FA4A52">
              <w:rPr>
                <w:rFonts w:ascii="Arial" w:hAnsi="Arial" w:cs="Arial"/>
                <w:i/>
                <w:sz w:val="16"/>
                <w:lang w:val="fr-FR"/>
              </w:rPr>
              <w:t>,</w:t>
            </w:r>
            <w:r w:rsidRPr="009B7B4F">
              <w:rPr>
                <w:rFonts w:ascii="Arial" w:hAnsi="Arial" w:cs="Arial"/>
                <w:i/>
                <w:sz w:val="16"/>
                <w:lang w:val="fr-FR"/>
              </w:rPr>
              <w:t>6)</w:t>
            </w:r>
          </w:p>
          <w:p w14:paraId="5914BCB2" w14:textId="4AF6CC77" w:rsidR="00692C24" w:rsidRPr="006F6ABB" w:rsidRDefault="00692C24" w:rsidP="00692C24">
            <w:pPr>
              <w:snapToGrid w:val="0"/>
              <w:jc w:val="center"/>
              <w:rPr>
                <w:rFonts w:ascii="Arial" w:hAnsi="Arial" w:cs="Arial"/>
                <w:i/>
                <w:sz w:val="16"/>
                <w:lang w:val="fr-FR"/>
              </w:rPr>
            </w:pPr>
            <w:r w:rsidRPr="009B7B4F">
              <w:rPr>
                <w:rFonts w:ascii="Arial" w:hAnsi="Arial" w:cs="Arial"/>
                <w:i/>
                <w:sz w:val="16"/>
                <w:lang w:val="fr-FR"/>
              </w:rPr>
              <w:t>2 (1</w:t>
            </w:r>
            <w:r w:rsidR="00FA4A52">
              <w:rPr>
                <w:rFonts w:ascii="Arial" w:hAnsi="Arial" w:cs="Arial"/>
                <w:i/>
                <w:sz w:val="16"/>
                <w:lang w:val="fr-FR"/>
              </w:rPr>
              <w:t>,</w:t>
            </w:r>
            <w:r w:rsidRPr="009B7B4F">
              <w:rPr>
                <w:rFonts w:ascii="Arial" w:hAnsi="Arial" w:cs="Arial"/>
                <w:i/>
                <w:sz w:val="16"/>
                <w:lang w:val="fr-FR"/>
              </w:rPr>
              <w:t>9)</w:t>
            </w:r>
          </w:p>
          <w:p w14:paraId="0B97F13A" w14:textId="77777777" w:rsidR="00692C24" w:rsidRPr="006F6ABB" w:rsidRDefault="00692C24" w:rsidP="00692C24">
            <w:pPr>
              <w:snapToGrid w:val="0"/>
              <w:jc w:val="center"/>
              <w:rPr>
                <w:rFonts w:ascii="Arial" w:hAnsi="Arial" w:cs="Arial"/>
                <w:i/>
                <w:sz w:val="16"/>
                <w:lang w:val="fr-FR"/>
              </w:rPr>
            </w:pPr>
          </w:p>
          <w:p w14:paraId="5F0DFB83" w14:textId="77777777" w:rsidR="00692C24" w:rsidRDefault="00692C24" w:rsidP="00692C24">
            <w:pPr>
              <w:snapToGrid w:val="0"/>
              <w:jc w:val="center"/>
              <w:rPr>
                <w:rFonts w:ascii="Arial" w:hAnsi="Arial" w:cs="Arial"/>
                <w:i/>
                <w:sz w:val="16"/>
                <w:lang w:val="fr-FR"/>
              </w:rPr>
            </w:pPr>
            <w:r>
              <w:rPr>
                <w:rFonts w:ascii="Arial" w:hAnsi="Arial" w:cs="Arial"/>
                <w:i/>
                <w:sz w:val="16"/>
                <w:lang w:val="fr-FR"/>
              </w:rPr>
              <w:t>3 (2,9)</w:t>
            </w:r>
          </w:p>
          <w:p w14:paraId="3676A855" w14:textId="77777777" w:rsidR="00692C24" w:rsidRDefault="00692C24" w:rsidP="00692C24">
            <w:pPr>
              <w:snapToGrid w:val="0"/>
              <w:jc w:val="center"/>
              <w:rPr>
                <w:rFonts w:ascii="Arial" w:hAnsi="Arial" w:cs="Arial"/>
                <w:i/>
                <w:sz w:val="16"/>
                <w:lang w:val="fr-FR"/>
              </w:rPr>
            </w:pPr>
            <w:r>
              <w:rPr>
                <w:rFonts w:ascii="Arial" w:hAnsi="Arial" w:cs="Arial"/>
                <w:i/>
                <w:sz w:val="16"/>
                <w:lang w:val="fr-FR"/>
              </w:rPr>
              <w:t>1 (1,0)</w:t>
            </w:r>
          </w:p>
          <w:p w14:paraId="01249342" w14:textId="77777777" w:rsidR="00692C24" w:rsidRDefault="00692C24" w:rsidP="00692C24">
            <w:pPr>
              <w:snapToGrid w:val="0"/>
              <w:jc w:val="center"/>
              <w:rPr>
                <w:rFonts w:ascii="Arial" w:hAnsi="Arial" w:cs="Arial"/>
                <w:i/>
                <w:sz w:val="16"/>
                <w:lang w:val="fr-FR"/>
              </w:rPr>
            </w:pPr>
          </w:p>
          <w:p w14:paraId="7331FE4D" w14:textId="77777777" w:rsidR="00692C24" w:rsidRDefault="00692C24" w:rsidP="00692C24">
            <w:pPr>
              <w:snapToGrid w:val="0"/>
              <w:jc w:val="center"/>
              <w:rPr>
                <w:rFonts w:ascii="Arial" w:hAnsi="Arial" w:cs="Arial"/>
                <w:i/>
                <w:sz w:val="16"/>
                <w:lang w:val="fr-FR"/>
              </w:rPr>
            </w:pPr>
          </w:p>
          <w:p w14:paraId="5FF5BA12" w14:textId="77777777" w:rsidR="00692C24" w:rsidRDefault="00692C24" w:rsidP="00692C24">
            <w:pPr>
              <w:snapToGrid w:val="0"/>
              <w:jc w:val="center"/>
              <w:rPr>
                <w:rFonts w:ascii="Arial" w:hAnsi="Arial" w:cs="Arial"/>
                <w:i/>
                <w:sz w:val="16"/>
                <w:lang w:val="fr-FR"/>
              </w:rPr>
            </w:pPr>
            <w:r>
              <w:rPr>
                <w:rFonts w:ascii="Arial" w:hAnsi="Arial" w:cs="Arial"/>
                <w:i/>
                <w:sz w:val="16"/>
                <w:lang w:val="fr-FR"/>
              </w:rPr>
              <w:t>10 (9,7)</w:t>
            </w:r>
          </w:p>
          <w:p w14:paraId="70F031B5" w14:textId="77777777" w:rsidR="00692C24" w:rsidRDefault="00692C24" w:rsidP="00692C24">
            <w:pPr>
              <w:snapToGrid w:val="0"/>
              <w:jc w:val="center"/>
              <w:rPr>
                <w:rFonts w:ascii="Arial" w:hAnsi="Arial" w:cs="Arial"/>
                <w:i/>
                <w:sz w:val="16"/>
                <w:lang w:val="fr-FR"/>
              </w:rPr>
            </w:pPr>
            <w:r>
              <w:rPr>
                <w:rFonts w:ascii="Arial" w:hAnsi="Arial" w:cs="Arial"/>
                <w:i/>
                <w:sz w:val="16"/>
                <w:lang w:val="fr-FR"/>
              </w:rPr>
              <w:t>4 (3,9)</w:t>
            </w:r>
          </w:p>
          <w:p w14:paraId="49AFDF8B" w14:textId="77777777" w:rsidR="00692C24" w:rsidRDefault="00692C24" w:rsidP="00692C24">
            <w:pPr>
              <w:snapToGrid w:val="0"/>
              <w:jc w:val="center"/>
              <w:rPr>
                <w:rFonts w:ascii="Arial" w:hAnsi="Arial" w:cs="Arial"/>
                <w:i/>
                <w:sz w:val="16"/>
                <w:lang w:val="fr-FR"/>
              </w:rPr>
            </w:pPr>
            <w:r>
              <w:rPr>
                <w:rFonts w:ascii="Arial" w:hAnsi="Arial" w:cs="Arial"/>
                <w:i/>
                <w:sz w:val="16"/>
                <w:lang w:val="fr-FR"/>
              </w:rPr>
              <w:t>1 (1,0)</w:t>
            </w:r>
          </w:p>
          <w:p w14:paraId="7B1FBBD2" w14:textId="77777777" w:rsidR="00692C24" w:rsidRDefault="00692C24" w:rsidP="00692C24">
            <w:pPr>
              <w:snapToGrid w:val="0"/>
              <w:jc w:val="center"/>
              <w:rPr>
                <w:rFonts w:ascii="Arial" w:hAnsi="Arial" w:cs="Arial"/>
                <w:i/>
                <w:sz w:val="16"/>
                <w:lang w:val="fr-FR"/>
              </w:rPr>
            </w:pPr>
          </w:p>
          <w:p w14:paraId="0B756FD0" w14:textId="77777777" w:rsidR="00692C24" w:rsidRDefault="00692C24" w:rsidP="00692C24">
            <w:pPr>
              <w:snapToGrid w:val="0"/>
              <w:jc w:val="center"/>
              <w:rPr>
                <w:rFonts w:ascii="Arial" w:hAnsi="Arial" w:cs="Arial"/>
                <w:i/>
                <w:sz w:val="16"/>
                <w:lang w:val="fr-FR"/>
              </w:rPr>
            </w:pPr>
            <w:r>
              <w:rPr>
                <w:rFonts w:ascii="Arial" w:hAnsi="Arial" w:cs="Arial"/>
                <w:i/>
                <w:sz w:val="16"/>
                <w:lang w:val="fr-FR"/>
              </w:rPr>
              <w:t>3 (2,9)</w:t>
            </w:r>
          </w:p>
          <w:p w14:paraId="334F3017" w14:textId="77777777" w:rsidR="00692C24" w:rsidRDefault="00692C24" w:rsidP="00692C24">
            <w:pPr>
              <w:snapToGrid w:val="0"/>
              <w:jc w:val="center"/>
              <w:rPr>
                <w:rFonts w:ascii="Arial" w:hAnsi="Arial" w:cs="Arial"/>
                <w:i/>
                <w:sz w:val="16"/>
                <w:lang w:val="fr-FR"/>
              </w:rPr>
            </w:pPr>
            <w:r>
              <w:rPr>
                <w:rFonts w:ascii="Arial" w:hAnsi="Arial" w:cs="Arial"/>
                <w:i/>
                <w:sz w:val="16"/>
                <w:lang w:val="fr-FR"/>
              </w:rPr>
              <w:t>4 (3,9)</w:t>
            </w:r>
          </w:p>
          <w:p w14:paraId="7FF4BEAA" w14:textId="77777777" w:rsidR="00692C24" w:rsidRDefault="00692C24" w:rsidP="00692C24">
            <w:pPr>
              <w:snapToGrid w:val="0"/>
              <w:jc w:val="center"/>
              <w:rPr>
                <w:rFonts w:ascii="Arial" w:hAnsi="Arial" w:cs="Arial"/>
                <w:i/>
                <w:sz w:val="16"/>
                <w:lang w:val="fr-FR"/>
              </w:rPr>
            </w:pPr>
          </w:p>
          <w:p w14:paraId="6B437791" w14:textId="77777777" w:rsidR="00692C24" w:rsidRDefault="00692C24" w:rsidP="00692C24">
            <w:pPr>
              <w:snapToGrid w:val="0"/>
              <w:jc w:val="center"/>
              <w:rPr>
                <w:rFonts w:ascii="Arial" w:hAnsi="Arial" w:cs="Arial"/>
                <w:i/>
                <w:sz w:val="16"/>
                <w:lang w:val="fr-FR"/>
              </w:rPr>
            </w:pPr>
          </w:p>
          <w:p w14:paraId="164EE09A" w14:textId="77777777" w:rsidR="00692C24" w:rsidRDefault="00692C24" w:rsidP="00692C24">
            <w:pPr>
              <w:snapToGrid w:val="0"/>
              <w:jc w:val="center"/>
              <w:rPr>
                <w:rFonts w:ascii="Arial" w:hAnsi="Arial" w:cs="Arial"/>
                <w:i/>
                <w:sz w:val="16"/>
                <w:lang w:val="fr-FR"/>
              </w:rPr>
            </w:pPr>
          </w:p>
          <w:p w14:paraId="6B0B2F36" w14:textId="77777777" w:rsidR="00692C24" w:rsidRDefault="00692C24" w:rsidP="00692C24">
            <w:pPr>
              <w:snapToGrid w:val="0"/>
              <w:jc w:val="center"/>
              <w:rPr>
                <w:rFonts w:ascii="Arial" w:hAnsi="Arial" w:cs="Arial"/>
                <w:i/>
                <w:sz w:val="16"/>
                <w:lang w:val="fr-FR"/>
              </w:rPr>
            </w:pPr>
            <w:r>
              <w:rPr>
                <w:rFonts w:ascii="Arial" w:hAnsi="Arial" w:cs="Arial"/>
                <w:i/>
                <w:sz w:val="16"/>
                <w:lang w:val="fr-FR"/>
              </w:rPr>
              <w:t>4 (3,9)</w:t>
            </w:r>
          </w:p>
          <w:p w14:paraId="271F1E75" w14:textId="77777777" w:rsidR="00692C24" w:rsidRDefault="00692C24" w:rsidP="00692C24">
            <w:pPr>
              <w:snapToGrid w:val="0"/>
              <w:jc w:val="center"/>
              <w:rPr>
                <w:rFonts w:ascii="Arial" w:hAnsi="Arial" w:cs="Arial"/>
                <w:i/>
                <w:sz w:val="16"/>
                <w:lang w:val="fr-FR"/>
              </w:rPr>
            </w:pPr>
          </w:p>
          <w:p w14:paraId="6FE0414C" w14:textId="77777777" w:rsidR="00692C24" w:rsidRDefault="00692C24" w:rsidP="00692C24">
            <w:pPr>
              <w:snapToGrid w:val="0"/>
              <w:jc w:val="center"/>
              <w:rPr>
                <w:rFonts w:ascii="Arial" w:hAnsi="Arial" w:cs="Arial"/>
                <w:i/>
                <w:sz w:val="16"/>
                <w:lang w:val="fr-FR"/>
              </w:rPr>
            </w:pPr>
            <w:r>
              <w:rPr>
                <w:rFonts w:ascii="Arial" w:hAnsi="Arial" w:cs="Arial"/>
                <w:i/>
                <w:sz w:val="16"/>
                <w:lang w:val="fr-FR"/>
              </w:rPr>
              <w:t>3 (2,9)</w:t>
            </w:r>
          </w:p>
          <w:p w14:paraId="0935F5CD" w14:textId="77777777" w:rsidR="00692C24" w:rsidRDefault="00692C24" w:rsidP="00692C24">
            <w:pPr>
              <w:snapToGrid w:val="0"/>
              <w:jc w:val="center"/>
              <w:rPr>
                <w:rFonts w:ascii="Arial" w:hAnsi="Arial" w:cs="Arial"/>
                <w:i/>
                <w:sz w:val="16"/>
                <w:lang w:val="fr-FR"/>
              </w:rPr>
            </w:pPr>
            <w:r>
              <w:rPr>
                <w:rFonts w:ascii="Arial" w:hAnsi="Arial" w:cs="Arial"/>
                <w:i/>
                <w:sz w:val="16"/>
                <w:lang w:val="fr-FR"/>
              </w:rPr>
              <w:t>3 (2,9)</w:t>
            </w:r>
          </w:p>
          <w:p w14:paraId="7623703E" w14:textId="77777777" w:rsidR="00692C24" w:rsidRDefault="00692C24" w:rsidP="00692C24">
            <w:pPr>
              <w:snapToGrid w:val="0"/>
              <w:jc w:val="center"/>
              <w:rPr>
                <w:rFonts w:ascii="Arial" w:hAnsi="Arial" w:cs="Arial"/>
                <w:i/>
                <w:sz w:val="16"/>
                <w:lang w:val="fr-FR"/>
              </w:rPr>
            </w:pPr>
          </w:p>
          <w:p w14:paraId="4895F242" w14:textId="77777777" w:rsidR="00692C24" w:rsidRDefault="00692C24" w:rsidP="00692C24">
            <w:pPr>
              <w:snapToGrid w:val="0"/>
              <w:jc w:val="center"/>
              <w:rPr>
                <w:rFonts w:ascii="Arial" w:hAnsi="Arial" w:cs="Arial"/>
                <w:i/>
                <w:sz w:val="16"/>
                <w:lang w:val="fr-FR"/>
              </w:rPr>
            </w:pPr>
            <w:r>
              <w:rPr>
                <w:rFonts w:ascii="Arial" w:hAnsi="Arial" w:cs="Arial"/>
                <w:i/>
                <w:sz w:val="16"/>
                <w:lang w:val="fr-FR"/>
              </w:rPr>
              <w:t>17 (16,5)</w:t>
            </w:r>
          </w:p>
          <w:p w14:paraId="618E1978" w14:textId="3B7BB1DB" w:rsidR="00692C24" w:rsidRPr="006F6ABB" w:rsidRDefault="00692C24" w:rsidP="00692C24">
            <w:pPr>
              <w:jc w:val="center"/>
              <w:rPr>
                <w:rFonts w:ascii="Arial" w:hAnsi="Arial" w:cs="Arial"/>
                <w:i/>
                <w:sz w:val="16"/>
                <w:lang w:val="fr-FR"/>
              </w:rPr>
            </w:pPr>
            <w:r>
              <w:rPr>
                <w:rFonts w:ascii="Arial" w:hAnsi="Arial" w:cs="Arial"/>
                <w:i/>
                <w:sz w:val="16"/>
                <w:lang w:val="fr-FR"/>
              </w:rPr>
              <w:t>13 (12,6)</w:t>
            </w:r>
          </w:p>
        </w:tc>
        <w:tc>
          <w:tcPr>
            <w:tcW w:w="1417" w:type="dxa"/>
            <w:tcBorders>
              <w:bottom w:val="single" w:sz="4" w:space="0" w:color="auto"/>
            </w:tcBorders>
          </w:tcPr>
          <w:p w14:paraId="2373F9CC" w14:textId="312F5167" w:rsidR="00585921" w:rsidRDefault="00585921" w:rsidP="00585921">
            <w:pPr>
              <w:jc w:val="center"/>
              <w:rPr>
                <w:rFonts w:ascii="Arial" w:hAnsi="Arial" w:cs="Arial"/>
                <w:i/>
                <w:sz w:val="16"/>
                <w:lang w:val="en-GB"/>
              </w:rPr>
            </w:pPr>
            <w:r>
              <w:rPr>
                <w:rFonts w:ascii="Arial" w:hAnsi="Arial" w:cs="Arial"/>
                <w:i/>
                <w:sz w:val="16"/>
                <w:lang w:val="en-GB"/>
              </w:rPr>
              <w:t>4,2 (-7,5 a 16)</w:t>
            </w:r>
          </w:p>
          <w:p w14:paraId="23325322" w14:textId="78B58968" w:rsidR="00585921" w:rsidRDefault="00585921" w:rsidP="00585921">
            <w:pPr>
              <w:jc w:val="center"/>
              <w:rPr>
                <w:rFonts w:ascii="Arial" w:hAnsi="Arial" w:cs="Arial"/>
                <w:i/>
                <w:sz w:val="16"/>
                <w:lang w:val="en-GB"/>
              </w:rPr>
            </w:pPr>
            <w:r>
              <w:rPr>
                <w:rFonts w:ascii="Arial" w:hAnsi="Arial" w:cs="Arial"/>
                <w:i/>
                <w:sz w:val="16"/>
                <w:lang w:val="en-GB"/>
              </w:rPr>
              <w:t>0,4 (-9,1 a 9,9)</w:t>
            </w:r>
          </w:p>
          <w:p w14:paraId="341301BB" w14:textId="45BA1322" w:rsidR="00585921" w:rsidRDefault="00585921" w:rsidP="00585921">
            <w:pPr>
              <w:jc w:val="center"/>
              <w:rPr>
                <w:rFonts w:ascii="Arial" w:hAnsi="Arial" w:cs="Arial"/>
                <w:i/>
                <w:sz w:val="16"/>
                <w:lang w:val="en-GB"/>
              </w:rPr>
            </w:pPr>
            <w:r>
              <w:rPr>
                <w:rFonts w:ascii="Arial" w:hAnsi="Arial" w:cs="Arial"/>
                <w:i/>
                <w:sz w:val="16"/>
                <w:lang w:val="en-GB"/>
              </w:rPr>
              <w:t>2,1 (-2,6 a 6,7)</w:t>
            </w:r>
          </w:p>
          <w:p w14:paraId="68542B12" w14:textId="77777777" w:rsidR="00585921" w:rsidRDefault="00585921" w:rsidP="00585921">
            <w:pPr>
              <w:jc w:val="center"/>
              <w:rPr>
                <w:rFonts w:ascii="Arial" w:hAnsi="Arial" w:cs="Arial"/>
                <w:i/>
                <w:sz w:val="16"/>
                <w:lang w:val="en-GB"/>
              </w:rPr>
            </w:pPr>
          </w:p>
          <w:p w14:paraId="6665BFF8" w14:textId="726A8645" w:rsidR="00585921" w:rsidRDefault="00585921" w:rsidP="00585921">
            <w:pPr>
              <w:jc w:val="center"/>
              <w:rPr>
                <w:rFonts w:ascii="Arial" w:hAnsi="Arial" w:cs="Arial"/>
                <w:i/>
                <w:sz w:val="16"/>
                <w:lang w:val="en-GB"/>
              </w:rPr>
            </w:pPr>
            <w:r>
              <w:rPr>
                <w:rFonts w:ascii="Arial" w:hAnsi="Arial" w:cs="Arial"/>
                <w:i/>
                <w:sz w:val="16"/>
                <w:lang w:val="en-GB"/>
              </w:rPr>
              <w:t>7,1 (0,4 a 13,8)</w:t>
            </w:r>
          </w:p>
          <w:p w14:paraId="57348180" w14:textId="5F1C7D29" w:rsidR="00585921" w:rsidRDefault="00585921" w:rsidP="00585921">
            <w:pPr>
              <w:jc w:val="center"/>
              <w:rPr>
                <w:rFonts w:ascii="Arial" w:hAnsi="Arial" w:cs="Arial"/>
                <w:i/>
                <w:sz w:val="16"/>
                <w:lang w:val="en-GB"/>
              </w:rPr>
            </w:pPr>
            <w:r>
              <w:rPr>
                <w:rFonts w:ascii="Arial" w:hAnsi="Arial" w:cs="Arial"/>
                <w:i/>
                <w:sz w:val="16"/>
                <w:lang w:val="en-GB"/>
              </w:rPr>
              <w:t>3,0 (-1,3 a 7,3)</w:t>
            </w:r>
          </w:p>
          <w:p w14:paraId="3B000DC1" w14:textId="77777777" w:rsidR="00585921" w:rsidRDefault="00585921" w:rsidP="00585921">
            <w:pPr>
              <w:jc w:val="center"/>
              <w:rPr>
                <w:rFonts w:ascii="Arial" w:hAnsi="Arial" w:cs="Arial"/>
                <w:i/>
                <w:sz w:val="16"/>
                <w:lang w:val="en-GB"/>
              </w:rPr>
            </w:pPr>
          </w:p>
          <w:p w14:paraId="3C088AC5" w14:textId="77777777" w:rsidR="00585921" w:rsidRDefault="00585921" w:rsidP="00585921">
            <w:pPr>
              <w:jc w:val="center"/>
              <w:rPr>
                <w:rFonts w:ascii="Arial" w:hAnsi="Arial" w:cs="Arial"/>
                <w:i/>
                <w:sz w:val="16"/>
                <w:lang w:val="en-GB"/>
              </w:rPr>
            </w:pPr>
          </w:p>
          <w:p w14:paraId="2A5C6284" w14:textId="2EE08C0C" w:rsidR="00585921" w:rsidRDefault="00585921" w:rsidP="00585921">
            <w:pPr>
              <w:jc w:val="center"/>
              <w:rPr>
                <w:rFonts w:ascii="Arial" w:hAnsi="Arial" w:cs="Arial"/>
                <w:i/>
                <w:sz w:val="16"/>
                <w:lang w:val="en-GB"/>
              </w:rPr>
            </w:pPr>
            <w:r>
              <w:rPr>
                <w:rFonts w:ascii="Arial" w:hAnsi="Arial" w:cs="Arial"/>
                <w:i/>
                <w:sz w:val="16"/>
                <w:lang w:val="en-GB"/>
              </w:rPr>
              <w:t>4,3 (-4,6 a 13,2)</w:t>
            </w:r>
          </w:p>
          <w:p w14:paraId="23700A53" w14:textId="3BEC5498" w:rsidR="00585921" w:rsidRDefault="00585921" w:rsidP="00585921">
            <w:pPr>
              <w:jc w:val="center"/>
              <w:rPr>
                <w:rFonts w:ascii="Arial" w:hAnsi="Arial" w:cs="Arial"/>
                <w:i/>
                <w:sz w:val="16"/>
                <w:lang w:val="en-GB"/>
              </w:rPr>
            </w:pPr>
            <w:r>
              <w:rPr>
                <w:rFonts w:ascii="Arial" w:hAnsi="Arial" w:cs="Arial"/>
                <w:i/>
                <w:sz w:val="16"/>
                <w:lang w:val="en-GB"/>
              </w:rPr>
              <w:t>4,1 (-2,4 a 10,6)</w:t>
            </w:r>
          </w:p>
          <w:p w14:paraId="724AAFB3" w14:textId="74FD145C" w:rsidR="00585921" w:rsidRDefault="00585921" w:rsidP="00585921">
            <w:pPr>
              <w:jc w:val="center"/>
              <w:rPr>
                <w:rFonts w:ascii="Arial" w:hAnsi="Arial" w:cs="Arial"/>
                <w:i/>
                <w:sz w:val="16"/>
                <w:lang w:val="en-GB"/>
              </w:rPr>
            </w:pPr>
            <w:r>
              <w:rPr>
                <w:rFonts w:ascii="Arial" w:hAnsi="Arial" w:cs="Arial"/>
                <w:i/>
                <w:sz w:val="16"/>
                <w:lang w:val="en-GB"/>
              </w:rPr>
              <w:t xml:space="preserve">4,0 (-0,6 </w:t>
            </w:r>
            <w:proofErr w:type="gramStart"/>
            <w:r>
              <w:rPr>
                <w:rFonts w:ascii="Arial" w:hAnsi="Arial" w:cs="Arial"/>
                <w:i/>
                <w:sz w:val="16"/>
                <w:lang w:val="en-GB"/>
              </w:rPr>
              <w:t>a</w:t>
            </w:r>
            <w:proofErr w:type="gramEnd"/>
            <w:r>
              <w:rPr>
                <w:rFonts w:ascii="Arial" w:hAnsi="Arial" w:cs="Arial"/>
                <w:i/>
                <w:sz w:val="16"/>
                <w:lang w:val="en-GB"/>
              </w:rPr>
              <w:t xml:space="preserve"> 8,7)</w:t>
            </w:r>
          </w:p>
          <w:p w14:paraId="0D1A3A45" w14:textId="77777777" w:rsidR="00585921" w:rsidRDefault="00585921" w:rsidP="00585921">
            <w:pPr>
              <w:jc w:val="center"/>
              <w:rPr>
                <w:rFonts w:ascii="Arial" w:hAnsi="Arial" w:cs="Arial"/>
                <w:i/>
                <w:sz w:val="16"/>
                <w:lang w:val="en-GB"/>
              </w:rPr>
            </w:pPr>
          </w:p>
          <w:p w14:paraId="4C799A3E" w14:textId="1870C1C1" w:rsidR="00585921" w:rsidRDefault="00585921" w:rsidP="00585921">
            <w:pPr>
              <w:jc w:val="center"/>
              <w:rPr>
                <w:rFonts w:ascii="Arial" w:hAnsi="Arial" w:cs="Arial"/>
                <w:i/>
                <w:sz w:val="16"/>
                <w:lang w:val="en-GB"/>
              </w:rPr>
            </w:pPr>
            <w:r>
              <w:rPr>
                <w:rFonts w:ascii="Arial" w:hAnsi="Arial" w:cs="Arial"/>
                <w:i/>
                <w:sz w:val="16"/>
                <w:lang w:val="en-GB"/>
              </w:rPr>
              <w:t>2,1 (-3-3 a 7,5)</w:t>
            </w:r>
          </w:p>
          <w:p w14:paraId="19308CDE" w14:textId="54199567" w:rsidR="00585921" w:rsidRDefault="00585921" w:rsidP="00585921">
            <w:pPr>
              <w:jc w:val="center"/>
              <w:rPr>
                <w:rFonts w:ascii="Arial" w:hAnsi="Arial" w:cs="Arial"/>
                <w:i/>
                <w:sz w:val="16"/>
                <w:lang w:val="en-GB"/>
              </w:rPr>
            </w:pPr>
            <w:r>
              <w:rPr>
                <w:rFonts w:ascii="Arial" w:hAnsi="Arial" w:cs="Arial"/>
                <w:i/>
                <w:sz w:val="16"/>
                <w:lang w:val="en-GB"/>
              </w:rPr>
              <w:t>3,1 (-3,1 a 9,4)</w:t>
            </w:r>
          </w:p>
          <w:p w14:paraId="413B2A41" w14:textId="77777777" w:rsidR="00585921" w:rsidRDefault="00585921" w:rsidP="00585921">
            <w:pPr>
              <w:jc w:val="center"/>
              <w:rPr>
                <w:rFonts w:ascii="Arial" w:hAnsi="Arial" w:cs="Arial"/>
                <w:i/>
                <w:sz w:val="16"/>
                <w:lang w:val="en-GB"/>
              </w:rPr>
            </w:pPr>
          </w:p>
          <w:p w14:paraId="09D6B5EF" w14:textId="77777777" w:rsidR="00585921" w:rsidRDefault="00585921" w:rsidP="00585921">
            <w:pPr>
              <w:jc w:val="center"/>
              <w:rPr>
                <w:rFonts w:ascii="Arial" w:hAnsi="Arial" w:cs="Arial"/>
                <w:i/>
                <w:sz w:val="16"/>
                <w:lang w:val="en-GB"/>
              </w:rPr>
            </w:pPr>
          </w:p>
          <w:p w14:paraId="7945D877" w14:textId="77777777" w:rsidR="00585921" w:rsidRDefault="00585921" w:rsidP="00585921">
            <w:pPr>
              <w:jc w:val="center"/>
              <w:rPr>
                <w:rFonts w:ascii="Arial" w:hAnsi="Arial" w:cs="Arial"/>
                <w:i/>
                <w:sz w:val="16"/>
                <w:lang w:val="en-GB"/>
              </w:rPr>
            </w:pPr>
          </w:p>
          <w:p w14:paraId="7A909DCF" w14:textId="72BBA6E6" w:rsidR="00585921" w:rsidRDefault="00585921" w:rsidP="00585921">
            <w:pPr>
              <w:jc w:val="center"/>
              <w:rPr>
                <w:rFonts w:ascii="Arial" w:hAnsi="Arial" w:cs="Arial"/>
                <w:i/>
                <w:sz w:val="16"/>
                <w:lang w:val="en-GB"/>
              </w:rPr>
            </w:pPr>
            <w:r>
              <w:rPr>
                <w:rFonts w:ascii="Arial" w:hAnsi="Arial" w:cs="Arial"/>
                <w:i/>
                <w:sz w:val="16"/>
                <w:lang w:val="en-GB"/>
              </w:rPr>
              <w:t>4,1 (-2,4 a 10,6)</w:t>
            </w:r>
          </w:p>
          <w:p w14:paraId="7E8B4584" w14:textId="77777777" w:rsidR="00585921" w:rsidRDefault="00585921" w:rsidP="00585921">
            <w:pPr>
              <w:jc w:val="center"/>
              <w:rPr>
                <w:rFonts w:ascii="Arial" w:hAnsi="Arial" w:cs="Arial"/>
                <w:i/>
                <w:sz w:val="16"/>
                <w:lang w:val="en-GB"/>
              </w:rPr>
            </w:pPr>
          </w:p>
          <w:p w14:paraId="7A4398BA" w14:textId="416EC04A" w:rsidR="00585921" w:rsidRDefault="00585921" w:rsidP="00585921">
            <w:pPr>
              <w:jc w:val="center"/>
              <w:rPr>
                <w:rFonts w:ascii="Arial" w:hAnsi="Arial" w:cs="Arial"/>
                <w:i/>
                <w:sz w:val="16"/>
                <w:lang w:val="en-GB"/>
              </w:rPr>
            </w:pPr>
            <w:r>
              <w:rPr>
                <w:rFonts w:ascii="Arial" w:hAnsi="Arial" w:cs="Arial"/>
                <w:i/>
                <w:sz w:val="16"/>
                <w:lang w:val="en-GB"/>
              </w:rPr>
              <w:t>4,1 (-1,9 a 10,1)</w:t>
            </w:r>
          </w:p>
          <w:p w14:paraId="62C54B2C" w14:textId="515B881B" w:rsidR="00585921" w:rsidRDefault="00585921" w:rsidP="00585921">
            <w:pPr>
              <w:jc w:val="center"/>
              <w:rPr>
                <w:rFonts w:ascii="Arial" w:hAnsi="Arial" w:cs="Arial"/>
                <w:i/>
                <w:sz w:val="16"/>
                <w:lang w:val="en-GB"/>
              </w:rPr>
            </w:pPr>
            <w:r>
              <w:rPr>
                <w:rFonts w:ascii="Arial" w:hAnsi="Arial" w:cs="Arial"/>
                <w:i/>
                <w:sz w:val="16"/>
                <w:lang w:val="en-GB"/>
              </w:rPr>
              <w:t xml:space="preserve">3,1 (-2,6 </w:t>
            </w:r>
            <w:proofErr w:type="gramStart"/>
            <w:r>
              <w:rPr>
                <w:rFonts w:ascii="Arial" w:hAnsi="Arial" w:cs="Arial"/>
                <w:i/>
                <w:sz w:val="16"/>
                <w:lang w:val="en-GB"/>
              </w:rPr>
              <w:t>a</w:t>
            </w:r>
            <w:proofErr w:type="gramEnd"/>
            <w:r>
              <w:rPr>
                <w:rFonts w:ascii="Arial" w:hAnsi="Arial" w:cs="Arial"/>
                <w:i/>
                <w:sz w:val="16"/>
                <w:lang w:val="en-GB"/>
              </w:rPr>
              <w:t xml:space="preserve"> 8,8)</w:t>
            </w:r>
          </w:p>
          <w:p w14:paraId="5EF70631" w14:textId="77777777" w:rsidR="00585921" w:rsidRDefault="00585921" w:rsidP="00585921">
            <w:pPr>
              <w:jc w:val="center"/>
              <w:rPr>
                <w:rFonts w:ascii="Arial" w:hAnsi="Arial" w:cs="Arial"/>
                <w:i/>
                <w:sz w:val="16"/>
                <w:lang w:val="en-GB"/>
              </w:rPr>
            </w:pPr>
          </w:p>
          <w:p w14:paraId="5A370758" w14:textId="0FD28310" w:rsidR="00585921" w:rsidRDefault="00585921" w:rsidP="00585921">
            <w:pPr>
              <w:jc w:val="center"/>
              <w:rPr>
                <w:rFonts w:ascii="Arial" w:hAnsi="Arial" w:cs="Arial"/>
                <w:i/>
                <w:sz w:val="16"/>
                <w:lang w:val="en-GB"/>
              </w:rPr>
            </w:pPr>
            <w:r>
              <w:rPr>
                <w:rFonts w:ascii="Arial" w:hAnsi="Arial" w:cs="Arial"/>
                <w:i/>
                <w:sz w:val="16"/>
                <w:lang w:val="en-GB"/>
              </w:rPr>
              <w:t>-0,5 (-10,7 a 9,6)</w:t>
            </w:r>
          </w:p>
          <w:p w14:paraId="7175D2F6" w14:textId="0E28E827" w:rsidR="00692C24" w:rsidRPr="00E00DAD" w:rsidRDefault="00585921" w:rsidP="001D63B8">
            <w:pPr>
              <w:jc w:val="center"/>
              <w:rPr>
                <w:rFonts w:ascii="Arial" w:hAnsi="Arial" w:cs="Arial"/>
                <w:i/>
                <w:sz w:val="16"/>
                <w:lang w:val="en-GB"/>
              </w:rPr>
            </w:pPr>
            <w:r>
              <w:rPr>
                <w:rFonts w:ascii="Arial" w:hAnsi="Arial" w:cs="Arial"/>
                <w:i/>
                <w:sz w:val="16"/>
                <w:lang w:val="en-GB"/>
              </w:rPr>
              <w:t>-2,6 (-11,3 a 6,1)</w:t>
            </w:r>
          </w:p>
        </w:tc>
        <w:tc>
          <w:tcPr>
            <w:tcW w:w="709" w:type="dxa"/>
            <w:tcBorders>
              <w:bottom w:val="single" w:sz="4" w:space="0" w:color="auto"/>
            </w:tcBorders>
          </w:tcPr>
          <w:p w14:paraId="09828060" w14:textId="77777777" w:rsidR="00692C24" w:rsidRDefault="00692C24" w:rsidP="00692C24">
            <w:pPr>
              <w:jc w:val="center"/>
              <w:rPr>
                <w:rFonts w:ascii="Arial" w:hAnsi="Arial" w:cs="Arial"/>
                <w:i/>
                <w:sz w:val="16"/>
                <w:lang w:val="fr-FR"/>
              </w:rPr>
            </w:pPr>
          </w:p>
          <w:p w14:paraId="4A7668FF" w14:textId="77777777" w:rsidR="00692C24" w:rsidRDefault="00692C24" w:rsidP="00692C24">
            <w:pPr>
              <w:jc w:val="center"/>
              <w:rPr>
                <w:rFonts w:ascii="Arial" w:hAnsi="Arial" w:cs="Arial"/>
                <w:i/>
                <w:sz w:val="16"/>
                <w:lang w:val="fr-FR"/>
              </w:rPr>
            </w:pPr>
          </w:p>
          <w:p w14:paraId="0AE290F6" w14:textId="77777777" w:rsidR="00692C24" w:rsidRDefault="00692C24" w:rsidP="00692C24">
            <w:pPr>
              <w:jc w:val="center"/>
              <w:rPr>
                <w:rFonts w:ascii="Arial" w:hAnsi="Arial" w:cs="Arial"/>
                <w:i/>
                <w:sz w:val="16"/>
                <w:lang w:val="fr-FR"/>
              </w:rPr>
            </w:pPr>
          </w:p>
          <w:p w14:paraId="187F479C" w14:textId="77777777" w:rsidR="00692C24" w:rsidRDefault="00692C24" w:rsidP="00692C24">
            <w:pPr>
              <w:jc w:val="center"/>
              <w:rPr>
                <w:rFonts w:ascii="Arial" w:hAnsi="Arial" w:cs="Arial"/>
                <w:i/>
                <w:sz w:val="16"/>
                <w:lang w:val="fr-FR"/>
              </w:rPr>
            </w:pPr>
          </w:p>
          <w:p w14:paraId="502B1596" w14:textId="5D526666" w:rsidR="00692C24" w:rsidRPr="006F6ABB" w:rsidRDefault="00846B63" w:rsidP="00692C24">
            <w:pPr>
              <w:jc w:val="center"/>
              <w:rPr>
                <w:rFonts w:ascii="Arial" w:hAnsi="Arial" w:cs="Arial"/>
                <w:i/>
                <w:sz w:val="16"/>
                <w:lang w:val="fr-FR"/>
              </w:rPr>
            </w:pPr>
            <w:r>
              <w:rPr>
                <w:rFonts w:ascii="Arial" w:hAnsi="Arial" w:cs="Arial"/>
                <w:i/>
                <w:sz w:val="16"/>
                <w:lang w:val="fr-FR"/>
              </w:rPr>
              <w:t>&lt;0,05</w:t>
            </w:r>
          </w:p>
        </w:tc>
        <w:tc>
          <w:tcPr>
            <w:tcW w:w="1221" w:type="dxa"/>
            <w:tcBorders>
              <w:bottom w:val="single" w:sz="4" w:space="0" w:color="auto"/>
            </w:tcBorders>
          </w:tcPr>
          <w:p w14:paraId="17094D66" w14:textId="77777777" w:rsidR="00692C24" w:rsidRDefault="00692C24" w:rsidP="00692C24">
            <w:pPr>
              <w:rPr>
                <w:rFonts w:ascii="Arial" w:hAnsi="Arial" w:cs="Arial"/>
                <w:i/>
                <w:sz w:val="16"/>
                <w:lang w:val="pt-BR"/>
              </w:rPr>
            </w:pPr>
          </w:p>
          <w:p w14:paraId="03F3E768" w14:textId="77777777" w:rsidR="00692C24" w:rsidRDefault="00692C24" w:rsidP="00692C24">
            <w:pPr>
              <w:rPr>
                <w:rFonts w:ascii="Arial" w:hAnsi="Arial" w:cs="Arial"/>
                <w:i/>
                <w:sz w:val="16"/>
                <w:lang w:val="pt-BR"/>
              </w:rPr>
            </w:pPr>
          </w:p>
          <w:p w14:paraId="2EE4FB21" w14:textId="77777777" w:rsidR="00692C24" w:rsidRDefault="00692C24" w:rsidP="00692C24">
            <w:pPr>
              <w:rPr>
                <w:rFonts w:ascii="Arial" w:hAnsi="Arial" w:cs="Arial"/>
                <w:i/>
                <w:sz w:val="16"/>
                <w:lang w:val="pt-BR"/>
              </w:rPr>
            </w:pPr>
          </w:p>
          <w:p w14:paraId="36C6C0BE" w14:textId="77777777" w:rsidR="00692C24" w:rsidRDefault="00692C24" w:rsidP="00692C24">
            <w:pPr>
              <w:rPr>
                <w:rFonts w:ascii="Arial" w:hAnsi="Arial" w:cs="Arial"/>
                <w:i/>
                <w:sz w:val="16"/>
                <w:lang w:val="pt-BR"/>
              </w:rPr>
            </w:pPr>
          </w:p>
          <w:p w14:paraId="645CECFD" w14:textId="4A561C08" w:rsidR="00692C24" w:rsidRPr="006F6ABB" w:rsidRDefault="00692C24" w:rsidP="00692C24">
            <w:pPr>
              <w:rPr>
                <w:rFonts w:ascii="Arial" w:hAnsi="Arial" w:cs="Arial"/>
                <w:i/>
                <w:sz w:val="16"/>
                <w:lang w:val="fr-FR"/>
              </w:rPr>
            </w:pPr>
            <w:r>
              <w:rPr>
                <w:rFonts w:ascii="Arial" w:hAnsi="Arial" w:cs="Arial"/>
                <w:i/>
                <w:sz w:val="16"/>
                <w:lang w:val="pt-BR"/>
              </w:rPr>
              <w:t xml:space="preserve">15 (8 a </w:t>
            </w:r>
            <w:r w:rsidR="00585921">
              <w:rPr>
                <w:rFonts w:ascii="Arial" w:hAnsi="Arial" w:cs="Arial"/>
                <w:i/>
                <w:sz w:val="16"/>
                <w:lang w:val="pt-BR"/>
              </w:rPr>
              <w:t>251</w:t>
            </w:r>
            <w:r>
              <w:rPr>
                <w:rFonts w:ascii="Arial" w:hAnsi="Arial" w:cs="Arial"/>
                <w:i/>
                <w:sz w:val="16"/>
                <w:lang w:val="pt-BR"/>
              </w:rPr>
              <w:t>)</w:t>
            </w:r>
          </w:p>
        </w:tc>
      </w:tr>
      <w:tr w:rsidR="00692C24" w:rsidRPr="006F6ABB" w14:paraId="754E76B8" w14:textId="77777777" w:rsidTr="002C142C">
        <w:trPr>
          <w:cantSplit/>
          <w:trHeight w:val="218"/>
        </w:trPr>
        <w:tc>
          <w:tcPr>
            <w:tcW w:w="8729" w:type="dxa"/>
            <w:gridSpan w:val="6"/>
            <w:tcBorders>
              <w:top w:val="single" w:sz="4" w:space="0" w:color="auto"/>
              <w:left w:val="nil"/>
              <w:bottom w:val="nil"/>
              <w:right w:val="nil"/>
            </w:tcBorders>
          </w:tcPr>
          <w:p w14:paraId="4FC28AAA" w14:textId="67225A83" w:rsidR="00692C24" w:rsidRPr="00692C24" w:rsidRDefault="00692C24" w:rsidP="00692C24">
            <w:pPr>
              <w:jc w:val="both"/>
              <w:rPr>
                <w:rFonts w:ascii="Arial" w:hAnsi="Arial" w:cs="Arial"/>
                <w:sz w:val="16"/>
                <w:szCs w:val="16"/>
                <w:lang w:val="es-ES_tradnl"/>
              </w:rPr>
            </w:pPr>
            <w:r w:rsidRPr="006F6ABB">
              <w:rPr>
                <w:rFonts w:ascii="Arial" w:hAnsi="Arial" w:cs="Arial"/>
                <w:sz w:val="16"/>
                <w:szCs w:val="16"/>
                <w:lang w:val="es-ES_tradnl"/>
              </w:rPr>
              <w:t>(*) RAR y NND o NNH con IC 95 % se exponen en la tabla solo si p&lt;0,05</w:t>
            </w:r>
          </w:p>
        </w:tc>
      </w:tr>
      <w:tr w:rsidR="002C142C" w:rsidRPr="006F6ABB" w14:paraId="5FB97EFC" w14:textId="77777777" w:rsidTr="002C142C">
        <w:trPr>
          <w:cantSplit/>
          <w:trHeight w:val="218"/>
        </w:trPr>
        <w:tc>
          <w:tcPr>
            <w:tcW w:w="8729" w:type="dxa"/>
            <w:gridSpan w:val="6"/>
            <w:tcBorders>
              <w:top w:val="nil"/>
              <w:left w:val="nil"/>
              <w:bottom w:val="nil"/>
              <w:right w:val="nil"/>
            </w:tcBorders>
          </w:tcPr>
          <w:p w14:paraId="7D9BA0F3" w14:textId="77777777" w:rsidR="002C142C" w:rsidRDefault="002C142C" w:rsidP="00692C24">
            <w:pPr>
              <w:jc w:val="both"/>
              <w:rPr>
                <w:rFonts w:ascii="Arial" w:hAnsi="Arial" w:cs="Arial"/>
                <w:sz w:val="16"/>
                <w:szCs w:val="16"/>
                <w:lang w:val="es-ES_tradnl"/>
              </w:rPr>
            </w:pPr>
          </w:p>
          <w:p w14:paraId="77ADC05C" w14:textId="77777777" w:rsidR="004410A5" w:rsidRPr="006F6ABB" w:rsidRDefault="004410A5" w:rsidP="00692C24">
            <w:pPr>
              <w:jc w:val="both"/>
              <w:rPr>
                <w:rFonts w:ascii="Arial" w:hAnsi="Arial" w:cs="Arial"/>
                <w:sz w:val="16"/>
                <w:szCs w:val="16"/>
                <w:lang w:val="es-ES_tradnl"/>
              </w:rPr>
            </w:pPr>
          </w:p>
        </w:tc>
      </w:tr>
    </w:tbl>
    <w:p w14:paraId="372BA280" w14:textId="14733462" w:rsidR="00BC3E8E" w:rsidRPr="0096295E" w:rsidRDefault="00BC3E8E" w:rsidP="00692C24">
      <w:pPr>
        <w:pStyle w:val="Ttulo2"/>
        <w:pBdr>
          <w:top w:val="single" w:sz="4" w:space="0" w:color="auto"/>
          <w:left w:val="single" w:sz="4" w:space="4" w:color="auto"/>
          <w:bottom w:val="single" w:sz="4" w:space="1" w:color="auto"/>
          <w:right w:val="single" w:sz="4" w:space="4" w:color="auto"/>
        </w:pBdr>
        <w:shd w:val="clear" w:color="auto" w:fill="D9D9D9"/>
        <w:rPr>
          <w:rFonts w:ascii="Arial" w:hAnsi="Arial" w:cs="Arial"/>
          <w:sz w:val="20"/>
        </w:rPr>
      </w:pPr>
      <w:bookmarkStart w:id="125" w:name="_Toc344399653"/>
      <w:bookmarkStart w:id="126" w:name="_Toc348931384"/>
      <w:bookmarkStart w:id="127" w:name="_Toc158634211"/>
      <w:r w:rsidRPr="0096295E">
        <w:rPr>
          <w:rFonts w:ascii="Arial" w:hAnsi="Arial" w:cs="Arial"/>
          <w:sz w:val="18"/>
        </w:rPr>
        <w:t>6.2 Ensayos Clínicos comparativos</w:t>
      </w:r>
      <w:r w:rsidRPr="0096295E">
        <w:rPr>
          <w:rFonts w:ascii="Arial" w:hAnsi="Arial" w:cs="Arial"/>
          <w:sz w:val="20"/>
        </w:rPr>
        <w:t>.</w:t>
      </w:r>
      <w:bookmarkEnd w:id="125"/>
      <w:bookmarkEnd w:id="126"/>
      <w:bookmarkEnd w:id="127"/>
      <w:r w:rsidRPr="0096295E">
        <w:rPr>
          <w:rFonts w:ascii="Arial" w:hAnsi="Arial" w:cs="Arial"/>
          <w:sz w:val="20"/>
        </w:rPr>
        <w:t xml:space="preserve"> </w:t>
      </w:r>
    </w:p>
    <w:p w14:paraId="215DEDE0" w14:textId="77777777" w:rsidR="00BC3E8E" w:rsidRPr="006F6ABB" w:rsidRDefault="00BC3E8E" w:rsidP="00BC3E8E">
      <w:pPr>
        <w:rPr>
          <w:rFonts w:ascii="Arial" w:hAnsi="Arial" w:cs="Arial"/>
          <w:sz w:val="20"/>
          <w:szCs w:val="20"/>
        </w:rPr>
      </w:pPr>
    </w:p>
    <w:p w14:paraId="2F4D5F70" w14:textId="77777777" w:rsidR="004410A5" w:rsidRDefault="00BC3E8E" w:rsidP="00F525ED">
      <w:pPr>
        <w:pStyle w:val="Prrafodelista"/>
      </w:pPr>
      <w:r w:rsidRPr="006F6ABB">
        <w:t xml:space="preserve">El objetivo de seguridad </w:t>
      </w:r>
      <w:r w:rsidR="00705BAA">
        <w:t>(</w:t>
      </w:r>
      <w:r w:rsidR="00F525ED">
        <w:t>porcentaje de participantes con eventos adversos derivados del tratamiento</w:t>
      </w:r>
      <w:r w:rsidR="00705BAA">
        <w:t>)</w:t>
      </w:r>
      <w:r w:rsidR="00F525ED">
        <w:t xml:space="preserve"> fue</w:t>
      </w:r>
      <w:r w:rsidRPr="006F6ABB">
        <w:t xml:space="preserve"> un</w:t>
      </w:r>
      <w:r w:rsidR="00F525ED">
        <w:t>a variable de resultado secundaria</w:t>
      </w:r>
      <w:r w:rsidRPr="006F6ABB">
        <w:t xml:space="preserve"> definid</w:t>
      </w:r>
      <w:r w:rsidR="00F525ED">
        <w:t>a</w:t>
      </w:r>
      <w:r w:rsidRPr="006F6ABB">
        <w:t xml:space="preserve"> en la metodología del e</w:t>
      </w:r>
      <w:r w:rsidR="00F525ED">
        <w:t>studio RAISE (MG0010)</w:t>
      </w:r>
      <w:r w:rsidRPr="006F6ABB">
        <w:t xml:space="preserve">. </w:t>
      </w:r>
    </w:p>
    <w:p w14:paraId="7D88EC95" w14:textId="77777777" w:rsidR="004410A5" w:rsidRDefault="004410A5" w:rsidP="00F525ED">
      <w:pPr>
        <w:pStyle w:val="Prrafodelista"/>
      </w:pPr>
    </w:p>
    <w:p w14:paraId="2B7B6EB6" w14:textId="7D84DDC2" w:rsidR="00BC3E8E" w:rsidRDefault="00BC3E8E" w:rsidP="00F525ED">
      <w:pPr>
        <w:pStyle w:val="Prrafodelista"/>
      </w:pPr>
      <w:r w:rsidRPr="006F6ABB">
        <w:t>Los resultados globales y por subgrupos se exponen en la tabla</w:t>
      </w:r>
      <w:r w:rsidR="008A0B98">
        <w:t xml:space="preserve"> 6</w:t>
      </w:r>
      <w:r w:rsidR="00665B51">
        <w:t>.2</w:t>
      </w:r>
      <w:r w:rsidRPr="006F6ABB">
        <w:t xml:space="preserve">, </w:t>
      </w:r>
      <w:r w:rsidRPr="008A0B98">
        <w:t xml:space="preserve">en los que cabe destacar </w:t>
      </w:r>
      <w:r w:rsidR="008A0B98" w:rsidRPr="008A0B98">
        <w:t>que no existe diferencia estadísticamente significativa entre grupos de tratamiento en la variable de seguridad evaluada.</w:t>
      </w:r>
    </w:p>
    <w:p w14:paraId="395308C5" w14:textId="77777777" w:rsidR="00BC3E8E" w:rsidRPr="006F6ABB" w:rsidRDefault="00BC3E8E" w:rsidP="00BC3E8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1275"/>
        <w:gridCol w:w="993"/>
        <w:gridCol w:w="1411"/>
        <w:gridCol w:w="555"/>
        <w:gridCol w:w="1294"/>
      </w:tblGrid>
      <w:tr w:rsidR="00BC3E8E" w:rsidRPr="006F6ABB" w14:paraId="2E6BEDB3" w14:textId="77777777" w:rsidTr="0039145E">
        <w:tc>
          <w:tcPr>
            <w:tcW w:w="8859" w:type="dxa"/>
            <w:gridSpan w:val="6"/>
            <w:shd w:val="clear" w:color="auto" w:fill="CCFFCC"/>
          </w:tcPr>
          <w:p w14:paraId="479F0C82" w14:textId="6D3C53CF" w:rsidR="00FA4A52" w:rsidRPr="00FA4A52" w:rsidRDefault="00FA4A52" w:rsidP="00BC3E8E">
            <w:pPr>
              <w:jc w:val="both"/>
              <w:rPr>
                <w:rFonts w:ascii="Arial" w:hAnsi="Arial" w:cs="Arial"/>
                <w:b/>
                <w:iCs/>
                <w:sz w:val="16"/>
                <w:lang w:val="es-ES_tradnl"/>
              </w:rPr>
            </w:pPr>
            <w:r>
              <w:rPr>
                <w:rFonts w:ascii="Arial" w:hAnsi="Arial" w:cs="Arial"/>
                <w:b/>
                <w:iCs/>
                <w:sz w:val="16"/>
                <w:lang w:val="es-ES_tradnl"/>
              </w:rPr>
              <w:t>Tabla 6.</w:t>
            </w:r>
            <w:r w:rsidR="00665B51">
              <w:rPr>
                <w:rFonts w:ascii="Arial" w:hAnsi="Arial" w:cs="Arial"/>
                <w:b/>
                <w:iCs/>
                <w:sz w:val="16"/>
                <w:lang w:val="es-ES_tradnl"/>
              </w:rPr>
              <w:t>2.</w:t>
            </w:r>
            <w:r>
              <w:rPr>
                <w:rFonts w:ascii="Arial" w:hAnsi="Arial" w:cs="Arial"/>
                <w:b/>
                <w:iCs/>
                <w:sz w:val="16"/>
                <w:lang w:val="es-ES_tradnl"/>
              </w:rPr>
              <w:t xml:space="preserve"> Resultados de seguridad del estudio RAISE (MG0010) global y por subgrupos</w:t>
            </w:r>
            <w:r w:rsidR="002C142C">
              <w:rPr>
                <w:rFonts w:ascii="Arial" w:hAnsi="Arial" w:cs="Arial"/>
                <w:b/>
                <w:iCs/>
                <w:sz w:val="16"/>
                <w:lang w:val="es-ES_tradnl"/>
              </w:rPr>
              <w:t xml:space="preserve"> analizados</w:t>
            </w:r>
            <w:r>
              <w:rPr>
                <w:rFonts w:ascii="Arial" w:hAnsi="Arial" w:cs="Arial"/>
                <w:b/>
                <w:iCs/>
                <w:sz w:val="16"/>
                <w:lang w:val="es-ES_tradnl"/>
              </w:rPr>
              <w:t>.</w:t>
            </w:r>
          </w:p>
          <w:p w14:paraId="09A8DE7C" w14:textId="5DC9C37A" w:rsidR="00BC3E8E" w:rsidRPr="00FA4A52" w:rsidRDefault="000F4BAC" w:rsidP="00BC3E8E">
            <w:pPr>
              <w:jc w:val="both"/>
              <w:rPr>
                <w:rFonts w:ascii="Arial" w:hAnsi="Arial" w:cs="Arial"/>
                <w:bCs/>
                <w:i/>
                <w:sz w:val="16"/>
                <w:lang w:val="es-ES_tradnl"/>
              </w:rPr>
            </w:pPr>
            <w:r>
              <w:rPr>
                <w:rFonts w:ascii="Arial" w:hAnsi="Arial" w:cs="Arial"/>
                <w:b/>
                <w:i/>
                <w:sz w:val="16"/>
                <w:lang w:val="en-US"/>
              </w:rPr>
              <w:t>Ref</w:t>
            </w:r>
            <w:r w:rsidR="00BC3E8E" w:rsidRPr="00FA4A52">
              <w:rPr>
                <w:rFonts w:ascii="Arial" w:hAnsi="Arial" w:cs="Arial"/>
                <w:b/>
                <w:i/>
                <w:sz w:val="16"/>
                <w:lang w:val="en-US"/>
              </w:rPr>
              <w:t>:</w:t>
            </w:r>
            <w:r w:rsidR="00FA4A52" w:rsidRPr="00FA4A52">
              <w:rPr>
                <w:rFonts w:ascii="Arial" w:hAnsi="Arial" w:cs="Arial"/>
                <w:b/>
                <w:i/>
                <w:sz w:val="16"/>
                <w:lang w:val="en-US"/>
              </w:rPr>
              <w:t xml:space="preserve"> </w:t>
            </w:r>
            <w:r w:rsidR="00FA4A52" w:rsidRPr="00EB4D1F">
              <w:rPr>
                <w:rFonts w:ascii="Arial" w:hAnsi="Arial" w:cs="Arial"/>
                <w:i/>
                <w:sz w:val="16"/>
                <w:lang w:val="en-US"/>
              </w:rPr>
              <w:t xml:space="preserve">Howard JF Jr, </w:t>
            </w:r>
            <w:proofErr w:type="spellStart"/>
            <w:r w:rsidR="00FA4A52" w:rsidRPr="00EB4D1F">
              <w:rPr>
                <w:rFonts w:ascii="Arial" w:hAnsi="Arial" w:cs="Arial"/>
                <w:i/>
                <w:sz w:val="16"/>
                <w:lang w:val="en-US"/>
              </w:rPr>
              <w:t>Bresch</w:t>
            </w:r>
            <w:proofErr w:type="spellEnd"/>
            <w:r w:rsidR="00FA4A52" w:rsidRPr="00EB4D1F">
              <w:rPr>
                <w:rFonts w:ascii="Arial" w:hAnsi="Arial" w:cs="Arial"/>
                <w:i/>
                <w:sz w:val="16"/>
                <w:lang w:val="en-US"/>
              </w:rPr>
              <w:t xml:space="preserve"> S, </w:t>
            </w:r>
            <w:proofErr w:type="spellStart"/>
            <w:r w:rsidR="00FA4A52" w:rsidRPr="00EB4D1F">
              <w:rPr>
                <w:rFonts w:ascii="Arial" w:hAnsi="Arial" w:cs="Arial"/>
                <w:i/>
                <w:sz w:val="16"/>
                <w:lang w:val="en-US"/>
              </w:rPr>
              <w:t>Genge</w:t>
            </w:r>
            <w:proofErr w:type="spellEnd"/>
            <w:r w:rsidR="00FA4A52" w:rsidRPr="00EB4D1F">
              <w:rPr>
                <w:rFonts w:ascii="Arial" w:hAnsi="Arial" w:cs="Arial"/>
                <w:i/>
                <w:sz w:val="16"/>
                <w:lang w:val="en-US"/>
              </w:rPr>
              <w:t xml:space="preserve"> A, et al. Safety and efficacy of </w:t>
            </w:r>
            <w:proofErr w:type="spellStart"/>
            <w:r w:rsidR="00FA4A52" w:rsidRPr="00EB4D1F">
              <w:rPr>
                <w:rFonts w:ascii="Arial" w:hAnsi="Arial" w:cs="Arial"/>
                <w:i/>
                <w:sz w:val="16"/>
                <w:lang w:val="en-US"/>
              </w:rPr>
              <w:t>zilucoplan</w:t>
            </w:r>
            <w:proofErr w:type="spellEnd"/>
            <w:r w:rsidR="00FA4A52" w:rsidRPr="00EB4D1F">
              <w:rPr>
                <w:rFonts w:ascii="Arial" w:hAnsi="Arial" w:cs="Arial"/>
                <w:i/>
                <w:sz w:val="16"/>
                <w:lang w:val="en-US"/>
              </w:rPr>
              <w:t xml:space="preserve"> in patients with </w:t>
            </w:r>
            <w:proofErr w:type="spellStart"/>
            <w:r w:rsidR="00FA4A52" w:rsidRPr="00EB4D1F">
              <w:rPr>
                <w:rFonts w:ascii="Arial" w:hAnsi="Arial" w:cs="Arial"/>
                <w:i/>
                <w:sz w:val="16"/>
                <w:lang w:val="en-US"/>
              </w:rPr>
              <w:t>generalised</w:t>
            </w:r>
            <w:proofErr w:type="spellEnd"/>
            <w:r w:rsidR="00FA4A52" w:rsidRPr="00EB4D1F">
              <w:rPr>
                <w:rFonts w:ascii="Arial" w:hAnsi="Arial" w:cs="Arial"/>
                <w:i/>
                <w:sz w:val="16"/>
                <w:lang w:val="en-US"/>
              </w:rPr>
              <w:t xml:space="preserve"> myasthenia gravis (RAISE): a </w:t>
            </w:r>
            <w:proofErr w:type="spellStart"/>
            <w:r w:rsidR="00FA4A52" w:rsidRPr="00EB4D1F">
              <w:rPr>
                <w:rFonts w:ascii="Arial" w:hAnsi="Arial" w:cs="Arial"/>
                <w:i/>
                <w:sz w:val="16"/>
                <w:lang w:val="en-US"/>
              </w:rPr>
              <w:t>randomised</w:t>
            </w:r>
            <w:proofErr w:type="spellEnd"/>
            <w:r w:rsidR="00FA4A52" w:rsidRPr="00EB4D1F">
              <w:rPr>
                <w:rFonts w:ascii="Arial" w:hAnsi="Arial" w:cs="Arial"/>
                <w:i/>
                <w:sz w:val="16"/>
                <w:lang w:val="en-US"/>
              </w:rPr>
              <w:t>, double-blind, placebo-controlled, phase 3 study. Lancet Neurol. 2023;22(5):395-40</w:t>
            </w:r>
            <w:r w:rsidR="004410A5">
              <w:rPr>
                <w:rFonts w:ascii="Arial" w:hAnsi="Arial" w:cs="Arial"/>
                <w:i/>
                <w:sz w:val="16"/>
                <w:lang w:val="en-US"/>
              </w:rPr>
              <w:t>6.</w:t>
            </w:r>
          </w:p>
        </w:tc>
      </w:tr>
      <w:tr w:rsidR="00BC3E8E" w:rsidRPr="006F6ABB" w14:paraId="4E9F3549" w14:textId="77777777" w:rsidTr="0039145E">
        <w:tc>
          <w:tcPr>
            <w:tcW w:w="8859" w:type="dxa"/>
            <w:gridSpan w:val="6"/>
          </w:tcPr>
          <w:p w14:paraId="7D8ABDC5" w14:textId="322AC146" w:rsidR="00BC3E8E" w:rsidRPr="0013542F" w:rsidRDefault="0051703B" w:rsidP="00BC3E8E">
            <w:pPr>
              <w:jc w:val="both"/>
              <w:rPr>
                <w:rFonts w:ascii="Arial" w:hAnsi="Arial" w:cs="Arial"/>
                <w:bCs/>
                <w:sz w:val="16"/>
              </w:rPr>
            </w:pPr>
            <w:r w:rsidRPr="0013542F">
              <w:rPr>
                <w:rFonts w:ascii="Arial" w:hAnsi="Arial" w:cs="Arial"/>
                <w:bCs/>
                <w:sz w:val="16"/>
              </w:rPr>
              <w:t xml:space="preserve">En el estudio </w:t>
            </w:r>
            <w:proofErr w:type="spellStart"/>
            <w:r w:rsidRPr="0013542F">
              <w:rPr>
                <w:rFonts w:ascii="Arial" w:hAnsi="Arial" w:cs="Arial"/>
                <w:bCs/>
                <w:sz w:val="16"/>
              </w:rPr>
              <w:t>pivotal</w:t>
            </w:r>
            <w:proofErr w:type="spellEnd"/>
            <w:r w:rsidRPr="0013542F">
              <w:rPr>
                <w:rFonts w:ascii="Arial" w:hAnsi="Arial" w:cs="Arial"/>
                <w:bCs/>
                <w:sz w:val="16"/>
              </w:rPr>
              <w:t xml:space="preserve"> fase III se evaluó el porcentaje de participantes con eventos adversos derivados del tratamiento como variable secundaria en toda la población y en subgrupos por edad.</w:t>
            </w:r>
          </w:p>
        </w:tc>
      </w:tr>
      <w:tr w:rsidR="00BC3E8E" w:rsidRPr="006F6ABB" w14:paraId="4E40B309" w14:textId="77777777" w:rsidTr="0039145E">
        <w:tc>
          <w:tcPr>
            <w:tcW w:w="8859" w:type="dxa"/>
            <w:gridSpan w:val="6"/>
            <w:shd w:val="clear" w:color="auto" w:fill="CCFFCC"/>
          </w:tcPr>
          <w:p w14:paraId="4CCC21FD" w14:textId="77777777" w:rsidR="00BC3E8E" w:rsidRPr="006F6ABB" w:rsidRDefault="00BC3E8E" w:rsidP="00BC3E8E">
            <w:pPr>
              <w:jc w:val="both"/>
              <w:rPr>
                <w:rFonts w:ascii="Arial" w:hAnsi="Arial" w:cs="Arial"/>
                <w:i/>
                <w:sz w:val="16"/>
                <w:lang w:val="es-ES_tradnl"/>
              </w:rPr>
            </w:pPr>
            <w:r w:rsidRPr="006F6ABB">
              <w:rPr>
                <w:rFonts w:ascii="Arial" w:hAnsi="Arial" w:cs="Arial"/>
                <w:b/>
                <w:bCs/>
                <w:sz w:val="16"/>
                <w:lang w:val="es-ES_tradnl"/>
              </w:rPr>
              <w:t>Resultados de seguridad</w:t>
            </w:r>
          </w:p>
        </w:tc>
      </w:tr>
      <w:tr w:rsidR="00FA4A52" w:rsidRPr="006F6ABB" w14:paraId="4C4F476D" w14:textId="77777777" w:rsidTr="0039145E">
        <w:trPr>
          <w:trHeight w:val="230"/>
        </w:trPr>
        <w:tc>
          <w:tcPr>
            <w:tcW w:w="3331" w:type="dxa"/>
            <w:vAlign w:val="center"/>
          </w:tcPr>
          <w:p w14:paraId="23214F17" w14:textId="1AF3B4AC" w:rsidR="00BC3E8E" w:rsidRPr="006F6ABB" w:rsidRDefault="00BC3E8E" w:rsidP="00FA4A52">
            <w:pPr>
              <w:rPr>
                <w:rFonts w:ascii="Arial" w:hAnsi="Arial" w:cs="Arial"/>
                <w:b/>
                <w:i/>
                <w:sz w:val="16"/>
              </w:rPr>
            </w:pPr>
            <w:r w:rsidRPr="006F6ABB">
              <w:rPr>
                <w:rFonts w:ascii="Arial" w:hAnsi="Arial" w:cs="Arial"/>
                <w:b/>
                <w:i/>
                <w:sz w:val="16"/>
              </w:rPr>
              <w:lastRenderedPageBreak/>
              <w:t>Variable de seguridad evaluada en el estudio</w:t>
            </w:r>
          </w:p>
        </w:tc>
        <w:tc>
          <w:tcPr>
            <w:tcW w:w="1275" w:type="dxa"/>
            <w:vAlign w:val="center"/>
          </w:tcPr>
          <w:p w14:paraId="76B9AA3E" w14:textId="05726D9A" w:rsidR="00BC3E8E" w:rsidRPr="006F6ABB" w:rsidRDefault="00FA4A52" w:rsidP="000F4BAC">
            <w:pPr>
              <w:tabs>
                <w:tab w:val="left" w:pos="1673"/>
              </w:tabs>
              <w:jc w:val="center"/>
              <w:rPr>
                <w:rFonts w:ascii="Arial" w:hAnsi="Arial" w:cs="Arial"/>
                <w:b/>
                <w:i/>
                <w:sz w:val="16"/>
                <w:lang w:val="pt-BR"/>
              </w:rPr>
            </w:pPr>
            <w:proofErr w:type="spellStart"/>
            <w:r>
              <w:rPr>
                <w:rFonts w:ascii="Arial" w:hAnsi="Arial" w:cs="Arial"/>
                <w:b/>
                <w:i/>
                <w:sz w:val="16"/>
                <w:lang w:val="pt-BR"/>
              </w:rPr>
              <w:t>Zilucoplán</w:t>
            </w:r>
            <w:proofErr w:type="spellEnd"/>
            <w:r w:rsidR="000F4BAC">
              <w:rPr>
                <w:rFonts w:ascii="Arial" w:hAnsi="Arial" w:cs="Arial"/>
                <w:b/>
                <w:i/>
                <w:sz w:val="16"/>
                <w:lang w:val="pt-BR"/>
              </w:rPr>
              <w:t xml:space="preserve"> </w:t>
            </w:r>
            <w:r>
              <w:rPr>
                <w:rFonts w:ascii="Arial" w:hAnsi="Arial" w:cs="Arial"/>
                <w:b/>
                <w:i/>
                <w:sz w:val="16"/>
                <w:lang w:val="pt-BR"/>
              </w:rPr>
              <w:t>0,3 mg/kg/</w:t>
            </w:r>
            <w:proofErr w:type="spellStart"/>
            <w:r>
              <w:rPr>
                <w:rFonts w:ascii="Arial" w:hAnsi="Arial" w:cs="Arial"/>
                <w:b/>
                <w:i/>
                <w:sz w:val="16"/>
                <w:lang w:val="pt-BR"/>
              </w:rPr>
              <w:t>día</w:t>
            </w:r>
            <w:proofErr w:type="spellEnd"/>
            <w:r w:rsidR="000F4BAC">
              <w:rPr>
                <w:rFonts w:ascii="Arial" w:hAnsi="Arial" w:cs="Arial"/>
                <w:b/>
                <w:i/>
                <w:sz w:val="16"/>
                <w:lang w:val="pt-BR"/>
              </w:rPr>
              <w:t xml:space="preserve"> (</w:t>
            </w:r>
            <w:r w:rsidR="00BC3E8E" w:rsidRPr="006F6ABB">
              <w:rPr>
                <w:rFonts w:ascii="Arial" w:hAnsi="Arial" w:cs="Arial"/>
                <w:b/>
                <w:i/>
                <w:sz w:val="16"/>
                <w:lang w:val="pt-BR"/>
              </w:rPr>
              <w:t>N</w:t>
            </w:r>
            <w:r>
              <w:rPr>
                <w:rFonts w:ascii="Arial" w:hAnsi="Arial" w:cs="Arial"/>
                <w:b/>
                <w:i/>
                <w:sz w:val="16"/>
                <w:lang w:val="pt-BR"/>
              </w:rPr>
              <w:t>=86</w:t>
            </w:r>
            <w:r w:rsidR="000F4BAC">
              <w:rPr>
                <w:rFonts w:ascii="Arial" w:hAnsi="Arial" w:cs="Arial"/>
                <w:b/>
                <w:i/>
                <w:sz w:val="16"/>
                <w:lang w:val="pt-BR"/>
              </w:rPr>
              <w:t>)</w:t>
            </w:r>
          </w:p>
        </w:tc>
        <w:tc>
          <w:tcPr>
            <w:tcW w:w="993" w:type="dxa"/>
            <w:vAlign w:val="center"/>
          </w:tcPr>
          <w:p w14:paraId="4BC4F6EC" w14:textId="05DB1AAE" w:rsidR="00BC3E8E" w:rsidRPr="006F6ABB" w:rsidRDefault="00FA4A52" w:rsidP="00FA4A52">
            <w:pPr>
              <w:tabs>
                <w:tab w:val="left" w:pos="1673"/>
              </w:tabs>
              <w:jc w:val="center"/>
              <w:rPr>
                <w:rFonts w:ascii="Arial" w:hAnsi="Arial" w:cs="Arial"/>
                <w:b/>
                <w:i/>
                <w:sz w:val="16"/>
                <w:lang w:val="pt-BR"/>
              </w:rPr>
            </w:pPr>
            <w:r>
              <w:rPr>
                <w:rFonts w:ascii="Arial" w:hAnsi="Arial" w:cs="Arial"/>
                <w:b/>
                <w:i/>
                <w:sz w:val="16"/>
                <w:lang w:val="pt-BR"/>
              </w:rPr>
              <w:t>Placebo</w:t>
            </w:r>
          </w:p>
          <w:p w14:paraId="5E4192E0" w14:textId="199A966F" w:rsidR="00BC3E8E" w:rsidRPr="006F6ABB" w:rsidRDefault="000F4BAC" w:rsidP="000F4BAC">
            <w:pPr>
              <w:tabs>
                <w:tab w:val="left" w:pos="1673"/>
              </w:tabs>
              <w:jc w:val="center"/>
              <w:rPr>
                <w:rFonts w:ascii="Arial" w:hAnsi="Arial" w:cs="Arial"/>
                <w:b/>
                <w:i/>
                <w:sz w:val="16"/>
                <w:lang w:val="pt-BR"/>
              </w:rPr>
            </w:pPr>
            <w:r>
              <w:rPr>
                <w:rFonts w:ascii="Arial" w:hAnsi="Arial" w:cs="Arial"/>
                <w:b/>
                <w:i/>
                <w:sz w:val="16"/>
                <w:lang w:val="pt-BR"/>
              </w:rPr>
              <w:t>(N</w:t>
            </w:r>
            <w:r w:rsidR="00FA4A52">
              <w:rPr>
                <w:rFonts w:ascii="Arial" w:hAnsi="Arial" w:cs="Arial"/>
                <w:b/>
                <w:i/>
                <w:sz w:val="16"/>
                <w:lang w:val="pt-BR"/>
              </w:rPr>
              <w:t>=88</w:t>
            </w:r>
            <w:r>
              <w:rPr>
                <w:rFonts w:ascii="Arial" w:hAnsi="Arial" w:cs="Arial"/>
                <w:b/>
                <w:i/>
                <w:sz w:val="16"/>
                <w:lang w:val="pt-BR"/>
              </w:rPr>
              <w:t>)</w:t>
            </w:r>
          </w:p>
        </w:tc>
        <w:tc>
          <w:tcPr>
            <w:tcW w:w="1411" w:type="dxa"/>
            <w:vAlign w:val="center"/>
          </w:tcPr>
          <w:p w14:paraId="5A89D080" w14:textId="77777777" w:rsidR="000F4BAC" w:rsidRDefault="00BC3E8E" w:rsidP="00FA4A52">
            <w:pPr>
              <w:tabs>
                <w:tab w:val="left" w:pos="1673"/>
              </w:tabs>
              <w:jc w:val="center"/>
              <w:rPr>
                <w:rFonts w:ascii="Arial" w:hAnsi="Arial" w:cs="Arial"/>
                <w:b/>
                <w:i/>
                <w:sz w:val="16"/>
                <w:lang w:val="es-ES_tradnl"/>
              </w:rPr>
            </w:pPr>
            <w:r w:rsidRPr="006F6ABB">
              <w:rPr>
                <w:rFonts w:ascii="Arial" w:hAnsi="Arial" w:cs="Arial"/>
                <w:b/>
                <w:i/>
                <w:sz w:val="16"/>
                <w:lang w:val="es-ES_tradnl"/>
              </w:rPr>
              <w:t xml:space="preserve">RAR </w:t>
            </w:r>
          </w:p>
          <w:p w14:paraId="14AC7EBC" w14:textId="7410B6D5" w:rsidR="00BC3E8E" w:rsidRPr="006F6ABB" w:rsidRDefault="00BC3E8E" w:rsidP="00FA4A52">
            <w:pPr>
              <w:tabs>
                <w:tab w:val="left" w:pos="1673"/>
              </w:tabs>
              <w:jc w:val="center"/>
              <w:rPr>
                <w:rFonts w:ascii="Arial" w:hAnsi="Arial" w:cs="Arial"/>
                <w:b/>
                <w:i/>
                <w:sz w:val="16"/>
                <w:lang w:val="es-ES_tradnl"/>
              </w:rPr>
            </w:pPr>
            <w:r w:rsidRPr="006F6ABB">
              <w:rPr>
                <w:rFonts w:ascii="Arial" w:hAnsi="Arial" w:cs="Arial"/>
                <w:b/>
                <w:i/>
                <w:sz w:val="16"/>
                <w:lang w:val="es-ES_tradnl"/>
              </w:rPr>
              <w:t>(IC 95%)</w:t>
            </w:r>
          </w:p>
        </w:tc>
        <w:tc>
          <w:tcPr>
            <w:tcW w:w="555" w:type="dxa"/>
            <w:vAlign w:val="center"/>
          </w:tcPr>
          <w:p w14:paraId="3886A03B" w14:textId="77777777" w:rsidR="00BC3E8E" w:rsidRPr="006F6ABB" w:rsidRDefault="00BC3E8E" w:rsidP="00FA4A52">
            <w:pPr>
              <w:tabs>
                <w:tab w:val="left" w:pos="1673"/>
              </w:tabs>
              <w:jc w:val="center"/>
              <w:rPr>
                <w:rFonts w:ascii="Arial" w:hAnsi="Arial" w:cs="Arial"/>
                <w:b/>
                <w:i/>
                <w:sz w:val="16"/>
                <w:lang w:val="en-GB"/>
              </w:rPr>
            </w:pPr>
            <w:r w:rsidRPr="006F6ABB">
              <w:rPr>
                <w:rFonts w:ascii="Arial" w:hAnsi="Arial" w:cs="Arial"/>
                <w:b/>
                <w:i/>
                <w:sz w:val="16"/>
                <w:lang w:val="en-GB"/>
              </w:rPr>
              <w:t>P</w:t>
            </w:r>
          </w:p>
        </w:tc>
        <w:tc>
          <w:tcPr>
            <w:tcW w:w="1294" w:type="dxa"/>
            <w:vAlign w:val="center"/>
          </w:tcPr>
          <w:p w14:paraId="4809B613" w14:textId="77777777" w:rsidR="000F4BAC" w:rsidRDefault="00BC3E8E" w:rsidP="00FA4A52">
            <w:pPr>
              <w:jc w:val="center"/>
              <w:rPr>
                <w:rFonts w:ascii="Arial" w:hAnsi="Arial" w:cs="Arial"/>
                <w:b/>
                <w:i/>
                <w:sz w:val="16"/>
                <w:lang w:val="fr-FR"/>
              </w:rPr>
            </w:pPr>
            <w:r w:rsidRPr="006F6ABB">
              <w:rPr>
                <w:rFonts w:ascii="Arial" w:hAnsi="Arial" w:cs="Arial"/>
                <w:b/>
                <w:i/>
                <w:sz w:val="16"/>
                <w:lang w:val="fr-FR"/>
              </w:rPr>
              <w:t xml:space="preserve">NNH o NND </w:t>
            </w:r>
          </w:p>
          <w:p w14:paraId="1FBDB82D" w14:textId="379ADEE7" w:rsidR="00BC3E8E" w:rsidRPr="006F6ABB" w:rsidRDefault="00BC3E8E" w:rsidP="00FA4A52">
            <w:pPr>
              <w:jc w:val="center"/>
              <w:rPr>
                <w:rFonts w:ascii="Arial" w:hAnsi="Arial" w:cs="Arial"/>
                <w:b/>
                <w:i/>
                <w:sz w:val="16"/>
                <w:lang w:val="fr-FR"/>
              </w:rPr>
            </w:pPr>
            <w:r w:rsidRPr="006F6ABB">
              <w:rPr>
                <w:rFonts w:ascii="Arial" w:hAnsi="Arial" w:cs="Arial"/>
                <w:b/>
                <w:i/>
                <w:sz w:val="16"/>
                <w:lang w:val="fr-FR"/>
              </w:rPr>
              <w:t>(IC 95%)</w:t>
            </w:r>
          </w:p>
        </w:tc>
      </w:tr>
      <w:tr w:rsidR="00FA4A52" w:rsidRPr="006F6ABB" w14:paraId="257C8115" w14:textId="77777777" w:rsidTr="0039145E">
        <w:trPr>
          <w:trHeight w:val="230"/>
        </w:trPr>
        <w:tc>
          <w:tcPr>
            <w:tcW w:w="3331" w:type="dxa"/>
          </w:tcPr>
          <w:p w14:paraId="1873F977" w14:textId="77777777" w:rsidR="00BC3E8E" w:rsidRPr="00BC573F" w:rsidRDefault="00BC3E8E" w:rsidP="00BC3E8E">
            <w:pPr>
              <w:snapToGrid w:val="0"/>
              <w:jc w:val="both"/>
              <w:rPr>
                <w:rFonts w:ascii="Arial" w:hAnsi="Arial" w:cs="Arial"/>
                <w:b/>
                <w:bCs/>
                <w:i/>
                <w:sz w:val="16"/>
              </w:rPr>
            </w:pPr>
            <w:r w:rsidRPr="00BC573F">
              <w:rPr>
                <w:rFonts w:ascii="Arial" w:hAnsi="Arial" w:cs="Arial"/>
                <w:b/>
                <w:bCs/>
                <w:i/>
                <w:sz w:val="16"/>
              </w:rPr>
              <w:t xml:space="preserve">Resultado principal de seguridad </w:t>
            </w:r>
          </w:p>
          <w:p w14:paraId="34360E0B" w14:textId="612AE61D" w:rsidR="00BC3E8E" w:rsidRPr="006F6ABB" w:rsidRDefault="00BC3E8E" w:rsidP="00FA4A52">
            <w:pPr>
              <w:snapToGrid w:val="0"/>
              <w:jc w:val="both"/>
              <w:rPr>
                <w:rFonts w:ascii="Arial" w:hAnsi="Arial" w:cs="Arial"/>
                <w:i/>
                <w:sz w:val="16"/>
              </w:rPr>
            </w:pPr>
            <w:r w:rsidRPr="006F6ABB">
              <w:rPr>
                <w:rFonts w:ascii="Arial" w:hAnsi="Arial" w:cs="Arial"/>
                <w:i/>
                <w:sz w:val="16"/>
              </w:rPr>
              <w:t>-</w:t>
            </w:r>
            <w:r w:rsidR="00FA4A52">
              <w:rPr>
                <w:rFonts w:ascii="Arial" w:hAnsi="Arial" w:cs="Arial"/>
                <w:i/>
                <w:sz w:val="16"/>
              </w:rPr>
              <w:t>P</w:t>
            </w:r>
            <w:r w:rsidR="00FA4A52" w:rsidRPr="00FA4A52">
              <w:rPr>
                <w:rFonts w:ascii="Arial" w:hAnsi="Arial" w:cs="Arial"/>
                <w:i/>
                <w:sz w:val="16"/>
              </w:rPr>
              <w:t>orcentaje de participantes con eventos adversos derivados del tratamiento</w:t>
            </w:r>
            <w:r w:rsidR="00FA4A52">
              <w:rPr>
                <w:rFonts w:ascii="Arial" w:hAnsi="Arial" w:cs="Arial"/>
                <w:i/>
                <w:sz w:val="16"/>
              </w:rPr>
              <w:t xml:space="preserve"> (EADT), % (n)</w:t>
            </w:r>
          </w:p>
        </w:tc>
        <w:tc>
          <w:tcPr>
            <w:tcW w:w="1275" w:type="dxa"/>
          </w:tcPr>
          <w:p w14:paraId="18C57E3C" w14:textId="77777777" w:rsidR="00BC3E8E" w:rsidRPr="006F6ABB" w:rsidRDefault="00BC3E8E" w:rsidP="00BC3E8E">
            <w:pPr>
              <w:snapToGrid w:val="0"/>
              <w:jc w:val="center"/>
              <w:rPr>
                <w:rFonts w:ascii="Arial" w:hAnsi="Arial" w:cs="Arial"/>
                <w:i/>
                <w:sz w:val="16"/>
              </w:rPr>
            </w:pPr>
          </w:p>
          <w:p w14:paraId="6B888D26" w14:textId="5124BCE6" w:rsidR="00BC3E8E" w:rsidRPr="006F6ABB" w:rsidRDefault="00FA4A52" w:rsidP="00BC3E8E">
            <w:pPr>
              <w:snapToGrid w:val="0"/>
              <w:jc w:val="center"/>
              <w:rPr>
                <w:rFonts w:ascii="Arial" w:hAnsi="Arial" w:cs="Arial"/>
                <w:i/>
                <w:sz w:val="16"/>
                <w:lang w:val="fr-FR"/>
              </w:rPr>
            </w:pPr>
            <w:r>
              <w:rPr>
                <w:rFonts w:ascii="Arial" w:hAnsi="Arial" w:cs="Arial"/>
                <w:i/>
                <w:sz w:val="16"/>
                <w:lang w:val="fr-FR"/>
              </w:rPr>
              <w:t>76,7</w:t>
            </w:r>
            <w:r w:rsidR="00BC3E8E" w:rsidRPr="006F6ABB">
              <w:rPr>
                <w:rFonts w:ascii="Arial" w:hAnsi="Arial" w:cs="Arial"/>
                <w:i/>
                <w:sz w:val="16"/>
                <w:lang w:val="fr-FR"/>
              </w:rPr>
              <w:t xml:space="preserve"> (</w:t>
            </w:r>
            <w:r>
              <w:rPr>
                <w:rFonts w:ascii="Arial" w:hAnsi="Arial" w:cs="Arial"/>
                <w:i/>
                <w:sz w:val="16"/>
                <w:lang w:val="fr-FR"/>
              </w:rPr>
              <w:t>66</w:t>
            </w:r>
            <w:r w:rsidR="00BC3E8E" w:rsidRPr="006F6ABB">
              <w:rPr>
                <w:rFonts w:ascii="Arial" w:hAnsi="Arial" w:cs="Arial"/>
                <w:i/>
                <w:sz w:val="16"/>
                <w:lang w:val="fr-FR"/>
              </w:rPr>
              <w:t>)</w:t>
            </w:r>
          </w:p>
        </w:tc>
        <w:tc>
          <w:tcPr>
            <w:tcW w:w="993" w:type="dxa"/>
          </w:tcPr>
          <w:p w14:paraId="709BE456" w14:textId="77777777" w:rsidR="00BC3E8E" w:rsidRPr="006F6ABB" w:rsidRDefault="00BC3E8E" w:rsidP="00BC3E8E">
            <w:pPr>
              <w:jc w:val="center"/>
              <w:rPr>
                <w:rFonts w:ascii="Arial" w:hAnsi="Arial" w:cs="Arial"/>
                <w:i/>
                <w:sz w:val="16"/>
                <w:lang w:val="fr-FR"/>
              </w:rPr>
            </w:pPr>
          </w:p>
          <w:p w14:paraId="2793A8E9" w14:textId="1A8E5683" w:rsidR="00BC3E8E" w:rsidRPr="006F6ABB" w:rsidRDefault="00FA4A52" w:rsidP="00BC3E8E">
            <w:pPr>
              <w:jc w:val="center"/>
              <w:rPr>
                <w:rFonts w:ascii="Arial" w:hAnsi="Arial" w:cs="Arial"/>
                <w:i/>
                <w:sz w:val="16"/>
                <w:lang w:val="fr-FR"/>
              </w:rPr>
            </w:pPr>
            <w:r>
              <w:rPr>
                <w:rFonts w:ascii="Arial" w:hAnsi="Arial" w:cs="Arial"/>
                <w:i/>
                <w:sz w:val="16"/>
                <w:lang w:val="fr-FR"/>
              </w:rPr>
              <w:t>70,5</w:t>
            </w:r>
            <w:r w:rsidR="00BC3E8E" w:rsidRPr="006F6ABB">
              <w:rPr>
                <w:rFonts w:ascii="Arial" w:hAnsi="Arial" w:cs="Arial"/>
                <w:i/>
                <w:sz w:val="16"/>
                <w:lang w:val="fr-FR"/>
              </w:rPr>
              <w:t xml:space="preserve"> (</w:t>
            </w:r>
            <w:r>
              <w:rPr>
                <w:rFonts w:ascii="Arial" w:hAnsi="Arial" w:cs="Arial"/>
                <w:i/>
                <w:sz w:val="16"/>
                <w:lang w:val="fr-FR"/>
              </w:rPr>
              <w:t>62</w:t>
            </w:r>
            <w:r w:rsidR="00BC3E8E" w:rsidRPr="006F6ABB">
              <w:rPr>
                <w:rFonts w:ascii="Arial" w:hAnsi="Arial" w:cs="Arial"/>
                <w:i/>
                <w:sz w:val="16"/>
                <w:lang w:val="fr-FR"/>
              </w:rPr>
              <w:t>)</w:t>
            </w:r>
          </w:p>
        </w:tc>
        <w:tc>
          <w:tcPr>
            <w:tcW w:w="1411" w:type="dxa"/>
          </w:tcPr>
          <w:p w14:paraId="66C3BB3F" w14:textId="77777777" w:rsidR="00BC3E8E" w:rsidRPr="006F6ABB" w:rsidRDefault="00BC3E8E" w:rsidP="00BC3E8E">
            <w:pPr>
              <w:jc w:val="center"/>
              <w:rPr>
                <w:rFonts w:ascii="Arial" w:hAnsi="Arial" w:cs="Arial"/>
                <w:i/>
                <w:sz w:val="16"/>
                <w:lang w:val="fr-FR"/>
              </w:rPr>
            </w:pPr>
          </w:p>
          <w:p w14:paraId="08E91D73" w14:textId="1BBB23F9" w:rsidR="00BC3E8E" w:rsidRDefault="00FA4A52" w:rsidP="00BC3E8E">
            <w:pPr>
              <w:jc w:val="center"/>
              <w:rPr>
                <w:rFonts w:ascii="Arial" w:hAnsi="Arial" w:cs="Arial"/>
                <w:i/>
                <w:sz w:val="16"/>
                <w:lang w:val="fr-FR"/>
              </w:rPr>
            </w:pPr>
            <w:r>
              <w:rPr>
                <w:rFonts w:ascii="Arial" w:hAnsi="Arial" w:cs="Arial"/>
                <w:i/>
                <w:sz w:val="16"/>
                <w:lang w:val="fr-FR"/>
              </w:rPr>
              <w:t>6,3</w:t>
            </w:r>
            <w:r w:rsidR="004410A5">
              <w:rPr>
                <w:rFonts w:ascii="Arial" w:hAnsi="Arial" w:cs="Arial"/>
                <w:i/>
                <w:sz w:val="16"/>
                <w:lang w:val="fr-FR"/>
              </w:rPr>
              <w:t>%</w:t>
            </w:r>
          </w:p>
          <w:p w14:paraId="7DF36076" w14:textId="67DE70D0" w:rsidR="004410A5" w:rsidRPr="006F6ABB" w:rsidRDefault="004410A5" w:rsidP="00BC3E8E">
            <w:pPr>
              <w:jc w:val="center"/>
              <w:rPr>
                <w:rFonts w:ascii="Arial" w:hAnsi="Arial" w:cs="Arial"/>
                <w:i/>
                <w:sz w:val="16"/>
                <w:lang w:val="fr-FR"/>
              </w:rPr>
            </w:pPr>
            <w:r>
              <w:rPr>
                <w:rFonts w:ascii="Arial" w:hAnsi="Arial" w:cs="Arial"/>
                <w:i/>
                <w:sz w:val="16"/>
                <w:lang w:val="fr-FR"/>
              </w:rPr>
              <w:t>(-6,77 a 19,35)</w:t>
            </w:r>
          </w:p>
        </w:tc>
        <w:tc>
          <w:tcPr>
            <w:tcW w:w="555" w:type="dxa"/>
          </w:tcPr>
          <w:p w14:paraId="7125ACD9" w14:textId="77777777" w:rsidR="00BC3E8E" w:rsidRDefault="00BC3E8E" w:rsidP="00BC3E8E">
            <w:pPr>
              <w:jc w:val="center"/>
              <w:rPr>
                <w:rFonts w:ascii="Arial" w:hAnsi="Arial" w:cs="Arial"/>
                <w:i/>
                <w:sz w:val="16"/>
                <w:lang w:val="fr-FR"/>
              </w:rPr>
            </w:pPr>
          </w:p>
          <w:p w14:paraId="7CC88361" w14:textId="7428D947" w:rsidR="00FA4A52" w:rsidRPr="006F6ABB" w:rsidRDefault="004410A5" w:rsidP="00BC3E8E">
            <w:pPr>
              <w:jc w:val="center"/>
              <w:rPr>
                <w:rFonts w:ascii="Arial" w:hAnsi="Arial" w:cs="Arial"/>
                <w:i/>
                <w:sz w:val="16"/>
                <w:lang w:val="fr-FR"/>
              </w:rPr>
            </w:pPr>
            <w:proofErr w:type="spellStart"/>
            <w:r>
              <w:rPr>
                <w:rFonts w:ascii="Arial" w:hAnsi="Arial" w:cs="Arial"/>
                <w:i/>
                <w:sz w:val="16"/>
              </w:rPr>
              <w:t>ns</w:t>
            </w:r>
            <w:proofErr w:type="spellEnd"/>
          </w:p>
        </w:tc>
        <w:tc>
          <w:tcPr>
            <w:tcW w:w="1294" w:type="dxa"/>
          </w:tcPr>
          <w:p w14:paraId="33650B76" w14:textId="77777777" w:rsidR="00BC3E8E" w:rsidRPr="006F6ABB" w:rsidRDefault="00BC3E8E" w:rsidP="00BC3E8E">
            <w:pPr>
              <w:jc w:val="center"/>
              <w:rPr>
                <w:rFonts w:ascii="Arial" w:hAnsi="Arial" w:cs="Arial"/>
                <w:i/>
                <w:sz w:val="16"/>
                <w:lang w:val="en-GB"/>
              </w:rPr>
            </w:pPr>
          </w:p>
          <w:p w14:paraId="46758502" w14:textId="5E2477A5" w:rsidR="00BC3E8E" w:rsidRPr="006F6ABB" w:rsidRDefault="004410A5" w:rsidP="00BC3E8E">
            <w:pPr>
              <w:jc w:val="center"/>
              <w:rPr>
                <w:rFonts w:ascii="Arial" w:hAnsi="Arial" w:cs="Arial"/>
                <w:i/>
                <w:sz w:val="16"/>
                <w:lang w:val="es-ES_tradnl"/>
              </w:rPr>
            </w:pPr>
            <w:r>
              <w:rPr>
                <w:rFonts w:ascii="Arial" w:hAnsi="Arial" w:cs="Arial"/>
                <w:i/>
                <w:sz w:val="16"/>
                <w:lang w:val="es-ES_tradnl"/>
              </w:rPr>
              <w:t>--</w:t>
            </w:r>
          </w:p>
        </w:tc>
      </w:tr>
      <w:tr w:rsidR="00FA4A52" w:rsidRPr="006F6ABB" w14:paraId="2377817B" w14:textId="77777777" w:rsidTr="0039145E">
        <w:trPr>
          <w:trHeight w:val="506"/>
        </w:trPr>
        <w:tc>
          <w:tcPr>
            <w:tcW w:w="3331" w:type="dxa"/>
            <w:tcBorders>
              <w:bottom w:val="single" w:sz="4" w:space="0" w:color="auto"/>
            </w:tcBorders>
          </w:tcPr>
          <w:p w14:paraId="3470D6ED" w14:textId="77777777" w:rsidR="00BC3E8E" w:rsidRPr="00BC573F" w:rsidRDefault="00BC3E8E" w:rsidP="00BC3E8E">
            <w:pPr>
              <w:snapToGrid w:val="0"/>
              <w:jc w:val="both"/>
              <w:rPr>
                <w:rFonts w:ascii="Arial" w:hAnsi="Arial" w:cs="Arial"/>
                <w:b/>
                <w:bCs/>
                <w:i/>
                <w:sz w:val="16"/>
              </w:rPr>
            </w:pPr>
            <w:r w:rsidRPr="00BC573F">
              <w:rPr>
                <w:rFonts w:ascii="Arial" w:hAnsi="Arial" w:cs="Arial"/>
                <w:b/>
                <w:bCs/>
                <w:i/>
                <w:sz w:val="16"/>
              </w:rPr>
              <w:t xml:space="preserve">Resultados de seguridad por subgrupos </w:t>
            </w:r>
          </w:p>
          <w:p w14:paraId="67F202D5" w14:textId="6BA21B21" w:rsidR="00BC3E8E" w:rsidRPr="006F6ABB" w:rsidRDefault="00BC3E8E" w:rsidP="00BC3E8E">
            <w:pPr>
              <w:snapToGrid w:val="0"/>
              <w:jc w:val="both"/>
              <w:rPr>
                <w:rFonts w:ascii="Arial" w:hAnsi="Arial" w:cs="Arial"/>
                <w:i/>
                <w:sz w:val="16"/>
              </w:rPr>
            </w:pPr>
            <w:r w:rsidRPr="006F6ABB">
              <w:rPr>
                <w:rFonts w:ascii="Arial" w:hAnsi="Arial" w:cs="Arial"/>
                <w:i/>
                <w:sz w:val="16"/>
              </w:rPr>
              <w:t>-</w:t>
            </w:r>
            <w:r w:rsidR="00FA4A52">
              <w:rPr>
                <w:rFonts w:ascii="Arial" w:hAnsi="Arial" w:cs="Arial"/>
                <w:i/>
                <w:sz w:val="16"/>
              </w:rPr>
              <w:t>EADT e</w:t>
            </w:r>
            <w:r w:rsidRPr="006F6ABB">
              <w:rPr>
                <w:rFonts w:ascii="Arial" w:hAnsi="Arial" w:cs="Arial"/>
                <w:i/>
                <w:sz w:val="16"/>
              </w:rPr>
              <w:t xml:space="preserve">n </w:t>
            </w:r>
            <w:r w:rsidR="00FA4A52">
              <w:rPr>
                <w:rFonts w:ascii="Arial" w:hAnsi="Arial" w:cs="Arial"/>
                <w:i/>
                <w:sz w:val="16"/>
              </w:rPr>
              <w:t xml:space="preserve">sujetos </w:t>
            </w:r>
            <w:r w:rsidR="00FA4A52" w:rsidRPr="00FA4A52">
              <w:rPr>
                <w:rFonts w:ascii="Arial" w:hAnsi="Arial" w:cs="Arial"/>
                <w:i/>
                <w:sz w:val="16"/>
              </w:rPr>
              <w:t>&lt;</w:t>
            </w:r>
            <w:r w:rsidR="00FA4A52">
              <w:rPr>
                <w:rFonts w:ascii="Arial" w:hAnsi="Arial" w:cs="Arial"/>
                <w:i/>
                <w:sz w:val="16"/>
              </w:rPr>
              <w:t xml:space="preserve"> 65 años, % (n1)</w:t>
            </w:r>
          </w:p>
          <w:p w14:paraId="79AE535C" w14:textId="25EE63F3" w:rsidR="00BC3E8E" w:rsidRPr="006F6ABB" w:rsidRDefault="00BC3E8E" w:rsidP="00BC3E8E">
            <w:pPr>
              <w:snapToGrid w:val="0"/>
              <w:jc w:val="both"/>
              <w:rPr>
                <w:rFonts w:ascii="Arial" w:hAnsi="Arial" w:cs="Arial"/>
                <w:i/>
                <w:sz w:val="16"/>
              </w:rPr>
            </w:pPr>
            <w:r w:rsidRPr="006F6ABB">
              <w:rPr>
                <w:rFonts w:ascii="Arial" w:hAnsi="Arial" w:cs="Arial"/>
                <w:i/>
                <w:sz w:val="16"/>
              </w:rPr>
              <w:t>-E</w:t>
            </w:r>
            <w:r w:rsidR="00FA4A52">
              <w:rPr>
                <w:rFonts w:ascii="Arial" w:hAnsi="Arial" w:cs="Arial"/>
                <w:i/>
                <w:sz w:val="16"/>
              </w:rPr>
              <w:t xml:space="preserve">ADT en sujetos </w:t>
            </w:r>
            <w:r w:rsidR="00FA4A52">
              <w:rPr>
                <w:rFonts w:ascii="Arial" w:hAnsi="Arial" w:cs="Arial"/>
                <w:i/>
                <w:sz w:val="16"/>
              </w:rPr>
              <w:sym w:font="Symbol" w:char="F0B3"/>
            </w:r>
            <w:r w:rsidR="00FA4A52">
              <w:rPr>
                <w:rFonts w:ascii="Arial" w:hAnsi="Arial" w:cs="Arial"/>
                <w:i/>
                <w:sz w:val="16"/>
              </w:rPr>
              <w:t xml:space="preserve"> 65 años, % (n2)</w:t>
            </w:r>
          </w:p>
        </w:tc>
        <w:tc>
          <w:tcPr>
            <w:tcW w:w="1275" w:type="dxa"/>
            <w:tcBorders>
              <w:bottom w:val="single" w:sz="4" w:space="0" w:color="auto"/>
            </w:tcBorders>
          </w:tcPr>
          <w:p w14:paraId="2FC0D919" w14:textId="77777777" w:rsidR="00BC3E8E" w:rsidRPr="006F6ABB" w:rsidRDefault="00BC3E8E" w:rsidP="00BC3E8E">
            <w:pPr>
              <w:snapToGrid w:val="0"/>
              <w:jc w:val="center"/>
              <w:rPr>
                <w:rFonts w:ascii="Arial" w:hAnsi="Arial" w:cs="Arial"/>
                <w:i/>
                <w:sz w:val="16"/>
              </w:rPr>
            </w:pPr>
          </w:p>
          <w:p w14:paraId="2AFC98B4" w14:textId="792DDD53" w:rsidR="00BC3E8E" w:rsidRPr="006F6ABB" w:rsidRDefault="00FA4A52" w:rsidP="00BC3E8E">
            <w:pPr>
              <w:snapToGrid w:val="0"/>
              <w:jc w:val="center"/>
              <w:rPr>
                <w:rFonts w:ascii="Arial" w:hAnsi="Arial" w:cs="Arial"/>
                <w:i/>
                <w:sz w:val="16"/>
                <w:lang w:val="fr-FR"/>
              </w:rPr>
            </w:pPr>
            <w:r>
              <w:rPr>
                <w:rFonts w:ascii="Arial" w:hAnsi="Arial" w:cs="Arial"/>
                <w:i/>
                <w:sz w:val="16"/>
                <w:lang w:val="fr-FR"/>
              </w:rPr>
              <w:t xml:space="preserve">82,8 </w:t>
            </w:r>
            <w:r w:rsidR="00BC3E8E" w:rsidRPr="006F6ABB">
              <w:rPr>
                <w:rFonts w:ascii="Arial" w:hAnsi="Arial" w:cs="Arial"/>
                <w:i/>
                <w:sz w:val="16"/>
                <w:lang w:val="fr-FR"/>
              </w:rPr>
              <w:t>(</w:t>
            </w:r>
            <w:r>
              <w:rPr>
                <w:rFonts w:ascii="Arial" w:hAnsi="Arial" w:cs="Arial"/>
                <w:i/>
                <w:sz w:val="16"/>
                <w:lang w:val="fr-FR"/>
              </w:rPr>
              <w:t>64</w:t>
            </w:r>
            <w:r w:rsidR="00BC3E8E" w:rsidRPr="006F6ABB">
              <w:rPr>
                <w:rFonts w:ascii="Arial" w:hAnsi="Arial" w:cs="Arial"/>
                <w:i/>
                <w:sz w:val="16"/>
                <w:lang w:val="fr-FR"/>
              </w:rPr>
              <w:t>)</w:t>
            </w:r>
          </w:p>
          <w:p w14:paraId="03AD47AA" w14:textId="457D33A0" w:rsidR="00BC3E8E" w:rsidRPr="006F6ABB" w:rsidRDefault="00FA4A52" w:rsidP="002C142C">
            <w:pPr>
              <w:snapToGrid w:val="0"/>
              <w:jc w:val="center"/>
              <w:rPr>
                <w:rFonts w:ascii="Arial" w:hAnsi="Arial" w:cs="Arial"/>
                <w:i/>
                <w:sz w:val="16"/>
                <w:lang w:val="fr-FR"/>
              </w:rPr>
            </w:pPr>
            <w:r>
              <w:rPr>
                <w:rFonts w:ascii="Arial" w:hAnsi="Arial" w:cs="Arial"/>
                <w:i/>
                <w:sz w:val="16"/>
                <w:lang w:val="fr-FR"/>
              </w:rPr>
              <w:t xml:space="preserve">59,1 </w:t>
            </w:r>
            <w:r w:rsidR="00BC3E8E" w:rsidRPr="006F6ABB">
              <w:rPr>
                <w:rFonts w:ascii="Arial" w:hAnsi="Arial" w:cs="Arial"/>
                <w:i/>
                <w:sz w:val="16"/>
                <w:lang w:val="fr-FR"/>
              </w:rPr>
              <w:t>(</w:t>
            </w:r>
            <w:r>
              <w:rPr>
                <w:rFonts w:ascii="Arial" w:hAnsi="Arial" w:cs="Arial"/>
                <w:i/>
                <w:sz w:val="16"/>
                <w:lang w:val="fr-FR"/>
              </w:rPr>
              <w:t>2</w:t>
            </w:r>
            <w:r w:rsidR="00BC3E8E" w:rsidRPr="006F6ABB">
              <w:rPr>
                <w:rFonts w:ascii="Arial" w:hAnsi="Arial" w:cs="Arial"/>
                <w:i/>
                <w:sz w:val="16"/>
                <w:lang w:val="fr-FR"/>
              </w:rPr>
              <w:t>2)</w:t>
            </w:r>
          </w:p>
        </w:tc>
        <w:tc>
          <w:tcPr>
            <w:tcW w:w="993" w:type="dxa"/>
            <w:tcBorders>
              <w:bottom w:val="single" w:sz="4" w:space="0" w:color="auto"/>
            </w:tcBorders>
          </w:tcPr>
          <w:p w14:paraId="29A2FFE1" w14:textId="77777777" w:rsidR="00BC3E8E" w:rsidRPr="006F6ABB" w:rsidRDefault="00BC3E8E" w:rsidP="00BC3E8E">
            <w:pPr>
              <w:jc w:val="center"/>
              <w:rPr>
                <w:rFonts w:ascii="Arial" w:hAnsi="Arial" w:cs="Arial"/>
                <w:i/>
                <w:sz w:val="16"/>
                <w:lang w:val="fr-FR"/>
              </w:rPr>
            </w:pPr>
          </w:p>
          <w:p w14:paraId="28DFF0D5" w14:textId="507873E2" w:rsidR="00BC3E8E" w:rsidRPr="006F6ABB" w:rsidRDefault="00FA4A52" w:rsidP="00BC3E8E">
            <w:pPr>
              <w:jc w:val="center"/>
              <w:rPr>
                <w:rFonts w:ascii="Arial" w:hAnsi="Arial" w:cs="Arial"/>
                <w:i/>
                <w:sz w:val="16"/>
                <w:lang w:val="fr-FR"/>
              </w:rPr>
            </w:pPr>
            <w:r>
              <w:rPr>
                <w:rFonts w:ascii="Arial" w:hAnsi="Arial" w:cs="Arial"/>
                <w:i/>
                <w:sz w:val="16"/>
                <w:lang w:val="fr-FR"/>
              </w:rPr>
              <w:t>75,8</w:t>
            </w:r>
            <w:r w:rsidR="00BC3E8E" w:rsidRPr="006F6ABB">
              <w:rPr>
                <w:rFonts w:ascii="Arial" w:hAnsi="Arial" w:cs="Arial"/>
                <w:i/>
                <w:sz w:val="16"/>
                <w:lang w:val="fr-FR"/>
              </w:rPr>
              <w:t xml:space="preserve"> (</w:t>
            </w:r>
            <w:r>
              <w:rPr>
                <w:rFonts w:ascii="Arial" w:hAnsi="Arial" w:cs="Arial"/>
                <w:i/>
                <w:sz w:val="16"/>
                <w:lang w:val="fr-FR"/>
              </w:rPr>
              <w:t>62</w:t>
            </w:r>
            <w:r w:rsidR="00BC3E8E" w:rsidRPr="006F6ABB">
              <w:rPr>
                <w:rFonts w:ascii="Arial" w:hAnsi="Arial" w:cs="Arial"/>
                <w:i/>
                <w:sz w:val="16"/>
                <w:lang w:val="fr-FR"/>
              </w:rPr>
              <w:t>)</w:t>
            </w:r>
          </w:p>
          <w:p w14:paraId="19D9CB31" w14:textId="5128D133" w:rsidR="00BC3E8E" w:rsidRPr="006F6ABB" w:rsidRDefault="00FA4A52" w:rsidP="002C142C">
            <w:pPr>
              <w:jc w:val="center"/>
              <w:rPr>
                <w:rFonts w:ascii="Arial" w:hAnsi="Arial" w:cs="Arial"/>
                <w:i/>
                <w:sz w:val="16"/>
                <w:lang w:val="fr-FR"/>
              </w:rPr>
            </w:pPr>
            <w:r>
              <w:rPr>
                <w:rFonts w:ascii="Arial" w:hAnsi="Arial" w:cs="Arial"/>
                <w:i/>
                <w:sz w:val="16"/>
                <w:lang w:val="fr-FR"/>
              </w:rPr>
              <w:t>57,7</w:t>
            </w:r>
            <w:r w:rsidR="00BC3E8E" w:rsidRPr="006F6ABB">
              <w:rPr>
                <w:rFonts w:ascii="Arial" w:hAnsi="Arial" w:cs="Arial"/>
                <w:i/>
                <w:sz w:val="16"/>
                <w:lang w:val="fr-FR"/>
              </w:rPr>
              <w:t xml:space="preserve"> (</w:t>
            </w:r>
            <w:r>
              <w:rPr>
                <w:rFonts w:ascii="Arial" w:hAnsi="Arial" w:cs="Arial"/>
                <w:i/>
                <w:sz w:val="16"/>
                <w:lang w:val="fr-FR"/>
              </w:rPr>
              <w:t>26</w:t>
            </w:r>
            <w:r w:rsidR="00BC3E8E" w:rsidRPr="006F6ABB">
              <w:rPr>
                <w:rFonts w:ascii="Arial" w:hAnsi="Arial" w:cs="Arial"/>
                <w:i/>
                <w:sz w:val="16"/>
                <w:lang w:val="fr-FR"/>
              </w:rPr>
              <w:t>)</w:t>
            </w:r>
          </w:p>
        </w:tc>
        <w:tc>
          <w:tcPr>
            <w:tcW w:w="1411" w:type="dxa"/>
            <w:tcBorders>
              <w:bottom w:val="single" w:sz="4" w:space="0" w:color="auto"/>
            </w:tcBorders>
          </w:tcPr>
          <w:p w14:paraId="7B2AE60F" w14:textId="77777777" w:rsidR="00BC3E8E" w:rsidRPr="006F6ABB" w:rsidRDefault="00BC3E8E" w:rsidP="00BC3E8E">
            <w:pPr>
              <w:jc w:val="center"/>
              <w:rPr>
                <w:rFonts w:ascii="Arial" w:hAnsi="Arial" w:cs="Arial"/>
                <w:i/>
                <w:sz w:val="16"/>
                <w:lang w:val="en-GB"/>
              </w:rPr>
            </w:pPr>
          </w:p>
          <w:p w14:paraId="1F3C60A4" w14:textId="77777777" w:rsidR="00BC3E8E" w:rsidRDefault="00B76616" w:rsidP="00BC3E8E">
            <w:pPr>
              <w:jc w:val="center"/>
              <w:rPr>
                <w:rFonts w:ascii="Arial" w:hAnsi="Arial" w:cs="Arial"/>
                <w:i/>
                <w:sz w:val="16"/>
                <w:lang w:val="en-GB"/>
              </w:rPr>
            </w:pPr>
            <w:r>
              <w:rPr>
                <w:rFonts w:ascii="Arial" w:hAnsi="Arial" w:cs="Arial"/>
                <w:i/>
                <w:sz w:val="16"/>
                <w:lang w:val="en-GB"/>
              </w:rPr>
              <w:t>7,0</w:t>
            </w:r>
          </w:p>
          <w:p w14:paraId="3E54427D" w14:textId="0350641C" w:rsidR="00B76616" w:rsidRPr="006F6ABB" w:rsidRDefault="00B76616" w:rsidP="00BC3E8E">
            <w:pPr>
              <w:jc w:val="center"/>
              <w:rPr>
                <w:rFonts w:ascii="Arial" w:hAnsi="Arial" w:cs="Arial"/>
                <w:i/>
                <w:sz w:val="16"/>
                <w:lang w:val="en-GB"/>
              </w:rPr>
            </w:pPr>
            <w:r>
              <w:rPr>
                <w:rFonts w:ascii="Arial" w:hAnsi="Arial" w:cs="Arial"/>
                <w:i/>
                <w:sz w:val="16"/>
                <w:lang w:val="en-GB"/>
              </w:rPr>
              <w:t>1,4</w:t>
            </w:r>
          </w:p>
        </w:tc>
        <w:tc>
          <w:tcPr>
            <w:tcW w:w="555" w:type="dxa"/>
            <w:tcBorders>
              <w:bottom w:val="single" w:sz="4" w:space="0" w:color="auto"/>
            </w:tcBorders>
          </w:tcPr>
          <w:p w14:paraId="6427ADD6" w14:textId="77777777" w:rsidR="00B76616" w:rsidRDefault="00B76616" w:rsidP="00BC3E8E">
            <w:pPr>
              <w:jc w:val="center"/>
              <w:rPr>
                <w:rFonts w:ascii="Arial" w:hAnsi="Arial" w:cs="Arial"/>
                <w:i/>
                <w:sz w:val="16"/>
                <w:lang w:val="en-GB"/>
              </w:rPr>
            </w:pPr>
          </w:p>
          <w:p w14:paraId="2E1C3DEE" w14:textId="6F40895B" w:rsidR="00B76616" w:rsidRDefault="004410A5" w:rsidP="00BC3E8E">
            <w:pPr>
              <w:jc w:val="center"/>
              <w:rPr>
                <w:rFonts w:ascii="Arial" w:hAnsi="Arial" w:cs="Arial"/>
                <w:i/>
                <w:sz w:val="16"/>
              </w:rPr>
            </w:pPr>
            <w:proofErr w:type="spellStart"/>
            <w:r>
              <w:rPr>
                <w:rFonts w:ascii="Arial" w:hAnsi="Arial" w:cs="Arial"/>
                <w:i/>
                <w:sz w:val="16"/>
              </w:rPr>
              <w:t>ns</w:t>
            </w:r>
            <w:proofErr w:type="spellEnd"/>
          </w:p>
          <w:p w14:paraId="41879CE3" w14:textId="311DC946" w:rsidR="004410A5" w:rsidRPr="006F6ABB" w:rsidRDefault="004410A5" w:rsidP="00BC3E8E">
            <w:pPr>
              <w:jc w:val="center"/>
              <w:rPr>
                <w:rFonts w:ascii="Arial" w:hAnsi="Arial" w:cs="Arial"/>
                <w:i/>
                <w:sz w:val="16"/>
                <w:lang w:val="en-GB"/>
              </w:rPr>
            </w:pPr>
            <w:proofErr w:type="spellStart"/>
            <w:r>
              <w:rPr>
                <w:rFonts w:ascii="Arial" w:hAnsi="Arial" w:cs="Arial"/>
                <w:i/>
                <w:sz w:val="16"/>
              </w:rPr>
              <w:t>ns</w:t>
            </w:r>
            <w:proofErr w:type="spellEnd"/>
          </w:p>
        </w:tc>
        <w:tc>
          <w:tcPr>
            <w:tcW w:w="1294" w:type="dxa"/>
            <w:tcBorders>
              <w:bottom w:val="single" w:sz="4" w:space="0" w:color="auto"/>
            </w:tcBorders>
          </w:tcPr>
          <w:p w14:paraId="64D58E39" w14:textId="77777777" w:rsidR="00BC3E8E" w:rsidRPr="006F6ABB" w:rsidRDefault="00BC3E8E" w:rsidP="00BC3E8E">
            <w:pPr>
              <w:jc w:val="center"/>
              <w:rPr>
                <w:rFonts w:ascii="Arial" w:hAnsi="Arial" w:cs="Arial"/>
                <w:i/>
                <w:sz w:val="16"/>
                <w:lang w:val="pt-BR"/>
              </w:rPr>
            </w:pPr>
          </w:p>
          <w:p w14:paraId="19E2566E" w14:textId="77777777" w:rsidR="00BC3E8E" w:rsidRDefault="004410A5" w:rsidP="00BC3E8E">
            <w:pPr>
              <w:jc w:val="center"/>
              <w:rPr>
                <w:rFonts w:ascii="Arial" w:hAnsi="Arial" w:cs="Arial"/>
                <w:i/>
                <w:sz w:val="16"/>
                <w:lang w:val="pt-BR"/>
              </w:rPr>
            </w:pPr>
            <w:r>
              <w:rPr>
                <w:rFonts w:ascii="Arial" w:hAnsi="Arial" w:cs="Arial"/>
                <w:i/>
                <w:sz w:val="16"/>
                <w:lang w:val="pt-BR"/>
              </w:rPr>
              <w:t>--</w:t>
            </w:r>
          </w:p>
          <w:p w14:paraId="2B42244E" w14:textId="631B4E5F" w:rsidR="004410A5" w:rsidRPr="006F6ABB" w:rsidRDefault="004410A5" w:rsidP="00BC3E8E">
            <w:pPr>
              <w:jc w:val="center"/>
              <w:rPr>
                <w:rFonts w:ascii="Arial" w:hAnsi="Arial" w:cs="Arial"/>
                <w:i/>
                <w:sz w:val="16"/>
                <w:lang w:val="pt-BR"/>
              </w:rPr>
            </w:pPr>
            <w:r>
              <w:rPr>
                <w:rFonts w:ascii="Arial" w:hAnsi="Arial" w:cs="Arial"/>
                <w:i/>
                <w:sz w:val="16"/>
                <w:lang w:val="pt-BR"/>
              </w:rPr>
              <w:t>--</w:t>
            </w:r>
          </w:p>
        </w:tc>
      </w:tr>
    </w:tbl>
    <w:p w14:paraId="4D56EB70" w14:textId="1B1A82DE" w:rsidR="00FA4A52" w:rsidRDefault="00BC3E8E" w:rsidP="00BC3E8E">
      <w:pPr>
        <w:rPr>
          <w:rFonts w:ascii="Arial" w:hAnsi="Arial" w:cs="Arial"/>
          <w:sz w:val="16"/>
          <w:szCs w:val="16"/>
          <w:lang w:val="es-ES_tradnl"/>
        </w:rPr>
      </w:pPr>
      <w:r w:rsidRPr="006F6ABB">
        <w:rPr>
          <w:rFonts w:ascii="Arial" w:hAnsi="Arial" w:cs="Arial"/>
          <w:sz w:val="16"/>
          <w:szCs w:val="16"/>
          <w:lang w:val="es-ES_tradnl"/>
        </w:rPr>
        <w:t>(*) IC 95% se exponen en la tabla solo si p&lt;0,05</w:t>
      </w:r>
      <w:r w:rsidR="00FA4A52">
        <w:rPr>
          <w:rFonts w:ascii="Arial" w:hAnsi="Arial" w:cs="Arial"/>
          <w:sz w:val="16"/>
          <w:szCs w:val="16"/>
          <w:lang w:val="es-ES_tradnl"/>
        </w:rPr>
        <w:t>.</w:t>
      </w:r>
      <w:r w:rsidRPr="006F6ABB">
        <w:rPr>
          <w:rFonts w:ascii="Arial" w:hAnsi="Arial" w:cs="Arial"/>
          <w:sz w:val="16"/>
          <w:szCs w:val="16"/>
          <w:lang w:val="es-ES_tradnl"/>
        </w:rPr>
        <w:t xml:space="preserve"> </w:t>
      </w:r>
    </w:p>
    <w:p w14:paraId="07017CD3" w14:textId="20C880D6" w:rsidR="00BC3E8E" w:rsidRPr="00FA4A52" w:rsidRDefault="00BC3E8E" w:rsidP="00FA4A52">
      <w:pPr>
        <w:rPr>
          <w:rFonts w:ascii="Arial" w:hAnsi="Arial" w:cs="Arial"/>
          <w:sz w:val="16"/>
          <w:szCs w:val="16"/>
          <w:lang w:val="es-ES_tradnl"/>
        </w:rPr>
      </w:pPr>
      <w:r w:rsidRPr="006F6ABB">
        <w:rPr>
          <w:rFonts w:ascii="Arial" w:hAnsi="Arial" w:cs="Arial"/>
          <w:sz w:val="16"/>
          <w:szCs w:val="16"/>
          <w:lang w:val="es-ES_tradnl"/>
        </w:rPr>
        <w:t>(**)</w:t>
      </w:r>
      <w:r w:rsidR="00FA4A52">
        <w:rPr>
          <w:rFonts w:ascii="Arial" w:hAnsi="Arial" w:cs="Arial"/>
          <w:sz w:val="16"/>
          <w:szCs w:val="16"/>
          <w:lang w:val="es-ES_tradnl"/>
        </w:rPr>
        <w:t xml:space="preserve"> </w:t>
      </w:r>
      <w:r w:rsidRPr="006F6ABB">
        <w:rPr>
          <w:rFonts w:ascii="Arial" w:hAnsi="Arial" w:cs="Arial"/>
          <w:sz w:val="16"/>
          <w:szCs w:val="16"/>
          <w:lang w:val="es-ES_tradnl"/>
        </w:rPr>
        <w:t>n1</w:t>
      </w:r>
      <w:r w:rsidR="00FA4A52">
        <w:rPr>
          <w:rFonts w:ascii="Arial" w:hAnsi="Arial" w:cs="Arial"/>
          <w:sz w:val="16"/>
          <w:szCs w:val="16"/>
          <w:lang w:val="es-ES_tradnl"/>
        </w:rPr>
        <w:t xml:space="preserve"> y</w:t>
      </w:r>
      <w:r w:rsidRPr="006F6ABB">
        <w:rPr>
          <w:rFonts w:ascii="Arial" w:hAnsi="Arial" w:cs="Arial"/>
          <w:sz w:val="16"/>
          <w:szCs w:val="16"/>
          <w:lang w:val="es-ES_tradnl"/>
        </w:rPr>
        <w:t xml:space="preserve"> n2</w:t>
      </w:r>
      <w:r w:rsidR="00FA4A52">
        <w:rPr>
          <w:rFonts w:ascii="Arial" w:hAnsi="Arial" w:cs="Arial"/>
          <w:sz w:val="16"/>
          <w:szCs w:val="16"/>
          <w:lang w:val="es-ES_tradnl"/>
        </w:rPr>
        <w:t xml:space="preserve"> corresponden al</w:t>
      </w:r>
      <w:r w:rsidRPr="006F6ABB">
        <w:rPr>
          <w:rFonts w:ascii="Arial" w:hAnsi="Arial" w:cs="Arial"/>
          <w:sz w:val="16"/>
          <w:szCs w:val="16"/>
          <w:lang w:val="es-ES_tradnl"/>
        </w:rPr>
        <w:t xml:space="preserve"> tamaño de cada subgrupo</w:t>
      </w:r>
      <w:r w:rsidR="00FA4A52">
        <w:rPr>
          <w:rFonts w:ascii="Arial" w:hAnsi="Arial" w:cs="Arial"/>
          <w:sz w:val="16"/>
          <w:szCs w:val="16"/>
          <w:lang w:val="es-ES_tradnl"/>
        </w:rPr>
        <w:t>.</w:t>
      </w:r>
      <w:r w:rsidRPr="006F6ABB">
        <w:rPr>
          <w:rFonts w:ascii="Arial" w:hAnsi="Arial" w:cs="Arial"/>
          <w:b/>
          <w:bCs/>
          <w:sz w:val="16"/>
          <w:szCs w:val="16"/>
        </w:rPr>
        <w:t xml:space="preserve">   </w:t>
      </w:r>
    </w:p>
    <w:p w14:paraId="2CFD2BD3" w14:textId="77777777" w:rsidR="00FA4A52" w:rsidRDefault="00FA4A52" w:rsidP="00FA4A52">
      <w:pPr>
        <w:rPr>
          <w:rFonts w:ascii="Arial" w:hAnsi="Arial" w:cs="Arial"/>
          <w:sz w:val="16"/>
          <w:szCs w:val="16"/>
          <w:lang w:val="es-ES_tradnl"/>
        </w:rPr>
      </w:pPr>
    </w:p>
    <w:p w14:paraId="78F985B0" w14:textId="77777777" w:rsidR="003F695F" w:rsidRPr="00FA4A52" w:rsidRDefault="003F695F" w:rsidP="00FA4A52">
      <w:pPr>
        <w:rPr>
          <w:rFonts w:ascii="Arial" w:hAnsi="Arial" w:cs="Arial"/>
          <w:sz w:val="16"/>
          <w:szCs w:val="16"/>
          <w:lang w:val="es-ES_tradnl"/>
        </w:rPr>
      </w:pPr>
    </w:p>
    <w:p w14:paraId="5F1E561C"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28" w:name="_Toc344399654"/>
      <w:bookmarkStart w:id="129" w:name="_Toc348931385"/>
      <w:bookmarkStart w:id="130" w:name="_Toc158634212"/>
      <w:r w:rsidRPr="0096295E">
        <w:rPr>
          <w:rFonts w:ascii="Arial" w:hAnsi="Arial" w:cs="Arial"/>
          <w:sz w:val="20"/>
        </w:rPr>
        <w:t>6.3 Fuentes secundarias sobre seguridad</w:t>
      </w:r>
      <w:bookmarkEnd w:id="128"/>
      <w:bookmarkEnd w:id="129"/>
      <w:bookmarkEnd w:id="130"/>
    </w:p>
    <w:p w14:paraId="29DA5780" w14:textId="77777777" w:rsidR="00BC3E8E" w:rsidRPr="0096295E" w:rsidRDefault="00BC3E8E" w:rsidP="00BC3E8E">
      <w:pPr>
        <w:jc w:val="both"/>
        <w:rPr>
          <w:rFonts w:ascii="Arial" w:hAnsi="Arial" w:cs="Arial"/>
          <w:sz w:val="16"/>
          <w:szCs w:val="20"/>
        </w:rPr>
      </w:pPr>
    </w:p>
    <w:p w14:paraId="63BDB8F1" w14:textId="376F5722" w:rsidR="00BC3E8E" w:rsidRPr="0096295E" w:rsidRDefault="00FA4A52" w:rsidP="00BC3E8E">
      <w:pPr>
        <w:rPr>
          <w:rFonts w:ascii="Arial" w:hAnsi="Arial" w:cs="Arial"/>
          <w:sz w:val="20"/>
          <w:szCs w:val="20"/>
        </w:rPr>
      </w:pPr>
      <w:r w:rsidRPr="0096295E">
        <w:rPr>
          <w:rFonts w:ascii="Arial" w:hAnsi="Arial" w:cs="Arial"/>
          <w:sz w:val="20"/>
          <w:szCs w:val="20"/>
        </w:rPr>
        <w:t>No procede.</w:t>
      </w:r>
    </w:p>
    <w:p w14:paraId="178AA681" w14:textId="77777777" w:rsidR="003F695F" w:rsidRDefault="003F695F" w:rsidP="00BC3E8E">
      <w:pPr>
        <w:jc w:val="right"/>
        <w:rPr>
          <w:rFonts w:ascii="Arial" w:hAnsi="Arial" w:cs="Arial"/>
          <w:sz w:val="20"/>
          <w:szCs w:val="20"/>
        </w:rPr>
      </w:pPr>
    </w:p>
    <w:p w14:paraId="006CCE58" w14:textId="77777777" w:rsidR="00BC3E8E" w:rsidRPr="0096295E" w:rsidRDefault="00BC3E8E" w:rsidP="00BC3E8E">
      <w:pPr>
        <w:jc w:val="right"/>
        <w:rPr>
          <w:rFonts w:ascii="Arial" w:hAnsi="Arial" w:cs="Arial"/>
          <w:sz w:val="20"/>
          <w:szCs w:val="20"/>
          <w:lang w:val="es-ES_tradnl"/>
        </w:rPr>
      </w:pPr>
      <w:r w:rsidRPr="0096295E">
        <w:rPr>
          <w:rFonts w:ascii="Arial" w:hAnsi="Arial" w:cs="Arial"/>
          <w:sz w:val="20"/>
          <w:szCs w:val="20"/>
        </w:rPr>
        <w:t xml:space="preserve">                  </w:t>
      </w:r>
    </w:p>
    <w:p w14:paraId="6934C2CF" w14:textId="514D7FC0"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31" w:name="_Toc344399655"/>
      <w:bookmarkStart w:id="132" w:name="_Toc348931386"/>
      <w:bookmarkStart w:id="133" w:name="_Toc158634213"/>
      <w:r w:rsidRPr="0096295E">
        <w:rPr>
          <w:rFonts w:ascii="Arial" w:hAnsi="Arial" w:cs="Arial"/>
          <w:sz w:val="20"/>
        </w:rPr>
        <w:t>6.4 Precauciones de empleo en casos especiales</w:t>
      </w:r>
      <w:bookmarkEnd w:id="131"/>
      <w:bookmarkEnd w:id="132"/>
      <w:sdt>
        <w:sdtPr>
          <w:rPr>
            <w:rFonts w:ascii="Arial" w:hAnsi="Arial" w:cs="Arial"/>
            <w:b w:val="0"/>
            <w:i w:val="0"/>
            <w:color w:val="000000"/>
            <w:sz w:val="20"/>
            <w:vertAlign w:val="superscript"/>
          </w:rPr>
          <w:tag w:val="MENDELEY_CITATION_v3_eyJjaXRhdGlvbklEIjoiTUVOREVMRVlfQ0lUQVRJT05fNWU2ZGEwNmMtNzZkNy00ZGI0LWIwOTgtMDBmNTY2ZTY0Yzcy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
          <w:id w:val="948592246"/>
        </w:sdtPr>
        <w:sdtEndPr/>
        <w:sdtContent>
          <w:r w:rsidR="001446F7" w:rsidRPr="0096295E">
            <w:rPr>
              <w:rFonts w:ascii="Arial" w:hAnsi="Arial" w:cs="Arial"/>
              <w:b w:val="0"/>
              <w:i w:val="0"/>
              <w:color w:val="000000"/>
              <w:sz w:val="20"/>
              <w:vertAlign w:val="superscript"/>
            </w:rPr>
            <w:t>31</w:t>
          </w:r>
        </w:sdtContent>
      </w:sdt>
      <w:bookmarkEnd w:id="133"/>
    </w:p>
    <w:p w14:paraId="28226BEC" w14:textId="77777777" w:rsidR="00BC3E8E" w:rsidRPr="000F4BAC" w:rsidRDefault="00BC3E8E" w:rsidP="00BC3E8E">
      <w:pPr>
        <w:rPr>
          <w:rFonts w:ascii="Arial" w:hAnsi="Arial" w:cs="Arial"/>
          <w:sz w:val="16"/>
          <w:szCs w:val="20"/>
        </w:rPr>
      </w:pPr>
    </w:p>
    <w:p w14:paraId="6AB9962F" w14:textId="108713AA" w:rsidR="00352FD1" w:rsidRPr="00352FD1" w:rsidRDefault="00352FD1" w:rsidP="00352FD1">
      <w:pPr>
        <w:pStyle w:val="Prrafodelista"/>
      </w:pPr>
      <w:r w:rsidRPr="00352FD1">
        <w:rPr>
          <w:b/>
          <w:bCs/>
        </w:rPr>
        <w:t>Pacientes de edad avanzada:</w:t>
      </w:r>
      <w:r>
        <w:t xml:space="preserve"> n</w:t>
      </w:r>
      <w:r w:rsidRPr="00352FD1">
        <w:t xml:space="preserve">o es necesario ajustar la dosis a los pacientes de edad avanzada. La experiencia con </w:t>
      </w:r>
      <w:proofErr w:type="spellStart"/>
      <w:r w:rsidRPr="00352FD1">
        <w:t>zilucoplán</w:t>
      </w:r>
      <w:proofErr w:type="spellEnd"/>
      <w:r w:rsidRPr="00352FD1">
        <w:t xml:space="preserve"> en pacientes de edad avanzada en los estudios clínicos es limitada.</w:t>
      </w:r>
    </w:p>
    <w:p w14:paraId="6CC374BE" w14:textId="77777777" w:rsidR="00352FD1" w:rsidRPr="000F4BAC" w:rsidRDefault="00352FD1" w:rsidP="00352FD1">
      <w:pPr>
        <w:pStyle w:val="Prrafodelista"/>
        <w:rPr>
          <w:sz w:val="16"/>
        </w:rPr>
      </w:pPr>
      <w:r w:rsidRPr="000F4BAC">
        <w:rPr>
          <w:sz w:val="16"/>
        </w:rPr>
        <w:t xml:space="preserve"> </w:t>
      </w:r>
    </w:p>
    <w:p w14:paraId="2B158A6E" w14:textId="3F682EFD" w:rsidR="00352FD1" w:rsidRPr="00352FD1" w:rsidRDefault="00352FD1" w:rsidP="00352FD1">
      <w:pPr>
        <w:pStyle w:val="Prrafodelista"/>
      </w:pPr>
      <w:r w:rsidRPr="00352FD1">
        <w:rPr>
          <w:b/>
          <w:bCs/>
        </w:rPr>
        <w:t>Insuficiencia renal:</w:t>
      </w:r>
      <w:r>
        <w:t xml:space="preserve"> n</w:t>
      </w:r>
      <w:r w:rsidRPr="00352FD1">
        <w:t>o es necesario ajustar la dosis en los pacientes con insuficiencia renal (aclaramiento de creatinina</w:t>
      </w:r>
      <w:r>
        <w:t xml:space="preserve"> =</w:t>
      </w:r>
      <w:r w:rsidRPr="00352FD1">
        <w:t xml:space="preserve"> 15 ml/min). No hay datos sobre pacientes que requieran diálisis.</w:t>
      </w:r>
    </w:p>
    <w:p w14:paraId="746C6F8E" w14:textId="77777777" w:rsidR="00352FD1" w:rsidRPr="000F4BAC" w:rsidRDefault="00352FD1" w:rsidP="000F4BAC">
      <w:pPr>
        <w:pStyle w:val="Prrafodelista"/>
        <w:rPr>
          <w:sz w:val="16"/>
        </w:rPr>
      </w:pPr>
      <w:r w:rsidRPr="000F4BAC">
        <w:rPr>
          <w:sz w:val="16"/>
        </w:rPr>
        <w:t xml:space="preserve"> </w:t>
      </w:r>
    </w:p>
    <w:p w14:paraId="101BED58" w14:textId="12EF4A23" w:rsidR="00352FD1" w:rsidRPr="00352FD1" w:rsidRDefault="00352FD1" w:rsidP="00352FD1">
      <w:pPr>
        <w:jc w:val="both"/>
        <w:rPr>
          <w:rFonts w:ascii="Arial" w:hAnsi="Arial" w:cs="Arial"/>
          <w:sz w:val="20"/>
          <w:szCs w:val="20"/>
        </w:rPr>
      </w:pPr>
      <w:r w:rsidRPr="00352FD1">
        <w:rPr>
          <w:rFonts w:ascii="Arial" w:hAnsi="Arial" w:cs="Arial"/>
          <w:b/>
          <w:bCs/>
          <w:sz w:val="20"/>
          <w:szCs w:val="20"/>
        </w:rPr>
        <w:t>Insuficiencia hepática:</w:t>
      </w:r>
      <w:r>
        <w:rPr>
          <w:rFonts w:ascii="Arial" w:hAnsi="Arial" w:cs="Arial"/>
          <w:sz w:val="20"/>
          <w:szCs w:val="20"/>
        </w:rPr>
        <w:t xml:space="preserve"> n</w:t>
      </w:r>
      <w:r w:rsidRPr="00352FD1">
        <w:rPr>
          <w:rFonts w:ascii="Arial" w:hAnsi="Arial" w:cs="Arial"/>
          <w:sz w:val="20"/>
          <w:szCs w:val="20"/>
        </w:rPr>
        <w:t xml:space="preserve">o es necesario ajustar la dosis en los pacientes con insuficiencia hepática leve y moderada (puntuación de </w:t>
      </w:r>
      <w:proofErr w:type="spellStart"/>
      <w:r w:rsidRPr="00352FD1">
        <w:rPr>
          <w:rFonts w:ascii="Arial" w:hAnsi="Arial" w:cs="Arial"/>
          <w:sz w:val="20"/>
          <w:szCs w:val="20"/>
        </w:rPr>
        <w:t>Child-Pugh</w:t>
      </w:r>
      <w:proofErr w:type="spellEnd"/>
      <w:r w:rsidRPr="00352FD1">
        <w:rPr>
          <w:rFonts w:ascii="Arial" w:hAnsi="Arial" w:cs="Arial"/>
          <w:sz w:val="20"/>
          <w:szCs w:val="20"/>
        </w:rPr>
        <w:t xml:space="preserve"> igual o inferior a 9).</w:t>
      </w:r>
      <w:r>
        <w:rPr>
          <w:rFonts w:ascii="Arial" w:hAnsi="Arial" w:cs="Arial"/>
          <w:sz w:val="20"/>
          <w:szCs w:val="20"/>
        </w:rPr>
        <w:t xml:space="preserve"> </w:t>
      </w:r>
      <w:r w:rsidRPr="00352FD1">
        <w:rPr>
          <w:rFonts w:ascii="Arial" w:hAnsi="Arial" w:cs="Arial"/>
          <w:sz w:val="20"/>
          <w:szCs w:val="20"/>
        </w:rPr>
        <w:t xml:space="preserve">No se ha establecido la seguridad y eficacia de </w:t>
      </w:r>
      <w:proofErr w:type="spellStart"/>
      <w:r>
        <w:rPr>
          <w:rFonts w:ascii="Arial" w:hAnsi="Arial" w:cs="Arial"/>
          <w:sz w:val="20"/>
          <w:szCs w:val="20"/>
        </w:rPr>
        <w:t>zilucoplán</w:t>
      </w:r>
      <w:proofErr w:type="spellEnd"/>
      <w:r w:rsidRPr="00352FD1">
        <w:rPr>
          <w:rFonts w:ascii="Arial" w:hAnsi="Arial" w:cs="Arial"/>
          <w:sz w:val="20"/>
          <w:szCs w:val="20"/>
        </w:rPr>
        <w:t xml:space="preserve"> en pacientes con insuficiencia hepática grave. No se puede hacer ninguna recomendación acerca de las dosis.</w:t>
      </w:r>
    </w:p>
    <w:p w14:paraId="1A6D13F9" w14:textId="77777777" w:rsidR="00352FD1" w:rsidRPr="000F4BAC" w:rsidRDefault="00352FD1" w:rsidP="000F4BAC">
      <w:pPr>
        <w:pStyle w:val="Prrafodelista"/>
        <w:rPr>
          <w:sz w:val="16"/>
        </w:rPr>
      </w:pPr>
      <w:r w:rsidRPr="000F4BAC">
        <w:rPr>
          <w:sz w:val="16"/>
        </w:rPr>
        <w:t xml:space="preserve"> </w:t>
      </w:r>
    </w:p>
    <w:p w14:paraId="3E290EB4" w14:textId="11E35782" w:rsidR="00352FD1" w:rsidRDefault="00352FD1" w:rsidP="00352FD1">
      <w:pPr>
        <w:jc w:val="both"/>
        <w:rPr>
          <w:rFonts w:ascii="Arial" w:hAnsi="Arial" w:cs="Arial"/>
          <w:sz w:val="20"/>
          <w:szCs w:val="20"/>
        </w:rPr>
      </w:pPr>
      <w:r w:rsidRPr="00352FD1">
        <w:rPr>
          <w:rFonts w:ascii="Arial" w:hAnsi="Arial" w:cs="Arial"/>
          <w:b/>
          <w:bCs/>
          <w:sz w:val="20"/>
          <w:szCs w:val="20"/>
        </w:rPr>
        <w:t>Población pediátrica:</w:t>
      </w:r>
      <w:r>
        <w:rPr>
          <w:rFonts w:ascii="Arial" w:hAnsi="Arial" w:cs="Arial"/>
          <w:sz w:val="20"/>
          <w:szCs w:val="20"/>
        </w:rPr>
        <w:t xml:space="preserve"> n</w:t>
      </w:r>
      <w:r w:rsidRPr="00352FD1">
        <w:rPr>
          <w:rFonts w:ascii="Arial" w:hAnsi="Arial" w:cs="Arial"/>
          <w:sz w:val="20"/>
          <w:szCs w:val="20"/>
        </w:rPr>
        <w:t xml:space="preserve">o se ha establecido la seguridad y eficacia de </w:t>
      </w:r>
      <w:proofErr w:type="spellStart"/>
      <w:r>
        <w:rPr>
          <w:rFonts w:ascii="Arial" w:hAnsi="Arial" w:cs="Arial"/>
          <w:sz w:val="20"/>
          <w:szCs w:val="20"/>
        </w:rPr>
        <w:t>zilucoplán</w:t>
      </w:r>
      <w:proofErr w:type="spellEnd"/>
      <w:r w:rsidRPr="00352FD1">
        <w:rPr>
          <w:rFonts w:ascii="Arial" w:hAnsi="Arial" w:cs="Arial"/>
          <w:sz w:val="20"/>
          <w:szCs w:val="20"/>
        </w:rPr>
        <w:t xml:space="preserve"> en menores de 18 años. No se dispone de datos.</w:t>
      </w:r>
    </w:p>
    <w:p w14:paraId="78BB4497" w14:textId="77777777" w:rsidR="00352FD1" w:rsidRPr="000F4BAC" w:rsidRDefault="00352FD1" w:rsidP="000F4BAC">
      <w:pPr>
        <w:pStyle w:val="Prrafodelista"/>
        <w:rPr>
          <w:sz w:val="16"/>
        </w:rPr>
      </w:pPr>
    </w:p>
    <w:p w14:paraId="6406E062" w14:textId="4098A8C8" w:rsidR="00BC3E8E" w:rsidRDefault="00BC3E8E" w:rsidP="00352FD1">
      <w:pPr>
        <w:jc w:val="both"/>
        <w:rPr>
          <w:rFonts w:ascii="Arial" w:hAnsi="Arial" w:cs="Arial"/>
          <w:sz w:val="20"/>
          <w:szCs w:val="20"/>
        </w:rPr>
      </w:pPr>
      <w:r w:rsidRPr="00352FD1">
        <w:rPr>
          <w:rFonts w:ascii="Arial" w:hAnsi="Arial" w:cs="Arial"/>
          <w:b/>
          <w:bCs/>
          <w:sz w:val="20"/>
          <w:szCs w:val="20"/>
        </w:rPr>
        <w:t>Contraindicaciones</w:t>
      </w:r>
      <w:r w:rsidR="00352FD1" w:rsidRPr="00352FD1">
        <w:rPr>
          <w:rFonts w:ascii="Arial" w:hAnsi="Arial" w:cs="Arial"/>
          <w:b/>
          <w:bCs/>
          <w:sz w:val="20"/>
          <w:szCs w:val="20"/>
        </w:rPr>
        <w:t>:</w:t>
      </w:r>
      <w:r w:rsidR="00352FD1">
        <w:rPr>
          <w:rFonts w:ascii="Arial" w:hAnsi="Arial" w:cs="Arial"/>
          <w:sz w:val="20"/>
          <w:szCs w:val="20"/>
        </w:rPr>
        <w:t xml:space="preserve"> </w:t>
      </w:r>
      <w:r w:rsidR="00352FD1" w:rsidRPr="00352FD1">
        <w:rPr>
          <w:rFonts w:ascii="Arial" w:hAnsi="Arial" w:cs="Arial"/>
          <w:sz w:val="20"/>
          <w:szCs w:val="20"/>
        </w:rPr>
        <w:t xml:space="preserve">Hipersensibilidad al principio activo o a alguno de los excipientes. Pacientes que no estén vacunados en ese momento contra </w:t>
      </w:r>
      <w:proofErr w:type="spellStart"/>
      <w:r w:rsidR="00352FD1" w:rsidRPr="00352FD1">
        <w:rPr>
          <w:rFonts w:ascii="Arial" w:hAnsi="Arial" w:cs="Arial"/>
          <w:i/>
          <w:iCs/>
          <w:sz w:val="20"/>
          <w:szCs w:val="20"/>
        </w:rPr>
        <w:t>Neisseria</w:t>
      </w:r>
      <w:proofErr w:type="spellEnd"/>
      <w:r w:rsidR="00352FD1" w:rsidRPr="00352FD1">
        <w:rPr>
          <w:rFonts w:ascii="Arial" w:hAnsi="Arial" w:cs="Arial"/>
          <w:i/>
          <w:iCs/>
          <w:sz w:val="20"/>
          <w:szCs w:val="20"/>
        </w:rPr>
        <w:t xml:space="preserve"> </w:t>
      </w:r>
      <w:proofErr w:type="spellStart"/>
      <w:r w:rsidR="00352FD1" w:rsidRPr="00352FD1">
        <w:rPr>
          <w:rFonts w:ascii="Arial" w:hAnsi="Arial" w:cs="Arial"/>
          <w:i/>
          <w:iCs/>
          <w:sz w:val="20"/>
          <w:szCs w:val="20"/>
        </w:rPr>
        <w:t>meningitidis</w:t>
      </w:r>
      <w:proofErr w:type="spellEnd"/>
      <w:r w:rsidR="00352FD1" w:rsidRPr="00352FD1">
        <w:rPr>
          <w:rFonts w:ascii="Arial" w:hAnsi="Arial" w:cs="Arial"/>
          <w:sz w:val="20"/>
          <w:szCs w:val="20"/>
        </w:rPr>
        <w:t xml:space="preserve">. Pacientes con infección por </w:t>
      </w:r>
      <w:proofErr w:type="spellStart"/>
      <w:r w:rsidR="00352FD1" w:rsidRPr="00352FD1">
        <w:rPr>
          <w:rFonts w:ascii="Arial" w:hAnsi="Arial" w:cs="Arial"/>
          <w:i/>
          <w:iCs/>
          <w:sz w:val="20"/>
          <w:szCs w:val="20"/>
        </w:rPr>
        <w:t>Neisseria</w:t>
      </w:r>
      <w:proofErr w:type="spellEnd"/>
      <w:r w:rsidR="00352FD1" w:rsidRPr="00352FD1">
        <w:rPr>
          <w:rFonts w:ascii="Arial" w:hAnsi="Arial" w:cs="Arial"/>
          <w:i/>
          <w:iCs/>
          <w:sz w:val="20"/>
          <w:szCs w:val="20"/>
        </w:rPr>
        <w:t xml:space="preserve"> </w:t>
      </w:r>
      <w:proofErr w:type="spellStart"/>
      <w:r w:rsidR="00352FD1" w:rsidRPr="00352FD1">
        <w:rPr>
          <w:rFonts w:ascii="Arial" w:hAnsi="Arial" w:cs="Arial"/>
          <w:i/>
          <w:iCs/>
          <w:sz w:val="20"/>
          <w:szCs w:val="20"/>
        </w:rPr>
        <w:t>meningitidis</w:t>
      </w:r>
      <w:proofErr w:type="spellEnd"/>
      <w:r w:rsidR="00352FD1" w:rsidRPr="00352FD1">
        <w:rPr>
          <w:rFonts w:ascii="Arial" w:hAnsi="Arial" w:cs="Arial"/>
          <w:sz w:val="20"/>
          <w:szCs w:val="20"/>
        </w:rPr>
        <w:t xml:space="preserve"> sin resolver.</w:t>
      </w:r>
    </w:p>
    <w:p w14:paraId="18DACA85" w14:textId="77777777" w:rsidR="00352FD1" w:rsidRPr="000F4BAC" w:rsidRDefault="00352FD1" w:rsidP="000F4BAC">
      <w:pPr>
        <w:pStyle w:val="Prrafodelista"/>
        <w:rPr>
          <w:sz w:val="16"/>
        </w:rPr>
      </w:pPr>
    </w:p>
    <w:p w14:paraId="76DB0529" w14:textId="329E5460" w:rsidR="00BC3E8E" w:rsidRDefault="00BC3E8E" w:rsidP="00352FD1">
      <w:pPr>
        <w:jc w:val="both"/>
        <w:rPr>
          <w:rFonts w:ascii="Arial" w:hAnsi="Arial" w:cs="Arial"/>
          <w:sz w:val="20"/>
          <w:szCs w:val="20"/>
        </w:rPr>
      </w:pPr>
      <w:r w:rsidRPr="00352FD1">
        <w:rPr>
          <w:rFonts w:ascii="Arial" w:hAnsi="Arial" w:cs="Arial"/>
          <w:b/>
          <w:bCs/>
          <w:sz w:val="20"/>
          <w:szCs w:val="20"/>
        </w:rPr>
        <w:t>Interacciones</w:t>
      </w:r>
      <w:r w:rsidR="00352FD1" w:rsidRPr="00352FD1">
        <w:rPr>
          <w:rFonts w:ascii="Arial" w:hAnsi="Arial" w:cs="Arial"/>
          <w:b/>
          <w:bCs/>
          <w:sz w:val="20"/>
          <w:szCs w:val="20"/>
        </w:rPr>
        <w:t>:</w:t>
      </w:r>
      <w:r w:rsidR="00352FD1">
        <w:rPr>
          <w:rFonts w:ascii="Arial" w:hAnsi="Arial" w:cs="Arial"/>
          <w:sz w:val="20"/>
          <w:szCs w:val="20"/>
        </w:rPr>
        <w:t xml:space="preserve"> </w:t>
      </w:r>
      <w:r w:rsidR="00352FD1" w:rsidRPr="00352FD1">
        <w:rPr>
          <w:rFonts w:ascii="Arial" w:hAnsi="Arial" w:cs="Arial"/>
          <w:sz w:val="20"/>
          <w:szCs w:val="20"/>
        </w:rPr>
        <w:t xml:space="preserve">No se han realizado estudios de interacciones. Según los resultados de las pruebas </w:t>
      </w:r>
      <w:r w:rsidR="00352FD1" w:rsidRPr="00352FD1">
        <w:rPr>
          <w:rFonts w:ascii="Arial" w:hAnsi="Arial" w:cs="Arial"/>
          <w:i/>
          <w:iCs/>
          <w:sz w:val="20"/>
          <w:szCs w:val="20"/>
        </w:rPr>
        <w:t>in vitro</w:t>
      </w:r>
      <w:r w:rsidR="00352FD1" w:rsidRPr="00352FD1">
        <w:rPr>
          <w:rFonts w:ascii="Arial" w:hAnsi="Arial" w:cs="Arial"/>
          <w:sz w:val="20"/>
          <w:szCs w:val="20"/>
        </w:rPr>
        <w:t xml:space="preserve">, </w:t>
      </w:r>
      <w:proofErr w:type="spellStart"/>
      <w:r w:rsidR="00352FD1" w:rsidRPr="00352FD1">
        <w:rPr>
          <w:rFonts w:ascii="Arial" w:hAnsi="Arial" w:cs="Arial"/>
          <w:sz w:val="20"/>
          <w:szCs w:val="20"/>
        </w:rPr>
        <w:t>zilucoplán</w:t>
      </w:r>
      <w:proofErr w:type="spellEnd"/>
      <w:r w:rsidR="00352FD1" w:rsidRPr="00352FD1">
        <w:rPr>
          <w:rFonts w:ascii="Arial" w:hAnsi="Arial" w:cs="Arial"/>
          <w:sz w:val="20"/>
          <w:szCs w:val="20"/>
        </w:rPr>
        <w:t xml:space="preserve"> no inhibirá ni inducirá las enzimas </w:t>
      </w:r>
      <w:proofErr w:type="spellStart"/>
      <w:r w:rsidR="00352FD1" w:rsidRPr="00352FD1">
        <w:rPr>
          <w:rFonts w:ascii="Arial" w:hAnsi="Arial" w:cs="Arial"/>
          <w:sz w:val="20"/>
          <w:szCs w:val="20"/>
        </w:rPr>
        <w:t>metabolizadoras</w:t>
      </w:r>
      <w:proofErr w:type="spellEnd"/>
      <w:r w:rsidR="00352FD1" w:rsidRPr="00352FD1">
        <w:rPr>
          <w:rFonts w:ascii="Arial" w:hAnsi="Arial" w:cs="Arial"/>
          <w:sz w:val="20"/>
          <w:szCs w:val="20"/>
        </w:rPr>
        <w:t xml:space="preserve"> de fármacos (CYP y UGT) ni los transportadores habituales de una forma clínicamente relevante.</w:t>
      </w:r>
      <w:r w:rsidR="000F4BAC">
        <w:rPr>
          <w:rFonts w:ascii="Arial" w:hAnsi="Arial" w:cs="Arial"/>
          <w:sz w:val="20"/>
          <w:szCs w:val="20"/>
        </w:rPr>
        <w:t xml:space="preserve"> </w:t>
      </w:r>
      <w:r w:rsidR="00352FD1" w:rsidRPr="00352FD1">
        <w:rPr>
          <w:rFonts w:ascii="Arial" w:hAnsi="Arial" w:cs="Arial"/>
          <w:sz w:val="20"/>
          <w:szCs w:val="20"/>
        </w:rPr>
        <w:t xml:space="preserve">Basado en el posible efecto inhibidor de </w:t>
      </w:r>
      <w:proofErr w:type="spellStart"/>
      <w:r w:rsidR="00352FD1" w:rsidRPr="00352FD1">
        <w:rPr>
          <w:rFonts w:ascii="Arial" w:hAnsi="Arial" w:cs="Arial"/>
          <w:sz w:val="20"/>
          <w:szCs w:val="20"/>
        </w:rPr>
        <w:t>zilucoplán</w:t>
      </w:r>
      <w:proofErr w:type="spellEnd"/>
      <w:r w:rsidR="00352FD1" w:rsidRPr="00352FD1">
        <w:rPr>
          <w:rFonts w:ascii="Arial" w:hAnsi="Arial" w:cs="Arial"/>
          <w:sz w:val="20"/>
          <w:szCs w:val="20"/>
        </w:rPr>
        <w:t xml:space="preserve"> sobre la citotoxicidad de </w:t>
      </w:r>
      <w:proofErr w:type="spellStart"/>
      <w:r w:rsidR="00352FD1" w:rsidRPr="00352FD1">
        <w:rPr>
          <w:rFonts w:ascii="Arial" w:hAnsi="Arial" w:cs="Arial"/>
          <w:sz w:val="20"/>
          <w:szCs w:val="20"/>
        </w:rPr>
        <w:t>rituximab</w:t>
      </w:r>
      <w:proofErr w:type="spellEnd"/>
      <w:r w:rsidR="00352FD1" w:rsidRPr="00352FD1">
        <w:rPr>
          <w:rFonts w:ascii="Arial" w:hAnsi="Arial" w:cs="Arial"/>
          <w:sz w:val="20"/>
          <w:szCs w:val="20"/>
        </w:rPr>
        <w:t xml:space="preserve"> dependiente del complemento, </w:t>
      </w:r>
      <w:proofErr w:type="spellStart"/>
      <w:r w:rsidR="00352FD1" w:rsidRPr="00352FD1">
        <w:rPr>
          <w:rFonts w:ascii="Arial" w:hAnsi="Arial" w:cs="Arial"/>
          <w:sz w:val="20"/>
          <w:szCs w:val="20"/>
        </w:rPr>
        <w:t>zilucoplán</w:t>
      </w:r>
      <w:proofErr w:type="spellEnd"/>
      <w:r w:rsidR="00352FD1" w:rsidRPr="00352FD1">
        <w:rPr>
          <w:rFonts w:ascii="Arial" w:hAnsi="Arial" w:cs="Arial"/>
          <w:sz w:val="20"/>
          <w:szCs w:val="20"/>
        </w:rPr>
        <w:t xml:space="preserve"> puede reducir los efectos </w:t>
      </w:r>
      <w:proofErr w:type="spellStart"/>
      <w:r w:rsidR="00352FD1" w:rsidRPr="00352FD1">
        <w:rPr>
          <w:rFonts w:ascii="Arial" w:hAnsi="Arial" w:cs="Arial"/>
          <w:sz w:val="20"/>
          <w:szCs w:val="20"/>
        </w:rPr>
        <w:t>farmacodinámicos</w:t>
      </w:r>
      <w:proofErr w:type="spellEnd"/>
      <w:r w:rsidR="00352FD1" w:rsidRPr="00352FD1">
        <w:rPr>
          <w:rFonts w:ascii="Arial" w:hAnsi="Arial" w:cs="Arial"/>
          <w:sz w:val="20"/>
          <w:szCs w:val="20"/>
        </w:rPr>
        <w:t xml:space="preserve"> esperados de </w:t>
      </w:r>
      <w:proofErr w:type="spellStart"/>
      <w:r w:rsidR="00352FD1" w:rsidRPr="00352FD1">
        <w:rPr>
          <w:rFonts w:ascii="Arial" w:hAnsi="Arial" w:cs="Arial"/>
          <w:sz w:val="20"/>
          <w:szCs w:val="20"/>
        </w:rPr>
        <w:t>rituximab</w:t>
      </w:r>
      <w:proofErr w:type="spellEnd"/>
      <w:r w:rsidR="00352FD1" w:rsidRPr="00352FD1">
        <w:rPr>
          <w:rFonts w:ascii="Arial" w:hAnsi="Arial" w:cs="Arial"/>
          <w:sz w:val="20"/>
          <w:szCs w:val="20"/>
        </w:rPr>
        <w:t>.</w:t>
      </w:r>
    </w:p>
    <w:p w14:paraId="66CD922C" w14:textId="77777777" w:rsidR="00352FD1" w:rsidRPr="000F4BAC" w:rsidRDefault="00352FD1" w:rsidP="000F4BAC">
      <w:pPr>
        <w:pStyle w:val="Prrafodelista"/>
        <w:rPr>
          <w:sz w:val="16"/>
        </w:rPr>
      </w:pPr>
    </w:p>
    <w:p w14:paraId="4591DCEF" w14:textId="49C478D1" w:rsidR="00352FD1" w:rsidRPr="00352FD1" w:rsidRDefault="00352FD1" w:rsidP="00352FD1">
      <w:pPr>
        <w:jc w:val="both"/>
        <w:rPr>
          <w:rFonts w:ascii="Arial" w:hAnsi="Arial" w:cs="Arial"/>
          <w:sz w:val="20"/>
          <w:szCs w:val="20"/>
        </w:rPr>
      </w:pPr>
      <w:r w:rsidRPr="00352FD1">
        <w:rPr>
          <w:rFonts w:ascii="Arial" w:hAnsi="Arial" w:cs="Arial"/>
          <w:b/>
          <w:bCs/>
          <w:sz w:val="20"/>
          <w:szCs w:val="20"/>
        </w:rPr>
        <w:t>Embarazo:</w:t>
      </w:r>
      <w:r>
        <w:rPr>
          <w:rFonts w:ascii="Arial" w:hAnsi="Arial" w:cs="Arial"/>
          <w:sz w:val="20"/>
          <w:szCs w:val="20"/>
        </w:rPr>
        <w:t xml:space="preserve"> n</w:t>
      </w:r>
      <w:r w:rsidRPr="00352FD1">
        <w:rPr>
          <w:rFonts w:ascii="Arial" w:hAnsi="Arial" w:cs="Arial"/>
          <w:sz w:val="20"/>
          <w:szCs w:val="20"/>
        </w:rPr>
        <w:t>o hay datos</w:t>
      </w:r>
      <w:r>
        <w:rPr>
          <w:rFonts w:ascii="Arial" w:hAnsi="Arial" w:cs="Arial"/>
          <w:sz w:val="20"/>
          <w:szCs w:val="20"/>
        </w:rPr>
        <w:t>,</w:t>
      </w:r>
      <w:r w:rsidRPr="00352FD1">
        <w:rPr>
          <w:rFonts w:ascii="Arial" w:hAnsi="Arial" w:cs="Arial"/>
          <w:sz w:val="20"/>
          <w:szCs w:val="20"/>
        </w:rPr>
        <w:t xml:space="preserve"> </w:t>
      </w:r>
      <w:r>
        <w:rPr>
          <w:rFonts w:ascii="Arial" w:hAnsi="Arial" w:cs="Arial"/>
          <w:sz w:val="20"/>
          <w:szCs w:val="20"/>
        </w:rPr>
        <w:t>pero l</w:t>
      </w:r>
      <w:r w:rsidRPr="00352FD1">
        <w:rPr>
          <w:rFonts w:ascii="Arial" w:hAnsi="Arial" w:cs="Arial"/>
          <w:sz w:val="20"/>
          <w:szCs w:val="20"/>
        </w:rPr>
        <w:t>os estudios en animales no sugieren efectos perjudiciales directos ni indirectos en términos de toxicidad para la reproducción.</w:t>
      </w:r>
    </w:p>
    <w:p w14:paraId="73BD615F" w14:textId="6487C5BC" w:rsidR="00352FD1" w:rsidRPr="000F4BAC" w:rsidRDefault="00352FD1" w:rsidP="000F4BAC">
      <w:pPr>
        <w:pStyle w:val="Prrafodelista"/>
        <w:rPr>
          <w:sz w:val="16"/>
        </w:rPr>
      </w:pPr>
      <w:r w:rsidRPr="000F4BAC">
        <w:rPr>
          <w:sz w:val="16"/>
        </w:rPr>
        <w:t xml:space="preserve"> </w:t>
      </w:r>
    </w:p>
    <w:p w14:paraId="54C7CEAA" w14:textId="2CEBD279" w:rsidR="00352FD1" w:rsidRPr="00352FD1" w:rsidRDefault="00352FD1" w:rsidP="00352FD1">
      <w:pPr>
        <w:jc w:val="both"/>
        <w:rPr>
          <w:rFonts w:ascii="Arial" w:hAnsi="Arial" w:cs="Arial"/>
          <w:sz w:val="20"/>
          <w:szCs w:val="20"/>
        </w:rPr>
      </w:pPr>
      <w:r w:rsidRPr="00352FD1">
        <w:rPr>
          <w:rFonts w:ascii="Arial" w:hAnsi="Arial" w:cs="Arial"/>
          <w:b/>
          <w:bCs/>
          <w:sz w:val="20"/>
          <w:szCs w:val="20"/>
        </w:rPr>
        <w:t>Lactancia:</w:t>
      </w:r>
      <w:r>
        <w:rPr>
          <w:rFonts w:ascii="Arial" w:hAnsi="Arial" w:cs="Arial"/>
          <w:sz w:val="20"/>
          <w:szCs w:val="20"/>
        </w:rPr>
        <w:t xml:space="preserve"> s</w:t>
      </w:r>
      <w:r w:rsidRPr="00352FD1">
        <w:rPr>
          <w:rFonts w:ascii="Arial" w:hAnsi="Arial" w:cs="Arial"/>
          <w:sz w:val="20"/>
          <w:szCs w:val="20"/>
        </w:rPr>
        <w:t xml:space="preserve">e desconoce si </w:t>
      </w:r>
      <w:proofErr w:type="spellStart"/>
      <w:r w:rsidRPr="00352FD1">
        <w:rPr>
          <w:rFonts w:ascii="Arial" w:hAnsi="Arial" w:cs="Arial"/>
          <w:sz w:val="20"/>
          <w:szCs w:val="20"/>
        </w:rPr>
        <w:t>zilucoplán</w:t>
      </w:r>
      <w:proofErr w:type="spellEnd"/>
      <w:r w:rsidRPr="00352FD1">
        <w:rPr>
          <w:rFonts w:ascii="Arial" w:hAnsi="Arial" w:cs="Arial"/>
          <w:sz w:val="20"/>
          <w:szCs w:val="20"/>
        </w:rPr>
        <w:t xml:space="preserve"> se excreta en la leche materna o se absorbe sistémicamente después de su ingestión oral </w:t>
      </w:r>
      <w:r w:rsidR="000F4BAC">
        <w:rPr>
          <w:rFonts w:ascii="Arial" w:hAnsi="Arial" w:cs="Arial"/>
          <w:sz w:val="20"/>
          <w:szCs w:val="20"/>
        </w:rPr>
        <w:t>en</w:t>
      </w:r>
      <w:r w:rsidRPr="00352FD1">
        <w:rPr>
          <w:rFonts w:ascii="Arial" w:hAnsi="Arial" w:cs="Arial"/>
          <w:sz w:val="20"/>
          <w:szCs w:val="20"/>
        </w:rPr>
        <w:t xml:space="preserve"> recién nacidos/lactantes. No se puede excluir el riesgo.</w:t>
      </w:r>
    </w:p>
    <w:p w14:paraId="7A73C483" w14:textId="3183B72D" w:rsidR="00352FD1" w:rsidRPr="000F4BAC" w:rsidRDefault="00352FD1" w:rsidP="000F4BAC">
      <w:pPr>
        <w:pStyle w:val="Prrafodelista"/>
        <w:rPr>
          <w:sz w:val="16"/>
        </w:rPr>
      </w:pPr>
      <w:r w:rsidRPr="000F4BAC">
        <w:rPr>
          <w:sz w:val="16"/>
        </w:rPr>
        <w:t xml:space="preserve"> </w:t>
      </w:r>
    </w:p>
    <w:p w14:paraId="41F43421" w14:textId="15391417" w:rsidR="00352FD1" w:rsidRPr="006F6ABB" w:rsidRDefault="00352FD1" w:rsidP="00352FD1">
      <w:pPr>
        <w:jc w:val="both"/>
        <w:rPr>
          <w:rFonts w:ascii="Arial" w:hAnsi="Arial" w:cs="Arial"/>
          <w:sz w:val="20"/>
          <w:szCs w:val="20"/>
        </w:rPr>
      </w:pPr>
      <w:r w:rsidRPr="00352FD1">
        <w:rPr>
          <w:rFonts w:ascii="Arial" w:hAnsi="Arial" w:cs="Arial"/>
          <w:b/>
          <w:bCs/>
          <w:sz w:val="20"/>
          <w:szCs w:val="20"/>
        </w:rPr>
        <w:t>Fertilidad:</w:t>
      </w:r>
      <w:r>
        <w:rPr>
          <w:rFonts w:ascii="Arial" w:hAnsi="Arial" w:cs="Arial"/>
          <w:sz w:val="20"/>
          <w:szCs w:val="20"/>
        </w:rPr>
        <w:t xml:space="preserve"> n</w:t>
      </w:r>
      <w:r w:rsidRPr="00352FD1">
        <w:rPr>
          <w:rFonts w:ascii="Arial" w:hAnsi="Arial" w:cs="Arial"/>
          <w:sz w:val="20"/>
          <w:szCs w:val="20"/>
        </w:rPr>
        <w:t xml:space="preserve">o se ha evaluado el efecto de </w:t>
      </w:r>
      <w:proofErr w:type="spellStart"/>
      <w:r w:rsidRPr="00352FD1">
        <w:rPr>
          <w:rFonts w:ascii="Arial" w:hAnsi="Arial" w:cs="Arial"/>
          <w:sz w:val="20"/>
          <w:szCs w:val="20"/>
        </w:rPr>
        <w:t>zilucoplán</w:t>
      </w:r>
      <w:proofErr w:type="spellEnd"/>
      <w:r w:rsidRPr="00352FD1">
        <w:rPr>
          <w:rFonts w:ascii="Arial" w:hAnsi="Arial" w:cs="Arial"/>
          <w:sz w:val="20"/>
          <w:szCs w:val="20"/>
        </w:rPr>
        <w:t xml:space="preserve"> sobre la fertilidad en humanos. En algunos estudios de fertilidad y toxicidad a dosis repetidas en primates no humanos, se observaron hallazgos de relevancia clínica incierta en los órganos reproductivos femeninos y masculinos.</w:t>
      </w:r>
    </w:p>
    <w:p w14:paraId="4A76C7C5" w14:textId="77777777" w:rsidR="00352FD1" w:rsidRPr="000F4BAC" w:rsidRDefault="00352FD1" w:rsidP="000F4BAC">
      <w:pPr>
        <w:pStyle w:val="Prrafodelista"/>
        <w:rPr>
          <w:sz w:val="16"/>
        </w:rPr>
      </w:pPr>
    </w:p>
    <w:p w14:paraId="6F75BAC7" w14:textId="77777777" w:rsidR="00352FD1" w:rsidRDefault="00352FD1" w:rsidP="000F4BAC">
      <w:pPr>
        <w:jc w:val="both"/>
        <w:rPr>
          <w:rFonts w:ascii="Arial" w:hAnsi="Arial" w:cs="Arial"/>
          <w:sz w:val="20"/>
          <w:szCs w:val="20"/>
        </w:rPr>
      </w:pPr>
      <w:r w:rsidRPr="00352FD1">
        <w:rPr>
          <w:rFonts w:ascii="Arial" w:hAnsi="Arial" w:cs="Arial"/>
          <w:b/>
          <w:bCs/>
          <w:sz w:val="20"/>
          <w:szCs w:val="20"/>
        </w:rPr>
        <w:t>Grupos raciales y étnicos:</w:t>
      </w:r>
      <w:r>
        <w:rPr>
          <w:rFonts w:ascii="Arial" w:hAnsi="Arial" w:cs="Arial"/>
          <w:sz w:val="20"/>
          <w:szCs w:val="20"/>
        </w:rPr>
        <w:t xml:space="preserve"> e</w:t>
      </w:r>
      <w:r w:rsidRPr="00352FD1">
        <w:rPr>
          <w:rFonts w:ascii="Arial" w:hAnsi="Arial" w:cs="Arial"/>
          <w:sz w:val="20"/>
          <w:szCs w:val="20"/>
        </w:rPr>
        <w:t xml:space="preserve">l análisis </w:t>
      </w:r>
      <w:proofErr w:type="spellStart"/>
      <w:r w:rsidRPr="00352FD1">
        <w:rPr>
          <w:rFonts w:ascii="Arial" w:hAnsi="Arial" w:cs="Arial"/>
          <w:sz w:val="20"/>
          <w:szCs w:val="20"/>
        </w:rPr>
        <w:t>farmacocinético</w:t>
      </w:r>
      <w:proofErr w:type="spellEnd"/>
      <w:r w:rsidRPr="00352FD1">
        <w:rPr>
          <w:rFonts w:ascii="Arial" w:hAnsi="Arial" w:cs="Arial"/>
          <w:sz w:val="20"/>
          <w:szCs w:val="20"/>
        </w:rPr>
        <w:t xml:space="preserve"> poblacional para </w:t>
      </w:r>
      <w:proofErr w:type="spellStart"/>
      <w:r w:rsidRPr="00352FD1">
        <w:rPr>
          <w:rFonts w:ascii="Arial" w:hAnsi="Arial" w:cs="Arial"/>
          <w:sz w:val="20"/>
          <w:szCs w:val="20"/>
        </w:rPr>
        <w:t>zilucoplán</w:t>
      </w:r>
      <w:proofErr w:type="spellEnd"/>
      <w:r w:rsidRPr="00352FD1">
        <w:rPr>
          <w:rFonts w:ascii="Arial" w:hAnsi="Arial" w:cs="Arial"/>
          <w:sz w:val="20"/>
          <w:szCs w:val="20"/>
        </w:rPr>
        <w:t xml:space="preserve"> mostró que no hay diferencias entre las distintas categorías raciales (negra/afroamericana, asiática/japonesa y caucásica). No es necesario ajustar la dosis.</w:t>
      </w:r>
    </w:p>
    <w:p w14:paraId="19ED2988" w14:textId="77777777" w:rsidR="0039145E" w:rsidRPr="0039145E" w:rsidRDefault="0039145E" w:rsidP="00BC3E8E">
      <w:pPr>
        <w:rPr>
          <w:rFonts w:ascii="Arial" w:hAnsi="Arial" w:cs="Arial"/>
          <w:sz w:val="16"/>
          <w:szCs w:val="20"/>
        </w:rPr>
      </w:pPr>
    </w:p>
    <w:p w14:paraId="08224F25" w14:textId="3F14691C" w:rsidR="00BC3E8E" w:rsidRDefault="00352FD1" w:rsidP="00BC3E8E">
      <w:pPr>
        <w:rPr>
          <w:rFonts w:ascii="Arial" w:hAnsi="Arial" w:cs="Arial"/>
          <w:b/>
          <w:sz w:val="20"/>
          <w:szCs w:val="20"/>
        </w:rPr>
      </w:pPr>
      <w:r>
        <w:rPr>
          <w:rFonts w:ascii="Arial" w:hAnsi="Arial" w:cs="Arial"/>
          <w:sz w:val="20"/>
          <w:szCs w:val="20"/>
        </w:rPr>
        <w:t xml:space="preserve">No existen otros </w:t>
      </w:r>
      <w:r w:rsidRPr="00352FD1">
        <w:rPr>
          <w:rFonts w:ascii="Arial" w:hAnsi="Arial" w:cs="Arial"/>
          <w:sz w:val="20"/>
          <w:szCs w:val="20"/>
        </w:rPr>
        <w:t xml:space="preserve">aspectos </w:t>
      </w:r>
      <w:r>
        <w:rPr>
          <w:rFonts w:ascii="Arial" w:hAnsi="Arial" w:cs="Arial"/>
          <w:sz w:val="20"/>
          <w:szCs w:val="20"/>
        </w:rPr>
        <w:t>relevantes</w:t>
      </w:r>
      <w:r w:rsidRPr="00352FD1">
        <w:rPr>
          <w:rFonts w:ascii="Arial" w:hAnsi="Arial" w:cs="Arial"/>
          <w:sz w:val="20"/>
          <w:szCs w:val="20"/>
        </w:rPr>
        <w:t xml:space="preserve"> con los tratamientos </w:t>
      </w:r>
      <w:r w:rsidR="0039145E">
        <w:rPr>
          <w:rFonts w:ascii="Arial" w:hAnsi="Arial" w:cs="Arial"/>
          <w:sz w:val="20"/>
          <w:szCs w:val="20"/>
        </w:rPr>
        <w:t xml:space="preserve">alternativos en </w:t>
      </w:r>
      <w:proofErr w:type="spellStart"/>
      <w:r>
        <w:rPr>
          <w:rFonts w:ascii="Arial" w:hAnsi="Arial" w:cs="Arial"/>
          <w:sz w:val="20"/>
          <w:szCs w:val="20"/>
        </w:rPr>
        <w:t>MGg</w:t>
      </w:r>
      <w:proofErr w:type="spellEnd"/>
      <w:r>
        <w:rPr>
          <w:rFonts w:ascii="Arial" w:hAnsi="Arial" w:cs="Arial"/>
          <w:sz w:val="20"/>
          <w:szCs w:val="20"/>
        </w:rPr>
        <w:t>.</w:t>
      </w:r>
      <w:r w:rsidR="00C04454">
        <w:rPr>
          <w:rFonts w:ascii="Arial" w:hAnsi="Arial" w:cs="Arial"/>
          <w:b/>
          <w:sz w:val="20"/>
          <w:szCs w:val="20"/>
        </w:rPr>
        <w:br w:type="page"/>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BC3E8E" w:rsidRPr="00DA38F3" w14:paraId="5010A17B" w14:textId="77777777" w:rsidTr="00BC3E8E">
        <w:tc>
          <w:tcPr>
            <w:tcW w:w="9001" w:type="dxa"/>
            <w:tcBorders>
              <w:top w:val="single" w:sz="4" w:space="0" w:color="auto"/>
              <w:left w:val="single" w:sz="4" w:space="0" w:color="auto"/>
              <w:bottom w:val="single" w:sz="4" w:space="0" w:color="auto"/>
              <w:right w:val="single" w:sz="4" w:space="0" w:color="auto"/>
            </w:tcBorders>
            <w:shd w:val="clear" w:color="auto" w:fill="B3B3B3"/>
          </w:tcPr>
          <w:p w14:paraId="2742FDD5" w14:textId="2F10139C"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134" w:name="_Toc344399656"/>
            <w:bookmarkStart w:id="135" w:name="_Toc348931387"/>
            <w:bookmarkStart w:id="136" w:name="_Toc158634214"/>
            <w:r w:rsidRPr="00A379A0">
              <w:rPr>
                <w:rFonts w:ascii="Arial" w:hAnsi="Arial" w:cs="Arial"/>
                <w:bCs w:val="0"/>
                <w:kern w:val="0"/>
                <w:sz w:val="20"/>
                <w:szCs w:val="20"/>
                <w:lang w:val="es-ES" w:eastAsia="es-ES"/>
              </w:rPr>
              <w:lastRenderedPageBreak/>
              <w:t>7. AREA ECONÓMICA</w:t>
            </w:r>
            <w:bookmarkEnd w:id="134"/>
            <w:bookmarkEnd w:id="135"/>
            <w:bookmarkEnd w:id="136"/>
          </w:p>
        </w:tc>
      </w:tr>
    </w:tbl>
    <w:p w14:paraId="4AE5F0D4" w14:textId="27846FFB" w:rsidR="00092424" w:rsidRDefault="00092424" w:rsidP="00BC3E8E">
      <w:pPr>
        <w:jc w:val="both"/>
        <w:rPr>
          <w:rFonts w:ascii="Arial" w:hAnsi="Arial" w:cs="Arial"/>
          <w:b/>
          <w:sz w:val="20"/>
          <w:szCs w:val="20"/>
          <w:shd w:val="clear" w:color="auto" w:fill="C0C0C0"/>
        </w:rPr>
      </w:pPr>
      <w:r w:rsidRPr="00092424">
        <w:rPr>
          <w:rFonts w:ascii="Arial" w:hAnsi="Arial" w:cs="Arial"/>
          <w:b/>
          <w:sz w:val="16"/>
          <w:szCs w:val="20"/>
          <w:shd w:val="clear" w:color="auto" w:fill="C0C0C0"/>
        </w:rPr>
        <w:t xml:space="preserve"> </w:t>
      </w:r>
    </w:p>
    <w:p w14:paraId="7254D166"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37" w:name="_Toc344399657"/>
      <w:bookmarkStart w:id="138" w:name="_Toc348931388"/>
      <w:bookmarkStart w:id="139" w:name="_Toc158634215"/>
      <w:r w:rsidRPr="0096295E">
        <w:rPr>
          <w:rFonts w:ascii="Arial" w:hAnsi="Arial" w:cs="Arial"/>
          <w:sz w:val="20"/>
        </w:rPr>
        <w:t>7.1 Coste</w:t>
      </w:r>
      <w:r w:rsidR="00A93E29" w:rsidRPr="0096295E">
        <w:rPr>
          <w:rFonts w:ascii="Arial" w:hAnsi="Arial" w:cs="Arial"/>
          <w:sz w:val="20"/>
        </w:rPr>
        <w:t>s</w:t>
      </w:r>
      <w:r w:rsidRPr="0096295E">
        <w:rPr>
          <w:rFonts w:ascii="Arial" w:hAnsi="Arial" w:cs="Arial"/>
          <w:sz w:val="20"/>
        </w:rPr>
        <w:t>. Coste incremental</w:t>
      </w:r>
      <w:bookmarkEnd w:id="137"/>
      <w:bookmarkEnd w:id="138"/>
      <w:bookmarkEnd w:id="139"/>
    </w:p>
    <w:tbl>
      <w:tblPr>
        <w:tblpPr w:leftFromText="141" w:rightFromText="141" w:vertAnchor="page" w:horzAnchor="margin" w:tblpY="2757"/>
        <w:tblW w:w="8743" w:type="dxa"/>
        <w:tblLayout w:type="fixed"/>
        <w:tblCellMar>
          <w:left w:w="70" w:type="dxa"/>
          <w:right w:w="70" w:type="dxa"/>
        </w:tblCellMar>
        <w:tblLook w:val="04A0" w:firstRow="1" w:lastRow="0" w:firstColumn="1" w:lastColumn="0" w:noHBand="0" w:noVBand="1"/>
      </w:tblPr>
      <w:tblGrid>
        <w:gridCol w:w="1980"/>
        <w:gridCol w:w="2268"/>
        <w:gridCol w:w="2268"/>
        <w:gridCol w:w="2227"/>
      </w:tblGrid>
      <w:tr w:rsidR="00892ACB" w14:paraId="16115D19" w14:textId="77777777" w:rsidTr="00892ACB">
        <w:trPr>
          <w:trHeight w:val="282"/>
        </w:trPr>
        <w:tc>
          <w:tcPr>
            <w:tcW w:w="8743"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1231A847" w14:textId="55861D76" w:rsidR="00892ACB" w:rsidRDefault="00892ACB" w:rsidP="00892ACB">
            <w:pPr>
              <w:rPr>
                <w:rFonts w:ascii="Arial" w:hAnsi="Arial" w:cs="Arial"/>
                <w:b/>
                <w:bCs/>
                <w:sz w:val="16"/>
                <w:szCs w:val="16"/>
              </w:rPr>
            </w:pPr>
            <w:r w:rsidRPr="00117945">
              <w:rPr>
                <w:rFonts w:ascii="Arial" w:hAnsi="Arial" w:cs="Arial"/>
                <w:b/>
                <w:sz w:val="18"/>
                <w:szCs w:val="16"/>
              </w:rPr>
              <w:t>Tabla 7.1.1 Costes de la terapia con el medicamento</w:t>
            </w:r>
            <w:r w:rsidR="00913AD2">
              <w:rPr>
                <w:rFonts w:ascii="Arial" w:hAnsi="Arial" w:cs="Arial"/>
                <w:b/>
                <w:sz w:val="18"/>
                <w:szCs w:val="16"/>
              </w:rPr>
              <w:t xml:space="preserve"> evaluado</w:t>
            </w:r>
            <w:r w:rsidRPr="00117945">
              <w:rPr>
                <w:rFonts w:ascii="Arial" w:hAnsi="Arial" w:cs="Arial"/>
                <w:b/>
                <w:sz w:val="18"/>
                <w:szCs w:val="16"/>
              </w:rPr>
              <w:t xml:space="preserve"> y con las distintas alternativas </w:t>
            </w:r>
          </w:p>
        </w:tc>
      </w:tr>
      <w:tr w:rsidR="00892ACB" w14:paraId="68B30B65" w14:textId="77777777" w:rsidTr="00FD135F">
        <w:trPr>
          <w:trHeight w:val="920"/>
        </w:trPr>
        <w:tc>
          <w:tcPr>
            <w:tcW w:w="1980" w:type="dxa"/>
            <w:tcBorders>
              <w:top w:val="single" w:sz="4" w:space="0" w:color="auto"/>
              <w:left w:val="single" w:sz="4" w:space="0" w:color="auto"/>
              <w:bottom w:val="nil"/>
              <w:right w:val="single" w:sz="4" w:space="0" w:color="auto"/>
            </w:tcBorders>
            <w:shd w:val="clear" w:color="000000" w:fill="F2F2F2"/>
            <w:vAlign w:val="center"/>
            <w:hideMark/>
          </w:tcPr>
          <w:p w14:paraId="332D4F7D" w14:textId="77777777" w:rsidR="00892ACB" w:rsidRDefault="00892ACB" w:rsidP="00892ACB">
            <w:pPr>
              <w:jc w:val="both"/>
              <w:rPr>
                <w:rFonts w:ascii="Arial" w:hAnsi="Arial" w:cs="Arial"/>
                <w:sz w:val="16"/>
                <w:szCs w:val="16"/>
              </w:rPr>
            </w:pPr>
            <w:r>
              <w:rPr>
                <w:rFonts w:ascii="Arial" w:hAnsi="Arial" w:cs="Arial"/>
                <w:sz w:val="16"/>
                <w:szCs w:val="16"/>
              </w:rPr>
              <w:t> </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56FEAD71" w14:textId="77777777" w:rsidR="00892ACB" w:rsidRDefault="00892ACB" w:rsidP="00892ACB">
            <w:pPr>
              <w:jc w:val="center"/>
              <w:rPr>
                <w:rFonts w:ascii="Arial" w:hAnsi="Arial" w:cs="Arial"/>
                <w:b/>
                <w:bCs/>
                <w:sz w:val="16"/>
                <w:szCs w:val="16"/>
              </w:rPr>
            </w:pPr>
            <w:proofErr w:type="spellStart"/>
            <w:r>
              <w:rPr>
                <w:rFonts w:ascii="Arial" w:hAnsi="Arial" w:cs="Arial"/>
                <w:b/>
                <w:bCs/>
                <w:sz w:val="16"/>
                <w:szCs w:val="16"/>
              </w:rPr>
              <w:t>Zilucoplán</w:t>
            </w:r>
            <w:proofErr w:type="spellEnd"/>
            <w:r>
              <w:rPr>
                <w:rFonts w:ascii="Arial" w:hAnsi="Arial" w:cs="Arial"/>
                <w:b/>
                <w:bCs/>
                <w:sz w:val="16"/>
                <w:szCs w:val="16"/>
              </w:rPr>
              <w:t xml:space="preserve"> </w:t>
            </w:r>
          </w:p>
          <w:p w14:paraId="6C4F4C38" w14:textId="48FD66E0" w:rsidR="00892ACB" w:rsidRPr="00892ACB" w:rsidRDefault="00892ACB" w:rsidP="00892ACB">
            <w:pPr>
              <w:jc w:val="center"/>
              <w:rPr>
                <w:rFonts w:ascii="Arial" w:hAnsi="Arial" w:cs="Arial"/>
                <w:sz w:val="16"/>
                <w:szCs w:val="16"/>
              </w:rPr>
            </w:pPr>
            <w:r w:rsidRPr="00892ACB">
              <w:rPr>
                <w:rFonts w:ascii="Arial" w:hAnsi="Arial" w:cs="Arial"/>
                <w:sz w:val="16"/>
                <w:szCs w:val="16"/>
              </w:rPr>
              <w:t>Solución inyectable en jeringa precargada (40 mg/ml), jeringa 23 mg</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02F7CAB6" w14:textId="77777777" w:rsidR="00892ACB" w:rsidRDefault="00892ACB" w:rsidP="00892ACB">
            <w:pPr>
              <w:jc w:val="center"/>
              <w:rPr>
                <w:rFonts w:ascii="Arial" w:hAnsi="Arial" w:cs="Arial"/>
                <w:b/>
                <w:bCs/>
                <w:sz w:val="16"/>
                <w:szCs w:val="16"/>
              </w:rPr>
            </w:pPr>
            <w:proofErr w:type="spellStart"/>
            <w:r>
              <w:rPr>
                <w:rFonts w:ascii="Arial" w:hAnsi="Arial" w:cs="Arial"/>
                <w:b/>
                <w:bCs/>
                <w:sz w:val="16"/>
                <w:szCs w:val="16"/>
              </w:rPr>
              <w:t>Ravulizumab</w:t>
            </w:r>
            <w:proofErr w:type="spellEnd"/>
            <w:r>
              <w:rPr>
                <w:rFonts w:ascii="Arial" w:hAnsi="Arial" w:cs="Arial"/>
                <w:b/>
                <w:bCs/>
                <w:sz w:val="16"/>
                <w:szCs w:val="16"/>
              </w:rPr>
              <w:t xml:space="preserve"> </w:t>
            </w:r>
          </w:p>
          <w:p w14:paraId="392BEA11" w14:textId="64EF49A1" w:rsidR="00892ACB" w:rsidRPr="00892ACB" w:rsidRDefault="00892ACB" w:rsidP="00892ACB">
            <w:pPr>
              <w:jc w:val="center"/>
              <w:rPr>
                <w:rFonts w:ascii="Arial" w:hAnsi="Arial" w:cs="Arial"/>
                <w:sz w:val="16"/>
                <w:szCs w:val="16"/>
              </w:rPr>
            </w:pPr>
            <w:r w:rsidRPr="00892ACB">
              <w:rPr>
                <w:rFonts w:ascii="Arial" w:hAnsi="Arial" w:cs="Arial"/>
                <w:sz w:val="16"/>
                <w:szCs w:val="16"/>
              </w:rPr>
              <w:t xml:space="preserve">Concentrado para solución para perfusión (100 mg/ml), </w:t>
            </w:r>
          </w:p>
          <w:p w14:paraId="64BF7367" w14:textId="77777777" w:rsidR="00892ACB" w:rsidRDefault="00892ACB" w:rsidP="00892ACB">
            <w:pPr>
              <w:jc w:val="center"/>
              <w:rPr>
                <w:rFonts w:ascii="Arial" w:hAnsi="Arial" w:cs="Arial"/>
                <w:b/>
                <w:bCs/>
                <w:sz w:val="16"/>
                <w:szCs w:val="16"/>
              </w:rPr>
            </w:pPr>
            <w:r w:rsidRPr="00892ACB">
              <w:rPr>
                <w:rFonts w:ascii="Arial" w:hAnsi="Arial" w:cs="Arial"/>
                <w:sz w:val="16"/>
                <w:szCs w:val="16"/>
              </w:rPr>
              <w:t>vial 300 mg</w:t>
            </w:r>
          </w:p>
        </w:tc>
        <w:tc>
          <w:tcPr>
            <w:tcW w:w="2227" w:type="dxa"/>
            <w:tcBorders>
              <w:top w:val="single" w:sz="4" w:space="0" w:color="auto"/>
              <w:left w:val="nil"/>
              <w:bottom w:val="single" w:sz="4" w:space="0" w:color="auto"/>
              <w:right w:val="single" w:sz="4" w:space="0" w:color="auto"/>
            </w:tcBorders>
            <w:shd w:val="clear" w:color="000000" w:fill="F2F2F2"/>
            <w:vAlign w:val="center"/>
            <w:hideMark/>
          </w:tcPr>
          <w:p w14:paraId="1FBB1F78" w14:textId="3C908A57" w:rsidR="00892ACB" w:rsidRDefault="00892ACB" w:rsidP="00892ACB">
            <w:pPr>
              <w:jc w:val="center"/>
              <w:rPr>
                <w:rFonts w:ascii="Arial" w:hAnsi="Arial" w:cs="Arial"/>
                <w:b/>
                <w:bCs/>
                <w:sz w:val="16"/>
                <w:szCs w:val="16"/>
              </w:rPr>
            </w:pPr>
            <w:proofErr w:type="spellStart"/>
            <w:r>
              <w:rPr>
                <w:rFonts w:ascii="Arial" w:hAnsi="Arial" w:cs="Arial"/>
                <w:b/>
                <w:bCs/>
                <w:sz w:val="16"/>
                <w:szCs w:val="16"/>
              </w:rPr>
              <w:t>Efgartigimod</w:t>
            </w:r>
            <w:proofErr w:type="spellEnd"/>
            <w:r>
              <w:rPr>
                <w:rFonts w:ascii="Arial" w:hAnsi="Arial" w:cs="Arial"/>
                <w:b/>
                <w:bCs/>
                <w:sz w:val="16"/>
                <w:szCs w:val="16"/>
              </w:rPr>
              <w:t xml:space="preserve"> alfa </w:t>
            </w:r>
            <w:r>
              <w:rPr>
                <w:rFonts w:ascii="Arial" w:hAnsi="Arial" w:cs="Arial"/>
                <w:sz w:val="16"/>
                <w:szCs w:val="16"/>
              </w:rPr>
              <w:t>C</w:t>
            </w:r>
            <w:r w:rsidRPr="00892ACB">
              <w:rPr>
                <w:rFonts w:ascii="Arial" w:hAnsi="Arial" w:cs="Arial"/>
                <w:sz w:val="16"/>
                <w:szCs w:val="16"/>
              </w:rPr>
              <w:t>oncentrado para solución de perfusión (20 mg/ml), vial 400 mg</w:t>
            </w:r>
          </w:p>
        </w:tc>
      </w:tr>
      <w:tr w:rsidR="00892ACB" w14:paraId="660B9E0B" w14:textId="77777777" w:rsidTr="00FD135F">
        <w:trPr>
          <w:trHeight w:val="525"/>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C90280" w14:textId="77777777" w:rsidR="00892ACB" w:rsidRDefault="00892ACB" w:rsidP="00892ACB">
            <w:pPr>
              <w:rPr>
                <w:rFonts w:ascii="Arial" w:hAnsi="Arial" w:cs="Arial"/>
                <w:b/>
                <w:bCs/>
                <w:sz w:val="16"/>
                <w:szCs w:val="16"/>
              </w:rPr>
            </w:pPr>
            <w:r>
              <w:rPr>
                <w:rFonts w:ascii="Arial" w:hAnsi="Arial" w:cs="Arial"/>
                <w:b/>
                <w:bCs/>
                <w:sz w:val="16"/>
                <w:szCs w:val="16"/>
              </w:rPr>
              <w:t>Precio unitario (PVL+IVA) (a)</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3571B60D" w14:textId="77777777" w:rsidR="00892ACB" w:rsidRPr="00C811EC" w:rsidRDefault="00892ACB" w:rsidP="00892ACB">
            <w:pPr>
              <w:jc w:val="center"/>
              <w:rPr>
                <w:rFonts w:ascii="Arial" w:hAnsi="Arial" w:cs="Arial"/>
                <w:b/>
                <w:sz w:val="16"/>
                <w:szCs w:val="16"/>
              </w:rPr>
            </w:pPr>
            <w:r w:rsidRPr="00C811EC">
              <w:rPr>
                <w:rFonts w:ascii="Arial" w:hAnsi="Arial" w:cs="Arial"/>
                <w:b/>
                <w:sz w:val="16"/>
                <w:szCs w:val="16"/>
              </w:rPr>
              <w:t>1.009,78 €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6661EA7C" w14:textId="0B701D16" w:rsidR="00892ACB" w:rsidRPr="00C811EC" w:rsidRDefault="00FB58E0" w:rsidP="00892ACB">
            <w:pPr>
              <w:jc w:val="center"/>
              <w:rPr>
                <w:rFonts w:ascii="Arial" w:hAnsi="Arial" w:cs="Arial"/>
                <w:b/>
                <w:sz w:val="16"/>
                <w:szCs w:val="16"/>
              </w:rPr>
            </w:pPr>
            <w:r w:rsidRPr="00C811EC">
              <w:rPr>
                <w:rFonts w:ascii="Arial" w:hAnsi="Arial" w:cs="Arial"/>
                <w:b/>
                <w:sz w:val="16"/>
                <w:szCs w:val="16"/>
              </w:rPr>
              <w:t>5.218,72</w:t>
            </w:r>
            <w:r w:rsidR="00892ACB" w:rsidRPr="00C811EC">
              <w:rPr>
                <w:rFonts w:ascii="Arial" w:hAnsi="Arial" w:cs="Arial"/>
                <w:b/>
                <w:sz w:val="16"/>
                <w:szCs w:val="16"/>
              </w:rPr>
              <w:t xml:space="preserve"> €</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556D881D" w14:textId="4E38485B" w:rsidR="00892ACB" w:rsidRPr="00C811EC" w:rsidRDefault="00ED384B" w:rsidP="00892ACB">
            <w:pPr>
              <w:jc w:val="center"/>
              <w:rPr>
                <w:rFonts w:ascii="Arial" w:hAnsi="Arial" w:cs="Arial"/>
                <w:b/>
                <w:sz w:val="16"/>
                <w:szCs w:val="16"/>
              </w:rPr>
            </w:pPr>
            <w:r>
              <w:rPr>
                <w:rFonts w:ascii="Arial" w:hAnsi="Arial" w:cs="Arial"/>
                <w:b/>
                <w:sz w:val="16"/>
                <w:szCs w:val="16"/>
              </w:rPr>
              <w:t>8.030,82</w:t>
            </w:r>
            <w:r w:rsidR="00892ACB" w:rsidRPr="00C811EC">
              <w:rPr>
                <w:rFonts w:ascii="Arial" w:hAnsi="Arial" w:cs="Arial"/>
                <w:b/>
                <w:sz w:val="16"/>
                <w:szCs w:val="16"/>
              </w:rPr>
              <w:t xml:space="preserve"> €</w:t>
            </w:r>
          </w:p>
        </w:tc>
      </w:tr>
      <w:tr w:rsidR="00892ACB" w14:paraId="044B2E4D" w14:textId="77777777" w:rsidTr="00FD135F">
        <w:trPr>
          <w:trHeight w:val="1500"/>
        </w:trPr>
        <w:tc>
          <w:tcPr>
            <w:tcW w:w="1980" w:type="dxa"/>
            <w:tcBorders>
              <w:top w:val="nil"/>
              <w:left w:val="single" w:sz="4" w:space="0" w:color="auto"/>
              <w:bottom w:val="nil"/>
              <w:right w:val="single" w:sz="4" w:space="0" w:color="auto"/>
            </w:tcBorders>
            <w:shd w:val="clear" w:color="auto" w:fill="auto"/>
            <w:vAlign w:val="center"/>
            <w:hideMark/>
          </w:tcPr>
          <w:p w14:paraId="66BB0035" w14:textId="77777777" w:rsidR="00892ACB" w:rsidRDefault="00892ACB" w:rsidP="00892ACB">
            <w:pPr>
              <w:rPr>
                <w:rFonts w:ascii="Arial" w:hAnsi="Arial" w:cs="Arial"/>
                <w:b/>
                <w:bCs/>
                <w:sz w:val="16"/>
                <w:szCs w:val="16"/>
              </w:rPr>
            </w:pPr>
            <w:r>
              <w:rPr>
                <w:rFonts w:ascii="Arial" w:hAnsi="Arial" w:cs="Arial"/>
                <w:b/>
                <w:bCs/>
                <w:sz w:val="16"/>
                <w:szCs w:val="16"/>
              </w:rPr>
              <w:t>Posología (b)</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F03E6E5" w14:textId="26092FA3" w:rsidR="00892ACB" w:rsidRDefault="00892ACB" w:rsidP="00892ACB">
            <w:pPr>
              <w:jc w:val="center"/>
              <w:rPr>
                <w:rFonts w:ascii="Arial" w:hAnsi="Arial" w:cs="Arial"/>
                <w:sz w:val="16"/>
                <w:szCs w:val="16"/>
              </w:rPr>
            </w:pPr>
            <w:r>
              <w:rPr>
                <w:rFonts w:ascii="Arial" w:hAnsi="Arial" w:cs="Arial"/>
                <w:sz w:val="16"/>
                <w:szCs w:val="16"/>
              </w:rPr>
              <w:t>23 mg al día vía subcutánea</w:t>
            </w:r>
            <w:r w:rsidR="00FD135F">
              <w:rPr>
                <w:rFonts w:ascii="Arial" w:hAnsi="Arial" w:cs="Arial"/>
                <w:sz w:val="16"/>
                <w:szCs w:val="16"/>
              </w:rPr>
              <w:t>. Todos los días a la misma hora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D9969" w14:textId="65D79D21" w:rsidR="00892ACB" w:rsidRDefault="00892ACB" w:rsidP="00892ACB">
            <w:pPr>
              <w:jc w:val="center"/>
              <w:rPr>
                <w:rFonts w:ascii="Arial" w:hAnsi="Arial" w:cs="Arial"/>
                <w:sz w:val="16"/>
                <w:szCs w:val="16"/>
              </w:rPr>
            </w:pPr>
            <w:r>
              <w:rPr>
                <w:rFonts w:ascii="Arial" w:hAnsi="Arial" w:cs="Arial"/>
                <w:sz w:val="16"/>
              </w:rPr>
              <w:t>Dosis de carga de 2.700 mg + dosis de mantenimiento cada 8 semanas, comenzando 2 semanas después de la dosis de carga, de 3.300 mg. Vía intravenosa</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33027" w14:textId="4D099BC5" w:rsidR="00892ACB" w:rsidRDefault="00892ACB" w:rsidP="00892ACB">
            <w:pPr>
              <w:jc w:val="center"/>
              <w:rPr>
                <w:rFonts w:ascii="Arial" w:hAnsi="Arial" w:cs="Arial"/>
                <w:sz w:val="16"/>
                <w:szCs w:val="16"/>
              </w:rPr>
            </w:pPr>
            <w:r>
              <w:rPr>
                <w:rFonts w:ascii="Arial" w:hAnsi="Arial" w:cs="Arial"/>
                <w:sz w:val="16"/>
              </w:rPr>
              <w:t>700 mg en perfusión intravenosa de 1 h, una vez a la semana durante 4 semanas. Los ciclos de tratamiento siguientes se deben administrar según dicte la evaluación clínica</w:t>
            </w:r>
            <w:r w:rsidR="00C811EC">
              <w:rPr>
                <w:rFonts w:ascii="Arial" w:hAnsi="Arial" w:cs="Arial"/>
                <w:sz w:val="16"/>
              </w:rPr>
              <w:t xml:space="preserve"> (d)</w:t>
            </w:r>
          </w:p>
        </w:tc>
      </w:tr>
      <w:tr w:rsidR="00892ACB" w14:paraId="04C2C584" w14:textId="77777777" w:rsidTr="00236D9A">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BE330" w14:textId="5985DE89" w:rsidR="00892ACB" w:rsidRDefault="00892ACB" w:rsidP="00651FA4">
            <w:pPr>
              <w:rPr>
                <w:rFonts w:ascii="Arial" w:hAnsi="Arial" w:cs="Arial"/>
                <w:color w:val="FF0000"/>
                <w:sz w:val="16"/>
                <w:szCs w:val="16"/>
              </w:rPr>
            </w:pPr>
            <w:r>
              <w:rPr>
                <w:rFonts w:ascii="Arial" w:hAnsi="Arial" w:cs="Arial"/>
                <w:color w:val="FF0000"/>
                <w:sz w:val="16"/>
                <w:szCs w:val="16"/>
              </w:rPr>
              <w:t xml:space="preserve">Coste por mg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B879083" w14:textId="77777777" w:rsidR="00892ACB" w:rsidRDefault="00892ACB" w:rsidP="00892ACB">
            <w:pPr>
              <w:jc w:val="center"/>
              <w:rPr>
                <w:rFonts w:ascii="Arial" w:hAnsi="Arial" w:cs="Arial"/>
                <w:sz w:val="16"/>
                <w:szCs w:val="16"/>
              </w:rPr>
            </w:pPr>
            <w:r>
              <w:rPr>
                <w:rFonts w:ascii="Arial" w:hAnsi="Arial" w:cs="Arial"/>
                <w:sz w:val="16"/>
                <w:szCs w:val="16"/>
              </w:rPr>
              <w:t>43,90 €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ABFD6E4" w14:textId="358E1A5E" w:rsidR="00892ACB" w:rsidRDefault="00892ACB" w:rsidP="00FB58E0">
            <w:pPr>
              <w:jc w:val="center"/>
              <w:rPr>
                <w:rFonts w:ascii="Arial" w:hAnsi="Arial" w:cs="Arial"/>
                <w:sz w:val="16"/>
                <w:szCs w:val="16"/>
              </w:rPr>
            </w:pPr>
            <w:r>
              <w:rPr>
                <w:rFonts w:ascii="Arial" w:hAnsi="Arial" w:cs="Arial"/>
                <w:sz w:val="16"/>
                <w:szCs w:val="16"/>
              </w:rPr>
              <w:t>17,</w:t>
            </w:r>
            <w:r w:rsidR="00FB58E0">
              <w:rPr>
                <w:rFonts w:ascii="Arial" w:hAnsi="Arial" w:cs="Arial"/>
                <w:sz w:val="16"/>
                <w:szCs w:val="16"/>
              </w:rPr>
              <w:t>3</w:t>
            </w:r>
            <w:r>
              <w:rPr>
                <w:rFonts w:ascii="Arial" w:hAnsi="Arial" w:cs="Arial"/>
                <w:sz w:val="16"/>
                <w:szCs w:val="16"/>
              </w:rPr>
              <w:t>9 €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0CA3D8D9" w14:textId="129D1113" w:rsidR="00892ACB" w:rsidRDefault="00ED384B" w:rsidP="00892ACB">
            <w:pPr>
              <w:jc w:val="center"/>
              <w:rPr>
                <w:rFonts w:ascii="Arial" w:hAnsi="Arial" w:cs="Arial"/>
                <w:sz w:val="16"/>
                <w:szCs w:val="16"/>
              </w:rPr>
            </w:pPr>
            <w:r>
              <w:rPr>
                <w:rFonts w:ascii="Arial" w:hAnsi="Arial" w:cs="Arial"/>
                <w:sz w:val="16"/>
                <w:szCs w:val="16"/>
              </w:rPr>
              <w:t>20,08</w:t>
            </w:r>
            <w:r w:rsidR="00892ACB">
              <w:rPr>
                <w:rFonts w:ascii="Arial" w:hAnsi="Arial" w:cs="Arial"/>
                <w:sz w:val="16"/>
                <w:szCs w:val="16"/>
              </w:rPr>
              <w:t xml:space="preserve"> €</w:t>
            </w:r>
          </w:p>
        </w:tc>
      </w:tr>
      <w:tr w:rsidR="00892ACB" w14:paraId="09CA66DF" w14:textId="77777777" w:rsidTr="00236D9A">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6F11DBAB" w14:textId="77777777" w:rsidR="00892ACB" w:rsidRDefault="00892ACB" w:rsidP="00892ACB">
            <w:pPr>
              <w:rPr>
                <w:rFonts w:ascii="Arial" w:hAnsi="Arial" w:cs="Arial"/>
                <w:b/>
                <w:bCs/>
                <w:sz w:val="16"/>
                <w:szCs w:val="16"/>
              </w:rPr>
            </w:pPr>
            <w:r>
              <w:rPr>
                <w:rFonts w:ascii="Arial" w:hAnsi="Arial" w:cs="Arial"/>
                <w:b/>
                <w:bCs/>
                <w:sz w:val="16"/>
                <w:szCs w:val="16"/>
              </w:rPr>
              <w:t>Coste dosis de carga</w:t>
            </w:r>
          </w:p>
        </w:tc>
        <w:tc>
          <w:tcPr>
            <w:tcW w:w="2268" w:type="dxa"/>
            <w:tcBorders>
              <w:top w:val="single" w:sz="4" w:space="0" w:color="auto"/>
              <w:left w:val="nil"/>
              <w:bottom w:val="single" w:sz="4" w:space="0" w:color="auto"/>
              <w:right w:val="single" w:sz="4" w:space="0" w:color="auto"/>
            </w:tcBorders>
            <w:shd w:val="clear" w:color="000000" w:fill="auto"/>
            <w:vAlign w:val="center"/>
            <w:hideMark/>
          </w:tcPr>
          <w:p w14:paraId="1B252E21" w14:textId="00C26F73" w:rsidR="00892ACB" w:rsidRDefault="00554BFF" w:rsidP="00892ACB">
            <w:pPr>
              <w:jc w:val="center"/>
              <w:rPr>
                <w:rFonts w:ascii="Arial" w:hAnsi="Arial" w:cs="Arial"/>
                <w:sz w:val="16"/>
                <w:szCs w:val="16"/>
              </w:rPr>
            </w:pPr>
            <w:r>
              <w:rPr>
                <w:rFonts w:ascii="Arial" w:hAnsi="Arial" w:cs="Arial"/>
                <w:sz w:val="16"/>
                <w:szCs w:val="16"/>
              </w:rPr>
              <w:t>--</w:t>
            </w:r>
          </w:p>
        </w:tc>
        <w:tc>
          <w:tcPr>
            <w:tcW w:w="2268" w:type="dxa"/>
            <w:tcBorders>
              <w:top w:val="single" w:sz="4" w:space="0" w:color="auto"/>
              <w:left w:val="nil"/>
              <w:bottom w:val="single" w:sz="4" w:space="0" w:color="auto"/>
              <w:right w:val="single" w:sz="4" w:space="0" w:color="auto"/>
            </w:tcBorders>
            <w:shd w:val="clear" w:color="000000" w:fill="auto"/>
            <w:vAlign w:val="center"/>
            <w:hideMark/>
          </w:tcPr>
          <w:p w14:paraId="3CD08DD8" w14:textId="77777777" w:rsidR="00FB58E0" w:rsidRPr="00C811EC" w:rsidRDefault="00FB58E0" w:rsidP="00892ACB">
            <w:pPr>
              <w:jc w:val="center"/>
              <w:rPr>
                <w:rFonts w:ascii="Arial" w:hAnsi="Arial" w:cs="Arial"/>
                <w:b/>
                <w:sz w:val="16"/>
                <w:szCs w:val="16"/>
              </w:rPr>
            </w:pPr>
            <w:r w:rsidRPr="00C811EC">
              <w:rPr>
                <w:rFonts w:ascii="Arial" w:hAnsi="Arial" w:cs="Arial"/>
                <w:b/>
                <w:sz w:val="16"/>
                <w:szCs w:val="16"/>
              </w:rPr>
              <w:t>46.968,48</w:t>
            </w:r>
            <w:r w:rsidR="00892ACB" w:rsidRPr="00C811EC">
              <w:rPr>
                <w:rFonts w:ascii="Arial" w:hAnsi="Arial" w:cs="Arial"/>
                <w:b/>
                <w:sz w:val="16"/>
                <w:szCs w:val="16"/>
              </w:rPr>
              <w:t xml:space="preserve"> €</w:t>
            </w:r>
            <w:r w:rsidRPr="00C811EC">
              <w:rPr>
                <w:rFonts w:ascii="Arial" w:hAnsi="Arial" w:cs="Arial"/>
                <w:b/>
                <w:sz w:val="16"/>
                <w:szCs w:val="16"/>
              </w:rPr>
              <w:t xml:space="preserve"> </w:t>
            </w:r>
          </w:p>
          <w:p w14:paraId="7C6756F7" w14:textId="27DE5A28" w:rsidR="00892ACB" w:rsidRDefault="00FB58E0" w:rsidP="00892ACB">
            <w:pPr>
              <w:jc w:val="center"/>
              <w:rPr>
                <w:rFonts w:ascii="Arial" w:hAnsi="Arial" w:cs="Arial"/>
                <w:sz w:val="16"/>
                <w:szCs w:val="16"/>
              </w:rPr>
            </w:pPr>
            <w:r>
              <w:rPr>
                <w:rFonts w:ascii="Arial" w:hAnsi="Arial" w:cs="Arial"/>
                <w:sz w:val="16"/>
                <w:szCs w:val="16"/>
              </w:rPr>
              <w:t>(9 viales de 300 mg)</w:t>
            </w:r>
          </w:p>
        </w:tc>
        <w:tc>
          <w:tcPr>
            <w:tcW w:w="2227" w:type="dxa"/>
            <w:tcBorders>
              <w:top w:val="single" w:sz="4" w:space="0" w:color="auto"/>
              <w:left w:val="nil"/>
              <w:bottom w:val="single" w:sz="4" w:space="0" w:color="auto"/>
              <w:right w:val="single" w:sz="4" w:space="0" w:color="auto"/>
            </w:tcBorders>
            <w:shd w:val="clear" w:color="000000" w:fill="auto"/>
            <w:vAlign w:val="center"/>
            <w:hideMark/>
          </w:tcPr>
          <w:p w14:paraId="01377293" w14:textId="20DDC664" w:rsidR="00892ACB" w:rsidRPr="00ED384B" w:rsidRDefault="00DC4C59" w:rsidP="00892ACB">
            <w:pPr>
              <w:jc w:val="center"/>
              <w:rPr>
                <w:rFonts w:ascii="Arial" w:hAnsi="Arial" w:cs="Arial"/>
                <w:b/>
                <w:sz w:val="16"/>
                <w:szCs w:val="16"/>
              </w:rPr>
            </w:pPr>
            <w:r w:rsidRPr="00DC4C59">
              <w:rPr>
                <w:rFonts w:ascii="Arial" w:hAnsi="Arial" w:cs="Arial"/>
                <w:sz w:val="16"/>
                <w:szCs w:val="16"/>
              </w:rPr>
              <w:t xml:space="preserve">14.053,93 x 4 </w:t>
            </w:r>
            <w:proofErr w:type="gramStart"/>
            <w:r w:rsidRPr="00DC4C59">
              <w:rPr>
                <w:rFonts w:ascii="Arial" w:hAnsi="Arial" w:cs="Arial"/>
                <w:sz w:val="16"/>
                <w:szCs w:val="16"/>
              </w:rPr>
              <w:t>=</w:t>
            </w:r>
            <w:r w:rsidRPr="00DC4C59">
              <w:rPr>
                <w:rFonts w:ascii="Arial" w:hAnsi="Arial" w:cs="Arial"/>
                <w:b/>
                <w:sz w:val="16"/>
                <w:szCs w:val="16"/>
              </w:rPr>
              <w:t xml:space="preserve">  </w:t>
            </w:r>
            <w:r w:rsidR="00ED384B" w:rsidRPr="00ED384B">
              <w:rPr>
                <w:rFonts w:ascii="Arial" w:hAnsi="Arial" w:cs="Arial"/>
                <w:b/>
                <w:sz w:val="16"/>
                <w:szCs w:val="16"/>
              </w:rPr>
              <w:t>56.215</w:t>
            </w:r>
            <w:proofErr w:type="gramEnd"/>
            <w:r w:rsidR="00ED384B" w:rsidRPr="00ED384B">
              <w:rPr>
                <w:rFonts w:ascii="Arial" w:hAnsi="Arial" w:cs="Arial"/>
                <w:b/>
                <w:sz w:val="16"/>
                <w:szCs w:val="16"/>
              </w:rPr>
              <w:t>,74</w:t>
            </w:r>
            <w:r w:rsidR="00892ACB" w:rsidRPr="00ED384B">
              <w:rPr>
                <w:rFonts w:ascii="Arial" w:hAnsi="Arial" w:cs="Arial"/>
                <w:b/>
                <w:sz w:val="16"/>
                <w:szCs w:val="16"/>
              </w:rPr>
              <w:t xml:space="preserve"> €</w:t>
            </w:r>
          </w:p>
          <w:p w14:paraId="23803DAA" w14:textId="04EC8E61" w:rsidR="00ED384B" w:rsidRDefault="00ED384B" w:rsidP="00ED384B">
            <w:pPr>
              <w:jc w:val="center"/>
              <w:rPr>
                <w:rFonts w:ascii="Arial" w:hAnsi="Arial" w:cs="Arial"/>
                <w:sz w:val="16"/>
                <w:szCs w:val="16"/>
              </w:rPr>
            </w:pPr>
            <w:r>
              <w:rPr>
                <w:rFonts w:ascii="Arial" w:hAnsi="Arial" w:cs="Arial"/>
                <w:sz w:val="16"/>
                <w:szCs w:val="16"/>
              </w:rPr>
              <w:t>(aprovechamiento de viales)</w:t>
            </w:r>
          </w:p>
        </w:tc>
      </w:tr>
      <w:tr w:rsidR="00FB58E0" w14:paraId="4A5E3FC5" w14:textId="77777777" w:rsidTr="00236D9A">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auto"/>
            <w:vAlign w:val="center"/>
          </w:tcPr>
          <w:p w14:paraId="7C2D98F1" w14:textId="28A314FB" w:rsidR="00FB58E0" w:rsidRDefault="00FB58E0" w:rsidP="00892ACB">
            <w:pPr>
              <w:rPr>
                <w:rFonts w:ascii="Arial" w:hAnsi="Arial" w:cs="Arial"/>
                <w:b/>
                <w:bCs/>
                <w:sz w:val="16"/>
                <w:szCs w:val="16"/>
              </w:rPr>
            </w:pPr>
            <w:r>
              <w:rPr>
                <w:rFonts w:ascii="Arial" w:hAnsi="Arial" w:cs="Arial"/>
                <w:b/>
                <w:bCs/>
                <w:sz w:val="16"/>
                <w:szCs w:val="16"/>
              </w:rPr>
              <w:t>Coste por ciclo de mantenimiento</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7C514C02" w14:textId="5299DE36" w:rsidR="00FB58E0" w:rsidRDefault="00236D9A" w:rsidP="00892ACB">
            <w:pPr>
              <w:jc w:val="center"/>
              <w:rPr>
                <w:rFonts w:ascii="Arial" w:hAnsi="Arial" w:cs="Arial"/>
                <w:sz w:val="16"/>
                <w:szCs w:val="16"/>
              </w:rPr>
            </w:pPr>
            <w:r>
              <w:rPr>
                <w:rFonts w:ascii="Arial" w:hAnsi="Arial" w:cs="Arial"/>
                <w:sz w:val="16"/>
                <w:szCs w:val="16"/>
              </w:rPr>
              <w:t>--</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18DCB750" w14:textId="77777777" w:rsidR="00FB58E0" w:rsidRPr="00C811EC" w:rsidRDefault="00FB58E0" w:rsidP="00892ACB">
            <w:pPr>
              <w:jc w:val="center"/>
              <w:rPr>
                <w:rFonts w:ascii="Arial" w:hAnsi="Arial" w:cs="Arial"/>
                <w:b/>
                <w:sz w:val="16"/>
                <w:szCs w:val="16"/>
              </w:rPr>
            </w:pPr>
            <w:r w:rsidRPr="00C811EC">
              <w:rPr>
                <w:rFonts w:ascii="Arial" w:hAnsi="Arial" w:cs="Arial"/>
                <w:b/>
                <w:sz w:val="16"/>
                <w:szCs w:val="16"/>
              </w:rPr>
              <w:t xml:space="preserve">57.405,98 € </w:t>
            </w:r>
          </w:p>
          <w:p w14:paraId="55DDEFAC" w14:textId="6671338E" w:rsidR="00FB58E0" w:rsidRDefault="00FB58E0" w:rsidP="00892ACB">
            <w:pPr>
              <w:jc w:val="center"/>
              <w:rPr>
                <w:rFonts w:ascii="Arial" w:hAnsi="Arial" w:cs="Arial"/>
                <w:sz w:val="16"/>
                <w:szCs w:val="16"/>
              </w:rPr>
            </w:pPr>
            <w:r>
              <w:rPr>
                <w:rFonts w:ascii="Arial" w:hAnsi="Arial" w:cs="Arial"/>
                <w:sz w:val="16"/>
                <w:szCs w:val="16"/>
              </w:rPr>
              <w:t>(11 viales de 300 mg)</w:t>
            </w:r>
          </w:p>
        </w:tc>
        <w:tc>
          <w:tcPr>
            <w:tcW w:w="2227" w:type="dxa"/>
            <w:tcBorders>
              <w:top w:val="single" w:sz="4" w:space="0" w:color="auto"/>
              <w:left w:val="nil"/>
              <w:bottom w:val="single" w:sz="4" w:space="0" w:color="auto"/>
              <w:right w:val="single" w:sz="4" w:space="0" w:color="auto"/>
            </w:tcBorders>
            <w:shd w:val="clear" w:color="000000" w:fill="auto"/>
            <w:vAlign w:val="center"/>
          </w:tcPr>
          <w:p w14:paraId="1F03E129" w14:textId="77777777" w:rsidR="00FB58E0" w:rsidRPr="00DC4C59" w:rsidRDefault="00DC4C59" w:rsidP="00892ACB">
            <w:pPr>
              <w:jc w:val="center"/>
              <w:rPr>
                <w:rFonts w:ascii="Arial" w:hAnsi="Arial" w:cs="Arial"/>
                <w:b/>
                <w:sz w:val="16"/>
                <w:szCs w:val="16"/>
              </w:rPr>
            </w:pPr>
            <w:r w:rsidRPr="00DC4C59">
              <w:rPr>
                <w:rFonts w:ascii="Arial" w:hAnsi="Arial" w:cs="Arial"/>
                <w:b/>
                <w:sz w:val="16"/>
                <w:szCs w:val="16"/>
              </w:rPr>
              <w:t>14.053,</w:t>
            </w:r>
            <w:proofErr w:type="gramStart"/>
            <w:r w:rsidRPr="00DC4C59">
              <w:rPr>
                <w:rFonts w:ascii="Arial" w:hAnsi="Arial" w:cs="Arial"/>
                <w:b/>
                <w:sz w:val="16"/>
                <w:szCs w:val="16"/>
              </w:rPr>
              <w:t>93  €</w:t>
            </w:r>
            <w:proofErr w:type="gramEnd"/>
          </w:p>
          <w:p w14:paraId="3E407892" w14:textId="433D5A68" w:rsidR="00DC4C59" w:rsidRDefault="00DC4C59" w:rsidP="00892ACB">
            <w:pPr>
              <w:jc w:val="center"/>
              <w:rPr>
                <w:rFonts w:ascii="Arial" w:hAnsi="Arial" w:cs="Arial"/>
                <w:sz w:val="16"/>
                <w:szCs w:val="16"/>
              </w:rPr>
            </w:pPr>
            <w:r>
              <w:rPr>
                <w:rFonts w:ascii="Arial" w:hAnsi="Arial" w:cs="Arial"/>
                <w:sz w:val="16"/>
                <w:szCs w:val="16"/>
              </w:rPr>
              <w:t>(aprovechamiento de viales)</w:t>
            </w:r>
          </w:p>
        </w:tc>
      </w:tr>
      <w:tr w:rsidR="00236D9A" w14:paraId="317BBE1D" w14:textId="77777777" w:rsidTr="00236D9A">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auto"/>
            <w:vAlign w:val="center"/>
          </w:tcPr>
          <w:p w14:paraId="09FED91B" w14:textId="701AE396" w:rsidR="00236D9A" w:rsidRDefault="00236D9A" w:rsidP="00892ACB">
            <w:pPr>
              <w:rPr>
                <w:rFonts w:ascii="Arial" w:hAnsi="Arial" w:cs="Arial"/>
                <w:b/>
                <w:bCs/>
                <w:sz w:val="16"/>
                <w:szCs w:val="16"/>
              </w:rPr>
            </w:pPr>
            <w:r>
              <w:rPr>
                <w:rFonts w:ascii="Arial" w:hAnsi="Arial" w:cs="Arial"/>
                <w:b/>
                <w:bCs/>
                <w:sz w:val="16"/>
                <w:szCs w:val="16"/>
              </w:rPr>
              <w:t>Coste por día de mantenimiento</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10DB9C15" w14:textId="583BC317" w:rsidR="00236D9A" w:rsidRDefault="00236D9A" w:rsidP="00892ACB">
            <w:pPr>
              <w:jc w:val="center"/>
              <w:rPr>
                <w:rFonts w:ascii="Arial" w:hAnsi="Arial" w:cs="Arial"/>
                <w:sz w:val="16"/>
                <w:szCs w:val="16"/>
              </w:rPr>
            </w:pPr>
            <w:r w:rsidRPr="00236D9A">
              <w:rPr>
                <w:rFonts w:ascii="Arial" w:hAnsi="Arial" w:cs="Arial"/>
                <w:sz w:val="16"/>
                <w:szCs w:val="16"/>
              </w:rPr>
              <w:t>1.009,78 €</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53FF78BE" w14:textId="0B0DAF92" w:rsidR="00236D9A" w:rsidRDefault="00236D9A" w:rsidP="00892ACB">
            <w:pPr>
              <w:jc w:val="center"/>
              <w:rPr>
                <w:rFonts w:ascii="Arial" w:hAnsi="Arial" w:cs="Arial"/>
                <w:sz w:val="16"/>
                <w:szCs w:val="16"/>
              </w:rPr>
            </w:pPr>
            <w:r w:rsidRPr="00236D9A">
              <w:rPr>
                <w:rFonts w:ascii="Arial" w:hAnsi="Arial" w:cs="Arial"/>
                <w:sz w:val="16"/>
                <w:szCs w:val="16"/>
              </w:rPr>
              <w:t>1.025,10</w:t>
            </w:r>
            <w:r>
              <w:rPr>
                <w:rFonts w:ascii="Arial" w:hAnsi="Arial" w:cs="Arial"/>
                <w:sz w:val="16"/>
                <w:szCs w:val="16"/>
              </w:rPr>
              <w:t xml:space="preserve"> €</w:t>
            </w:r>
          </w:p>
        </w:tc>
        <w:tc>
          <w:tcPr>
            <w:tcW w:w="2227" w:type="dxa"/>
            <w:tcBorders>
              <w:top w:val="single" w:sz="4" w:space="0" w:color="auto"/>
              <w:left w:val="nil"/>
              <w:bottom w:val="single" w:sz="4" w:space="0" w:color="auto"/>
              <w:right w:val="single" w:sz="4" w:space="0" w:color="auto"/>
            </w:tcBorders>
            <w:shd w:val="clear" w:color="000000" w:fill="auto"/>
            <w:vAlign w:val="center"/>
          </w:tcPr>
          <w:p w14:paraId="0AC7E3D3" w14:textId="028DF640" w:rsidR="00236D9A" w:rsidRDefault="00DC4C59" w:rsidP="00892ACB">
            <w:pPr>
              <w:jc w:val="center"/>
              <w:rPr>
                <w:rFonts w:ascii="Arial" w:hAnsi="Arial" w:cs="Arial"/>
                <w:sz w:val="16"/>
                <w:szCs w:val="16"/>
              </w:rPr>
            </w:pPr>
            <w:r w:rsidRPr="00DC4C59">
              <w:rPr>
                <w:rFonts w:ascii="Arial" w:hAnsi="Arial" w:cs="Arial"/>
                <w:sz w:val="16"/>
                <w:szCs w:val="16"/>
              </w:rPr>
              <w:t>250,96</w:t>
            </w:r>
            <w:r>
              <w:rPr>
                <w:rFonts w:ascii="Arial" w:hAnsi="Arial" w:cs="Arial"/>
                <w:sz w:val="16"/>
                <w:szCs w:val="16"/>
              </w:rPr>
              <w:t xml:space="preserve"> €</w:t>
            </w:r>
          </w:p>
        </w:tc>
      </w:tr>
      <w:tr w:rsidR="00892ACB" w14:paraId="3D7D68C3" w14:textId="77777777" w:rsidTr="00FD135F">
        <w:trPr>
          <w:trHeight w:val="450"/>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E980288" w14:textId="77777777" w:rsidR="00892ACB" w:rsidRDefault="00892ACB" w:rsidP="00892ACB">
            <w:pPr>
              <w:rPr>
                <w:rFonts w:ascii="Arial" w:hAnsi="Arial" w:cs="Arial"/>
                <w:b/>
                <w:bCs/>
                <w:sz w:val="16"/>
                <w:szCs w:val="16"/>
              </w:rPr>
            </w:pPr>
            <w:r>
              <w:rPr>
                <w:rFonts w:ascii="Arial" w:hAnsi="Arial" w:cs="Arial"/>
                <w:b/>
                <w:bCs/>
                <w:sz w:val="16"/>
                <w:szCs w:val="16"/>
              </w:rPr>
              <w:t>Coste tratamiento completo medicamento 1er año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8A5F360" w14:textId="1BF0201D" w:rsidR="00892ACB" w:rsidRDefault="00236D9A" w:rsidP="00892ACB">
            <w:pPr>
              <w:jc w:val="center"/>
              <w:rPr>
                <w:rFonts w:ascii="Arial" w:hAnsi="Arial" w:cs="Arial"/>
                <w:b/>
                <w:bCs/>
                <w:sz w:val="16"/>
                <w:szCs w:val="16"/>
              </w:rPr>
            </w:pPr>
            <w:r w:rsidRPr="00236D9A">
              <w:rPr>
                <w:rFonts w:ascii="Arial" w:hAnsi="Arial" w:cs="Arial"/>
                <w:b/>
                <w:bCs/>
                <w:sz w:val="16"/>
                <w:szCs w:val="16"/>
              </w:rPr>
              <w:t>368.569,7</w:t>
            </w:r>
            <w:r>
              <w:rPr>
                <w:rFonts w:ascii="Arial" w:hAnsi="Arial" w:cs="Arial"/>
                <w:b/>
                <w:bCs/>
                <w:sz w:val="16"/>
                <w:szCs w:val="16"/>
              </w:rPr>
              <w:t xml:space="preserve">0 </w:t>
            </w:r>
            <w:r w:rsidR="00892ACB">
              <w:rPr>
                <w:rFonts w:ascii="Arial" w:hAnsi="Arial" w:cs="Arial"/>
                <w:b/>
                <w:bCs/>
                <w:sz w:val="16"/>
                <w:szCs w:val="16"/>
              </w:rPr>
              <w:t>€</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317666CB" w14:textId="39B3431F" w:rsidR="00892ACB" w:rsidRDefault="00FB58E0" w:rsidP="00892ACB">
            <w:pPr>
              <w:jc w:val="center"/>
              <w:rPr>
                <w:rFonts w:ascii="Arial" w:hAnsi="Arial" w:cs="Arial"/>
                <w:b/>
                <w:bCs/>
                <w:sz w:val="16"/>
                <w:szCs w:val="16"/>
              </w:rPr>
            </w:pPr>
            <w:r w:rsidRPr="00FB58E0">
              <w:rPr>
                <w:rFonts w:ascii="Arial" w:hAnsi="Arial" w:cs="Arial"/>
                <w:bCs/>
                <w:sz w:val="16"/>
                <w:szCs w:val="16"/>
              </w:rPr>
              <w:t>46.</w:t>
            </w:r>
            <w:r>
              <w:rPr>
                <w:rFonts w:ascii="Arial" w:hAnsi="Arial" w:cs="Arial"/>
                <w:bCs/>
                <w:sz w:val="16"/>
                <w:szCs w:val="16"/>
              </w:rPr>
              <w:t>9</w:t>
            </w:r>
            <w:r w:rsidRPr="00FB58E0">
              <w:rPr>
                <w:rFonts w:ascii="Arial" w:hAnsi="Arial" w:cs="Arial"/>
                <w:bCs/>
                <w:sz w:val="16"/>
                <w:szCs w:val="16"/>
              </w:rPr>
              <w:t xml:space="preserve">68,48 + </w:t>
            </w:r>
            <w:r w:rsidR="00892ACB" w:rsidRPr="00FB58E0">
              <w:rPr>
                <w:rFonts w:ascii="Arial" w:hAnsi="Arial" w:cs="Arial"/>
                <w:bCs/>
                <w:sz w:val="16"/>
                <w:szCs w:val="16"/>
              </w:rPr>
              <w:t xml:space="preserve"> </w:t>
            </w:r>
            <w:r w:rsidRPr="00FB58E0">
              <w:rPr>
                <w:rFonts w:ascii="Arial" w:hAnsi="Arial" w:cs="Arial"/>
                <w:bCs/>
                <w:sz w:val="16"/>
                <w:szCs w:val="16"/>
              </w:rPr>
              <w:t xml:space="preserve">57.405.98 x </w:t>
            </w:r>
            <w:r>
              <w:rPr>
                <w:rFonts w:ascii="Arial" w:hAnsi="Arial" w:cs="Arial"/>
                <w:bCs/>
                <w:sz w:val="16"/>
                <w:szCs w:val="16"/>
              </w:rPr>
              <w:t xml:space="preserve">7 </w:t>
            </w:r>
            <w:r w:rsidRPr="00FB58E0">
              <w:rPr>
                <w:rFonts w:ascii="Arial" w:hAnsi="Arial" w:cs="Arial"/>
                <w:bCs/>
                <w:sz w:val="16"/>
                <w:szCs w:val="16"/>
              </w:rPr>
              <w:t>=</w:t>
            </w:r>
            <w:r>
              <w:rPr>
                <w:rFonts w:ascii="Arial" w:hAnsi="Arial" w:cs="Arial"/>
                <w:b/>
                <w:bCs/>
                <w:sz w:val="16"/>
                <w:szCs w:val="16"/>
              </w:rPr>
              <w:t xml:space="preserve"> 413.810,34 </w:t>
            </w:r>
            <w:r w:rsidR="00892ACB">
              <w:rPr>
                <w:rFonts w:ascii="Arial" w:hAnsi="Arial" w:cs="Arial"/>
                <w:b/>
                <w:bCs/>
                <w:sz w:val="16"/>
                <w:szCs w:val="16"/>
              </w:rPr>
              <w:t>€</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26524713" w14:textId="23D1F544" w:rsidR="00892ACB" w:rsidRDefault="00EF4966" w:rsidP="00EF4966">
            <w:pPr>
              <w:jc w:val="center"/>
              <w:rPr>
                <w:rFonts w:ascii="Arial" w:hAnsi="Arial" w:cs="Arial"/>
                <w:b/>
                <w:bCs/>
                <w:sz w:val="16"/>
                <w:szCs w:val="16"/>
              </w:rPr>
            </w:pPr>
            <w:r w:rsidRPr="00EF4966">
              <w:rPr>
                <w:rFonts w:ascii="Arial" w:hAnsi="Arial" w:cs="Arial"/>
                <w:bCs/>
                <w:sz w:val="16"/>
                <w:szCs w:val="16"/>
              </w:rPr>
              <w:t>56.215,74 + 14.053,93 x 5 =</w:t>
            </w:r>
            <w:r>
              <w:rPr>
                <w:rFonts w:ascii="Arial" w:hAnsi="Arial" w:cs="Arial"/>
                <w:b/>
                <w:bCs/>
                <w:sz w:val="16"/>
                <w:szCs w:val="16"/>
              </w:rPr>
              <w:t xml:space="preserve">  126.395,39</w:t>
            </w:r>
            <w:r w:rsidR="00892ACB">
              <w:rPr>
                <w:rFonts w:ascii="Arial" w:hAnsi="Arial" w:cs="Arial"/>
                <w:b/>
                <w:bCs/>
                <w:sz w:val="16"/>
                <w:szCs w:val="16"/>
              </w:rPr>
              <w:t xml:space="preserve"> €</w:t>
            </w:r>
          </w:p>
        </w:tc>
      </w:tr>
      <w:tr w:rsidR="00892ACB" w14:paraId="782BB819" w14:textId="77777777" w:rsidTr="00FD135F">
        <w:trPr>
          <w:trHeight w:val="450"/>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F28D7E9" w14:textId="77777777" w:rsidR="00892ACB" w:rsidRDefault="00892ACB" w:rsidP="00892ACB">
            <w:pPr>
              <w:rPr>
                <w:rFonts w:ascii="Arial" w:hAnsi="Arial" w:cs="Arial"/>
                <w:b/>
                <w:bCs/>
                <w:sz w:val="16"/>
                <w:szCs w:val="16"/>
              </w:rPr>
            </w:pPr>
            <w:r>
              <w:rPr>
                <w:rFonts w:ascii="Arial" w:hAnsi="Arial" w:cs="Arial"/>
                <w:b/>
                <w:bCs/>
                <w:sz w:val="16"/>
                <w:szCs w:val="16"/>
              </w:rPr>
              <w:t>Coste tratamiento completo medicamento 2º año y siguientes</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2CEFBBAB" w14:textId="6C5BC9FA" w:rsidR="00892ACB" w:rsidRDefault="00236D9A" w:rsidP="00892ACB">
            <w:pPr>
              <w:jc w:val="center"/>
              <w:rPr>
                <w:rFonts w:ascii="Arial" w:hAnsi="Arial" w:cs="Arial"/>
                <w:b/>
                <w:bCs/>
                <w:sz w:val="16"/>
                <w:szCs w:val="16"/>
              </w:rPr>
            </w:pPr>
            <w:r w:rsidRPr="00236D9A">
              <w:rPr>
                <w:rFonts w:ascii="Arial" w:hAnsi="Arial" w:cs="Arial"/>
                <w:b/>
                <w:bCs/>
                <w:sz w:val="16"/>
                <w:szCs w:val="16"/>
              </w:rPr>
              <w:t>368.569,7</w:t>
            </w:r>
            <w:r>
              <w:rPr>
                <w:rFonts w:ascii="Arial" w:hAnsi="Arial" w:cs="Arial"/>
                <w:b/>
                <w:bCs/>
                <w:sz w:val="16"/>
                <w:szCs w:val="16"/>
              </w:rPr>
              <w:t>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03FF678A" w14:textId="5BA9A52E" w:rsidR="00892ACB" w:rsidRDefault="00554BFF" w:rsidP="00554BFF">
            <w:pPr>
              <w:jc w:val="center"/>
              <w:rPr>
                <w:rFonts w:ascii="Arial" w:hAnsi="Arial" w:cs="Arial"/>
                <w:b/>
                <w:bCs/>
                <w:sz w:val="16"/>
                <w:szCs w:val="16"/>
              </w:rPr>
            </w:pPr>
            <w:r>
              <w:rPr>
                <w:rFonts w:ascii="Arial" w:hAnsi="Arial" w:cs="Arial"/>
                <w:bCs/>
                <w:sz w:val="16"/>
                <w:szCs w:val="16"/>
              </w:rPr>
              <w:t>57.405,</w:t>
            </w:r>
            <w:r w:rsidR="00FB58E0" w:rsidRPr="00FB58E0">
              <w:rPr>
                <w:rFonts w:ascii="Arial" w:hAnsi="Arial" w:cs="Arial"/>
                <w:bCs/>
                <w:sz w:val="16"/>
                <w:szCs w:val="16"/>
              </w:rPr>
              <w:t xml:space="preserve">98 x </w:t>
            </w:r>
            <w:r>
              <w:rPr>
                <w:rFonts w:ascii="Arial" w:hAnsi="Arial" w:cs="Arial"/>
                <w:bCs/>
                <w:sz w:val="16"/>
                <w:szCs w:val="16"/>
              </w:rPr>
              <w:t>6,5 ciclos=</w:t>
            </w:r>
            <w:r w:rsidR="00FB58E0">
              <w:rPr>
                <w:rFonts w:ascii="Arial" w:hAnsi="Arial" w:cs="Arial"/>
                <w:bCs/>
                <w:sz w:val="16"/>
                <w:szCs w:val="16"/>
              </w:rPr>
              <w:t xml:space="preserve"> </w:t>
            </w:r>
            <w:r w:rsidR="00892ACB">
              <w:rPr>
                <w:rFonts w:ascii="Arial" w:hAnsi="Arial" w:cs="Arial"/>
                <w:b/>
                <w:bCs/>
                <w:sz w:val="16"/>
                <w:szCs w:val="16"/>
              </w:rPr>
              <w:t>37</w:t>
            </w:r>
            <w:r>
              <w:rPr>
                <w:rFonts w:ascii="Arial" w:hAnsi="Arial" w:cs="Arial"/>
                <w:b/>
                <w:bCs/>
                <w:sz w:val="16"/>
                <w:szCs w:val="16"/>
              </w:rPr>
              <w:t>3.138,87</w:t>
            </w:r>
            <w:r w:rsidR="00892ACB">
              <w:rPr>
                <w:rFonts w:ascii="Arial" w:hAnsi="Arial" w:cs="Arial"/>
                <w:b/>
                <w:bCs/>
                <w:sz w:val="16"/>
                <w:szCs w:val="16"/>
              </w:rPr>
              <w:t xml:space="preserve"> €</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7833D97E" w14:textId="2EF1029E" w:rsidR="00892ACB" w:rsidRDefault="00EF4966" w:rsidP="00892ACB">
            <w:pPr>
              <w:jc w:val="center"/>
              <w:rPr>
                <w:rFonts w:ascii="Arial" w:hAnsi="Arial" w:cs="Arial"/>
                <w:b/>
                <w:bCs/>
                <w:sz w:val="16"/>
                <w:szCs w:val="16"/>
              </w:rPr>
            </w:pPr>
            <w:r w:rsidRPr="00EF4966">
              <w:rPr>
                <w:rFonts w:ascii="Arial" w:hAnsi="Arial" w:cs="Arial"/>
                <w:bCs/>
                <w:sz w:val="16"/>
                <w:szCs w:val="16"/>
              </w:rPr>
              <w:t>14.053,93 x 6,5 ciclos =</w:t>
            </w:r>
            <w:r w:rsidRPr="00EF4966">
              <w:rPr>
                <w:rFonts w:ascii="Arial" w:hAnsi="Arial" w:cs="Arial"/>
                <w:b/>
                <w:bCs/>
                <w:sz w:val="16"/>
                <w:szCs w:val="16"/>
              </w:rPr>
              <w:t xml:space="preserve">  91.350,54</w:t>
            </w:r>
            <w:r>
              <w:rPr>
                <w:rFonts w:ascii="Arial" w:hAnsi="Arial" w:cs="Arial"/>
                <w:b/>
                <w:bCs/>
                <w:sz w:val="16"/>
                <w:szCs w:val="16"/>
              </w:rPr>
              <w:t xml:space="preserve"> </w:t>
            </w:r>
            <w:r w:rsidR="00892ACB">
              <w:rPr>
                <w:rFonts w:ascii="Arial" w:hAnsi="Arial" w:cs="Arial"/>
                <w:b/>
                <w:bCs/>
                <w:sz w:val="16"/>
                <w:szCs w:val="16"/>
              </w:rPr>
              <w:t>€</w:t>
            </w:r>
          </w:p>
        </w:tc>
      </w:tr>
      <w:tr w:rsidR="00AB6DB0" w14:paraId="516A2E40" w14:textId="77777777" w:rsidTr="00FD135F">
        <w:trPr>
          <w:trHeight w:val="3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042848D" w14:textId="0AB53D63" w:rsidR="00AB6DB0" w:rsidRDefault="00AB6DB0" w:rsidP="00AB6DB0">
            <w:pPr>
              <w:rPr>
                <w:rFonts w:ascii="Arial" w:hAnsi="Arial" w:cs="Arial"/>
                <w:color w:val="FF0000"/>
                <w:sz w:val="16"/>
                <w:szCs w:val="16"/>
              </w:rPr>
            </w:pPr>
            <w:r>
              <w:rPr>
                <w:rFonts w:ascii="Arial" w:hAnsi="Arial" w:cs="Arial"/>
                <w:color w:val="FF0000"/>
                <w:sz w:val="16"/>
                <w:szCs w:val="16"/>
              </w:rPr>
              <w:t>Nº de administraciones 1</w:t>
            </w:r>
            <w:r w:rsidRPr="00665B51">
              <w:rPr>
                <w:rFonts w:ascii="Arial" w:hAnsi="Arial" w:cs="Arial"/>
                <w:color w:val="FF0000"/>
                <w:sz w:val="16"/>
                <w:szCs w:val="16"/>
                <w:vertAlign w:val="superscript"/>
              </w:rPr>
              <w:t>er</w:t>
            </w:r>
            <w:r>
              <w:rPr>
                <w:rFonts w:ascii="Arial" w:hAnsi="Arial" w:cs="Arial"/>
                <w:color w:val="FF0000"/>
                <w:sz w:val="16"/>
                <w:szCs w:val="16"/>
              </w:rPr>
              <w:t xml:space="preserve"> año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2E3FD99" w14:textId="02C0BA32" w:rsidR="00AB6DB0" w:rsidRDefault="00AB6DB0" w:rsidP="00AB6DB0">
            <w:pPr>
              <w:jc w:val="center"/>
              <w:rPr>
                <w:rFonts w:ascii="Arial" w:hAnsi="Arial" w:cs="Arial"/>
                <w:color w:val="FF0000"/>
                <w:sz w:val="16"/>
                <w:szCs w:val="16"/>
              </w:rPr>
            </w:pPr>
            <w:r>
              <w:rPr>
                <w:rFonts w:ascii="Arial" w:hAnsi="Arial" w:cs="Arial"/>
                <w:color w:val="FF0000"/>
                <w:sz w:val="16"/>
                <w:szCs w:val="16"/>
              </w:rPr>
              <w:t>365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F84B166" w14:textId="1FFCDAA7" w:rsidR="00AB6DB0" w:rsidRDefault="00554BFF" w:rsidP="00AB6DB0">
            <w:pPr>
              <w:jc w:val="center"/>
              <w:rPr>
                <w:rFonts w:ascii="Arial" w:hAnsi="Arial" w:cs="Arial"/>
                <w:color w:val="FF0000"/>
                <w:sz w:val="16"/>
                <w:szCs w:val="16"/>
              </w:rPr>
            </w:pPr>
            <w:r>
              <w:rPr>
                <w:rFonts w:ascii="Arial" w:hAnsi="Arial" w:cs="Arial"/>
                <w:color w:val="FF0000"/>
                <w:sz w:val="16"/>
                <w:szCs w:val="16"/>
              </w:rPr>
              <w:t>7</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70964F39" w14:textId="2AE5D529" w:rsidR="00AB6DB0" w:rsidRDefault="00EF4966" w:rsidP="00AB6DB0">
            <w:pPr>
              <w:jc w:val="center"/>
              <w:rPr>
                <w:rFonts w:ascii="Arial" w:hAnsi="Arial" w:cs="Arial"/>
                <w:color w:val="FF0000"/>
                <w:sz w:val="16"/>
                <w:szCs w:val="16"/>
              </w:rPr>
            </w:pPr>
            <w:r>
              <w:rPr>
                <w:rFonts w:ascii="Arial" w:hAnsi="Arial" w:cs="Arial"/>
                <w:color w:val="FF0000"/>
                <w:sz w:val="16"/>
                <w:szCs w:val="16"/>
              </w:rPr>
              <w:t>9</w:t>
            </w:r>
          </w:p>
        </w:tc>
      </w:tr>
      <w:tr w:rsidR="00AB6DB0" w14:paraId="6A4524FE" w14:textId="77777777" w:rsidTr="00FD135F">
        <w:trPr>
          <w:trHeight w:val="330"/>
        </w:trPr>
        <w:tc>
          <w:tcPr>
            <w:tcW w:w="1980" w:type="dxa"/>
            <w:tcBorders>
              <w:top w:val="nil"/>
              <w:left w:val="single" w:sz="4" w:space="0" w:color="auto"/>
              <w:bottom w:val="single" w:sz="4" w:space="0" w:color="auto"/>
              <w:right w:val="single" w:sz="4" w:space="0" w:color="auto"/>
            </w:tcBorders>
            <w:shd w:val="clear" w:color="auto" w:fill="auto"/>
            <w:vAlign w:val="center"/>
          </w:tcPr>
          <w:p w14:paraId="15C9E99D" w14:textId="3BDE4FCA" w:rsidR="00AB6DB0" w:rsidRDefault="00AB6DB0" w:rsidP="00665B51">
            <w:pPr>
              <w:rPr>
                <w:rFonts w:ascii="Arial" w:hAnsi="Arial" w:cs="Arial"/>
                <w:color w:val="FF0000"/>
                <w:sz w:val="16"/>
                <w:szCs w:val="16"/>
              </w:rPr>
            </w:pPr>
            <w:r>
              <w:rPr>
                <w:rFonts w:ascii="Arial" w:hAnsi="Arial" w:cs="Arial"/>
                <w:color w:val="FF0000"/>
                <w:sz w:val="16"/>
                <w:szCs w:val="16"/>
              </w:rPr>
              <w:t>Nº administraciones 2</w:t>
            </w:r>
            <w:r w:rsidR="00665B51">
              <w:rPr>
                <w:rFonts w:ascii="Arial" w:hAnsi="Arial" w:cs="Arial"/>
                <w:color w:val="FF0000"/>
                <w:sz w:val="16"/>
                <w:szCs w:val="16"/>
              </w:rPr>
              <w:t>º</w:t>
            </w:r>
            <w:r>
              <w:rPr>
                <w:rFonts w:ascii="Arial" w:hAnsi="Arial" w:cs="Arial"/>
                <w:color w:val="FF0000"/>
                <w:sz w:val="16"/>
                <w:szCs w:val="16"/>
              </w:rPr>
              <w:t xml:space="preserve"> año y siguientes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13DB03" w14:textId="71A23CAA" w:rsidR="00AB6DB0" w:rsidRDefault="00AB6DB0" w:rsidP="00AB6DB0">
            <w:pPr>
              <w:jc w:val="center"/>
              <w:rPr>
                <w:rFonts w:ascii="Arial" w:hAnsi="Arial" w:cs="Arial"/>
                <w:color w:val="FF0000"/>
                <w:sz w:val="16"/>
                <w:szCs w:val="16"/>
              </w:rPr>
            </w:pPr>
            <w:r>
              <w:rPr>
                <w:rFonts w:ascii="Arial" w:hAnsi="Arial" w:cs="Arial"/>
                <w:color w:val="FF0000"/>
                <w:sz w:val="16"/>
                <w:szCs w:val="16"/>
              </w:rPr>
              <w:t>365</w:t>
            </w:r>
          </w:p>
        </w:tc>
        <w:tc>
          <w:tcPr>
            <w:tcW w:w="2268" w:type="dxa"/>
            <w:tcBorders>
              <w:top w:val="single" w:sz="4" w:space="0" w:color="auto"/>
              <w:left w:val="nil"/>
              <w:bottom w:val="single" w:sz="4" w:space="0" w:color="auto"/>
              <w:right w:val="single" w:sz="4" w:space="0" w:color="auto"/>
            </w:tcBorders>
            <w:shd w:val="clear" w:color="auto" w:fill="auto"/>
            <w:vAlign w:val="center"/>
          </w:tcPr>
          <w:p w14:paraId="5AC5FE05" w14:textId="069642AC" w:rsidR="00AB6DB0" w:rsidRDefault="00554BFF" w:rsidP="00AB6DB0">
            <w:pPr>
              <w:jc w:val="center"/>
              <w:rPr>
                <w:rFonts w:ascii="Arial" w:hAnsi="Arial" w:cs="Arial"/>
                <w:color w:val="FF0000"/>
                <w:sz w:val="16"/>
                <w:szCs w:val="16"/>
              </w:rPr>
            </w:pPr>
            <w:r>
              <w:rPr>
                <w:rFonts w:ascii="Arial" w:hAnsi="Arial" w:cs="Arial"/>
                <w:color w:val="FF0000"/>
                <w:sz w:val="16"/>
                <w:szCs w:val="16"/>
              </w:rPr>
              <w:t>6,5</w:t>
            </w:r>
          </w:p>
        </w:tc>
        <w:tc>
          <w:tcPr>
            <w:tcW w:w="2227" w:type="dxa"/>
            <w:tcBorders>
              <w:top w:val="single" w:sz="4" w:space="0" w:color="auto"/>
              <w:left w:val="nil"/>
              <w:bottom w:val="single" w:sz="4" w:space="0" w:color="auto"/>
              <w:right w:val="single" w:sz="4" w:space="0" w:color="auto"/>
            </w:tcBorders>
            <w:shd w:val="clear" w:color="auto" w:fill="auto"/>
            <w:vAlign w:val="center"/>
          </w:tcPr>
          <w:p w14:paraId="78AEF049" w14:textId="13EC722A" w:rsidR="00AB6DB0" w:rsidRDefault="00EF4966" w:rsidP="00AB6DB0">
            <w:pPr>
              <w:jc w:val="center"/>
              <w:rPr>
                <w:rFonts w:ascii="Arial" w:hAnsi="Arial" w:cs="Arial"/>
                <w:color w:val="FF0000"/>
                <w:sz w:val="16"/>
                <w:szCs w:val="16"/>
              </w:rPr>
            </w:pPr>
            <w:r>
              <w:rPr>
                <w:rFonts w:ascii="Arial" w:hAnsi="Arial" w:cs="Arial"/>
                <w:color w:val="FF0000"/>
                <w:sz w:val="16"/>
                <w:szCs w:val="16"/>
              </w:rPr>
              <w:t>6,5</w:t>
            </w:r>
          </w:p>
        </w:tc>
      </w:tr>
      <w:tr w:rsidR="00892ACB" w14:paraId="640FC244" w14:textId="77777777" w:rsidTr="00FD135F">
        <w:trPr>
          <w:trHeight w:val="33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17D2058" w14:textId="25E641BA" w:rsidR="00892ACB" w:rsidRDefault="00892ACB" w:rsidP="00892ACB">
            <w:pPr>
              <w:rPr>
                <w:rFonts w:ascii="Arial" w:hAnsi="Arial" w:cs="Arial"/>
                <w:color w:val="FF0000"/>
                <w:sz w:val="16"/>
                <w:szCs w:val="16"/>
              </w:rPr>
            </w:pPr>
            <w:r>
              <w:rPr>
                <w:rFonts w:ascii="Arial" w:hAnsi="Arial" w:cs="Arial"/>
                <w:color w:val="FF0000"/>
                <w:sz w:val="16"/>
                <w:szCs w:val="16"/>
              </w:rPr>
              <w:t>Coste</w:t>
            </w:r>
            <w:r w:rsidR="00477211">
              <w:rPr>
                <w:rFonts w:ascii="Arial" w:hAnsi="Arial" w:cs="Arial"/>
                <w:color w:val="FF0000"/>
                <w:sz w:val="16"/>
                <w:szCs w:val="16"/>
              </w:rPr>
              <w:t xml:space="preserve"> por </w:t>
            </w:r>
            <w:r>
              <w:rPr>
                <w:rFonts w:ascii="Arial" w:hAnsi="Arial" w:cs="Arial"/>
                <w:color w:val="FF0000"/>
                <w:sz w:val="16"/>
                <w:szCs w:val="16"/>
              </w:rPr>
              <w:t xml:space="preserve">administración </w:t>
            </w:r>
            <w:r w:rsidR="000A0816">
              <w:rPr>
                <w:rFonts w:ascii="Arial" w:hAnsi="Arial" w:cs="Arial"/>
                <w:color w:val="FF0000"/>
                <w:sz w:val="16"/>
                <w:szCs w:val="16"/>
              </w:rPr>
              <w:t xml:space="preserve">en hospital de día </w:t>
            </w:r>
            <w:r>
              <w:rPr>
                <w:rFonts w:ascii="Arial" w:hAnsi="Arial" w:cs="Arial"/>
                <w:color w:val="FF0000"/>
                <w:sz w:val="16"/>
                <w:szCs w:val="16"/>
              </w:rPr>
              <w:t>(c)</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84EBAAA" w14:textId="2F12A5F6" w:rsidR="00892ACB" w:rsidRDefault="00892ACB" w:rsidP="00892ACB">
            <w:pPr>
              <w:jc w:val="center"/>
              <w:rPr>
                <w:rFonts w:ascii="Arial" w:hAnsi="Arial" w:cs="Arial"/>
                <w:color w:val="FF0000"/>
                <w:sz w:val="16"/>
                <w:szCs w:val="16"/>
              </w:rPr>
            </w:pPr>
            <w:r>
              <w:rPr>
                <w:rFonts w:ascii="Arial" w:hAnsi="Arial" w:cs="Arial"/>
                <w:color w:val="FF0000"/>
                <w:sz w:val="16"/>
                <w:szCs w:val="16"/>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F5BFEC6" w14:textId="2DE3178B" w:rsidR="00892ACB" w:rsidRDefault="00892ACB" w:rsidP="00892ACB">
            <w:pPr>
              <w:jc w:val="center"/>
              <w:rPr>
                <w:rFonts w:ascii="Arial" w:hAnsi="Arial" w:cs="Arial"/>
                <w:color w:val="FF0000"/>
                <w:sz w:val="16"/>
                <w:szCs w:val="16"/>
              </w:rPr>
            </w:pPr>
            <w:r>
              <w:rPr>
                <w:rFonts w:ascii="Arial" w:hAnsi="Arial" w:cs="Arial"/>
                <w:color w:val="FF0000"/>
                <w:sz w:val="16"/>
                <w:szCs w:val="16"/>
              </w:rPr>
              <w:t>411,79 €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7749C4CC" w14:textId="4EBCB68D" w:rsidR="00892ACB" w:rsidRDefault="00892ACB" w:rsidP="00892ACB">
            <w:pPr>
              <w:jc w:val="center"/>
              <w:rPr>
                <w:rFonts w:ascii="Arial" w:hAnsi="Arial" w:cs="Arial"/>
                <w:color w:val="FF0000"/>
                <w:sz w:val="16"/>
                <w:szCs w:val="16"/>
              </w:rPr>
            </w:pPr>
            <w:r>
              <w:rPr>
                <w:rFonts w:ascii="Arial" w:hAnsi="Arial" w:cs="Arial"/>
                <w:color w:val="FF0000"/>
                <w:sz w:val="16"/>
                <w:szCs w:val="16"/>
              </w:rPr>
              <w:t>411,79 €</w:t>
            </w:r>
          </w:p>
        </w:tc>
      </w:tr>
      <w:tr w:rsidR="00892ACB" w14:paraId="7108077C" w14:textId="77777777" w:rsidTr="00FD135F">
        <w:trPr>
          <w:trHeight w:val="34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B9C83CB" w14:textId="7124DE4D" w:rsidR="00AB6DB0" w:rsidRPr="00554BFF" w:rsidRDefault="00892ACB" w:rsidP="00665B51">
            <w:pPr>
              <w:rPr>
                <w:rFonts w:ascii="Arial" w:hAnsi="Arial" w:cs="Arial"/>
                <w:b/>
                <w:bCs/>
                <w:sz w:val="16"/>
                <w:szCs w:val="16"/>
              </w:rPr>
            </w:pPr>
            <w:r w:rsidRPr="00554BFF">
              <w:rPr>
                <w:rFonts w:ascii="Arial" w:hAnsi="Arial" w:cs="Arial"/>
                <w:b/>
                <w:bCs/>
                <w:sz w:val="16"/>
                <w:szCs w:val="16"/>
              </w:rPr>
              <w:t>Coste total por administraciones</w:t>
            </w:r>
            <w:r w:rsidR="00AB6DB0" w:rsidRPr="00554BFF">
              <w:rPr>
                <w:rFonts w:ascii="Arial" w:hAnsi="Arial" w:cs="Arial"/>
                <w:b/>
                <w:bCs/>
                <w:sz w:val="16"/>
                <w:szCs w:val="16"/>
              </w:rPr>
              <w:t xml:space="preserve"> 1</w:t>
            </w:r>
            <w:r w:rsidR="00AB6DB0" w:rsidRPr="00665B51">
              <w:rPr>
                <w:rFonts w:ascii="Arial" w:hAnsi="Arial" w:cs="Arial"/>
                <w:b/>
                <w:bCs/>
                <w:sz w:val="16"/>
                <w:szCs w:val="16"/>
                <w:vertAlign w:val="superscript"/>
              </w:rPr>
              <w:t>er</w:t>
            </w:r>
            <w:r w:rsidR="00665B51">
              <w:rPr>
                <w:rFonts w:ascii="Arial" w:hAnsi="Arial" w:cs="Arial"/>
                <w:b/>
                <w:bCs/>
                <w:sz w:val="16"/>
                <w:szCs w:val="16"/>
                <w:vertAlign w:val="superscript"/>
              </w:rPr>
              <w:t xml:space="preserve"> </w:t>
            </w:r>
            <w:r w:rsidR="00AB6DB0" w:rsidRPr="00554BFF">
              <w:rPr>
                <w:rFonts w:ascii="Arial" w:hAnsi="Arial" w:cs="Arial"/>
                <w:b/>
                <w:bCs/>
                <w:sz w:val="16"/>
                <w:szCs w:val="16"/>
              </w:rPr>
              <w:t>año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E78DB76" w14:textId="7151BF8D" w:rsidR="00892ACB" w:rsidRPr="00554BFF" w:rsidRDefault="00892ACB" w:rsidP="00892ACB">
            <w:pPr>
              <w:jc w:val="center"/>
              <w:rPr>
                <w:rFonts w:ascii="Arial" w:hAnsi="Arial" w:cs="Arial"/>
                <w:bCs/>
                <w:sz w:val="16"/>
                <w:szCs w:val="16"/>
              </w:rPr>
            </w:pPr>
            <w:r w:rsidRPr="00554BFF">
              <w:rPr>
                <w:rFonts w:ascii="Arial" w:hAnsi="Arial" w:cs="Arial"/>
                <w:bCs/>
                <w:sz w:val="16"/>
                <w:szCs w:val="16"/>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881A1B" w14:textId="52990273" w:rsidR="00892ACB" w:rsidRPr="00554BFF" w:rsidRDefault="00554BFF" w:rsidP="00892ACB">
            <w:pPr>
              <w:jc w:val="center"/>
              <w:rPr>
                <w:rFonts w:ascii="Arial" w:hAnsi="Arial" w:cs="Arial"/>
                <w:bCs/>
                <w:sz w:val="16"/>
                <w:szCs w:val="16"/>
              </w:rPr>
            </w:pPr>
            <w:r w:rsidRPr="00554BFF">
              <w:rPr>
                <w:rFonts w:ascii="Arial" w:hAnsi="Arial" w:cs="Arial"/>
                <w:bCs/>
                <w:sz w:val="16"/>
                <w:szCs w:val="16"/>
              </w:rPr>
              <w:t xml:space="preserve">2.882,53 </w:t>
            </w:r>
            <w:r w:rsidR="00892ACB" w:rsidRPr="00554BFF">
              <w:rPr>
                <w:rFonts w:ascii="Arial" w:hAnsi="Arial" w:cs="Arial"/>
                <w:bCs/>
                <w:sz w:val="16"/>
                <w:szCs w:val="16"/>
              </w:rPr>
              <w:t>€</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395E484A" w14:textId="1238540B" w:rsidR="00892ACB" w:rsidRPr="00554BFF" w:rsidRDefault="00EF4966" w:rsidP="00892ACB">
            <w:pPr>
              <w:jc w:val="center"/>
              <w:rPr>
                <w:rFonts w:ascii="Arial" w:hAnsi="Arial" w:cs="Arial"/>
                <w:bCs/>
                <w:sz w:val="16"/>
                <w:szCs w:val="16"/>
              </w:rPr>
            </w:pPr>
            <w:r w:rsidRPr="00EF4966">
              <w:rPr>
                <w:rFonts w:ascii="Arial" w:hAnsi="Arial" w:cs="Arial"/>
                <w:bCs/>
                <w:sz w:val="16"/>
                <w:szCs w:val="16"/>
              </w:rPr>
              <w:t>3.706,11</w:t>
            </w:r>
            <w:r>
              <w:rPr>
                <w:rFonts w:ascii="Arial" w:hAnsi="Arial" w:cs="Arial"/>
                <w:bCs/>
                <w:sz w:val="16"/>
                <w:szCs w:val="16"/>
              </w:rPr>
              <w:t xml:space="preserve"> €</w:t>
            </w:r>
          </w:p>
        </w:tc>
      </w:tr>
      <w:tr w:rsidR="00AB6DB0" w14:paraId="403CFE4F" w14:textId="77777777" w:rsidTr="00AB6DB0">
        <w:trPr>
          <w:trHeight w:val="345"/>
        </w:trPr>
        <w:tc>
          <w:tcPr>
            <w:tcW w:w="1980" w:type="dxa"/>
            <w:tcBorders>
              <w:top w:val="nil"/>
              <w:left w:val="single" w:sz="4" w:space="0" w:color="auto"/>
              <w:bottom w:val="single" w:sz="4" w:space="0" w:color="auto"/>
              <w:right w:val="single" w:sz="4" w:space="0" w:color="auto"/>
            </w:tcBorders>
            <w:shd w:val="clear" w:color="auto" w:fill="auto"/>
            <w:vAlign w:val="center"/>
          </w:tcPr>
          <w:p w14:paraId="58E601F1" w14:textId="1A503AF9" w:rsidR="00AB6DB0" w:rsidRPr="00554BFF" w:rsidRDefault="00AB6DB0" w:rsidP="00665B51">
            <w:pPr>
              <w:rPr>
                <w:rFonts w:ascii="Arial" w:hAnsi="Arial" w:cs="Arial"/>
                <w:b/>
                <w:bCs/>
                <w:sz w:val="16"/>
                <w:szCs w:val="16"/>
              </w:rPr>
            </w:pPr>
            <w:r w:rsidRPr="00554BFF">
              <w:rPr>
                <w:rFonts w:ascii="Arial" w:hAnsi="Arial" w:cs="Arial"/>
                <w:b/>
                <w:bCs/>
                <w:sz w:val="16"/>
                <w:szCs w:val="16"/>
              </w:rPr>
              <w:t>Coste total por administraciones 2</w:t>
            </w:r>
            <w:r w:rsidR="00665B51">
              <w:rPr>
                <w:rFonts w:ascii="Arial" w:hAnsi="Arial" w:cs="Arial"/>
                <w:b/>
                <w:bCs/>
                <w:sz w:val="16"/>
                <w:szCs w:val="16"/>
              </w:rPr>
              <w:t>º</w:t>
            </w:r>
            <w:r w:rsidRPr="00554BFF">
              <w:rPr>
                <w:rFonts w:ascii="Arial" w:hAnsi="Arial" w:cs="Arial"/>
                <w:b/>
                <w:bCs/>
                <w:sz w:val="16"/>
                <w:szCs w:val="16"/>
              </w:rPr>
              <w:t xml:space="preserve"> año y siguiente</w:t>
            </w:r>
            <w:r w:rsidR="00665B51">
              <w:rPr>
                <w:rFonts w:ascii="Arial" w:hAnsi="Arial" w:cs="Arial"/>
                <w:b/>
                <w:bCs/>
                <w:sz w:val="16"/>
                <w:szCs w:val="16"/>
              </w:rPr>
              <w:t>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AE55332" w14:textId="769323C1" w:rsidR="00AB6DB0" w:rsidRPr="00554BFF" w:rsidRDefault="00AB6DB0" w:rsidP="00AB6DB0">
            <w:pPr>
              <w:jc w:val="center"/>
              <w:rPr>
                <w:rFonts w:ascii="Arial" w:hAnsi="Arial" w:cs="Arial"/>
                <w:bCs/>
                <w:sz w:val="16"/>
                <w:szCs w:val="16"/>
              </w:rPr>
            </w:pPr>
            <w:r w:rsidRPr="00554BFF">
              <w:rPr>
                <w:rFonts w:ascii="Arial" w:hAnsi="Arial" w:cs="Arial"/>
                <w:bCs/>
                <w:sz w:val="16"/>
                <w:szCs w:val="16"/>
              </w:rPr>
              <w:t>-   €</w:t>
            </w:r>
          </w:p>
        </w:tc>
        <w:tc>
          <w:tcPr>
            <w:tcW w:w="2268" w:type="dxa"/>
            <w:tcBorders>
              <w:top w:val="single" w:sz="4" w:space="0" w:color="auto"/>
              <w:left w:val="nil"/>
              <w:bottom w:val="single" w:sz="4" w:space="0" w:color="auto"/>
              <w:right w:val="single" w:sz="4" w:space="0" w:color="auto"/>
            </w:tcBorders>
            <w:shd w:val="clear" w:color="auto" w:fill="auto"/>
            <w:vAlign w:val="center"/>
          </w:tcPr>
          <w:p w14:paraId="1AB55412" w14:textId="24B40679" w:rsidR="00AB6DB0" w:rsidRPr="00554BFF" w:rsidRDefault="00554BFF" w:rsidP="00AB6DB0">
            <w:pPr>
              <w:jc w:val="center"/>
              <w:rPr>
                <w:rFonts w:ascii="Arial" w:hAnsi="Arial" w:cs="Arial"/>
                <w:bCs/>
                <w:sz w:val="16"/>
                <w:szCs w:val="16"/>
              </w:rPr>
            </w:pPr>
            <w:r w:rsidRPr="00554BFF">
              <w:rPr>
                <w:rFonts w:ascii="Arial" w:hAnsi="Arial" w:cs="Arial"/>
                <w:bCs/>
                <w:sz w:val="16"/>
                <w:szCs w:val="16"/>
              </w:rPr>
              <w:t xml:space="preserve">2.676,63 </w:t>
            </w:r>
            <w:r w:rsidR="00AB6DB0" w:rsidRPr="00554BFF">
              <w:rPr>
                <w:rFonts w:ascii="Arial" w:hAnsi="Arial" w:cs="Arial"/>
                <w:bCs/>
                <w:sz w:val="16"/>
                <w:szCs w:val="16"/>
              </w:rPr>
              <w:t>€</w:t>
            </w:r>
          </w:p>
        </w:tc>
        <w:tc>
          <w:tcPr>
            <w:tcW w:w="2227" w:type="dxa"/>
            <w:tcBorders>
              <w:top w:val="single" w:sz="4" w:space="0" w:color="auto"/>
              <w:left w:val="nil"/>
              <w:bottom w:val="single" w:sz="4" w:space="0" w:color="auto"/>
              <w:right w:val="single" w:sz="4" w:space="0" w:color="auto"/>
            </w:tcBorders>
            <w:shd w:val="clear" w:color="auto" w:fill="auto"/>
            <w:vAlign w:val="center"/>
          </w:tcPr>
          <w:p w14:paraId="39670524" w14:textId="6F39C02C" w:rsidR="00AB6DB0" w:rsidRPr="00554BFF" w:rsidRDefault="00EF4966" w:rsidP="00AB6DB0">
            <w:pPr>
              <w:jc w:val="center"/>
              <w:rPr>
                <w:rFonts w:ascii="Arial" w:hAnsi="Arial" w:cs="Arial"/>
                <w:bCs/>
                <w:sz w:val="16"/>
                <w:szCs w:val="16"/>
              </w:rPr>
            </w:pPr>
            <w:r w:rsidRPr="00554BFF">
              <w:rPr>
                <w:rFonts w:ascii="Arial" w:hAnsi="Arial" w:cs="Arial"/>
                <w:bCs/>
                <w:sz w:val="16"/>
                <w:szCs w:val="16"/>
              </w:rPr>
              <w:t>2.676,63 €</w:t>
            </w:r>
          </w:p>
        </w:tc>
      </w:tr>
      <w:tr w:rsidR="00236D9A" w14:paraId="68A83763" w14:textId="77777777" w:rsidTr="00236D9A">
        <w:trPr>
          <w:trHeight w:val="405"/>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92EFEA8" w14:textId="77777777" w:rsidR="00236D9A" w:rsidRDefault="00236D9A" w:rsidP="00AB6DB0">
            <w:pPr>
              <w:rPr>
                <w:rFonts w:ascii="Arial" w:hAnsi="Arial" w:cs="Arial"/>
                <w:b/>
                <w:bCs/>
                <w:sz w:val="16"/>
                <w:szCs w:val="16"/>
              </w:rPr>
            </w:pPr>
            <w:r>
              <w:rPr>
                <w:rFonts w:ascii="Arial" w:hAnsi="Arial" w:cs="Arial"/>
                <w:b/>
                <w:bCs/>
                <w:sz w:val="16"/>
                <w:szCs w:val="16"/>
              </w:rPr>
              <w:t>Coste global 1</w:t>
            </w:r>
            <w:r w:rsidRPr="00665B51">
              <w:rPr>
                <w:rFonts w:ascii="Arial" w:hAnsi="Arial" w:cs="Arial"/>
                <w:b/>
                <w:bCs/>
                <w:sz w:val="16"/>
                <w:szCs w:val="16"/>
                <w:vertAlign w:val="superscript"/>
              </w:rPr>
              <w:t xml:space="preserve">er </w:t>
            </w:r>
            <w:r>
              <w:rPr>
                <w:rFonts w:ascii="Arial" w:hAnsi="Arial" w:cs="Arial"/>
                <w:b/>
                <w:bCs/>
                <w:sz w:val="16"/>
                <w:szCs w:val="16"/>
              </w:rPr>
              <w:t>año (e)</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AEC64AA" w14:textId="468545E0" w:rsidR="00236D9A" w:rsidRDefault="00236D9A" w:rsidP="00236D9A">
            <w:pPr>
              <w:jc w:val="center"/>
              <w:rPr>
                <w:rFonts w:ascii="Arial" w:hAnsi="Arial" w:cs="Arial"/>
                <w:b/>
                <w:bCs/>
                <w:sz w:val="16"/>
                <w:szCs w:val="16"/>
              </w:rPr>
            </w:pPr>
            <w:r w:rsidRPr="00236D9A">
              <w:rPr>
                <w:rFonts w:ascii="Arial" w:hAnsi="Arial" w:cs="Arial"/>
                <w:b/>
                <w:bCs/>
                <w:sz w:val="16"/>
                <w:szCs w:val="16"/>
              </w:rPr>
              <w:t>368.569,70 €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79DE7F95" w14:textId="487A591F" w:rsidR="00236D9A" w:rsidRDefault="00236D9A" w:rsidP="00236D9A">
            <w:pPr>
              <w:jc w:val="center"/>
              <w:rPr>
                <w:rFonts w:ascii="Arial" w:hAnsi="Arial" w:cs="Arial"/>
                <w:b/>
                <w:bCs/>
                <w:sz w:val="16"/>
                <w:szCs w:val="16"/>
              </w:rPr>
            </w:pPr>
            <w:r w:rsidRPr="00554BFF">
              <w:rPr>
                <w:rFonts w:ascii="Arial" w:hAnsi="Arial" w:cs="Arial"/>
                <w:b/>
                <w:bCs/>
                <w:sz w:val="16"/>
                <w:szCs w:val="16"/>
              </w:rPr>
              <w:t>416.692,87</w:t>
            </w:r>
            <w:r>
              <w:rPr>
                <w:rFonts w:ascii="Arial" w:hAnsi="Arial" w:cs="Arial"/>
                <w:b/>
                <w:bCs/>
                <w:sz w:val="16"/>
                <w:szCs w:val="16"/>
              </w:rPr>
              <w:t xml:space="preserve"> €</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67D16F50" w14:textId="30A3D6F4" w:rsidR="00236D9A" w:rsidRDefault="00EF4966" w:rsidP="00AB6DB0">
            <w:pPr>
              <w:jc w:val="center"/>
              <w:rPr>
                <w:rFonts w:ascii="Arial" w:hAnsi="Arial" w:cs="Arial"/>
                <w:b/>
                <w:bCs/>
                <w:sz w:val="16"/>
                <w:szCs w:val="16"/>
              </w:rPr>
            </w:pPr>
            <w:r w:rsidRPr="00EF4966">
              <w:rPr>
                <w:rFonts w:ascii="Arial" w:hAnsi="Arial" w:cs="Arial"/>
                <w:b/>
                <w:bCs/>
                <w:sz w:val="16"/>
                <w:szCs w:val="16"/>
              </w:rPr>
              <w:t>130.101,5</w:t>
            </w:r>
            <w:r>
              <w:rPr>
                <w:rFonts w:ascii="Arial" w:hAnsi="Arial" w:cs="Arial"/>
                <w:b/>
                <w:bCs/>
                <w:sz w:val="16"/>
                <w:szCs w:val="16"/>
              </w:rPr>
              <w:t xml:space="preserve">0 </w:t>
            </w:r>
            <w:r w:rsidR="00236D9A">
              <w:rPr>
                <w:rFonts w:ascii="Arial" w:hAnsi="Arial" w:cs="Arial"/>
                <w:b/>
                <w:bCs/>
                <w:sz w:val="16"/>
                <w:szCs w:val="16"/>
              </w:rPr>
              <w:t xml:space="preserve">€ </w:t>
            </w:r>
          </w:p>
        </w:tc>
      </w:tr>
      <w:tr w:rsidR="00236D9A" w14:paraId="49B96F18" w14:textId="77777777" w:rsidTr="00236D9A">
        <w:trPr>
          <w:trHeight w:val="405"/>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861BD50" w14:textId="77777777" w:rsidR="00236D9A" w:rsidRDefault="00236D9A" w:rsidP="00AB6DB0">
            <w:pPr>
              <w:rPr>
                <w:rFonts w:ascii="Arial" w:hAnsi="Arial" w:cs="Arial"/>
                <w:b/>
                <w:bCs/>
                <w:sz w:val="16"/>
                <w:szCs w:val="16"/>
              </w:rPr>
            </w:pPr>
            <w:r>
              <w:rPr>
                <w:rFonts w:ascii="Arial" w:hAnsi="Arial" w:cs="Arial"/>
                <w:b/>
                <w:bCs/>
                <w:sz w:val="16"/>
                <w:szCs w:val="16"/>
              </w:rPr>
              <w:t>Coste global 2º año y siguientes (e)</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78A87290" w14:textId="1BA4A473" w:rsidR="00236D9A" w:rsidRDefault="00236D9A" w:rsidP="00236D9A">
            <w:pPr>
              <w:jc w:val="center"/>
              <w:rPr>
                <w:rFonts w:ascii="Arial" w:hAnsi="Arial" w:cs="Arial"/>
                <w:b/>
                <w:bCs/>
                <w:sz w:val="16"/>
                <w:szCs w:val="16"/>
              </w:rPr>
            </w:pPr>
            <w:r w:rsidRPr="00236D9A">
              <w:rPr>
                <w:rFonts w:ascii="Arial" w:hAnsi="Arial" w:cs="Arial"/>
                <w:b/>
                <w:bCs/>
                <w:sz w:val="16"/>
                <w:szCs w:val="16"/>
              </w:rPr>
              <w:t>368.569,70 €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713FE99B" w14:textId="355B5E47" w:rsidR="00236D9A" w:rsidRDefault="00236D9A" w:rsidP="00AB6DB0">
            <w:pPr>
              <w:jc w:val="center"/>
              <w:rPr>
                <w:rFonts w:ascii="Arial" w:hAnsi="Arial" w:cs="Arial"/>
                <w:b/>
                <w:bCs/>
                <w:sz w:val="16"/>
                <w:szCs w:val="16"/>
              </w:rPr>
            </w:pPr>
            <w:r w:rsidRPr="00554BFF">
              <w:rPr>
                <w:rFonts w:ascii="Arial" w:hAnsi="Arial" w:cs="Arial"/>
                <w:b/>
                <w:bCs/>
                <w:sz w:val="16"/>
                <w:szCs w:val="16"/>
              </w:rPr>
              <w:t>375.815,5</w:t>
            </w:r>
            <w:r>
              <w:rPr>
                <w:rFonts w:ascii="Arial" w:hAnsi="Arial" w:cs="Arial"/>
                <w:b/>
                <w:bCs/>
                <w:sz w:val="16"/>
                <w:szCs w:val="16"/>
              </w:rPr>
              <w:t xml:space="preserve">0 € </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3BF1E3B5" w14:textId="05CA1A95" w:rsidR="00236D9A" w:rsidRDefault="00EF4966" w:rsidP="00AB6DB0">
            <w:pPr>
              <w:jc w:val="center"/>
              <w:rPr>
                <w:rFonts w:ascii="Arial" w:hAnsi="Arial" w:cs="Arial"/>
                <w:b/>
                <w:bCs/>
                <w:sz w:val="16"/>
                <w:szCs w:val="16"/>
              </w:rPr>
            </w:pPr>
            <w:r w:rsidRPr="00EF4966">
              <w:rPr>
                <w:rFonts w:ascii="Arial" w:hAnsi="Arial" w:cs="Arial"/>
                <w:b/>
                <w:bCs/>
                <w:sz w:val="16"/>
                <w:szCs w:val="16"/>
              </w:rPr>
              <w:t>94.027,17</w:t>
            </w:r>
            <w:r w:rsidR="00236D9A">
              <w:rPr>
                <w:rFonts w:ascii="Arial" w:hAnsi="Arial" w:cs="Arial"/>
                <w:b/>
                <w:bCs/>
                <w:sz w:val="16"/>
                <w:szCs w:val="16"/>
              </w:rPr>
              <w:t xml:space="preserve"> € </w:t>
            </w:r>
          </w:p>
        </w:tc>
      </w:tr>
      <w:tr w:rsidR="00AB6DB0" w14:paraId="440B9798" w14:textId="77777777" w:rsidTr="00AB6DB0">
        <w:trPr>
          <w:trHeight w:val="810"/>
        </w:trPr>
        <w:tc>
          <w:tcPr>
            <w:tcW w:w="1980" w:type="dxa"/>
            <w:tcBorders>
              <w:top w:val="nil"/>
              <w:left w:val="single" w:sz="4" w:space="0" w:color="auto"/>
              <w:bottom w:val="nil"/>
              <w:right w:val="single" w:sz="4" w:space="0" w:color="auto"/>
            </w:tcBorders>
            <w:shd w:val="clear" w:color="auto" w:fill="auto"/>
            <w:vAlign w:val="center"/>
            <w:hideMark/>
          </w:tcPr>
          <w:p w14:paraId="1D85ABE3" w14:textId="77777777" w:rsidR="00AB6DB0" w:rsidRDefault="00AB6DB0" w:rsidP="00AB6DB0">
            <w:pPr>
              <w:rPr>
                <w:rFonts w:ascii="Arial" w:hAnsi="Arial" w:cs="Arial"/>
                <w:b/>
                <w:bCs/>
                <w:sz w:val="16"/>
                <w:szCs w:val="16"/>
              </w:rPr>
            </w:pPr>
            <w:r>
              <w:rPr>
                <w:rFonts w:ascii="Arial" w:hAnsi="Arial" w:cs="Arial"/>
                <w:b/>
                <w:bCs/>
                <w:sz w:val="16"/>
                <w:szCs w:val="16"/>
              </w:rPr>
              <w:t xml:space="preserve">Coste incremental (diferencial) (f) </w:t>
            </w:r>
          </w:p>
          <w:p w14:paraId="69E7CB7A" w14:textId="55E717B7" w:rsidR="00AB6DB0" w:rsidRDefault="00AB6DB0" w:rsidP="00AB6DB0">
            <w:pPr>
              <w:rPr>
                <w:rFonts w:ascii="Arial" w:hAnsi="Arial" w:cs="Arial"/>
                <w:b/>
                <w:bCs/>
                <w:sz w:val="16"/>
                <w:szCs w:val="16"/>
              </w:rPr>
            </w:pPr>
            <w:r>
              <w:rPr>
                <w:rFonts w:ascii="Arial" w:hAnsi="Arial" w:cs="Arial"/>
                <w:b/>
                <w:bCs/>
                <w:sz w:val="16"/>
                <w:szCs w:val="16"/>
              </w:rPr>
              <w:t>1er año de tratamiento</w:t>
            </w:r>
          </w:p>
        </w:tc>
        <w:tc>
          <w:tcPr>
            <w:tcW w:w="2268" w:type="dxa"/>
            <w:vMerge w:val="restart"/>
            <w:tcBorders>
              <w:top w:val="single" w:sz="4" w:space="0" w:color="auto"/>
              <w:left w:val="single" w:sz="4" w:space="0" w:color="auto"/>
              <w:bottom w:val="single" w:sz="4" w:space="0" w:color="auto"/>
              <w:right w:val="nil"/>
            </w:tcBorders>
            <w:shd w:val="clear" w:color="auto" w:fill="auto"/>
            <w:vAlign w:val="center"/>
            <w:hideMark/>
          </w:tcPr>
          <w:p w14:paraId="7C75E667" w14:textId="202E7593" w:rsidR="00AB6DB0" w:rsidRDefault="00AB6DB0" w:rsidP="00AB6DB0">
            <w:pPr>
              <w:jc w:val="center"/>
              <w:rPr>
                <w:rFonts w:ascii="Arial" w:hAnsi="Arial" w:cs="Arial"/>
                <w:b/>
                <w:bCs/>
                <w:sz w:val="16"/>
                <w:szCs w:val="16"/>
              </w:rPr>
            </w:pPr>
            <w:r>
              <w:rPr>
                <w:rFonts w:ascii="Arial" w:hAnsi="Arial" w:cs="Arial"/>
                <w:b/>
                <w:bCs/>
                <w:sz w:val="16"/>
                <w:szCs w:val="16"/>
              </w:rPr>
              <w:t>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4EA83" w14:textId="7AA8AA64" w:rsidR="00AB6DB0" w:rsidRDefault="00236D9A" w:rsidP="00AB6DB0">
            <w:pPr>
              <w:jc w:val="center"/>
              <w:rPr>
                <w:rFonts w:ascii="Arial" w:hAnsi="Arial" w:cs="Arial"/>
                <w:b/>
                <w:bCs/>
                <w:sz w:val="16"/>
                <w:szCs w:val="16"/>
              </w:rPr>
            </w:pPr>
            <w:r>
              <w:rPr>
                <w:rFonts w:ascii="Arial" w:hAnsi="Arial" w:cs="Arial"/>
                <w:b/>
                <w:bCs/>
                <w:sz w:val="16"/>
                <w:szCs w:val="16"/>
              </w:rPr>
              <w:t xml:space="preserve">+ </w:t>
            </w:r>
            <w:r w:rsidRPr="00236D9A">
              <w:rPr>
                <w:rFonts w:ascii="Arial" w:hAnsi="Arial" w:cs="Arial"/>
                <w:b/>
                <w:bCs/>
                <w:sz w:val="16"/>
                <w:szCs w:val="16"/>
              </w:rPr>
              <w:t>48.123,17</w:t>
            </w:r>
            <w:r>
              <w:rPr>
                <w:rFonts w:ascii="Arial" w:hAnsi="Arial" w:cs="Arial"/>
                <w:b/>
                <w:bCs/>
                <w:sz w:val="16"/>
                <w:szCs w:val="16"/>
              </w:rPr>
              <w:t xml:space="preserve"> </w:t>
            </w:r>
            <w:r w:rsidR="00AB6DB0">
              <w:rPr>
                <w:rFonts w:ascii="Arial" w:hAnsi="Arial" w:cs="Arial"/>
                <w:b/>
                <w:bCs/>
                <w:sz w:val="16"/>
                <w:szCs w:val="16"/>
              </w:rPr>
              <w:t>€</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07758F6A" w14:textId="76595A61" w:rsidR="00AB6DB0" w:rsidRDefault="00AB6DB0" w:rsidP="00AB6DB0">
            <w:pPr>
              <w:jc w:val="center"/>
              <w:rPr>
                <w:rFonts w:ascii="Arial" w:hAnsi="Arial" w:cs="Arial"/>
                <w:b/>
                <w:bCs/>
                <w:sz w:val="16"/>
                <w:szCs w:val="16"/>
              </w:rPr>
            </w:pPr>
            <w:r>
              <w:rPr>
                <w:rFonts w:ascii="Arial" w:hAnsi="Arial" w:cs="Arial"/>
                <w:b/>
                <w:bCs/>
                <w:sz w:val="16"/>
                <w:szCs w:val="16"/>
              </w:rPr>
              <w:t>-</w:t>
            </w:r>
            <w:r w:rsidR="00EF4966" w:rsidRPr="00EF4966">
              <w:rPr>
                <w:rFonts w:ascii="Arial" w:hAnsi="Arial" w:cs="Arial"/>
                <w:b/>
                <w:bCs/>
                <w:sz w:val="16"/>
                <w:szCs w:val="16"/>
              </w:rPr>
              <w:t>238.468,2</w:t>
            </w:r>
            <w:r w:rsidR="00EF4966">
              <w:rPr>
                <w:rFonts w:ascii="Arial" w:hAnsi="Arial" w:cs="Arial"/>
                <w:b/>
                <w:bCs/>
                <w:sz w:val="16"/>
                <w:szCs w:val="16"/>
              </w:rPr>
              <w:t xml:space="preserve">0 </w:t>
            </w:r>
            <w:r>
              <w:rPr>
                <w:rFonts w:ascii="Arial" w:hAnsi="Arial" w:cs="Arial"/>
                <w:b/>
                <w:bCs/>
                <w:sz w:val="16"/>
                <w:szCs w:val="16"/>
              </w:rPr>
              <w:t>€</w:t>
            </w:r>
          </w:p>
        </w:tc>
      </w:tr>
      <w:tr w:rsidR="00AB6DB0" w14:paraId="11CFCD10" w14:textId="77777777" w:rsidTr="00AB6DB0">
        <w:trPr>
          <w:trHeight w:val="810"/>
        </w:trPr>
        <w:tc>
          <w:tcPr>
            <w:tcW w:w="1980" w:type="dxa"/>
            <w:tcBorders>
              <w:top w:val="single" w:sz="4" w:space="0" w:color="auto"/>
              <w:left w:val="single" w:sz="4" w:space="0" w:color="auto"/>
              <w:bottom w:val="nil"/>
              <w:right w:val="single" w:sz="4" w:space="0" w:color="auto"/>
            </w:tcBorders>
            <w:shd w:val="clear" w:color="auto" w:fill="auto"/>
            <w:vAlign w:val="center"/>
            <w:hideMark/>
          </w:tcPr>
          <w:p w14:paraId="0BC38401" w14:textId="2DBC7EB1" w:rsidR="00AB6DB0" w:rsidRDefault="00AB6DB0" w:rsidP="00AB6DB0">
            <w:pPr>
              <w:rPr>
                <w:rFonts w:ascii="Arial" w:hAnsi="Arial" w:cs="Arial"/>
                <w:b/>
                <w:bCs/>
                <w:sz w:val="16"/>
                <w:szCs w:val="16"/>
              </w:rPr>
            </w:pPr>
            <w:r>
              <w:rPr>
                <w:rFonts w:ascii="Arial" w:hAnsi="Arial" w:cs="Arial"/>
                <w:b/>
                <w:bCs/>
                <w:sz w:val="16"/>
                <w:szCs w:val="16"/>
              </w:rPr>
              <w:t xml:space="preserve">Coste incremental (diferencial) (f) </w:t>
            </w:r>
            <w:r>
              <w:rPr>
                <w:rFonts w:ascii="Arial" w:hAnsi="Arial" w:cs="Arial"/>
                <w:b/>
                <w:bCs/>
                <w:sz w:val="16"/>
                <w:szCs w:val="16"/>
              </w:rPr>
              <w:br/>
              <w:t>2º año y siguientes</w:t>
            </w:r>
          </w:p>
        </w:tc>
        <w:tc>
          <w:tcPr>
            <w:tcW w:w="2268" w:type="dxa"/>
            <w:vMerge/>
            <w:tcBorders>
              <w:top w:val="single" w:sz="4" w:space="0" w:color="auto"/>
              <w:left w:val="single" w:sz="4" w:space="0" w:color="auto"/>
              <w:bottom w:val="single" w:sz="4" w:space="0" w:color="auto"/>
              <w:right w:val="nil"/>
            </w:tcBorders>
            <w:vAlign w:val="center"/>
            <w:hideMark/>
          </w:tcPr>
          <w:p w14:paraId="66ABCF69" w14:textId="77777777" w:rsidR="00AB6DB0" w:rsidRDefault="00AB6DB0" w:rsidP="00AB6DB0">
            <w:pPr>
              <w:jc w:val="center"/>
              <w:rPr>
                <w:rFonts w:ascii="Arial" w:hAnsi="Arial" w:cs="Arial"/>
                <w:b/>
                <w:bCs/>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0E00F" w14:textId="44E75B5C" w:rsidR="00AB6DB0" w:rsidRPr="00AB6DB0" w:rsidRDefault="00236D9A" w:rsidP="00AB6DB0">
            <w:pPr>
              <w:pStyle w:val="Prrafodelista"/>
              <w:jc w:val="center"/>
              <w:rPr>
                <w:rFonts w:cs="Arial"/>
                <w:b/>
                <w:bCs/>
                <w:sz w:val="16"/>
                <w:szCs w:val="21"/>
              </w:rPr>
            </w:pPr>
            <w:r>
              <w:rPr>
                <w:b/>
                <w:bCs/>
                <w:sz w:val="16"/>
                <w:szCs w:val="21"/>
              </w:rPr>
              <w:t xml:space="preserve">+ </w:t>
            </w:r>
            <w:r w:rsidRPr="00236D9A">
              <w:rPr>
                <w:b/>
                <w:bCs/>
                <w:sz w:val="16"/>
                <w:szCs w:val="21"/>
              </w:rPr>
              <w:t>7.245,8</w:t>
            </w:r>
            <w:r>
              <w:rPr>
                <w:b/>
                <w:bCs/>
                <w:sz w:val="16"/>
                <w:szCs w:val="21"/>
              </w:rPr>
              <w:t>0</w:t>
            </w:r>
            <w:r w:rsidR="00AB6DB0" w:rsidRPr="00AB6DB0">
              <w:rPr>
                <w:b/>
                <w:bCs/>
                <w:sz w:val="16"/>
                <w:szCs w:val="21"/>
              </w:rPr>
              <w:t xml:space="preserve">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1BE09564" w14:textId="01FBA9B4" w:rsidR="00AB6DB0" w:rsidRPr="00AB6DB0" w:rsidRDefault="00AB6DB0" w:rsidP="00AB6DB0">
            <w:pPr>
              <w:pStyle w:val="Prrafodelista"/>
              <w:jc w:val="center"/>
              <w:rPr>
                <w:rFonts w:cs="Arial"/>
                <w:b/>
                <w:bCs/>
                <w:sz w:val="16"/>
                <w:szCs w:val="21"/>
              </w:rPr>
            </w:pPr>
            <w:r w:rsidRPr="00AB6DB0">
              <w:rPr>
                <w:b/>
                <w:bCs/>
                <w:sz w:val="16"/>
                <w:szCs w:val="21"/>
              </w:rPr>
              <w:t>-</w:t>
            </w:r>
            <w:r w:rsidR="00EF4966" w:rsidRPr="00EF4966">
              <w:rPr>
                <w:b/>
                <w:bCs/>
                <w:sz w:val="16"/>
                <w:szCs w:val="21"/>
              </w:rPr>
              <w:t>274.542,53</w:t>
            </w:r>
            <w:r w:rsidR="00EF4966">
              <w:rPr>
                <w:b/>
                <w:bCs/>
                <w:sz w:val="16"/>
                <w:szCs w:val="21"/>
              </w:rPr>
              <w:t xml:space="preserve"> </w:t>
            </w:r>
            <w:r w:rsidRPr="00AB6DB0">
              <w:rPr>
                <w:b/>
                <w:bCs/>
                <w:sz w:val="16"/>
                <w:szCs w:val="21"/>
              </w:rPr>
              <w:t>€</w:t>
            </w:r>
          </w:p>
        </w:tc>
      </w:tr>
      <w:tr w:rsidR="00892ACB" w14:paraId="0518E616" w14:textId="77777777" w:rsidTr="00892ACB">
        <w:trPr>
          <w:trHeight w:val="168"/>
        </w:trPr>
        <w:tc>
          <w:tcPr>
            <w:tcW w:w="8743" w:type="dxa"/>
            <w:gridSpan w:val="4"/>
            <w:tcBorders>
              <w:top w:val="single" w:sz="4" w:space="0" w:color="auto"/>
              <w:left w:val="nil"/>
              <w:bottom w:val="nil"/>
              <w:right w:val="nil"/>
            </w:tcBorders>
            <w:shd w:val="clear" w:color="000000" w:fill="D9D9D9"/>
            <w:vAlign w:val="center"/>
            <w:hideMark/>
          </w:tcPr>
          <w:p w14:paraId="6BFA86F9" w14:textId="2D039BB5" w:rsidR="00892ACB" w:rsidRDefault="00892ACB" w:rsidP="00892ACB">
            <w:pPr>
              <w:rPr>
                <w:rFonts w:ascii="Arial" w:hAnsi="Arial" w:cs="Arial"/>
                <w:sz w:val="16"/>
                <w:szCs w:val="16"/>
              </w:rPr>
            </w:pPr>
            <w:proofErr w:type="spellStart"/>
            <w:r>
              <w:rPr>
                <w:rFonts w:ascii="Arial" w:hAnsi="Arial" w:cs="Arial"/>
                <w:sz w:val="16"/>
                <w:szCs w:val="16"/>
                <w:vertAlign w:val="superscript"/>
              </w:rPr>
              <w:t>a</w:t>
            </w:r>
            <w:r>
              <w:rPr>
                <w:rFonts w:ascii="Arial" w:hAnsi="Arial" w:cs="Arial"/>
                <w:sz w:val="16"/>
                <w:szCs w:val="16"/>
              </w:rPr>
              <w:t>Se</w:t>
            </w:r>
            <w:proofErr w:type="spellEnd"/>
            <w:r>
              <w:rPr>
                <w:rFonts w:ascii="Arial" w:hAnsi="Arial" w:cs="Arial"/>
                <w:sz w:val="16"/>
                <w:szCs w:val="16"/>
              </w:rPr>
              <w:t xml:space="preserve"> ha tomado como </w:t>
            </w:r>
            <w:r w:rsidR="0079458C">
              <w:rPr>
                <w:rFonts w:ascii="Arial" w:hAnsi="Arial" w:cs="Arial"/>
                <w:sz w:val="16"/>
                <w:szCs w:val="16"/>
              </w:rPr>
              <w:t>PVL</w:t>
            </w:r>
            <w:r>
              <w:rPr>
                <w:rFonts w:ascii="Arial" w:hAnsi="Arial" w:cs="Arial"/>
                <w:sz w:val="16"/>
                <w:szCs w:val="16"/>
              </w:rPr>
              <w:t xml:space="preserve"> para </w:t>
            </w:r>
            <w:proofErr w:type="spellStart"/>
            <w:r>
              <w:rPr>
                <w:rFonts w:ascii="Arial" w:hAnsi="Arial" w:cs="Arial"/>
                <w:sz w:val="16"/>
                <w:szCs w:val="16"/>
              </w:rPr>
              <w:t>zilucoplán</w:t>
            </w:r>
            <w:proofErr w:type="spellEnd"/>
            <w:r>
              <w:rPr>
                <w:rFonts w:ascii="Arial" w:hAnsi="Arial" w:cs="Arial"/>
                <w:sz w:val="16"/>
                <w:szCs w:val="16"/>
              </w:rPr>
              <w:t xml:space="preserve"> el precio del tratamiento en EEUU (1 jeringa 23 mg = 1</w:t>
            </w:r>
            <w:r w:rsidR="00FD135F">
              <w:rPr>
                <w:rFonts w:ascii="Arial" w:hAnsi="Arial" w:cs="Arial"/>
                <w:sz w:val="16"/>
                <w:szCs w:val="16"/>
              </w:rPr>
              <w:t>.</w:t>
            </w:r>
            <w:r>
              <w:rPr>
                <w:rFonts w:ascii="Arial" w:hAnsi="Arial" w:cs="Arial"/>
                <w:sz w:val="16"/>
                <w:szCs w:val="16"/>
              </w:rPr>
              <w:t>047</w:t>
            </w:r>
            <w:r w:rsidR="00FD135F">
              <w:rPr>
                <w:rFonts w:ascii="Arial" w:hAnsi="Arial" w:cs="Arial"/>
                <w:sz w:val="16"/>
                <w:szCs w:val="16"/>
              </w:rPr>
              <w:t xml:space="preserve"> </w:t>
            </w:r>
            <w:r>
              <w:rPr>
                <w:rFonts w:ascii="Arial" w:hAnsi="Arial" w:cs="Arial"/>
                <w:sz w:val="16"/>
                <w:szCs w:val="16"/>
              </w:rPr>
              <w:t>$ = 970,94</w:t>
            </w:r>
            <w:r w:rsidR="00FD135F">
              <w:rPr>
                <w:rFonts w:ascii="Arial" w:hAnsi="Arial" w:cs="Arial"/>
                <w:sz w:val="16"/>
                <w:szCs w:val="16"/>
              </w:rPr>
              <w:t xml:space="preserve"> </w:t>
            </w:r>
            <w:r>
              <w:rPr>
                <w:rFonts w:ascii="Arial" w:hAnsi="Arial" w:cs="Arial"/>
                <w:sz w:val="16"/>
                <w:szCs w:val="16"/>
              </w:rPr>
              <w:t>€)</w:t>
            </w:r>
            <w:r w:rsidR="00FB58E0">
              <w:rPr>
                <w:rFonts w:ascii="Arial" w:hAnsi="Arial" w:cs="Arial"/>
                <w:sz w:val="16"/>
                <w:szCs w:val="16"/>
              </w:rPr>
              <w:t xml:space="preserve"> y para </w:t>
            </w:r>
            <w:proofErr w:type="spellStart"/>
            <w:r w:rsidR="00FB58E0">
              <w:rPr>
                <w:rFonts w:ascii="Arial" w:hAnsi="Arial" w:cs="Arial"/>
                <w:sz w:val="16"/>
                <w:szCs w:val="16"/>
              </w:rPr>
              <w:t>ravulizumab</w:t>
            </w:r>
            <w:proofErr w:type="spellEnd"/>
            <w:r w:rsidR="00FB58E0">
              <w:rPr>
                <w:rFonts w:ascii="Arial" w:hAnsi="Arial" w:cs="Arial"/>
                <w:sz w:val="16"/>
                <w:szCs w:val="16"/>
              </w:rPr>
              <w:t xml:space="preserve"> y </w:t>
            </w:r>
            <w:proofErr w:type="spellStart"/>
            <w:r w:rsidR="00FB58E0">
              <w:rPr>
                <w:rFonts w:ascii="Arial" w:hAnsi="Arial" w:cs="Arial"/>
                <w:sz w:val="16"/>
                <w:szCs w:val="16"/>
              </w:rPr>
              <w:t>efgartigimod</w:t>
            </w:r>
            <w:proofErr w:type="spellEnd"/>
            <w:r w:rsidR="00FB58E0">
              <w:rPr>
                <w:rFonts w:ascii="Arial" w:hAnsi="Arial" w:cs="Arial"/>
                <w:sz w:val="16"/>
                <w:szCs w:val="16"/>
              </w:rPr>
              <w:t xml:space="preserve"> alfa el PVL notificado + IVA</w:t>
            </w:r>
          </w:p>
        </w:tc>
      </w:tr>
      <w:tr w:rsidR="00892ACB" w14:paraId="4D59784C" w14:textId="77777777" w:rsidTr="00892ACB">
        <w:trPr>
          <w:trHeight w:val="221"/>
        </w:trPr>
        <w:tc>
          <w:tcPr>
            <w:tcW w:w="8743" w:type="dxa"/>
            <w:gridSpan w:val="4"/>
            <w:tcBorders>
              <w:top w:val="nil"/>
              <w:left w:val="nil"/>
              <w:bottom w:val="nil"/>
              <w:right w:val="nil"/>
            </w:tcBorders>
            <w:shd w:val="clear" w:color="000000" w:fill="D9D9D9"/>
            <w:vAlign w:val="center"/>
            <w:hideMark/>
          </w:tcPr>
          <w:p w14:paraId="273F9590" w14:textId="1D244DCA" w:rsidR="00892ACB" w:rsidRDefault="00892ACB" w:rsidP="00892ACB">
            <w:pPr>
              <w:rPr>
                <w:rFonts w:ascii="Arial" w:hAnsi="Arial" w:cs="Arial"/>
                <w:sz w:val="16"/>
                <w:szCs w:val="16"/>
              </w:rPr>
            </w:pPr>
            <w:proofErr w:type="spellStart"/>
            <w:r>
              <w:rPr>
                <w:rFonts w:ascii="Arial" w:hAnsi="Arial" w:cs="Arial"/>
                <w:sz w:val="16"/>
                <w:szCs w:val="16"/>
                <w:vertAlign w:val="superscript"/>
              </w:rPr>
              <w:t>b</w:t>
            </w:r>
            <w:r>
              <w:rPr>
                <w:rFonts w:ascii="Arial" w:hAnsi="Arial" w:cs="Arial"/>
                <w:sz w:val="16"/>
                <w:szCs w:val="16"/>
              </w:rPr>
              <w:t>Posología</w:t>
            </w:r>
            <w:proofErr w:type="spellEnd"/>
            <w:r>
              <w:rPr>
                <w:rFonts w:ascii="Arial" w:hAnsi="Arial" w:cs="Arial"/>
                <w:sz w:val="16"/>
                <w:szCs w:val="16"/>
              </w:rPr>
              <w:t xml:space="preserve"> calculada para un peso corporal estándar de 70 kg.</w:t>
            </w:r>
            <w:r w:rsidR="00FD135F">
              <w:rPr>
                <w:rFonts w:ascii="Arial" w:hAnsi="Arial" w:cs="Arial"/>
                <w:sz w:val="16"/>
                <w:szCs w:val="16"/>
              </w:rPr>
              <w:t xml:space="preserve"> </w:t>
            </w:r>
          </w:p>
        </w:tc>
      </w:tr>
      <w:tr w:rsidR="00892ACB" w14:paraId="5F0A94D7" w14:textId="77777777" w:rsidTr="00892ACB">
        <w:trPr>
          <w:trHeight w:val="500"/>
        </w:trPr>
        <w:tc>
          <w:tcPr>
            <w:tcW w:w="8743" w:type="dxa"/>
            <w:gridSpan w:val="4"/>
            <w:tcBorders>
              <w:top w:val="nil"/>
              <w:left w:val="nil"/>
              <w:bottom w:val="nil"/>
              <w:right w:val="nil"/>
            </w:tcBorders>
            <w:shd w:val="clear" w:color="000000" w:fill="D9D9D9"/>
            <w:noWrap/>
            <w:vAlign w:val="center"/>
            <w:hideMark/>
          </w:tcPr>
          <w:p w14:paraId="7C68E448" w14:textId="77777777" w:rsidR="00892ACB" w:rsidRDefault="00892ACB" w:rsidP="00892ACB">
            <w:pPr>
              <w:jc w:val="both"/>
              <w:rPr>
                <w:rFonts w:ascii="Arial" w:hAnsi="Arial" w:cs="Arial"/>
                <w:sz w:val="16"/>
                <w:szCs w:val="16"/>
              </w:rPr>
            </w:pPr>
            <w:proofErr w:type="spellStart"/>
            <w:r>
              <w:rPr>
                <w:rFonts w:ascii="Arial" w:hAnsi="Arial" w:cs="Arial"/>
                <w:sz w:val="16"/>
                <w:szCs w:val="16"/>
                <w:vertAlign w:val="superscript"/>
              </w:rPr>
              <w:t>c</w:t>
            </w:r>
            <w:r>
              <w:rPr>
                <w:rFonts w:ascii="Arial" w:hAnsi="Arial" w:cs="Arial"/>
                <w:sz w:val="16"/>
                <w:szCs w:val="16"/>
              </w:rPr>
              <w:t>Coste</w:t>
            </w:r>
            <w:proofErr w:type="spellEnd"/>
            <w:r>
              <w:rPr>
                <w:rFonts w:ascii="Arial" w:hAnsi="Arial" w:cs="Arial"/>
                <w:sz w:val="16"/>
                <w:szCs w:val="16"/>
              </w:rPr>
              <w:t xml:space="preserve"> de la administración intravenosa en hospital de día según tasas públicas del Servicio Canario de Salud (Decreto 81/2009, actualizado a 01/02/2017) a las que se ha aplicado una tasa de descuento del 3% anual para su actualización a 2024 = 411,79 € por administración).</w:t>
            </w:r>
          </w:p>
        </w:tc>
      </w:tr>
      <w:tr w:rsidR="00892ACB" w14:paraId="09CA46FF" w14:textId="77777777" w:rsidTr="00892ACB">
        <w:trPr>
          <w:trHeight w:val="260"/>
        </w:trPr>
        <w:tc>
          <w:tcPr>
            <w:tcW w:w="8743" w:type="dxa"/>
            <w:gridSpan w:val="4"/>
            <w:tcBorders>
              <w:top w:val="nil"/>
              <w:left w:val="nil"/>
              <w:bottom w:val="nil"/>
              <w:right w:val="nil"/>
            </w:tcBorders>
            <w:shd w:val="clear" w:color="000000" w:fill="D9D9D9"/>
            <w:vAlign w:val="center"/>
            <w:hideMark/>
          </w:tcPr>
          <w:p w14:paraId="33FCF185" w14:textId="20EF73FF" w:rsidR="00892ACB" w:rsidRDefault="00C811EC" w:rsidP="00892ACB">
            <w:pPr>
              <w:jc w:val="both"/>
              <w:rPr>
                <w:rFonts w:ascii="Arial" w:hAnsi="Arial" w:cs="Arial"/>
                <w:sz w:val="16"/>
                <w:szCs w:val="16"/>
              </w:rPr>
            </w:pPr>
            <w:proofErr w:type="spellStart"/>
            <w:r>
              <w:rPr>
                <w:rFonts w:ascii="Arial" w:hAnsi="Arial" w:cs="Arial"/>
                <w:sz w:val="16"/>
                <w:szCs w:val="16"/>
                <w:vertAlign w:val="superscript"/>
              </w:rPr>
              <w:t>d</w:t>
            </w:r>
            <w:r>
              <w:rPr>
                <w:rFonts w:ascii="Arial" w:hAnsi="Arial" w:cs="Arial"/>
                <w:sz w:val="16"/>
                <w:szCs w:val="16"/>
              </w:rPr>
              <w:t>L</w:t>
            </w:r>
            <w:r w:rsidRPr="00477211">
              <w:rPr>
                <w:rFonts w:ascii="Arial" w:hAnsi="Arial" w:cs="Arial"/>
                <w:sz w:val="16"/>
                <w:szCs w:val="16"/>
              </w:rPr>
              <w:t>a</w:t>
            </w:r>
            <w:proofErr w:type="spellEnd"/>
            <w:r w:rsidRPr="00477211">
              <w:rPr>
                <w:rFonts w:ascii="Arial" w:hAnsi="Arial" w:cs="Arial"/>
                <w:sz w:val="16"/>
                <w:szCs w:val="16"/>
              </w:rPr>
              <w:t xml:space="preserve"> frecuencia de administración </w:t>
            </w:r>
            <w:r>
              <w:rPr>
                <w:rFonts w:ascii="Arial" w:hAnsi="Arial" w:cs="Arial"/>
                <w:sz w:val="16"/>
                <w:szCs w:val="16"/>
              </w:rPr>
              <w:t xml:space="preserve">considerada </w:t>
            </w:r>
            <w:r w:rsidRPr="00477211">
              <w:rPr>
                <w:rFonts w:ascii="Arial" w:hAnsi="Arial" w:cs="Arial"/>
                <w:sz w:val="16"/>
                <w:szCs w:val="16"/>
              </w:rPr>
              <w:t>tras la</w:t>
            </w:r>
            <w:r>
              <w:rPr>
                <w:rFonts w:ascii="Arial" w:hAnsi="Arial" w:cs="Arial"/>
                <w:sz w:val="16"/>
                <w:szCs w:val="16"/>
              </w:rPr>
              <w:t>s</w:t>
            </w:r>
            <w:r w:rsidRPr="00477211">
              <w:rPr>
                <w:rFonts w:ascii="Arial" w:hAnsi="Arial" w:cs="Arial"/>
                <w:sz w:val="16"/>
                <w:szCs w:val="16"/>
              </w:rPr>
              <w:t xml:space="preserve"> primeras 4 semanas </w:t>
            </w:r>
            <w:r>
              <w:rPr>
                <w:rFonts w:ascii="Arial" w:hAnsi="Arial" w:cs="Arial"/>
                <w:sz w:val="16"/>
                <w:szCs w:val="16"/>
              </w:rPr>
              <w:t>fue</w:t>
            </w:r>
            <w:r w:rsidRPr="00477211">
              <w:rPr>
                <w:rFonts w:ascii="Arial" w:hAnsi="Arial" w:cs="Arial"/>
                <w:sz w:val="16"/>
                <w:szCs w:val="16"/>
              </w:rPr>
              <w:t xml:space="preserve"> de cada 8 semanas (momento más temprano para iniciar el siguiente ciclo de tratamiento en el estudio con enmascaramiento doble controlado con placebo)</w:t>
            </w:r>
          </w:p>
        </w:tc>
      </w:tr>
      <w:tr w:rsidR="00892ACB" w14:paraId="4D6BC3F2" w14:textId="77777777" w:rsidTr="00892ACB">
        <w:trPr>
          <w:trHeight w:val="165"/>
        </w:trPr>
        <w:tc>
          <w:tcPr>
            <w:tcW w:w="8743" w:type="dxa"/>
            <w:gridSpan w:val="4"/>
            <w:tcBorders>
              <w:top w:val="nil"/>
              <w:left w:val="nil"/>
              <w:bottom w:val="nil"/>
              <w:right w:val="nil"/>
            </w:tcBorders>
            <w:shd w:val="clear" w:color="000000" w:fill="D9D9D9"/>
            <w:vAlign w:val="center"/>
            <w:hideMark/>
          </w:tcPr>
          <w:p w14:paraId="301269A6" w14:textId="77777777" w:rsidR="00892ACB" w:rsidRDefault="00892ACB" w:rsidP="00892ACB">
            <w:pPr>
              <w:jc w:val="both"/>
              <w:rPr>
                <w:rFonts w:ascii="Arial" w:hAnsi="Arial" w:cs="Arial"/>
                <w:sz w:val="16"/>
                <w:szCs w:val="16"/>
              </w:rPr>
            </w:pPr>
            <w:proofErr w:type="spellStart"/>
            <w:r>
              <w:rPr>
                <w:rFonts w:ascii="Arial" w:hAnsi="Arial" w:cs="Arial"/>
                <w:sz w:val="16"/>
                <w:szCs w:val="16"/>
                <w:vertAlign w:val="superscript"/>
              </w:rPr>
              <w:t>e</w:t>
            </w:r>
            <w:r>
              <w:rPr>
                <w:rFonts w:ascii="Arial" w:hAnsi="Arial" w:cs="Arial"/>
                <w:sz w:val="16"/>
                <w:szCs w:val="16"/>
              </w:rPr>
              <w:t>Suma</w:t>
            </w:r>
            <w:proofErr w:type="spellEnd"/>
            <w:r>
              <w:rPr>
                <w:rFonts w:ascii="Arial" w:hAnsi="Arial" w:cs="Arial"/>
                <w:sz w:val="16"/>
                <w:szCs w:val="16"/>
              </w:rPr>
              <w:t xml:space="preserve"> del coste del tratamiento completo + costes directos asociados. </w:t>
            </w:r>
          </w:p>
        </w:tc>
      </w:tr>
      <w:tr w:rsidR="00892ACB" w14:paraId="1B07EB9E" w14:textId="77777777" w:rsidTr="00892ACB">
        <w:trPr>
          <w:trHeight w:val="260"/>
        </w:trPr>
        <w:tc>
          <w:tcPr>
            <w:tcW w:w="8743" w:type="dxa"/>
            <w:gridSpan w:val="4"/>
            <w:tcBorders>
              <w:top w:val="nil"/>
              <w:left w:val="nil"/>
              <w:bottom w:val="nil"/>
              <w:right w:val="nil"/>
            </w:tcBorders>
            <w:shd w:val="clear" w:color="000000" w:fill="D9D9D9"/>
            <w:vAlign w:val="center"/>
            <w:hideMark/>
          </w:tcPr>
          <w:p w14:paraId="3A48EF0F" w14:textId="53F9A433" w:rsidR="00477211" w:rsidRDefault="00892ACB" w:rsidP="00C811EC">
            <w:pPr>
              <w:jc w:val="both"/>
              <w:rPr>
                <w:rFonts w:ascii="Arial" w:hAnsi="Arial" w:cs="Arial"/>
                <w:sz w:val="16"/>
                <w:szCs w:val="16"/>
              </w:rPr>
            </w:pPr>
            <w:proofErr w:type="spellStart"/>
            <w:r>
              <w:rPr>
                <w:rFonts w:ascii="Arial" w:hAnsi="Arial" w:cs="Arial"/>
                <w:sz w:val="16"/>
                <w:szCs w:val="16"/>
                <w:vertAlign w:val="superscript"/>
              </w:rPr>
              <w:t>f</w:t>
            </w:r>
            <w:r>
              <w:rPr>
                <w:rFonts w:ascii="Arial" w:hAnsi="Arial" w:cs="Arial"/>
                <w:sz w:val="16"/>
                <w:szCs w:val="16"/>
              </w:rPr>
              <w:t>Diferencia</w:t>
            </w:r>
            <w:proofErr w:type="spellEnd"/>
            <w:r>
              <w:rPr>
                <w:rFonts w:ascii="Arial" w:hAnsi="Arial" w:cs="Arial"/>
                <w:sz w:val="16"/>
                <w:szCs w:val="16"/>
              </w:rPr>
              <w:t xml:space="preserve"> de coste global respecto al fármaco evaluado.</w:t>
            </w:r>
          </w:p>
        </w:tc>
      </w:tr>
    </w:tbl>
    <w:p w14:paraId="3AF234D6" w14:textId="77777777" w:rsidR="00BC3E8E" w:rsidRDefault="00BC3E8E" w:rsidP="00BC3E8E">
      <w:pPr>
        <w:jc w:val="both"/>
        <w:rPr>
          <w:rFonts w:ascii="Arial" w:hAnsi="Arial" w:cs="Arial"/>
          <w:b/>
          <w:sz w:val="20"/>
          <w:szCs w:val="20"/>
          <w:shd w:val="clear" w:color="auto" w:fill="C0C0C0"/>
        </w:rPr>
      </w:pPr>
    </w:p>
    <w:p w14:paraId="2E8DC753" w14:textId="77777777" w:rsidR="00E770E5" w:rsidRDefault="00E770E5" w:rsidP="00BC3E8E">
      <w:pPr>
        <w:jc w:val="both"/>
        <w:rPr>
          <w:rFonts w:ascii="Arial" w:hAnsi="Arial" w:cs="Arial"/>
          <w:sz w:val="20"/>
          <w:szCs w:val="20"/>
        </w:rPr>
      </w:pPr>
    </w:p>
    <w:p w14:paraId="102493A5" w14:textId="77777777" w:rsidR="00E770E5" w:rsidRPr="0096295E" w:rsidRDefault="00E770E5" w:rsidP="00CA2593">
      <w:pPr>
        <w:pStyle w:val="Ttulo2"/>
        <w:pBdr>
          <w:top w:val="single" w:sz="4" w:space="1" w:color="auto"/>
          <w:left w:val="single" w:sz="4" w:space="4" w:color="auto"/>
          <w:bottom w:val="single" w:sz="4" w:space="1" w:color="auto"/>
          <w:right w:val="single" w:sz="4" w:space="0" w:color="auto"/>
        </w:pBdr>
        <w:shd w:val="clear" w:color="auto" w:fill="D9D9D9"/>
        <w:rPr>
          <w:rFonts w:ascii="Arial" w:hAnsi="Arial" w:cs="Arial"/>
          <w:sz w:val="20"/>
        </w:rPr>
      </w:pPr>
      <w:bookmarkStart w:id="140" w:name="_Toc348931454"/>
      <w:bookmarkStart w:id="141" w:name="_Toc158634216"/>
      <w:r w:rsidRPr="0096295E">
        <w:rPr>
          <w:rFonts w:ascii="Arial" w:hAnsi="Arial" w:cs="Arial"/>
          <w:sz w:val="20"/>
        </w:rPr>
        <w:t xml:space="preserve">7.2 </w:t>
      </w:r>
      <w:bookmarkEnd w:id="140"/>
      <w:r w:rsidRPr="0096295E">
        <w:rPr>
          <w:rFonts w:ascii="Arial" w:hAnsi="Arial" w:cs="Arial"/>
          <w:sz w:val="20"/>
        </w:rPr>
        <w:t>Evaluaciones económicas publicadas</w:t>
      </w:r>
      <w:bookmarkEnd w:id="141"/>
      <w:r w:rsidRPr="0096295E">
        <w:rPr>
          <w:rFonts w:ascii="Arial" w:hAnsi="Arial" w:cs="Arial"/>
          <w:sz w:val="20"/>
        </w:rPr>
        <w:t xml:space="preserve">  </w:t>
      </w:r>
    </w:p>
    <w:p w14:paraId="631B9C45" w14:textId="77777777" w:rsidR="00E770E5" w:rsidRDefault="00E770E5" w:rsidP="00E770E5">
      <w:pPr>
        <w:jc w:val="both"/>
        <w:rPr>
          <w:rFonts w:ascii="Arial" w:hAnsi="Arial" w:cs="Arial"/>
          <w:sz w:val="20"/>
          <w:szCs w:val="20"/>
        </w:rPr>
      </w:pPr>
    </w:p>
    <w:p w14:paraId="3546F0EA" w14:textId="77777777" w:rsidR="00E770E5" w:rsidRDefault="00E770E5" w:rsidP="00E77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7.2.a Búsqueda de evaluaciones económicas publicadas</w:t>
      </w:r>
    </w:p>
    <w:p w14:paraId="7D94FF6B" w14:textId="77777777" w:rsidR="00E770E5" w:rsidRDefault="00E770E5" w:rsidP="00E770E5">
      <w:pPr>
        <w:autoSpaceDE w:val="0"/>
        <w:autoSpaceDN w:val="0"/>
        <w:adjustRightInd w:val="0"/>
        <w:rPr>
          <w:rFonts w:ascii="Arial" w:hAnsi="Arial" w:cs="Arial"/>
          <w:sz w:val="20"/>
          <w:szCs w:val="20"/>
        </w:rPr>
      </w:pPr>
    </w:p>
    <w:p w14:paraId="5817B7D6" w14:textId="5792706A" w:rsidR="00E770E5" w:rsidRPr="008E7CD3" w:rsidRDefault="00803E31" w:rsidP="008E7CD3">
      <w:pPr>
        <w:autoSpaceDE w:val="0"/>
        <w:autoSpaceDN w:val="0"/>
        <w:adjustRightInd w:val="0"/>
        <w:jc w:val="both"/>
        <w:rPr>
          <w:rFonts w:ascii="Arial" w:hAnsi="Arial" w:cs="Arial"/>
          <w:sz w:val="20"/>
          <w:szCs w:val="20"/>
          <w:lang w:val="en-GB"/>
        </w:rPr>
      </w:pPr>
      <w:proofErr w:type="spellStart"/>
      <w:r w:rsidRPr="00146AC8">
        <w:rPr>
          <w:rFonts w:ascii="Arial" w:hAnsi="Arial" w:cs="Arial"/>
          <w:sz w:val="20"/>
          <w:szCs w:val="20"/>
          <w:lang w:val="en-GB"/>
        </w:rPr>
        <w:t>En</w:t>
      </w:r>
      <w:proofErr w:type="spellEnd"/>
      <w:r w:rsidRPr="00146AC8">
        <w:rPr>
          <w:rFonts w:ascii="Arial" w:hAnsi="Arial" w:cs="Arial"/>
          <w:sz w:val="20"/>
          <w:szCs w:val="20"/>
          <w:lang w:val="en-GB"/>
        </w:rPr>
        <w:t xml:space="preserve"> </w:t>
      </w:r>
      <w:proofErr w:type="spellStart"/>
      <w:r w:rsidRPr="00146AC8">
        <w:rPr>
          <w:rFonts w:ascii="Arial" w:hAnsi="Arial" w:cs="Arial"/>
          <w:sz w:val="20"/>
          <w:szCs w:val="20"/>
          <w:lang w:val="en-GB"/>
        </w:rPr>
        <w:t>fecha</w:t>
      </w:r>
      <w:proofErr w:type="spellEnd"/>
      <w:r w:rsidRPr="00146AC8">
        <w:rPr>
          <w:rFonts w:ascii="Arial" w:hAnsi="Arial" w:cs="Arial"/>
          <w:sz w:val="20"/>
          <w:szCs w:val="20"/>
          <w:lang w:val="en-GB"/>
        </w:rPr>
        <w:t xml:space="preserve"> </w:t>
      </w:r>
      <w:r>
        <w:rPr>
          <w:rFonts w:ascii="Arial" w:hAnsi="Arial" w:cs="Arial"/>
          <w:sz w:val="20"/>
          <w:szCs w:val="20"/>
          <w:lang w:val="en-GB"/>
        </w:rPr>
        <w:t>08/02/2024</w:t>
      </w:r>
      <w:r w:rsidRPr="00146AC8">
        <w:rPr>
          <w:rFonts w:ascii="Arial" w:hAnsi="Arial" w:cs="Arial"/>
          <w:sz w:val="20"/>
          <w:szCs w:val="20"/>
          <w:lang w:val="en-GB"/>
        </w:rPr>
        <w:t xml:space="preserve"> se </w:t>
      </w:r>
      <w:proofErr w:type="spellStart"/>
      <w:r w:rsidRPr="00146AC8">
        <w:rPr>
          <w:rFonts w:ascii="Arial" w:hAnsi="Arial" w:cs="Arial"/>
          <w:sz w:val="20"/>
          <w:szCs w:val="20"/>
          <w:lang w:val="en-GB"/>
        </w:rPr>
        <w:t>realizó</w:t>
      </w:r>
      <w:proofErr w:type="spellEnd"/>
      <w:r w:rsidRPr="00146AC8">
        <w:rPr>
          <w:rFonts w:ascii="Arial" w:hAnsi="Arial" w:cs="Arial"/>
          <w:sz w:val="20"/>
          <w:szCs w:val="20"/>
          <w:lang w:val="en-GB"/>
        </w:rPr>
        <w:t xml:space="preserve"> </w:t>
      </w:r>
      <w:proofErr w:type="spellStart"/>
      <w:r w:rsidRPr="00146AC8">
        <w:rPr>
          <w:rFonts w:ascii="Arial" w:hAnsi="Arial" w:cs="Arial"/>
          <w:sz w:val="20"/>
          <w:szCs w:val="20"/>
          <w:lang w:val="en-GB"/>
        </w:rPr>
        <w:t>una</w:t>
      </w:r>
      <w:proofErr w:type="spellEnd"/>
      <w:r w:rsidRPr="00146AC8">
        <w:rPr>
          <w:rFonts w:ascii="Arial" w:hAnsi="Arial" w:cs="Arial"/>
          <w:sz w:val="20"/>
          <w:szCs w:val="20"/>
          <w:lang w:val="en-GB"/>
        </w:rPr>
        <w:t xml:space="preserve"> </w:t>
      </w:r>
      <w:proofErr w:type="spellStart"/>
      <w:r w:rsidRPr="00146AC8">
        <w:rPr>
          <w:rFonts w:ascii="Arial" w:hAnsi="Arial" w:cs="Arial"/>
          <w:sz w:val="20"/>
          <w:szCs w:val="20"/>
          <w:lang w:val="en-GB"/>
        </w:rPr>
        <w:t>búsqueda</w:t>
      </w:r>
      <w:proofErr w:type="spellEnd"/>
      <w:r w:rsidRPr="00146AC8">
        <w:rPr>
          <w:rFonts w:ascii="Arial" w:hAnsi="Arial" w:cs="Arial"/>
          <w:sz w:val="20"/>
          <w:szCs w:val="20"/>
          <w:lang w:val="en-GB"/>
        </w:rPr>
        <w:t xml:space="preserve"> </w:t>
      </w:r>
      <w:proofErr w:type="spellStart"/>
      <w:r w:rsidRPr="00146AC8">
        <w:rPr>
          <w:rFonts w:ascii="Arial" w:hAnsi="Arial" w:cs="Arial"/>
          <w:sz w:val="20"/>
          <w:szCs w:val="20"/>
          <w:lang w:val="en-GB"/>
        </w:rPr>
        <w:t>bibliográfica</w:t>
      </w:r>
      <w:proofErr w:type="spellEnd"/>
      <w:r w:rsidRPr="00146AC8">
        <w:rPr>
          <w:rFonts w:ascii="Arial" w:hAnsi="Arial" w:cs="Arial"/>
          <w:sz w:val="20"/>
          <w:szCs w:val="20"/>
          <w:lang w:val="en-GB"/>
        </w:rPr>
        <w:t xml:space="preserve"> </w:t>
      </w:r>
      <w:r>
        <w:rPr>
          <w:rFonts w:ascii="Arial" w:hAnsi="Arial" w:cs="Arial"/>
          <w:sz w:val="20"/>
          <w:szCs w:val="20"/>
          <w:lang w:val="en-GB"/>
        </w:rPr>
        <w:t xml:space="preserve">de </w:t>
      </w:r>
      <w:proofErr w:type="spellStart"/>
      <w:r>
        <w:rPr>
          <w:rFonts w:ascii="Arial" w:hAnsi="Arial" w:cs="Arial"/>
          <w:sz w:val="20"/>
          <w:szCs w:val="20"/>
          <w:lang w:val="en-GB"/>
        </w:rPr>
        <w:t>evaluaciones</w:t>
      </w:r>
      <w:proofErr w:type="spellEnd"/>
      <w:r>
        <w:rPr>
          <w:rFonts w:ascii="Arial" w:hAnsi="Arial" w:cs="Arial"/>
          <w:sz w:val="20"/>
          <w:szCs w:val="20"/>
          <w:lang w:val="en-GB"/>
        </w:rPr>
        <w:t xml:space="preserve"> </w:t>
      </w:r>
      <w:proofErr w:type="spellStart"/>
      <w:r>
        <w:rPr>
          <w:rFonts w:ascii="Arial" w:hAnsi="Arial" w:cs="Arial"/>
          <w:sz w:val="20"/>
          <w:szCs w:val="20"/>
          <w:lang w:val="en-GB"/>
        </w:rPr>
        <w:t>económicas</w:t>
      </w:r>
      <w:proofErr w:type="spellEnd"/>
      <w:r>
        <w:rPr>
          <w:rFonts w:ascii="Arial" w:hAnsi="Arial" w:cs="Arial"/>
          <w:sz w:val="20"/>
          <w:szCs w:val="20"/>
          <w:lang w:val="en-GB"/>
        </w:rPr>
        <w:t xml:space="preserve"> </w:t>
      </w:r>
      <w:proofErr w:type="spellStart"/>
      <w:r w:rsidRPr="00146AC8">
        <w:rPr>
          <w:rFonts w:ascii="Arial" w:hAnsi="Arial" w:cs="Arial"/>
          <w:sz w:val="20"/>
          <w:szCs w:val="20"/>
          <w:lang w:val="en-GB"/>
        </w:rPr>
        <w:t>en</w:t>
      </w:r>
      <w:proofErr w:type="spellEnd"/>
      <w:r w:rsidRPr="00146AC8">
        <w:rPr>
          <w:rFonts w:ascii="Arial" w:hAnsi="Arial" w:cs="Arial"/>
          <w:sz w:val="20"/>
          <w:szCs w:val="20"/>
          <w:lang w:val="en-GB"/>
        </w:rPr>
        <w:t xml:space="preserve"> las </w:t>
      </w:r>
      <w:proofErr w:type="spellStart"/>
      <w:r w:rsidRPr="00146AC8">
        <w:rPr>
          <w:rFonts w:ascii="Arial" w:hAnsi="Arial" w:cs="Arial"/>
          <w:sz w:val="20"/>
          <w:szCs w:val="20"/>
          <w:lang w:val="en-GB"/>
        </w:rPr>
        <w:t>siguientes</w:t>
      </w:r>
      <w:proofErr w:type="spellEnd"/>
      <w:r w:rsidRPr="00146AC8">
        <w:rPr>
          <w:rFonts w:ascii="Arial" w:hAnsi="Arial" w:cs="Arial"/>
          <w:sz w:val="20"/>
          <w:szCs w:val="20"/>
          <w:lang w:val="en-GB"/>
        </w:rPr>
        <w:t xml:space="preserve"> bases de </w:t>
      </w:r>
      <w:proofErr w:type="spellStart"/>
      <w:r w:rsidRPr="00146AC8">
        <w:rPr>
          <w:rFonts w:ascii="Arial" w:hAnsi="Arial" w:cs="Arial"/>
          <w:sz w:val="20"/>
          <w:szCs w:val="20"/>
          <w:lang w:val="en-GB"/>
        </w:rPr>
        <w:t>datos</w:t>
      </w:r>
      <w:proofErr w:type="spellEnd"/>
      <w:r>
        <w:rPr>
          <w:rFonts w:ascii="Arial" w:hAnsi="Arial" w:cs="Arial"/>
          <w:sz w:val="20"/>
          <w:szCs w:val="20"/>
          <w:lang w:val="en-GB"/>
        </w:rPr>
        <w:t>:</w:t>
      </w:r>
      <w:r w:rsidRPr="00146AC8">
        <w:rPr>
          <w:rFonts w:ascii="Arial" w:hAnsi="Arial" w:cs="Arial"/>
          <w:sz w:val="20"/>
          <w:szCs w:val="20"/>
          <w:lang w:val="en-GB"/>
        </w:rPr>
        <w:t xml:space="preserve"> </w:t>
      </w:r>
      <w:r>
        <w:rPr>
          <w:rFonts w:ascii="Arial" w:hAnsi="Arial" w:cs="Arial"/>
          <w:sz w:val="20"/>
          <w:szCs w:val="20"/>
          <w:lang w:val="en-GB"/>
        </w:rPr>
        <w:t>P</w:t>
      </w:r>
      <w:r w:rsidRPr="00146AC8">
        <w:rPr>
          <w:rFonts w:ascii="Arial" w:hAnsi="Arial" w:cs="Arial"/>
          <w:sz w:val="20"/>
          <w:szCs w:val="20"/>
          <w:lang w:val="en-GB"/>
        </w:rPr>
        <w:t>ub</w:t>
      </w:r>
      <w:r>
        <w:rPr>
          <w:rFonts w:ascii="Arial" w:hAnsi="Arial" w:cs="Arial"/>
          <w:sz w:val="20"/>
          <w:szCs w:val="20"/>
          <w:lang w:val="en-GB"/>
        </w:rPr>
        <w:t>M</w:t>
      </w:r>
      <w:r w:rsidRPr="00146AC8">
        <w:rPr>
          <w:rFonts w:ascii="Arial" w:hAnsi="Arial" w:cs="Arial"/>
          <w:sz w:val="20"/>
          <w:szCs w:val="20"/>
          <w:lang w:val="en-GB"/>
        </w:rPr>
        <w:t>ed</w:t>
      </w:r>
      <w:r>
        <w:rPr>
          <w:rFonts w:ascii="Arial" w:hAnsi="Arial" w:cs="Arial"/>
          <w:sz w:val="20"/>
          <w:szCs w:val="20"/>
          <w:lang w:val="en-GB"/>
        </w:rPr>
        <w:t xml:space="preserve">, </w:t>
      </w:r>
      <w:r>
        <w:rPr>
          <w:rFonts w:ascii="Arial" w:hAnsi="Arial" w:cs="Arial"/>
          <w:i/>
          <w:iCs/>
          <w:sz w:val="20"/>
          <w:szCs w:val="20"/>
          <w:lang w:val="en-GB"/>
        </w:rPr>
        <w:t>Centre for Reviews and Dissemination</w:t>
      </w:r>
      <w:r>
        <w:rPr>
          <w:rFonts w:ascii="Arial" w:hAnsi="Arial" w:cs="Arial"/>
          <w:sz w:val="20"/>
          <w:szCs w:val="20"/>
          <w:lang w:val="en-GB"/>
        </w:rPr>
        <w:t xml:space="preserve"> (Universidad de York)</w:t>
      </w:r>
      <w:r w:rsidR="0021763A">
        <w:rPr>
          <w:rFonts w:ascii="Arial" w:hAnsi="Arial" w:cs="Arial"/>
          <w:sz w:val="20"/>
          <w:szCs w:val="20"/>
          <w:lang w:val="en-GB"/>
        </w:rPr>
        <w:t xml:space="preserve"> y </w:t>
      </w:r>
      <w:r w:rsidR="0021763A">
        <w:rPr>
          <w:rFonts w:ascii="Arial" w:hAnsi="Arial" w:cs="Arial"/>
          <w:i/>
          <w:iCs/>
          <w:sz w:val="20"/>
          <w:szCs w:val="20"/>
          <w:lang w:val="en-GB"/>
        </w:rPr>
        <w:t xml:space="preserve">Institute for Clinical and Economic Review </w:t>
      </w:r>
      <w:r w:rsidR="0021763A">
        <w:rPr>
          <w:rFonts w:ascii="Arial" w:hAnsi="Arial" w:cs="Arial"/>
          <w:sz w:val="20"/>
          <w:szCs w:val="20"/>
          <w:lang w:val="en-GB"/>
        </w:rPr>
        <w:t>(ICER)</w:t>
      </w:r>
      <w:r w:rsidR="0021763A">
        <w:rPr>
          <w:rFonts w:ascii="Arial" w:hAnsi="Arial" w:cs="Arial"/>
          <w:i/>
          <w:iCs/>
          <w:sz w:val="20"/>
          <w:szCs w:val="20"/>
          <w:lang w:val="en-GB"/>
        </w:rPr>
        <w:t xml:space="preserve"> </w:t>
      </w:r>
      <w:proofErr w:type="spellStart"/>
      <w:r w:rsidRPr="00146AC8">
        <w:rPr>
          <w:rFonts w:ascii="Arial" w:hAnsi="Arial" w:cs="Arial"/>
          <w:sz w:val="20"/>
          <w:szCs w:val="20"/>
          <w:lang w:val="en-GB"/>
        </w:rPr>
        <w:t>aplicándose</w:t>
      </w:r>
      <w:proofErr w:type="spellEnd"/>
      <w:r>
        <w:rPr>
          <w:rFonts w:ascii="Arial" w:hAnsi="Arial" w:cs="Arial"/>
          <w:sz w:val="20"/>
          <w:szCs w:val="20"/>
          <w:lang w:val="en-GB"/>
        </w:rPr>
        <w:t xml:space="preserve">, </w:t>
      </w:r>
      <w:proofErr w:type="spellStart"/>
      <w:r>
        <w:rPr>
          <w:rFonts w:ascii="Arial" w:hAnsi="Arial" w:cs="Arial"/>
          <w:sz w:val="20"/>
          <w:szCs w:val="20"/>
          <w:lang w:val="en-GB"/>
        </w:rPr>
        <w:t>cuando</w:t>
      </w:r>
      <w:proofErr w:type="spellEnd"/>
      <w:r>
        <w:rPr>
          <w:rFonts w:ascii="Arial" w:hAnsi="Arial" w:cs="Arial"/>
          <w:sz w:val="20"/>
          <w:szCs w:val="20"/>
          <w:lang w:val="en-GB"/>
        </w:rPr>
        <w:t xml:space="preserve"> era </w:t>
      </w:r>
      <w:proofErr w:type="spellStart"/>
      <w:r>
        <w:rPr>
          <w:rFonts w:ascii="Arial" w:hAnsi="Arial" w:cs="Arial"/>
          <w:sz w:val="20"/>
          <w:szCs w:val="20"/>
          <w:lang w:val="en-GB"/>
        </w:rPr>
        <w:t>posible</w:t>
      </w:r>
      <w:proofErr w:type="spellEnd"/>
      <w:r>
        <w:rPr>
          <w:rFonts w:ascii="Arial" w:hAnsi="Arial" w:cs="Arial"/>
          <w:sz w:val="20"/>
          <w:szCs w:val="20"/>
          <w:lang w:val="en-GB"/>
        </w:rPr>
        <w:t>,</w:t>
      </w:r>
      <w:r w:rsidRPr="00146AC8">
        <w:rPr>
          <w:rFonts w:ascii="Arial" w:hAnsi="Arial" w:cs="Arial"/>
          <w:sz w:val="20"/>
          <w:szCs w:val="20"/>
          <w:lang w:val="en-GB"/>
        </w:rPr>
        <w:t xml:space="preserve"> </w:t>
      </w:r>
      <w:proofErr w:type="spellStart"/>
      <w:r w:rsidRPr="00146AC8">
        <w:rPr>
          <w:rFonts w:ascii="Arial" w:hAnsi="Arial" w:cs="Arial"/>
          <w:sz w:val="20"/>
          <w:szCs w:val="20"/>
          <w:lang w:val="en-GB"/>
        </w:rPr>
        <w:t>los</w:t>
      </w:r>
      <w:proofErr w:type="spellEnd"/>
      <w:r w:rsidRPr="00146AC8">
        <w:rPr>
          <w:rFonts w:ascii="Arial" w:hAnsi="Arial" w:cs="Arial"/>
          <w:sz w:val="20"/>
          <w:szCs w:val="20"/>
          <w:lang w:val="en-GB"/>
        </w:rPr>
        <w:t xml:space="preserve"> </w:t>
      </w:r>
      <w:proofErr w:type="spellStart"/>
      <w:r w:rsidRPr="00146AC8">
        <w:rPr>
          <w:rFonts w:ascii="Arial" w:hAnsi="Arial" w:cs="Arial"/>
          <w:sz w:val="20"/>
          <w:szCs w:val="20"/>
          <w:lang w:val="en-GB"/>
        </w:rPr>
        <w:t>siguientes</w:t>
      </w:r>
      <w:proofErr w:type="spellEnd"/>
      <w:r w:rsidRPr="00146AC8">
        <w:rPr>
          <w:rFonts w:ascii="Arial" w:hAnsi="Arial" w:cs="Arial"/>
          <w:sz w:val="20"/>
          <w:szCs w:val="20"/>
          <w:lang w:val="en-GB"/>
        </w:rPr>
        <w:t xml:space="preserve"> </w:t>
      </w:r>
      <w:proofErr w:type="spellStart"/>
      <w:r w:rsidRPr="00146AC8">
        <w:rPr>
          <w:rFonts w:ascii="Arial" w:hAnsi="Arial" w:cs="Arial"/>
          <w:sz w:val="20"/>
          <w:szCs w:val="20"/>
          <w:lang w:val="en-GB"/>
        </w:rPr>
        <w:t>filtros</w:t>
      </w:r>
      <w:proofErr w:type="spellEnd"/>
      <w:r w:rsidRPr="00146AC8">
        <w:rPr>
          <w:rFonts w:ascii="Arial" w:hAnsi="Arial" w:cs="Arial"/>
          <w:sz w:val="20"/>
          <w:szCs w:val="20"/>
          <w:lang w:val="en-GB"/>
        </w:rPr>
        <w:t xml:space="preserve">: </w:t>
      </w:r>
      <w:r>
        <w:rPr>
          <w:rFonts w:ascii="Arial" w:hAnsi="Arial" w:cs="Arial"/>
          <w:sz w:val="20"/>
          <w:szCs w:val="20"/>
          <w:lang w:val="en-GB"/>
        </w:rPr>
        <w:t>“</w:t>
      </w:r>
      <w:proofErr w:type="spellStart"/>
      <w:r>
        <w:rPr>
          <w:rFonts w:ascii="Arial" w:hAnsi="Arial" w:cs="Arial"/>
          <w:sz w:val="20"/>
          <w:szCs w:val="20"/>
          <w:lang w:val="en-GB"/>
        </w:rPr>
        <w:t>zilucoplan</w:t>
      </w:r>
      <w:proofErr w:type="spellEnd"/>
      <w:r>
        <w:rPr>
          <w:rFonts w:ascii="Arial" w:hAnsi="Arial" w:cs="Arial"/>
          <w:sz w:val="20"/>
          <w:szCs w:val="20"/>
          <w:lang w:val="en-GB"/>
        </w:rPr>
        <w:t>”</w:t>
      </w:r>
      <w:r w:rsidRPr="00146AC8">
        <w:rPr>
          <w:rFonts w:ascii="Arial" w:hAnsi="Arial" w:cs="Arial"/>
          <w:sz w:val="20"/>
          <w:szCs w:val="20"/>
          <w:lang w:val="en-GB"/>
        </w:rPr>
        <w:t xml:space="preserve"> AND [“economic evaluation</w:t>
      </w:r>
      <w:r w:rsidRPr="00146AC8">
        <w:rPr>
          <w:rFonts w:ascii="Arial" w:hAnsi="Arial" w:cs="Arial"/>
          <w:caps/>
          <w:sz w:val="20"/>
          <w:szCs w:val="20"/>
          <w:lang w:val="en-GB"/>
        </w:rPr>
        <w:t>” OR “</w:t>
      </w:r>
      <w:r w:rsidRPr="00146AC8">
        <w:rPr>
          <w:rFonts w:ascii="Arial" w:hAnsi="Arial" w:cs="Arial"/>
          <w:sz w:val="20"/>
          <w:szCs w:val="20"/>
          <w:lang w:val="en-GB"/>
        </w:rPr>
        <w:t>economic analysis</w:t>
      </w:r>
      <w:r w:rsidRPr="00146AC8">
        <w:rPr>
          <w:rFonts w:ascii="Arial" w:hAnsi="Arial" w:cs="Arial"/>
          <w:caps/>
          <w:sz w:val="20"/>
          <w:szCs w:val="20"/>
          <w:lang w:val="en-GB"/>
        </w:rPr>
        <w:t xml:space="preserve">” OR </w:t>
      </w:r>
      <w:r>
        <w:rPr>
          <w:rFonts w:ascii="Arial" w:hAnsi="Arial" w:cs="Arial"/>
          <w:caps/>
          <w:sz w:val="20"/>
          <w:szCs w:val="20"/>
          <w:lang w:val="en-GB"/>
        </w:rPr>
        <w:t>“</w:t>
      </w:r>
      <w:r w:rsidR="008E7CD3" w:rsidRPr="00146AC8">
        <w:rPr>
          <w:rFonts w:ascii="Arial" w:hAnsi="Arial" w:cs="Arial"/>
          <w:sz w:val="20"/>
          <w:szCs w:val="20"/>
          <w:lang w:val="en-GB"/>
        </w:rPr>
        <w:t>economic</w:t>
      </w:r>
      <w:r w:rsidR="008E7CD3">
        <w:rPr>
          <w:rFonts w:ascii="Arial" w:hAnsi="Arial" w:cs="Arial"/>
          <w:sz w:val="20"/>
          <w:szCs w:val="20"/>
          <w:lang w:val="en-GB"/>
        </w:rPr>
        <w:t>” OR</w:t>
      </w:r>
      <w:r w:rsidR="008E7CD3" w:rsidRPr="00146AC8">
        <w:rPr>
          <w:rFonts w:ascii="Arial" w:hAnsi="Arial" w:cs="Arial"/>
          <w:caps/>
          <w:sz w:val="20"/>
          <w:szCs w:val="20"/>
          <w:lang w:val="en-GB"/>
        </w:rPr>
        <w:t xml:space="preserve"> </w:t>
      </w:r>
      <w:r w:rsidRPr="00146AC8">
        <w:rPr>
          <w:rFonts w:ascii="Arial" w:hAnsi="Arial" w:cs="Arial"/>
          <w:caps/>
          <w:sz w:val="20"/>
          <w:szCs w:val="20"/>
          <w:lang w:val="en-GB"/>
        </w:rPr>
        <w:t>“</w:t>
      </w:r>
      <w:r w:rsidRPr="00146AC8">
        <w:rPr>
          <w:rFonts w:ascii="Arial" w:hAnsi="Arial" w:cs="Arial"/>
          <w:sz w:val="20"/>
          <w:szCs w:val="20"/>
          <w:lang w:val="en-GB"/>
        </w:rPr>
        <w:t>cost effectiveness analysis</w:t>
      </w:r>
      <w:r w:rsidRPr="00146AC8">
        <w:rPr>
          <w:rFonts w:ascii="Arial" w:hAnsi="Arial" w:cs="Arial"/>
          <w:caps/>
          <w:sz w:val="20"/>
          <w:szCs w:val="20"/>
          <w:lang w:val="en-GB"/>
        </w:rPr>
        <w:t>” OR “</w:t>
      </w:r>
      <w:r w:rsidRPr="00146AC8">
        <w:rPr>
          <w:rFonts w:ascii="Arial" w:hAnsi="Arial" w:cs="Arial"/>
          <w:sz w:val="20"/>
          <w:szCs w:val="20"/>
          <w:lang w:val="en-GB"/>
        </w:rPr>
        <w:t>cost effectiveness</w:t>
      </w:r>
      <w:r w:rsidRPr="00146AC8">
        <w:rPr>
          <w:rFonts w:ascii="Arial" w:hAnsi="Arial" w:cs="Arial"/>
          <w:caps/>
          <w:sz w:val="20"/>
          <w:szCs w:val="20"/>
          <w:lang w:val="en-GB"/>
        </w:rPr>
        <w:t>” OR “</w:t>
      </w:r>
      <w:r w:rsidRPr="00146AC8">
        <w:rPr>
          <w:rFonts w:ascii="Arial" w:hAnsi="Arial" w:cs="Arial"/>
          <w:sz w:val="20"/>
          <w:szCs w:val="20"/>
          <w:lang w:val="en-GB"/>
        </w:rPr>
        <w:t>cost minimization analysis</w:t>
      </w:r>
      <w:r w:rsidRPr="00146AC8">
        <w:rPr>
          <w:rFonts w:ascii="Arial" w:hAnsi="Arial" w:cs="Arial"/>
          <w:caps/>
          <w:sz w:val="20"/>
          <w:szCs w:val="20"/>
          <w:lang w:val="en-GB"/>
        </w:rPr>
        <w:t>” OR “</w:t>
      </w:r>
      <w:r w:rsidRPr="00146AC8">
        <w:rPr>
          <w:rFonts w:ascii="Arial" w:hAnsi="Arial" w:cs="Arial"/>
          <w:sz w:val="20"/>
          <w:szCs w:val="20"/>
          <w:lang w:val="en-GB"/>
        </w:rPr>
        <w:t>cost minimization analysis</w:t>
      </w:r>
      <w:r w:rsidRPr="00146AC8">
        <w:rPr>
          <w:rFonts w:ascii="Arial" w:hAnsi="Arial" w:cs="Arial"/>
          <w:caps/>
          <w:sz w:val="20"/>
          <w:szCs w:val="20"/>
          <w:lang w:val="en-GB"/>
        </w:rPr>
        <w:t>” OR “</w:t>
      </w:r>
      <w:r w:rsidRPr="00146AC8">
        <w:rPr>
          <w:rFonts w:ascii="Arial" w:hAnsi="Arial" w:cs="Arial"/>
          <w:sz w:val="20"/>
          <w:szCs w:val="20"/>
          <w:lang w:val="en-GB"/>
        </w:rPr>
        <w:t>cost utility analysis</w:t>
      </w:r>
      <w:r w:rsidRPr="00146AC8">
        <w:rPr>
          <w:rFonts w:ascii="Arial" w:hAnsi="Arial" w:cs="Arial"/>
          <w:caps/>
          <w:sz w:val="20"/>
          <w:szCs w:val="20"/>
          <w:lang w:val="en-GB"/>
        </w:rPr>
        <w:t>” OR “</w:t>
      </w:r>
      <w:r w:rsidRPr="00146AC8">
        <w:rPr>
          <w:rFonts w:ascii="Arial" w:hAnsi="Arial" w:cs="Arial"/>
          <w:sz w:val="20"/>
          <w:szCs w:val="20"/>
          <w:lang w:val="en-GB"/>
        </w:rPr>
        <w:t>cost utility</w:t>
      </w:r>
      <w:r w:rsidRPr="00146AC8">
        <w:rPr>
          <w:rFonts w:ascii="Arial" w:hAnsi="Arial" w:cs="Arial"/>
          <w:caps/>
          <w:sz w:val="20"/>
          <w:szCs w:val="20"/>
          <w:lang w:val="en-GB"/>
        </w:rPr>
        <w:t>” OR “</w:t>
      </w:r>
      <w:r w:rsidRPr="00146AC8">
        <w:rPr>
          <w:rFonts w:ascii="Arial" w:hAnsi="Arial" w:cs="Arial"/>
          <w:sz w:val="20"/>
          <w:szCs w:val="20"/>
          <w:lang w:val="en-GB"/>
        </w:rPr>
        <w:t>cost benefit analysis</w:t>
      </w:r>
      <w:r w:rsidRPr="00146AC8">
        <w:rPr>
          <w:rFonts w:ascii="Arial" w:hAnsi="Arial" w:cs="Arial"/>
          <w:caps/>
          <w:sz w:val="20"/>
          <w:szCs w:val="20"/>
          <w:lang w:val="en-GB"/>
        </w:rPr>
        <w:t>” OR “</w:t>
      </w:r>
      <w:r w:rsidRPr="00146AC8">
        <w:rPr>
          <w:rFonts w:ascii="Arial" w:hAnsi="Arial" w:cs="Arial"/>
          <w:sz w:val="20"/>
          <w:szCs w:val="20"/>
          <w:lang w:val="en-GB"/>
        </w:rPr>
        <w:t>cost benefit</w:t>
      </w:r>
      <w:r w:rsidRPr="00146AC8">
        <w:rPr>
          <w:rFonts w:ascii="Arial" w:hAnsi="Arial" w:cs="Arial"/>
          <w:caps/>
          <w:sz w:val="20"/>
          <w:szCs w:val="20"/>
          <w:lang w:val="en-GB"/>
        </w:rPr>
        <w:t xml:space="preserve">” OR </w:t>
      </w:r>
      <w:r>
        <w:rPr>
          <w:rFonts w:ascii="Arial" w:hAnsi="Arial" w:cs="Arial"/>
          <w:caps/>
          <w:sz w:val="20"/>
          <w:szCs w:val="20"/>
          <w:lang w:val="en-GB"/>
        </w:rPr>
        <w:t>“</w:t>
      </w:r>
      <w:r w:rsidRPr="00146AC8">
        <w:rPr>
          <w:rFonts w:ascii="Arial" w:hAnsi="Arial" w:cs="Arial"/>
          <w:sz w:val="20"/>
          <w:szCs w:val="20"/>
          <w:lang w:val="en-GB"/>
        </w:rPr>
        <w:t>cost</w:t>
      </w:r>
      <w:r>
        <w:rPr>
          <w:rFonts w:ascii="Arial" w:hAnsi="Arial" w:cs="Arial"/>
          <w:sz w:val="20"/>
          <w:szCs w:val="20"/>
          <w:lang w:val="en-GB"/>
        </w:rPr>
        <w:t>”</w:t>
      </w:r>
      <w:r w:rsidRPr="00146AC8">
        <w:rPr>
          <w:rFonts w:ascii="Arial" w:hAnsi="Arial" w:cs="Arial"/>
          <w:sz w:val="20"/>
          <w:szCs w:val="20"/>
          <w:lang w:val="en-GB"/>
        </w:rPr>
        <w:t>].</w:t>
      </w:r>
    </w:p>
    <w:p w14:paraId="20F47246" w14:textId="77777777" w:rsidR="00E770E5" w:rsidRPr="0021763A" w:rsidRDefault="00E770E5" w:rsidP="00E770E5">
      <w:pPr>
        <w:autoSpaceDE w:val="0"/>
        <w:autoSpaceDN w:val="0"/>
        <w:adjustRightInd w:val="0"/>
        <w:rPr>
          <w:rFonts w:ascii="Arial" w:hAnsi="Arial" w:cs="Arial"/>
          <w:sz w:val="20"/>
          <w:szCs w:val="20"/>
          <w:lang w:val="en-US"/>
        </w:rPr>
      </w:pPr>
    </w:p>
    <w:p w14:paraId="5CD09FA0" w14:textId="319C0E07" w:rsidR="00E770E5" w:rsidRDefault="008E7CD3" w:rsidP="00A17809">
      <w:pPr>
        <w:autoSpaceDE w:val="0"/>
        <w:autoSpaceDN w:val="0"/>
        <w:adjustRightInd w:val="0"/>
        <w:jc w:val="both"/>
        <w:rPr>
          <w:rFonts w:ascii="Arial" w:hAnsi="Arial" w:cs="Arial"/>
          <w:sz w:val="20"/>
          <w:szCs w:val="20"/>
          <w:lang w:val="es-ES_tradnl"/>
        </w:rPr>
      </w:pPr>
      <w:r>
        <w:rPr>
          <w:rFonts w:ascii="Arial" w:hAnsi="Arial" w:cs="Arial"/>
          <w:sz w:val="20"/>
          <w:szCs w:val="20"/>
        </w:rPr>
        <w:t>No s</w:t>
      </w:r>
      <w:r w:rsidR="00E770E5">
        <w:rPr>
          <w:rFonts w:ascii="Arial" w:hAnsi="Arial" w:cs="Arial"/>
          <w:sz w:val="20"/>
          <w:szCs w:val="20"/>
        </w:rPr>
        <w:t xml:space="preserve">e dispone de estudios </w:t>
      </w:r>
      <w:proofErr w:type="spellStart"/>
      <w:r w:rsidR="00E770E5">
        <w:rPr>
          <w:rFonts w:ascii="Arial" w:hAnsi="Arial" w:cs="Arial"/>
          <w:sz w:val="20"/>
          <w:szCs w:val="20"/>
        </w:rPr>
        <w:t>farmacoeconómicos</w:t>
      </w:r>
      <w:proofErr w:type="spellEnd"/>
      <w:r w:rsidR="00E770E5">
        <w:rPr>
          <w:rFonts w:ascii="Arial" w:hAnsi="Arial" w:cs="Arial"/>
          <w:sz w:val="20"/>
          <w:szCs w:val="20"/>
        </w:rPr>
        <w:t xml:space="preserve"> publicados </w:t>
      </w:r>
      <w:r>
        <w:rPr>
          <w:rFonts w:ascii="Arial" w:hAnsi="Arial" w:cs="Arial"/>
          <w:sz w:val="20"/>
          <w:szCs w:val="20"/>
        </w:rPr>
        <w:t xml:space="preserve">que incluyan a </w:t>
      </w:r>
      <w:proofErr w:type="spellStart"/>
      <w:r>
        <w:rPr>
          <w:rFonts w:ascii="Arial" w:hAnsi="Arial" w:cs="Arial"/>
          <w:sz w:val="20"/>
          <w:szCs w:val="20"/>
        </w:rPr>
        <w:t>zilucoplán</w:t>
      </w:r>
      <w:proofErr w:type="spellEnd"/>
      <w:r>
        <w:rPr>
          <w:rFonts w:ascii="Arial" w:hAnsi="Arial" w:cs="Arial"/>
          <w:sz w:val="20"/>
          <w:szCs w:val="20"/>
        </w:rPr>
        <w:t xml:space="preserve"> </w:t>
      </w:r>
      <w:r w:rsidR="00DE6385">
        <w:rPr>
          <w:rFonts w:ascii="Arial" w:hAnsi="Arial" w:cs="Arial"/>
          <w:sz w:val="20"/>
          <w:szCs w:val="20"/>
        </w:rPr>
        <w:t>hasta</w:t>
      </w:r>
      <w:r>
        <w:rPr>
          <w:rFonts w:ascii="Arial" w:hAnsi="Arial" w:cs="Arial"/>
          <w:sz w:val="20"/>
          <w:szCs w:val="20"/>
        </w:rPr>
        <w:t xml:space="preserve"> la fecha comentada.</w:t>
      </w:r>
    </w:p>
    <w:p w14:paraId="4A889FCE" w14:textId="77777777" w:rsidR="00E770E5" w:rsidRDefault="00E770E5" w:rsidP="00E770E5">
      <w:pPr>
        <w:jc w:val="both"/>
        <w:rPr>
          <w:rFonts w:ascii="Arial" w:hAnsi="Arial" w:cs="Arial"/>
          <w:sz w:val="20"/>
          <w:szCs w:val="20"/>
          <w:lang w:val="es-ES_tradnl"/>
        </w:rPr>
      </w:pPr>
    </w:p>
    <w:p w14:paraId="76678424" w14:textId="77777777" w:rsidR="00E770E5" w:rsidRDefault="00E770E5" w:rsidP="00E77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7.2.b Extracción de datos de las evaluaciones económicas publicadas</w:t>
      </w:r>
    </w:p>
    <w:p w14:paraId="7C453EE7" w14:textId="77777777" w:rsidR="00E770E5" w:rsidRDefault="00E770E5" w:rsidP="00E770E5">
      <w:pPr>
        <w:snapToGrid w:val="0"/>
        <w:jc w:val="both"/>
        <w:rPr>
          <w:rFonts w:ascii="Arial" w:hAnsi="Arial" w:cs="Arial"/>
          <w:sz w:val="20"/>
          <w:szCs w:val="20"/>
        </w:rPr>
      </w:pPr>
    </w:p>
    <w:p w14:paraId="078B1E6E" w14:textId="2AC1F766" w:rsidR="00E770E5" w:rsidRDefault="008E7CD3" w:rsidP="00E770E5">
      <w:pPr>
        <w:jc w:val="both"/>
        <w:rPr>
          <w:rFonts w:ascii="Arial" w:hAnsi="Arial" w:cs="Arial"/>
          <w:sz w:val="20"/>
          <w:szCs w:val="20"/>
          <w:lang w:val="es-ES_tradnl"/>
        </w:rPr>
      </w:pPr>
      <w:r>
        <w:rPr>
          <w:rFonts w:ascii="Arial" w:hAnsi="Arial" w:cs="Arial"/>
          <w:sz w:val="20"/>
          <w:szCs w:val="20"/>
          <w:lang w:val="es-ES_tradnl"/>
        </w:rPr>
        <w:t>No procede.</w:t>
      </w:r>
    </w:p>
    <w:p w14:paraId="3821F521" w14:textId="77777777" w:rsidR="00BC3E8E" w:rsidRPr="00E032D0" w:rsidRDefault="00BC3E8E" w:rsidP="00BC3E8E">
      <w:pPr>
        <w:rPr>
          <w:rFonts w:ascii="Arial" w:hAnsi="Arial" w:cs="Arial"/>
          <w:b/>
          <w:color w:val="0000FF"/>
          <w:sz w:val="20"/>
          <w:szCs w:val="20"/>
        </w:rPr>
      </w:pPr>
    </w:p>
    <w:p w14:paraId="09C5C171" w14:textId="77777777" w:rsidR="00BC3E8E" w:rsidRPr="0096295E"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42" w:name="_Toc344399659"/>
      <w:bookmarkStart w:id="143" w:name="_Toc348931390"/>
      <w:bookmarkStart w:id="144" w:name="_Toc158634217"/>
      <w:r w:rsidRPr="0096295E">
        <w:rPr>
          <w:rFonts w:ascii="Arial" w:hAnsi="Arial" w:cs="Arial"/>
          <w:sz w:val="20"/>
        </w:rPr>
        <w:t>7.</w:t>
      </w:r>
      <w:r w:rsidR="009B1EC0" w:rsidRPr="0096295E">
        <w:rPr>
          <w:rFonts w:ascii="Arial" w:hAnsi="Arial" w:cs="Arial"/>
          <w:sz w:val="20"/>
        </w:rPr>
        <w:t>3</w:t>
      </w:r>
      <w:r w:rsidRPr="0096295E">
        <w:rPr>
          <w:rFonts w:ascii="Arial" w:hAnsi="Arial" w:cs="Arial"/>
          <w:sz w:val="20"/>
        </w:rPr>
        <w:t xml:space="preserve"> </w:t>
      </w:r>
      <w:bookmarkEnd w:id="142"/>
      <w:bookmarkEnd w:id="143"/>
      <w:r w:rsidR="009B1EC0" w:rsidRPr="0096295E">
        <w:rPr>
          <w:rFonts w:ascii="Arial" w:hAnsi="Arial" w:cs="Arial"/>
          <w:sz w:val="20"/>
        </w:rPr>
        <w:t>Evaluación económica de elaboración propia</w:t>
      </w:r>
      <w:bookmarkEnd w:id="144"/>
    </w:p>
    <w:p w14:paraId="5C7C3CEC" w14:textId="77777777" w:rsidR="009E5916" w:rsidRDefault="009E5916" w:rsidP="009E5916">
      <w:pPr>
        <w:jc w:val="both"/>
        <w:rPr>
          <w:rFonts w:ascii="Arial" w:hAnsi="Arial" w:cs="Arial"/>
          <w:sz w:val="20"/>
          <w:szCs w:val="20"/>
        </w:rPr>
      </w:pPr>
    </w:p>
    <w:p w14:paraId="253A0AAF" w14:textId="77777777" w:rsidR="009B1EC0" w:rsidRDefault="009B1EC0" w:rsidP="009B1E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7.3.0 Consideraciones generales y selección del tipo de evaluación económica </w:t>
      </w:r>
    </w:p>
    <w:p w14:paraId="3EB8A7C7" w14:textId="77777777" w:rsidR="009B1EC0" w:rsidRDefault="009B1EC0" w:rsidP="009B1EC0">
      <w:pPr>
        <w:jc w:val="both"/>
        <w:rPr>
          <w:rFonts w:ascii="Arial" w:hAnsi="Arial" w:cs="Arial"/>
          <w:sz w:val="20"/>
          <w:szCs w:val="20"/>
        </w:rPr>
      </w:pPr>
    </w:p>
    <w:p w14:paraId="53A07897" w14:textId="1673954B" w:rsidR="00474B3E" w:rsidRDefault="00474B3E" w:rsidP="00474B3E">
      <w:pPr>
        <w:jc w:val="both"/>
        <w:rPr>
          <w:rFonts w:ascii="Arial" w:hAnsi="Arial" w:cs="Arial"/>
          <w:iCs/>
          <w:sz w:val="20"/>
          <w:szCs w:val="20"/>
        </w:rPr>
      </w:pPr>
      <w:r>
        <w:rPr>
          <w:rFonts w:ascii="Arial" w:hAnsi="Arial" w:cs="Arial"/>
          <w:iCs/>
          <w:sz w:val="20"/>
          <w:szCs w:val="20"/>
        </w:rPr>
        <w:t xml:space="preserve">No existe ningún estudio comparativo entre </w:t>
      </w:r>
      <w:proofErr w:type="spellStart"/>
      <w:r>
        <w:rPr>
          <w:rFonts w:ascii="Arial" w:hAnsi="Arial" w:cs="Arial"/>
          <w:iCs/>
          <w:sz w:val="20"/>
          <w:szCs w:val="20"/>
        </w:rPr>
        <w:t>zilucoplán</w:t>
      </w:r>
      <w:proofErr w:type="spellEnd"/>
      <w:r>
        <w:rPr>
          <w:rFonts w:ascii="Arial" w:hAnsi="Arial" w:cs="Arial"/>
          <w:iCs/>
          <w:sz w:val="20"/>
          <w:szCs w:val="20"/>
        </w:rPr>
        <w:t xml:space="preserve"> y otro fármaco, y no se puede hacer una comparación indirecta ajustada por los sesgos en los que se incurriría. Por ello, no se puede realizar una evaluación económica (ni minimización de costes, ni coste-efectividad, ni coste-utilidad). A continuación, se presenta una tabla con los costes y resultados en salud de cada una de las alternativas sin cálculo de coste-efectividad incremental, a modo orientativo.</w:t>
      </w:r>
    </w:p>
    <w:p w14:paraId="3B6C12AF" w14:textId="77777777" w:rsidR="00C927B7" w:rsidRDefault="00C927B7" w:rsidP="00474B3E">
      <w:pPr>
        <w:jc w:val="both"/>
        <w:rPr>
          <w:rFonts w:ascii="Arial" w:hAnsi="Arial" w:cs="Arial"/>
          <w:iCs/>
          <w:sz w:val="20"/>
          <w:szCs w:val="20"/>
        </w:rPr>
      </w:pPr>
    </w:p>
    <w:p w14:paraId="226792A6" w14:textId="247369C3" w:rsidR="00C927B7" w:rsidRDefault="00C927B7" w:rsidP="00474B3E">
      <w:pPr>
        <w:jc w:val="both"/>
        <w:rPr>
          <w:rFonts w:ascii="Arial" w:hAnsi="Arial" w:cs="Arial"/>
          <w:sz w:val="20"/>
          <w:szCs w:val="20"/>
        </w:rPr>
      </w:pPr>
      <w:r>
        <w:rPr>
          <w:rFonts w:ascii="Arial" w:hAnsi="Arial" w:cs="Arial"/>
          <w:iCs/>
          <w:sz w:val="20"/>
          <w:szCs w:val="20"/>
        </w:rPr>
        <w:t xml:space="preserve">La variable principal de eficacia, cambio en la puntuación total de la escala MG-ADL desde el valor basal, varía entre las diferentes alternativas. Para </w:t>
      </w:r>
      <w:proofErr w:type="spellStart"/>
      <w:r>
        <w:rPr>
          <w:rFonts w:ascii="Arial" w:hAnsi="Arial" w:cs="Arial"/>
          <w:iCs/>
          <w:sz w:val="20"/>
          <w:szCs w:val="20"/>
        </w:rPr>
        <w:t>zilucoplán</w:t>
      </w:r>
      <w:proofErr w:type="spellEnd"/>
      <w:r>
        <w:rPr>
          <w:rFonts w:ascii="Arial" w:hAnsi="Arial" w:cs="Arial"/>
          <w:iCs/>
          <w:sz w:val="20"/>
          <w:szCs w:val="20"/>
        </w:rPr>
        <w:t xml:space="preserve"> fue medida a las 12 semanas; para </w:t>
      </w:r>
      <w:proofErr w:type="spellStart"/>
      <w:r>
        <w:rPr>
          <w:rFonts w:ascii="Arial" w:hAnsi="Arial" w:cs="Arial"/>
          <w:iCs/>
          <w:sz w:val="20"/>
          <w:szCs w:val="20"/>
        </w:rPr>
        <w:t>ravulizumab</w:t>
      </w:r>
      <w:proofErr w:type="spellEnd"/>
      <w:r>
        <w:rPr>
          <w:rFonts w:ascii="Arial" w:hAnsi="Arial" w:cs="Arial"/>
          <w:iCs/>
          <w:sz w:val="20"/>
          <w:szCs w:val="20"/>
        </w:rPr>
        <w:t xml:space="preserve"> a las 26 semanas. En el caso de </w:t>
      </w:r>
      <w:proofErr w:type="spellStart"/>
      <w:r>
        <w:rPr>
          <w:rFonts w:ascii="Arial" w:hAnsi="Arial" w:cs="Arial"/>
          <w:iCs/>
          <w:sz w:val="20"/>
          <w:szCs w:val="20"/>
        </w:rPr>
        <w:t>efgartigimod</w:t>
      </w:r>
      <w:proofErr w:type="spellEnd"/>
      <w:r>
        <w:rPr>
          <w:rFonts w:ascii="Arial" w:hAnsi="Arial" w:cs="Arial"/>
          <w:iCs/>
          <w:sz w:val="20"/>
          <w:szCs w:val="20"/>
        </w:rPr>
        <w:t xml:space="preserve"> alfa, la variable principal fue </w:t>
      </w:r>
      <w:r w:rsidR="00910773">
        <w:rPr>
          <w:rFonts w:ascii="Arial" w:hAnsi="Arial" w:cs="Arial"/>
          <w:iCs/>
          <w:sz w:val="20"/>
          <w:szCs w:val="20"/>
        </w:rPr>
        <w:t xml:space="preserve">la </w:t>
      </w:r>
      <w:r w:rsidRPr="00C927B7">
        <w:rPr>
          <w:rFonts w:ascii="Arial" w:hAnsi="Arial" w:cs="Arial"/>
          <w:iCs/>
          <w:sz w:val="20"/>
          <w:szCs w:val="20"/>
        </w:rPr>
        <w:t>proporción de pacientes que respondieron al tratamiento</w:t>
      </w:r>
      <w:r>
        <w:rPr>
          <w:rFonts w:ascii="Arial" w:hAnsi="Arial" w:cs="Arial"/>
          <w:iCs/>
          <w:sz w:val="20"/>
          <w:szCs w:val="20"/>
        </w:rPr>
        <w:t xml:space="preserve">: </w:t>
      </w:r>
      <w:r w:rsidRPr="00C927B7">
        <w:rPr>
          <w:rFonts w:ascii="Arial" w:hAnsi="Arial" w:cs="Arial"/>
          <w:iCs/>
          <w:sz w:val="20"/>
          <w:szCs w:val="20"/>
        </w:rPr>
        <w:t>reducción de al menos 2 puntos en la puntuación total MG-ADL</w:t>
      </w:r>
      <w:r w:rsidR="00910773" w:rsidRPr="00910773">
        <w:t xml:space="preserve"> </w:t>
      </w:r>
      <w:r w:rsidR="00910773">
        <w:rPr>
          <w:rFonts w:ascii="Arial" w:hAnsi="Arial" w:cs="Arial"/>
          <w:iCs/>
          <w:sz w:val="20"/>
          <w:szCs w:val="20"/>
        </w:rPr>
        <w:t>(no se recoge en la tabla</w:t>
      </w:r>
      <w:r>
        <w:rPr>
          <w:rFonts w:ascii="Arial" w:hAnsi="Arial" w:cs="Arial"/>
          <w:iCs/>
          <w:sz w:val="20"/>
          <w:szCs w:val="20"/>
        </w:rPr>
        <w:t xml:space="preserve">). </w:t>
      </w:r>
    </w:p>
    <w:p w14:paraId="303825C7" w14:textId="77777777" w:rsidR="00474B3E" w:rsidRDefault="00474B3E" w:rsidP="009B1EC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1843"/>
        <w:gridCol w:w="2071"/>
      </w:tblGrid>
      <w:tr w:rsidR="009B1EC0" w:rsidRPr="009B1EC0" w14:paraId="09080A33" w14:textId="77777777" w:rsidTr="00474B3E">
        <w:trPr>
          <w:trHeight w:val="276"/>
        </w:trPr>
        <w:tc>
          <w:tcPr>
            <w:tcW w:w="8729" w:type="dxa"/>
            <w:gridSpan w:val="4"/>
            <w:shd w:val="clear" w:color="auto" w:fill="CCFFCC"/>
          </w:tcPr>
          <w:p w14:paraId="70D07AE8" w14:textId="529AF794" w:rsidR="009B1EC0" w:rsidRPr="00117945" w:rsidRDefault="009B1EC0" w:rsidP="00DD11A7">
            <w:pPr>
              <w:jc w:val="both"/>
              <w:rPr>
                <w:rFonts w:ascii="Arial" w:hAnsi="Arial" w:cs="Arial"/>
                <w:b/>
                <w:sz w:val="16"/>
                <w:szCs w:val="16"/>
              </w:rPr>
            </w:pPr>
            <w:r w:rsidRPr="00117945">
              <w:rPr>
                <w:rFonts w:ascii="Arial" w:hAnsi="Arial" w:cs="Arial"/>
                <w:b/>
                <w:sz w:val="18"/>
                <w:szCs w:val="16"/>
              </w:rPr>
              <w:t>Tabla 7.3.0.1. Resultados diferenciales de interés entre los tratamientos comparados</w:t>
            </w:r>
          </w:p>
        </w:tc>
      </w:tr>
      <w:tr w:rsidR="0021763A" w14:paraId="4356D133" w14:textId="77777777" w:rsidTr="0021763A">
        <w:trPr>
          <w:trHeight w:val="490"/>
        </w:trPr>
        <w:tc>
          <w:tcPr>
            <w:tcW w:w="2830" w:type="dxa"/>
            <w:shd w:val="clear" w:color="auto" w:fill="E7E6E6"/>
          </w:tcPr>
          <w:p w14:paraId="147BFA02" w14:textId="77777777" w:rsidR="0021763A" w:rsidRDefault="0021763A" w:rsidP="00DD11A7">
            <w:pPr>
              <w:jc w:val="both"/>
              <w:rPr>
                <w:rFonts w:ascii="Arial" w:hAnsi="Arial" w:cs="Arial"/>
                <w:sz w:val="16"/>
                <w:szCs w:val="16"/>
              </w:rPr>
            </w:pPr>
          </w:p>
        </w:tc>
        <w:tc>
          <w:tcPr>
            <w:tcW w:w="1985" w:type="dxa"/>
            <w:shd w:val="clear" w:color="auto" w:fill="E7E6E6"/>
            <w:vAlign w:val="center"/>
          </w:tcPr>
          <w:p w14:paraId="7E7D94A8" w14:textId="5E28B111" w:rsidR="0021763A" w:rsidRDefault="0021763A" w:rsidP="0021763A">
            <w:pPr>
              <w:jc w:val="center"/>
              <w:rPr>
                <w:rFonts w:ascii="Arial" w:hAnsi="Arial" w:cs="Arial"/>
                <w:sz w:val="16"/>
                <w:szCs w:val="16"/>
              </w:rPr>
            </w:pPr>
            <w:proofErr w:type="spellStart"/>
            <w:r>
              <w:rPr>
                <w:rFonts w:ascii="Arial" w:hAnsi="Arial" w:cs="Arial"/>
                <w:sz w:val="16"/>
                <w:szCs w:val="16"/>
              </w:rPr>
              <w:t>Zilucoplán</w:t>
            </w:r>
            <w:proofErr w:type="spellEnd"/>
          </w:p>
        </w:tc>
        <w:tc>
          <w:tcPr>
            <w:tcW w:w="1843" w:type="dxa"/>
            <w:shd w:val="clear" w:color="auto" w:fill="E7E6E6"/>
            <w:vAlign w:val="center"/>
          </w:tcPr>
          <w:p w14:paraId="13C4B076" w14:textId="44F30029" w:rsidR="0021763A" w:rsidRDefault="0021763A" w:rsidP="0021763A">
            <w:pPr>
              <w:jc w:val="center"/>
              <w:rPr>
                <w:rFonts w:ascii="Arial" w:hAnsi="Arial" w:cs="Arial"/>
                <w:sz w:val="16"/>
                <w:szCs w:val="16"/>
              </w:rPr>
            </w:pPr>
            <w:proofErr w:type="spellStart"/>
            <w:r>
              <w:rPr>
                <w:rFonts w:ascii="Arial" w:hAnsi="Arial" w:cs="Arial"/>
                <w:sz w:val="16"/>
                <w:szCs w:val="16"/>
              </w:rPr>
              <w:t>Ravulizumab</w:t>
            </w:r>
            <w:proofErr w:type="spellEnd"/>
          </w:p>
        </w:tc>
        <w:tc>
          <w:tcPr>
            <w:tcW w:w="2071" w:type="dxa"/>
            <w:shd w:val="clear" w:color="auto" w:fill="E7E6E6"/>
            <w:vAlign w:val="center"/>
          </w:tcPr>
          <w:p w14:paraId="7DAF2622" w14:textId="71266C59" w:rsidR="0021763A" w:rsidRDefault="0021763A" w:rsidP="0021763A">
            <w:pPr>
              <w:jc w:val="center"/>
              <w:rPr>
                <w:rFonts w:ascii="Arial" w:hAnsi="Arial" w:cs="Arial"/>
                <w:sz w:val="16"/>
                <w:szCs w:val="16"/>
              </w:rPr>
            </w:pPr>
            <w:proofErr w:type="spellStart"/>
            <w:r>
              <w:rPr>
                <w:rFonts w:ascii="Arial" w:hAnsi="Arial" w:cs="Arial"/>
                <w:sz w:val="16"/>
                <w:szCs w:val="16"/>
              </w:rPr>
              <w:t>Efgartigimod</w:t>
            </w:r>
            <w:proofErr w:type="spellEnd"/>
            <w:r>
              <w:rPr>
                <w:rFonts w:ascii="Arial" w:hAnsi="Arial" w:cs="Arial"/>
                <w:sz w:val="16"/>
                <w:szCs w:val="16"/>
              </w:rPr>
              <w:t xml:space="preserve"> alfa</w:t>
            </w:r>
          </w:p>
        </w:tc>
      </w:tr>
      <w:tr w:rsidR="00474B3E" w14:paraId="25C365F9" w14:textId="77777777" w:rsidTr="00474B3E">
        <w:trPr>
          <w:trHeight w:val="684"/>
        </w:trPr>
        <w:tc>
          <w:tcPr>
            <w:tcW w:w="2830" w:type="dxa"/>
            <w:vAlign w:val="center"/>
          </w:tcPr>
          <w:p w14:paraId="74A46C1D" w14:textId="4E99BCD0" w:rsidR="00474B3E" w:rsidRPr="00474B3E" w:rsidRDefault="00474B3E" w:rsidP="00326233">
            <w:pPr>
              <w:jc w:val="both"/>
              <w:rPr>
                <w:rFonts w:ascii="Arial" w:hAnsi="Arial" w:cs="Arial"/>
                <w:sz w:val="16"/>
                <w:szCs w:val="16"/>
              </w:rPr>
            </w:pPr>
            <w:r w:rsidRPr="00474B3E">
              <w:rPr>
                <w:rFonts w:ascii="Arial" w:hAnsi="Arial" w:cs="Arial"/>
                <w:sz w:val="16"/>
                <w:szCs w:val="16"/>
              </w:rPr>
              <w:t xml:space="preserve">Variable principal del ensayo clínico </w:t>
            </w:r>
            <w:r w:rsidR="00326233">
              <w:rPr>
                <w:rFonts w:ascii="Arial" w:hAnsi="Arial" w:cs="Arial"/>
                <w:sz w:val="16"/>
                <w:szCs w:val="16"/>
              </w:rPr>
              <w:t xml:space="preserve">de </w:t>
            </w:r>
            <w:proofErr w:type="spellStart"/>
            <w:r w:rsidR="00326233">
              <w:rPr>
                <w:rFonts w:ascii="Arial" w:hAnsi="Arial" w:cs="Arial"/>
                <w:sz w:val="16"/>
                <w:szCs w:val="16"/>
              </w:rPr>
              <w:t>zilucoplán</w:t>
            </w:r>
            <w:proofErr w:type="spellEnd"/>
            <w:r w:rsidR="000B2293">
              <w:rPr>
                <w:rFonts w:ascii="Arial" w:hAnsi="Arial" w:cs="Arial"/>
                <w:sz w:val="16"/>
                <w:szCs w:val="16"/>
              </w:rPr>
              <w:t xml:space="preserve">: </w:t>
            </w:r>
            <w:r w:rsidRPr="00474B3E">
              <w:rPr>
                <w:rFonts w:ascii="Arial" w:hAnsi="Arial" w:cs="Arial"/>
                <w:sz w:val="16"/>
                <w:szCs w:val="16"/>
              </w:rPr>
              <w:t xml:space="preserve">cambio en </w:t>
            </w:r>
            <w:r w:rsidRPr="00474B3E">
              <w:rPr>
                <w:rFonts w:ascii="Arial" w:hAnsi="Arial" w:cs="Arial"/>
                <w:color w:val="000000"/>
                <w:sz w:val="16"/>
                <w:szCs w:val="16"/>
              </w:rPr>
              <w:t>la puntuación total de la escala MG-ADL</w:t>
            </w:r>
            <w:r w:rsidR="000B2293">
              <w:rPr>
                <w:rFonts w:ascii="Arial" w:hAnsi="Arial" w:cs="Arial"/>
                <w:color w:val="000000"/>
                <w:sz w:val="16"/>
                <w:szCs w:val="16"/>
              </w:rPr>
              <w:t>, (IC 95%)</w:t>
            </w:r>
          </w:p>
        </w:tc>
        <w:tc>
          <w:tcPr>
            <w:tcW w:w="1985" w:type="dxa"/>
            <w:vAlign w:val="center"/>
          </w:tcPr>
          <w:p w14:paraId="65D33EC0" w14:textId="77777777" w:rsidR="00474B3E" w:rsidRDefault="00074DB2" w:rsidP="00074DB2">
            <w:pPr>
              <w:jc w:val="center"/>
              <w:rPr>
                <w:rFonts w:ascii="Arial" w:hAnsi="Arial" w:cs="Arial"/>
                <w:sz w:val="16"/>
                <w:szCs w:val="16"/>
              </w:rPr>
            </w:pPr>
            <w:r w:rsidRPr="00074DB2">
              <w:rPr>
                <w:rFonts w:ascii="Arial" w:hAnsi="Arial" w:cs="Arial"/>
                <w:sz w:val="16"/>
                <w:szCs w:val="16"/>
              </w:rPr>
              <w:t>-4,39</w:t>
            </w:r>
          </w:p>
          <w:p w14:paraId="62D48586" w14:textId="62C74F57" w:rsidR="000B2293" w:rsidRPr="00474B3E" w:rsidRDefault="000B2293" w:rsidP="00074DB2">
            <w:pPr>
              <w:jc w:val="center"/>
              <w:rPr>
                <w:rFonts w:ascii="Arial" w:hAnsi="Arial" w:cs="Arial"/>
                <w:sz w:val="16"/>
                <w:szCs w:val="16"/>
              </w:rPr>
            </w:pPr>
            <w:r w:rsidRPr="000B2293">
              <w:rPr>
                <w:rFonts w:ascii="Arial" w:hAnsi="Arial" w:cs="Arial"/>
                <w:sz w:val="16"/>
                <w:szCs w:val="16"/>
              </w:rPr>
              <w:t>(-5,28 a -3,50)</w:t>
            </w:r>
          </w:p>
        </w:tc>
        <w:tc>
          <w:tcPr>
            <w:tcW w:w="1843" w:type="dxa"/>
            <w:vAlign w:val="center"/>
          </w:tcPr>
          <w:p w14:paraId="7B4AA5C1" w14:textId="77777777" w:rsidR="00474B3E" w:rsidRDefault="00074DB2" w:rsidP="00474B3E">
            <w:pPr>
              <w:jc w:val="center"/>
              <w:rPr>
                <w:rFonts w:ascii="Arial" w:hAnsi="Arial" w:cs="Arial"/>
                <w:sz w:val="16"/>
                <w:szCs w:val="16"/>
              </w:rPr>
            </w:pPr>
            <w:r>
              <w:rPr>
                <w:rFonts w:ascii="Arial" w:hAnsi="Arial" w:cs="Arial"/>
                <w:sz w:val="16"/>
                <w:szCs w:val="16"/>
              </w:rPr>
              <w:t>-3,10</w:t>
            </w:r>
          </w:p>
          <w:p w14:paraId="0E136297" w14:textId="6D3694AE" w:rsidR="000B2293" w:rsidRPr="00474B3E" w:rsidRDefault="000B2293" w:rsidP="00474B3E">
            <w:pPr>
              <w:jc w:val="center"/>
              <w:rPr>
                <w:rFonts w:ascii="Arial" w:hAnsi="Arial" w:cs="Arial"/>
                <w:sz w:val="16"/>
                <w:szCs w:val="16"/>
              </w:rPr>
            </w:pPr>
            <w:r>
              <w:rPr>
                <w:rFonts w:ascii="Arial" w:hAnsi="Arial" w:cs="Arial"/>
                <w:sz w:val="16"/>
                <w:szCs w:val="16"/>
              </w:rPr>
              <w:t>(-3,85 a -2,34)</w:t>
            </w:r>
          </w:p>
        </w:tc>
        <w:tc>
          <w:tcPr>
            <w:tcW w:w="2071" w:type="dxa"/>
            <w:vAlign w:val="center"/>
          </w:tcPr>
          <w:p w14:paraId="714396DB" w14:textId="77777777" w:rsidR="00074DB2" w:rsidRDefault="00074DB2" w:rsidP="00074DB2">
            <w:pPr>
              <w:jc w:val="center"/>
              <w:rPr>
                <w:rFonts w:ascii="Arial" w:hAnsi="Arial" w:cs="Arial"/>
                <w:sz w:val="16"/>
                <w:szCs w:val="16"/>
              </w:rPr>
            </w:pPr>
            <w:r>
              <w:rPr>
                <w:rFonts w:ascii="Arial" w:hAnsi="Arial" w:cs="Arial"/>
                <w:sz w:val="16"/>
                <w:szCs w:val="16"/>
              </w:rPr>
              <w:t>-4,10</w:t>
            </w:r>
          </w:p>
          <w:p w14:paraId="444F0018" w14:textId="4E18E926" w:rsidR="000B2293" w:rsidRPr="00474B3E" w:rsidRDefault="000B2293" w:rsidP="00074DB2">
            <w:pPr>
              <w:jc w:val="center"/>
              <w:rPr>
                <w:rFonts w:ascii="Arial" w:hAnsi="Arial" w:cs="Arial"/>
                <w:sz w:val="16"/>
                <w:szCs w:val="16"/>
              </w:rPr>
            </w:pPr>
            <w:r>
              <w:rPr>
                <w:rFonts w:ascii="Arial" w:hAnsi="Arial" w:cs="Arial"/>
                <w:sz w:val="16"/>
                <w:szCs w:val="16"/>
              </w:rPr>
              <w:t>(-5,01 a -3,20)</w:t>
            </w:r>
          </w:p>
        </w:tc>
      </w:tr>
      <w:tr w:rsidR="00E919E2" w14:paraId="283DE335" w14:textId="77777777" w:rsidTr="00E919E2">
        <w:trPr>
          <w:trHeight w:val="406"/>
        </w:trPr>
        <w:tc>
          <w:tcPr>
            <w:tcW w:w="2830" w:type="dxa"/>
            <w:vAlign w:val="center"/>
          </w:tcPr>
          <w:p w14:paraId="3E5EAA53" w14:textId="4A973C90" w:rsidR="00E919E2" w:rsidRPr="00474B3E" w:rsidRDefault="00E919E2" w:rsidP="00AB6DB0">
            <w:pPr>
              <w:rPr>
                <w:rFonts w:ascii="Arial" w:hAnsi="Arial" w:cs="Arial"/>
                <w:sz w:val="16"/>
                <w:szCs w:val="16"/>
              </w:rPr>
            </w:pPr>
            <w:r w:rsidRPr="00474B3E">
              <w:rPr>
                <w:rFonts w:ascii="Arial" w:hAnsi="Arial" w:cs="Arial"/>
                <w:sz w:val="16"/>
                <w:szCs w:val="16"/>
              </w:rPr>
              <w:t>Coste anual (mantenimiento)</w:t>
            </w:r>
          </w:p>
        </w:tc>
        <w:tc>
          <w:tcPr>
            <w:tcW w:w="1985" w:type="dxa"/>
            <w:vAlign w:val="center"/>
          </w:tcPr>
          <w:p w14:paraId="50B8FCA1" w14:textId="72C1FC27" w:rsidR="00E919E2" w:rsidRPr="00E919E2" w:rsidRDefault="00E919E2" w:rsidP="00E919E2">
            <w:pPr>
              <w:jc w:val="center"/>
              <w:rPr>
                <w:rFonts w:ascii="Arial" w:hAnsi="Arial" w:cs="Arial"/>
                <w:sz w:val="16"/>
                <w:szCs w:val="16"/>
              </w:rPr>
            </w:pPr>
            <w:r w:rsidRPr="00E919E2">
              <w:rPr>
                <w:rFonts w:ascii="Arial" w:hAnsi="Arial" w:cs="Arial"/>
                <w:sz w:val="16"/>
                <w:szCs w:val="16"/>
              </w:rPr>
              <w:t>368.569,70 €</w:t>
            </w:r>
          </w:p>
        </w:tc>
        <w:tc>
          <w:tcPr>
            <w:tcW w:w="1843" w:type="dxa"/>
            <w:vAlign w:val="center"/>
          </w:tcPr>
          <w:p w14:paraId="63C09B75" w14:textId="4923AFFC" w:rsidR="00E919E2" w:rsidRPr="00E919E2" w:rsidRDefault="00E919E2" w:rsidP="00E919E2">
            <w:pPr>
              <w:jc w:val="center"/>
              <w:rPr>
                <w:rFonts w:ascii="Arial" w:hAnsi="Arial" w:cs="Arial"/>
                <w:sz w:val="16"/>
                <w:szCs w:val="16"/>
              </w:rPr>
            </w:pPr>
            <w:r w:rsidRPr="00E919E2">
              <w:rPr>
                <w:rFonts w:ascii="Arial" w:hAnsi="Arial" w:cs="Arial"/>
                <w:sz w:val="16"/>
                <w:szCs w:val="16"/>
              </w:rPr>
              <w:t>375.815,50 €</w:t>
            </w:r>
          </w:p>
        </w:tc>
        <w:tc>
          <w:tcPr>
            <w:tcW w:w="2071" w:type="dxa"/>
            <w:vAlign w:val="center"/>
          </w:tcPr>
          <w:p w14:paraId="7B2DD47E" w14:textId="0002D5BF" w:rsidR="00E919E2" w:rsidRPr="00E919E2" w:rsidRDefault="00E919E2" w:rsidP="00E919E2">
            <w:pPr>
              <w:jc w:val="center"/>
              <w:rPr>
                <w:rFonts w:ascii="Arial" w:hAnsi="Arial" w:cs="Arial"/>
                <w:sz w:val="16"/>
                <w:szCs w:val="16"/>
              </w:rPr>
            </w:pPr>
            <w:r w:rsidRPr="00E919E2">
              <w:rPr>
                <w:rFonts w:ascii="Arial" w:hAnsi="Arial" w:cs="Arial"/>
                <w:sz w:val="16"/>
                <w:szCs w:val="16"/>
              </w:rPr>
              <w:t xml:space="preserve">94.027,17 € </w:t>
            </w:r>
            <w:r>
              <w:rPr>
                <w:rFonts w:ascii="Arial" w:hAnsi="Arial" w:cs="Arial"/>
                <w:sz w:val="16"/>
                <w:szCs w:val="16"/>
              </w:rPr>
              <w:t>*</w:t>
            </w:r>
          </w:p>
        </w:tc>
      </w:tr>
      <w:tr w:rsidR="00474B3E" w14:paraId="6EB832C2" w14:textId="77777777" w:rsidTr="00474B3E">
        <w:trPr>
          <w:trHeight w:val="426"/>
        </w:trPr>
        <w:tc>
          <w:tcPr>
            <w:tcW w:w="2830" w:type="dxa"/>
            <w:vAlign w:val="center"/>
          </w:tcPr>
          <w:p w14:paraId="69421E46" w14:textId="6EB6E6D9" w:rsidR="00474B3E" w:rsidRPr="00474B3E" w:rsidRDefault="00474B3E" w:rsidP="00474B3E">
            <w:pPr>
              <w:rPr>
                <w:rFonts w:ascii="Arial" w:hAnsi="Arial" w:cs="Arial"/>
                <w:sz w:val="16"/>
                <w:szCs w:val="16"/>
              </w:rPr>
            </w:pPr>
            <w:r w:rsidRPr="00474B3E">
              <w:rPr>
                <w:rFonts w:ascii="Arial" w:hAnsi="Arial" w:cs="Arial"/>
                <w:sz w:val="16"/>
                <w:szCs w:val="16"/>
              </w:rPr>
              <w:t>Referencias</w:t>
            </w:r>
          </w:p>
        </w:tc>
        <w:tc>
          <w:tcPr>
            <w:tcW w:w="1985" w:type="dxa"/>
            <w:vAlign w:val="center"/>
          </w:tcPr>
          <w:p w14:paraId="28906236" w14:textId="5123CAB5" w:rsidR="00474B3E" w:rsidRPr="00474B3E" w:rsidRDefault="00474B3E" w:rsidP="00474B3E">
            <w:pPr>
              <w:jc w:val="center"/>
              <w:rPr>
                <w:rFonts w:ascii="Arial" w:hAnsi="Arial" w:cs="Arial"/>
                <w:sz w:val="16"/>
                <w:szCs w:val="16"/>
              </w:rPr>
            </w:pPr>
            <w:r w:rsidRPr="00474B3E">
              <w:rPr>
                <w:rFonts w:ascii="Arial" w:hAnsi="Arial" w:cs="Arial"/>
                <w:sz w:val="16"/>
                <w:szCs w:val="16"/>
              </w:rPr>
              <w:t>RAISE (MG0010)</w:t>
            </w:r>
          </w:p>
        </w:tc>
        <w:tc>
          <w:tcPr>
            <w:tcW w:w="1843" w:type="dxa"/>
            <w:vAlign w:val="center"/>
          </w:tcPr>
          <w:p w14:paraId="461471FB" w14:textId="2EDA1FD5" w:rsidR="00474B3E" w:rsidRPr="00474B3E" w:rsidRDefault="00474B3E" w:rsidP="00474B3E">
            <w:pPr>
              <w:jc w:val="center"/>
              <w:rPr>
                <w:rFonts w:ascii="Arial" w:hAnsi="Arial" w:cs="Arial"/>
                <w:sz w:val="16"/>
                <w:szCs w:val="16"/>
              </w:rPr>
            </w:pPr>
            <w:r>
              <w:rPr>
                <w:rFonts w:ascii="Arial" w:hAnsi="Arial" w:cs="Arial"/>
                <w:sz w:val="16"/>
                <w:szCs w:val="16"/>
              </w:rPr>
              <w:t>CHAMPION-MG</w:t>
            </w:r>
          </w:p>
        </w:tc>
        <w:tc>
          <w:tcPr>
            <w:tcW w:w="2071" w:type="dxa"/>
            <w:vAlign w:val="center"/>
          </w:tcPr>
          <w:p w14:paraId="4D9BD7F2" w14:textId="53C858C8" w:rsidR="00474B3E" w:rsidRPr="00474B3E" w:rsidRDefault="00074DB2" w:rsidP="00474B3E">
            <w:pPr>
              <w:jc w:val="center"/>
              <w:rPr>
                <w:rFonts w:ascii="Arial" w:hAnsi="Arial" w:cs="Arial"/>
                <w:sz w:val="16"/>
                <w:szCs w:val="16"/>
              </w:rPr>
            </w:pPr>
            <w:r w:rsidRPr="00074DB2">
              <w:rPr>
                <w:rFonts w:ascii="Arial" w:hAnsi="Arial" w:cs="Arial"/>
                <w:sz w:val="16"/>
                <w:szCs w:val="16"/>
              </w:rPr>
              <w:t>ARGX-113-1704</w:t>
            </w:r>
          </w:p>
        </w:tc>
      </w:tr>
      <w:tr w:rsidR="00474B3E" w14:paraId="0C764D53" w14:textId="77777777" w:rsidTr="00474B3E">
        <w:trPr>
          <w:trHeight w:val="426"/>
        </w:trPr>
        <w:tc>
          <w:tcPr>
            <w:tcW w:w="8729" w:type="dxa"/>
            <w:gridSpan w:val="4"/>
            <w:vAlign w:val="center"/>
          </w:tcPr>
          <w:p w14:paraId="29967795" w14:textId="5E86517E" w:rsidR="00474B3E" w:rsidRPr="00474B3E" w:rsidRDefault="00474B3E" w:rsidP="00474B3E">
            <w:pPr>
              <w:jc w:val="both"/>
              <w:rPr>
                <w:rFonts w:ascii="Arial" w:hAnsi="Arial" w:cs="Arial"/>
                <w:sz w:val="16"/>
                <w:szCs w:val="16"/>
              </w:rPr>
            </w:pPr>
            <w:r w:rsidRPr="00474B3E">
              <w:rPr>
                <w:rFonts w:ascii="Arial" w:hAnsi="Arial" w:cs="Arial"/>
                <w:sz w:val="15"/>
                <w:szCs w:val="15"/>
              </w:rPr>
              <w:t xml:space="preserve">*Frecuencia de administración considerada de cada 8 semanas (momento más temprano para iniciar el siguiente ciclo de tratamiento en el estudio con enmascaramiento doble controlado con placebo de </w:t>
            </w:r>
            <w:proofErr w:type="spellStart"/>
            <w:r w:rsidRPr="00474B3E">
              <w:rPr>
                <w:rFonts w:ascii="Arial" w:hAnsi="Arial" w:cs="Arial"/>
                <w:sz w:val="15"/>
                <w:szCs w:val="15"/>
              </w:rPr>
              <w:t>efgartigimod</w:t>
            </w:r>
            <w:proofErr w:type="spellEnd"/>
            <w:r w:rsidRPr="00474B3E">
              <w:rPr>
                <w:rFonts w:ascii="Arial" w:hAnsi="Arial" w:cs="Arial"/>
                <w:sz w:val="15"/>
                <w:szCs w:val="15"/>
              </w:rPr>
              <w:t xml:space="preserve"> alfa).</w:t>
            </w:r>
          </w:p>
        </w:tc>
      </w:tr>
    </w:tbl>
    <w:p w14:paraId="608A1E1A" w14:textId="77777777" w:rsidR="009B1EC0" w:rsidRDefault="009B1EC0" w:rsidP="009B1EC0">
      <w:pPr>
        <w:jc w:val="both"/>
        <w:rPr>
          <w:rFonts w:ascii="Arial" w:hAnsi="Arial" w:cs="Arial"/>
          <w:sz w:val="20"/>
          <w:szCs w:val="20"/>
          <w:highlight w:val="yellow"/>
          <w:lang w:val="es-ES_tradnl"/>
        </w:rPr>
      </w:pPr>
    </w:p>
    <w:p w14:paraId="64B991CC" w14:textId="77777777" w:rsidR="008F274C" w:rsidRDefault="008F274C" w:rsidP="008F27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7.3.1. Análisis de minimización de costes. Estudios propios</w:t>
      </w:r>
    </w:p>
    <w:p w14:paraId="3E1B2756" w14:textId="77777777" w:rsidR="008F274C" w:rsidRDefault="008F274C" w:rsidP="008F274C">
      <w:pPr>
        <w:snapToGrid w:val="0"/>
        <w:jc w:val="both"/>
        <w:rPr>
          <w:rFonts w:ascii="Arial" w:hAnsi="Arial" w:cs="Arial"/>
          <w:sz w:val="20"/>
          <w:szCs w:val="20"/>
        </w:rPr>
      </w:pPr>
    </w:p>
    <w:p w14:paraId="37A0B002" w14:textId="65088D76" w:rsidR="00C67DF8" w:rsidRPr="00C927B7" w:rsidRDefault="00C927B7" w:rsidP="00C927B7">
      <w:pPr>
        <w:pStyle w:val="Prrafodelista"/>
      </w:pPr>
      <w:r w:rsidRPr="00C927B7">
        <w:t>No procede.</w:t>
      </w:r>
    </w:p>
    <w:p w14:paraId="7F1DE792" w14:textId="77777777" w:rsidR="00471A41" w:rsidRDefault="00471A41" w:rsidP="00471A41">
      <w:pPr>
        <w:snapToGrid w:val="0"/>
        <w:rPr>
          <w:rFonts w:ascii="Arial" w:hAnsi="Arial" w:cs="Arial"/>
          <w:sz w:val="20"/>
          <w:szCs w:val="20"/>
        </w:rPr>
      </w:pPr>
    </w:p>
    <w:p w14:paraId="3949D66F" w14:textId="77777777" w:rsidR="00471A41" w:rsidRDefault="00471A41" w:rsidP="00471A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7.3.2. Coste-efectividad. Estudios propios</w:t>
      </w:r>
    </w:p>
    <w:p w14:paraId="60B426AE" w14:textId="77777777" w:rsidR="00471A41" w:rsidRDefault="00471A41" w:rsidP="00471A41">
      <w:pPr>
        <w:jc w:val="both"/>
        <w:rPr>
          <w:rFonts w:ascii="Arial" w:hAnsi="Arial" w:cs="Arial"/>
          <w:color w:val="FF0000"/>
          <w:sz w:val="20"/>
          <w:szCs w:val="20"/>
        </w:rPr>
      </w:pPr>
    </w:p>
    <w:p w14:paraId="27624814" w14:textId="69F10FAB" w:rsidR="00471A41" w:rsidRDefault="00C927B7" w:rsidP="00C927B7">
      <w:pPr>
        <w:pStyle w:val="Prrafodelista"/>
      </w:pPr>
      <w:r>
        <w:t>No procede.</w:t>
      </w:r>
    </w:p>
    <w:p w14:paraId="7190ED71" w14:textId="77777777" w:rsidR="00AB6DB0" w:rsidRPr="00C927B7" w:rsidRDefault="00AB6DB0" w:rsidP="00C927B7">
      <w:pPr>
        <w:pStyle w:val="Prrafodelista"/>
      </w:pPr>
    </w:p>
    <w:p w14:paraId="0073ED07" w14:textId="77777777" w:rsidR="00471A41" w:rsidRPr="00272C69" w:rsidRDefault="00471A41" w:rsidP="00471A41">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45" w:name="_Toc348931455"/>
      <w:bookmarkStart w:id="146" w:name="_Toc158634218"/>
      <w:r w:rsidRPr="00272C69">
        <w:rPr>
          <w:rFonts w:ascii="Arial" w:hAnsi="Arial" w:cs="Arial"/>
          <w:sz w:val="20"/>
        </w:rPr>
        <w:lastRenderedPageBreak/>
        <w:t>7.3.3 Coste-utilidad. Estudios propios</w:t>
      </w:r>
      <w:bookmarkEnd w:id="145"/>
      <w:bookmarkEnd w:id="146"/>
    </w:p>
    <w:p w14:paraId="7A58DD23" w14:textId="77777777" w:rsidR="00471A41" w:rsidRPr="0046260C" w:rsidRDefault="00471A41" w:rsidP="00471A41">
      <w:pPr>
        <w:pStyle w:val="Encabezado"/>
        <w:tabs>
          <w:tab w:val="clear" w:pos="4252"/>
          <w:tab w:val="clear" w:pos="8504"/>
        </w:tabs>
        <w:rPr>
          <w:rFonts w:ascii="Arial" w:hAnsi="Arial" w:cs="Arial"/>
          <w:sz w:val="20"/>
        </w:rPr>
      </w:pPr>
    </w:p>
    <w:p w14:paraId="61D7BE88" w14:textId="7C0A2860" w:rsidR="00C44A39" w:rsidRDefault="00E4752D" w:rsidP="00C44A39">
      <w:pPr>
        <w:pStyle w:val="Encabezado"/>
        <w:jc w:val="both"/>
        <w:rPr>
          <w:rFonts w:ascii="Arial" w:hAnsi="Arial" w:cs="Arial"/>
          <w:sz w:val="20"/>
          <w:szCs w:val="20"/>
          <w:lang w:val="es-ES"/>
        </w:rPr>
      </w:pPr>
      <w:r>
        <w:rPr>
          <w:rFonts w:ascii="Arial" w:hAnsi="Arial" w:cs="Arial"/>
          <w:sz w:val="20"/>
          <w:szCs w:val="20"/>
          <w:lang w:val="es-ES"/>
        </w:rPr>
        <w:t xml:space="preserve">A 08/02/2024 se llevó a cabo una búsqueda, sin éxito, en la base de datos de </w:t>
      </w:r>
      <w:proofErr w:type="spellStart"/>
      <w:r>
        <w:rPr>
          <w:rFonts w:ascii="Arial" w:hAnsi="Arial" w:cs="Arial"/>
          <w:i/>
          <w:iCs/>
          <w:sz w:val="20"/>
          <w:szCs w:val="20"/>
          <w:lang w:val="es-ES"/>
        </w:rPr>
        <w:t>Tufts</w:t>
      </w:r>
      <w:proofErr w:type="spellEnd"/>
      <w:r>
        <w:rPr>
          <w:rFonts w:ascii="Arial" w:hAnsi="Arial" w:cs="Arial"/>
          <w:i/>
          <w:iCs/>
          <w:sz w:val="20"/>
          <w:szCs w:val="20"/>
          <w:lang w:val="es-ES"/>
        </w:rPr>
        <w:t xml:space="preserve"> Medical Center </w:t>
      </w:r>
      <w:r>
        <w:rPr>
          <w:rFonts w:ascii="Arial" w:hAnsi="Arial" w:cs="Arial"/>
          <w:sz w:val="20"/>
          <w:szCs w:val="20"/>
          <w:lang w:val="es-ES"/>
        </w:rPr>
        <w:t>(</w:t>
      </w:r>
      <w:proofErr w:type="spellStart"/>
      <w:r w:rsidRPr="0013542F">
        <w:rPr>
          <w:rFonts w:ascii="Arial" w:hAnsi="Arial" w:cs="Arial"/>
          <w:i/>
          <w:sz w:val="20"/>
          <w:szCs w:val="20"/>
          <w:lang w:val="es-ES"/>
        </w:rPr>
        <w:t>T</w:t>
      </w:r>
      <w:r w:rsidRPr="00E4752D">
        <w:rPr>
          <w:rFonts w:ascii="Arial" w:hAnsi="Arial" w:cs="Arial"/>
          <w:i/>
          <w:iCs/>
          <w:sz w:val="20"/>
          <w:szCs w:val="20"/>
          <w:lang w:val="es-ES"/>
        </w:rPr>
        <w:t>he</w:t>
      </w:r>
      <w:proofErr w:type="spellEnd"/>
      <w:r w:rsidRPr="00E4752D">
        <w:rPr>
          <w:rFonts w:ascii="Arial" w:hAnsi="Arial" w:cs="Arial"/>
          <w:i/>
          <w:iCs/>
          <w:sz w:val="20"/>
          <w:szCs w:val="20"/>
          <w:lang w:val="es-ES"/>
        </w:rPr>
        <w:t xml:space="preserve"> </w:t>
      </w:r>
      <w:proofErr w:type="spellStart"/>
      <w:r w:rsidRPr="00E4752D">
        <w:rPr>
          <w:rFonts w:ascii="Arial" w:hAnsi="Arial" w:cs="Arial"/>
          <w:i/>
          <w:iCs/>
          <w:sz w:val="20"/>
          <w:szCs w:val="20"/>
          <w:lang w:val="es-ES"/>
        </w:rPr>
        <w:t>Cost-Effectiveness</w:t>
      </w:r>
      <w:proofErr w:type="spellEnd"/>
      <w:r w:rsidRPr="00E4752D">
        <w:rPr>
          <w:rFonts w:ascii="Arial" w:hAnsi="Arial" w:cs="Arial"/>
          <w:i/>
          <w:iCs/>
          <w:sz w:val="20"/>
          <w:szCs w:val="20"/>
          <w:lang w:val="es-ES"/>
        </w:rPr>
        <w:t xml:space="preserve"> </w:t>
      </w:r>
      <w:proofErr w:type="spellStart"/>
      <w:r w:rsidRPr="00E4752D">
        <w:rPr>
          <w:rFonts w:ascii="Arial" w:hAnsi="Arial" w:cs="Arial"/>
          <w:i/>
          <w:iCs/>
          <w:sz w:val="20"/>
          <w:szCs w:val="20"/>
          <w:lang w:val="es-ES"/>
        </w:rPr>
        <w:t>Analysis</w:t>
      </w:r>
      <w:proofErr w:type="spellEnd"/>
      <w:r w:rsidRPr="00E4752D">
        <w:rPr>
          <w:rFonts w:ascii="Arial" w:hAnsi="Arial" w:cs="Arial"/>
          <w:i/>
          <w:iCs/>
          <w:sz w:val="20"/>
          <w:szCs w:val="20"/>
          <w:lang w:val="es-ES"/>
        </w:rPr>
        <w:t xml:space="preserve"> (CEA) </w:t>
      </w:r>
      <w:proofErr w:type="spellStart"/>
      <w:r w:rsidRPr="00E4752D">
        <w:rPr>
          <w:rFonts w:ascii="Arial" w:hAnsi="Arial" w:cs="Arial"/>
          <w:i/>
          <w:iCs/>
          <w:sz w:val="20"/>
          <w:szCs w:val="20"/>
          <w:lang w:val="es-ES"/>
        </w:rPr>
        <w:t>Registry</w:t>
      </w:r>
      <w:proofErr w:type="spellEnd"/>
      <w:r>
        <w:rPr>
          <w:rFonts w:ascii="Arial" w:hAnsi="Arial" w:cs="Arial"/>
          <w:sz w:val="20"/>
          <w:szCs w:val="20"/>
          <w:lang w:val="es-ES"/>
        </w:rPr>
        <w:t>) de valores de utilidad en MG.</w:t>
      </w:r>
    </w:p>
    <w:p w14:paraId="5BD80A00" w14:textId="77777777" w:rsidR="00A40F94" w:rsidRDefault="00A40F94" w:rsidP="00C44A39">
      <w:pPr>
        <w:pStyle w:val="Encabezado"/>
        <w:jc w:val="both"/>
        <w:rPr>
          <w:rFonts w:ascii="Arial" w:hAnsi="Arial" w:cs="Arial"/>
          <w:sz w:val="20"/>
          <w:szCs w:val="20"/>
          <w:lang w:val="es-ES"/>
        </w:rPr>
      </w:pPr>
    </w:p>
    <w:p w14:paraId="13A7CEFF" w14:textId="3782F7E6" w:rsidR="00A40F94" w:rsidRPr="00A40F94" w:rsidRDefault="00A40F94" w:rsidP="00B92303">
      <w:pPr>
        <w:pStyle w:val="Encabezado"/>
        <w:jc w:val="both"/>
        <w:rPr>
          <w:rFonts w:ascii="Arial" w:hAnsi="Arial" w:cs="Arial"/>
          <w:sz w:val="20"/>
          <w:szCs w:val="20"/>
          <w:lang w:val="es-ES"/>
        </w:rPr>
      </w:pPr>
      <w:r>
        <w:rPr>
          <w:rFonts w:ascii="Arial" w:hAnsi="Arial" w:cs="Arial"/>
          <w:sz w:val="20"/>
          <w:szCs w:val="20"/>
          <w:lang w:val="es-ES"/>
        </w:rPr>
        <w:t>Sin embargo, sí que se dispone</w:t>
      </w:r>
      <w:r w:rsidR="00B92303">
        <w:rPr>
          <w:rFonts w:ascii="Arial" w:hAnsi="Arial" w:cs="Arial"/>
          <w:sz w:val="20"/>
          <w:szCs w:val="20"/>
          <w:lang w:val="es-ES"/>
        </w:rPr>
        <w:t xml:space="preserve"> de una evaluación económica para </w:t>
      </w:r>
      <w:proofErr w:type="spellStart"/>
      <w:r w:rsidR="00B92303" w:rsidRPr="00B92303">
        <w:rPr>
          <w:rFonts w:ascii="Arial" w:hAnsi="Arial" w:cs="Arial"/>
          <w:b/>
          <w:sz w:val="20"/>
          <w:szCs w:val="20"/>
          <w:lang w:val="es-ES"/>
        </w:rPr>
        <w:t>efgartigimod</w:t>
      </w:r>
      <w:proofErr w:type="spellEnd"/>
      <w:r w:rsidR="00B92303" w:rsidRPr="00B92303">
        <w:rPr>
          <w:rFonts w:ascii="Arial" w:hAnsi="Arial" w:cs="Arial"/>
          <w:b/>
          <w:sz w:val="20"/>
          <w:szCs w:val="20"/>
          <w:lang w:val="es-ES"/>
        </w:rPr>
        <w:t xml:space="preserve"> alfa</w:t>
      </w:r>
      <w:r w:rsidR="00B92303">
        <w:rPr>
          <w:rFonts w:ascii="Arial" w:hAnsi="Arial" w:cs="Arial"/>
          <w:sz w:val="20"/>
          <w:szCs w:val="20"/>
          <w:lang w:val="es-ES"/>
        </w:rPr>
        <w:t xml:space="preserve"> </w:t>
      </w:r>
      <w:r w:rsidR="00B92303" w:rsidRPr="00B92303">
        <w:rPr>
          <w:rFonts w:ascii="Arial" w:hAnsi="Arial" w:cs="Arial"/>
          <w:sz w:val="20"/>
          <w:szCs w:val="20"/>
          <w:lang w:val="es-ES"/>
        </w:rPr>
        <w:t>(</w:t>
      </w:r>
      <w:hyperlink r:id="rId14" w:history="1">
        <w:r w:rsidR="00B92303" w:rsidRPr="00B92303">
          <w:rPr>
            <w:rFonts w:ascii="Arial" w:hAnsi="Arial" w:cs="Arial"/>
            <w:sz w:val="20"/>
            <w:szCs w:val="20"/>
            <w:lang w:val="es-ES"/>
          </w:rPr>
          <w:t>https://icer.org/assessment/myasthenia-gravis/</w:t>
        </w:r>
      </w:hyperlink>
      <w:r w:rsidR="00B92303" w:rsidRPr="00B92303">
        <w:rPr>
          <w:rFonts w:ascii="Arial" w:hAnsi="Arial" w:cs="Arial"/>
          <w:sz w:val="20"/>
          <w:szCs w:val="20"/>
          <w:lang w:val="es-ES"/>
        </w:rPr>
        <w:t>).</w:t>
      </w:r>
      <w:r w:rsidR="00B92303" w:rsidRPr="00B92303">
        <w:rPr>
          <w:rFonts w:ascii="Arial" w:hAnsi="Arial" w:cs="Arial"/>
          <w:sz w:val="20"/>
          <w:szCs w:val="20"/>
        </w:rPr>
        <w:t xml:space="preserve"> Según los datos de esta evaluación, </w:t>
      </w:r>
      <w:r w:rsidR="00B92303" w:rsidRPr="00A40F94">
        <w:rPr>
          <w:rFonts w:ascii="Arial" w:hAnsi="Arial" w:cs="Arial"/>
          <w:sz w:val="20"/>
          <w:szCs w:val="20"/>
          <w:lang w:val="es-ES"/>
        </w:rPr>
        <w:t xml:space="preserve">el incremento </w:t>
      </w:r>
      <w:r w:rsidR="00B92303">
        <w:rPr>
          <w:rFonts w:ascii="Arial" w:hAnsi="Arial" w:cs="Arial"/>
          <w:sz w:val="20"/>
          <w:szCs w:val="20"/>
          <w:lang w:val="es-ES"/>
        </w:rPr>
        <w:t>en</w:t>
      </w:r>
      <w:r w:rsidR="00B92303" w:rsidRPr="00A40F94">
        <w:rPr>
          <w:rFonts w:ascii="Arial" w:hAnsi="Arial" w:cs="Arial"/>
          <w:sz w:val="20"/>
          <w:szCs w:val="20"/>
          <w:lang w:val="es-ES"/>
        </w:rPr>
        <w:t xml:space="preserve"> AVAC </w:t>
      </w:r>
      <w:r w:rsidR="00B92303">
        <w:rPr>
          <w:rFonts w:ascii="Arial" w:hAnsi="Arial" w:cs="Arial"/>
          <w:sz w:val="20"/>
          <w:szCs w:val="20"/>
          <w:lang w:val="es-ES"/>
        </w:rPr>
        <w:t xml:space="preserve">de </w:t>
      </w:r>
      <w:proofErr w:type="spellStart"/>
      <w:r w:rsidR="00B92303" w:rsidRPr="00A40F94">
        <w:rPr>
          <w:rFonts w:ascii="Arial" w:hAnsi="Arial" w:cs="Arial"/>
          <w:sz w:val="20"/>
          <w:szCs w:val="20"/>
          <w:lang w:val="es-ES"/>
        </w:rPr>
        <w:t>efgartigimod</w:t>
      </w:r>
      <w:proofErr w:type="spellEnd"/>
      <w:r w:rsidR="00B92303" w:rsidRPr="00A40F94">
        <w:rPr>
          <w:rFonts w:ascii="Arial" w:hAnsi="Arial" w:cs="Arial"/>
          <w:sz w:val="20"/>
          <w:szCs w:val="20"/>
          <w:lang w:val="es-ES"/>
        </w:rPr>
        <w:t xml:space="preserve"> alfa</w:t>
      </w:r>
      <w:r w:rsidR="00B92303">
        <w:rPr>
          <w:rFonts w:ascii="Arial" w:hAnsi="Arial" w:cs="Arial"/>
          <w:sz w:val="20"/>
          <w:szCs w:val="20"/>
          <w:lang w:val="es-ES"/>
        </w:rPr>
        <w:t xml:space="preserve"> frente a la terapia convencional </w:t>
      </w:r>
      <w:r w:rsidR="00B92303" w:rsidRPr="00A40F94">
        <w:rPr>
          <w:rFonts w:ascii="Arial" w:hAnsi="Arial" w:cs="Arial"/>
          <w:sz w:val="20"/>
          <w:szCs w:val="20"/>
          <w:lang w:val="es-ES"/>
        </w:rPr>
        <w:t xml:space="preserve">es de </w:t>
      </w:r>
      <w:r w:rsidR="00B92303">
        <w:rPr>
          <w:rFonts w:ascii="Arial" w:hAnsi="Arial" w:cs="Arial"/>
          <w:sz w:val="20"/>
          <w:szCs w:val="20"/>
          <w:lang w:val="es-ES"/>
        </w:rPr>
        <w:t xml:space="preserve">0,29 (1,27 frente a </w:t>
      </w:r>
      <w:r w:rsidR="00B92303" w:rsidRPr="00A40F94">
        <w:rPr>
          <w:rFonts w:ascii="Arial" w:hAnsi="Arial" w:cs="Arial"/>
          <w:sz w:val="20"/>
          <w:szCs w:val="20"/>
          <w:lang w:val="es-ES"/>
        </w:rPr>
        <w:t>0,98</w:t>
      </w:r>
      <w:r w:rsidR="00B92303">
        <w:rPr>
          <w:rFonts w:ascii="Arial" w:hAnsi="Arial" w:cs="Arial"/>
          <w:sz w:val="20"/>
          <w:szCs w:val="20"/>
          <w:lang w:val="es-ES"/>
        </w:rPr>
        <w:t xml:space="preserve">). </w:t>
      </w:r>
      <w:r w:rsidRPr="00A40F94">
        <w:rPr>
          <w:rFonts w:ascii="Arial" w:hAnsi="Arial" w:cs="Arial"/>
          <w:sz w:val="20"/>
          <w:szCs w:val="20"/>
          <w:lang w:val="es-ES"/>
        </w:rPr>
        <w:t xml:space="preserve">Asumiendo que </w:t>
      </w:r>
      <w:proofErr w:type="spellStart"/>
      <w:r w:rsidRPr="00A40F94">
        <w:rPr>
          <w:rFonts w:ascii="Arial" w:hAnsi="Arial" w:cs="Arial"/>
          <w:sz w:val="20"/>
          <w:szCs w:val="20"/>
          <w:lang w:val="es-ES"/>
        </w:rPr>
        <w:t>zilucoplan</w:t>
      </w:r>
      <w:proofErr w:type="spellEnd"/>
      <w:r w:rsidRPr="00A40F94">
        <w:rPr>
          <w:rFonts w:ascii="Arial" w:hAnsi="Arial" w:cs="Arial"/>
          <w:sz w:val="20"/>
          <w:szCs w:val="20"/>
          <w:lang w:val="es-ES"/>
        </w:rPr>
        <w:t xml:space="preserve"> tiene una utilidad muy similar a </w:t>
      </w:r>
      <w:proofErr w:type="spellStart"/>
      <w:r w:rsidRPr="00A40F94">
        <w:rPr>
          <w:rFonts w:ascii="Arial" w:hAnsi="Arial" w:cs="Arial"/>
          <w:sz w:val="20"/>
          <w:szCs w:val="20"/>
          <w:lang w:val="es-ES"/>
        </w:rPr>
        <w:t>efgartigimod</w:t>
      </w:r>
      <w:proofErr w:type="spellEnd"/>
      <w:r w:rsidRPr="00A40F94">
        <w:rPr>
          <w:rFonts w:ascii="Arial" w:hAnsi="Arial" w:cs="Arial"/>
          <w:sz w:val="20"/>
          <w:szCs w:val="20"/>
          <w:lang w:val="es-ES"/>
        </w:rPr>
        <w:t xml:space="preserve"> alfa (ya que el cambio en la escala MG-ADL es </w:t>
      </w:r>
      <w:proofErr w:type="gramStart"/>
      <w:r w:rsidRPr="00A40F94">
        <w:rPr>
          <w:rFonts w:ascii="Arial" w:hAnsi="Arial" w:cs="Arial"/>
          <w:sz w:val="20"/>
          <w:szCs w:val="20"/>
          <w:lang w:val="es-ES"/>
        </w:rPr>
        <w:t>de  -</w:t>
      </w:r>
      <w:proofErr w:type="gramEnd"/>
      <w:r w:rsidRPr="00A40F94">
        <w:rPr>
          <w:rFonts w:ascii="Arial" w:hAnsi="Arial" w:cs="Arial"/>
          <w:sz w:val="20"/>
          <w:szCs w:val="20"/>
          <w:lang w:val="es-ES"/>
        </w:rPr>
        <w:t>4</w:t>
      </w:r>
      <w:r w:rsidR="00B92303">
        <w:rPr>
          <w:rFonts w:ascii="Arial" w:hAnsi="Arial" w:cs="Arial"/>
          <w:sz w:val="20"/>
          <w:szCs w:val="20"/>
          <w:lang w:val="es-ES"/>
        </w:rPr>
        <w:t>,</w:t>
      </w:r>
      <w:r w:rsidRPr="00A40F94">
        <w:rPr>
          <w:rFonts w:ascii="Arial" w:hAnsi="Arial" w:cs="Arial"/>
          <w:sz w:val="20"/>
          <w:szCs w:val="20"/>
          <w:lang w:val="es-ES"/>
        </w:rPr>
        <w:t xml:space="preserve">39 vs -4,10), </w:t>
      </w:r>
      <w:r w:rsidR="00B92303">
        <w:rPr>
          <w:rFonts w:ascii="Arial" w:hAnsi="Arial" w:cs="Arial"/>
          <w:sz w:val="20"/>
          <w:szCs w:val="20"/>
          <w:lang w:val="es-ES"/>
        </w:rPr>
        <w:t xml:space="preserve">utilizando </w:t>
      </w:r>
      <w:r w:rsidRPr="00A40F94">
        <w:rPr>
          <w:rFonts w:ascii="Arial" w:hAnsi="Arial" w:cs="Arial"/>
          <w:sz w:val="20"/>
          <w:szCs w:val="20"/>
          <w:lang w:val="es-ES"/>
        </w:rPr>
        <w:t xml:space="preserve">este valor para calcular el coste por AVAC de </w:t>
      </w:r>
      <w:proofErr w:type="spellStart"/>
      <w:r w:rsidRPr="00A40F94">
        <w:rPr>
          <w:rFonts w:ascii="Arial" w:hAnsi="Arial" w:cs="Arial"/>
          <w:sz w:val="20"/>
          <w:szCs w:val="20"/>
          <w:lang w:val="es-ES"/>
        </w:rPr>
        <w:t>zilucoplan</w:t>
      </w:r>
      <w:proofErr w:type="spellEnd"/>
      <w:r w:rsidR="00B92303">
        <w:rPr>
          <w:rFonts w:ascii="Arial" w:hAnsi="Arial" w:cs="Arial"/>
          <w:sz w:val="20"/>
          <w:szCs w:val="20"/>
          <w:lang w:val="es-ES"/>
        </w:rPr>
        <w:t xml:space="preserve"> se obtendría un coste utilidad incremental de </w:t>
      </w:r>
      <w:r w:rsidR="00B92303" w:rsidRPr="00B92303">
        <w:rPr>
          <w:rFonts w:ascii="Arial" w:hAnsi="Arial" w:cs="Arial"/>
          <w:b/>
          <w:sz w:val="20"/>
          <w:szCs w:val="20"/>
          <w:lang w:val="es-ES"/>
        </w:rPr>
        <w:t>1.270.930 €/AVAC</w:t>
      </w:r>
      <w:r w:rsidR="00B92303">
        <w:rPr>
          <w:rFonts w:ascii="Arial" w:hAnsi="Arial" w:cs="Arial"/>
          <w:sz w:val="20"/>
          <w:szCs w:val="20"/>
          <w:lang w:val="es-ES"/>
        </w:rPr>
        <w:t xml:space="preserve"> (368.569,70/0,</w:t>
      </w:r>
      <w:r w:rsidRPr="00A40F94">
        <w:rPr>
          <w:rFonts w:ascii="Arial" w:hAnsi="Arial" w:cs="Arial"/>
          <w:sz w:val="20"/>
          <w:szCs w:val="20"/>
          <w:lang w:val="es-ES"/>
        </w:rPr>
        <w:t>29</w:t>
      </w:r>
      <w:r w:rsidR="00B92303">
        <w:rPr>
          <w:rFonts w:ascii="Arial" w:hAnsi="Arial" w:cs="Arial"/>
          <w:sz w:val="20"/>
          <w:szCs w:val="20"/>
          <w:lang w:val="es-ES"/>
        </w:rPr>
        <w:t>).</w:t>
      </w:r>
    </w:p>
    <w:p w14:paraId="6A8E0793" w14:textId="77777777" w:rsidR="00A40F94" w:rsidRPr="00C927B7" w:rsidRDefault="00A40F94" w:rsidP="00C44A39">
      <w:pPr>
        <w:pStyle w:val="Encabezado"/>
        <w:jc w:val="both"/>
        <w:rPr>
          <w:rFonts w:ascii="Arial" w:hAnsi="Arial" w:cs="Arial"/>
          <w:sz w:val="20"/>
          <w:szCs w:val="20"/>
          <w:lang w:val="es-ES"/>
        </w:rPr>
      </w:pPr>
    </w:p>
    <w:p w14:paraId="443DF566" w14:textId="77777777" w:rsidR="00471A41" w:rsidRPr="00272C69" w:rsidRDefault="00471A41" w:rsidP="00471A41">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47" w:name="_Toc158634219"/>
      <w:r w:rsidRPr="00272C69">
        <w:rPr>
          <w:rFonts w:ascii="Arial" w:hAnsi="Arial" w:cs="Arial"/>
          <w:sz w:val="20"/>
        </w:rPr>
        <w:t>7.3.4. Análisis de sensibilidad</w:t>
      </w:r>
      <w:bookmarkEnd w:id="147"/>
    </w:p>
    <w:p w14:paraId="17FC22B3" w14:textId="77777777" w:rsidR="00471A41" w:rsidRPr="0046260C" w:rsidRDefault="00471A41" w:rsidP="00471A41">
      <w:pPr>
        <w:pStyle w:val="Encabezado"/>
        <w:tabs>
          <w:tab w:val="clear" w:pos="4252"/>
          <w:tab w:val="clear" w:pos="8504"/>
        </w:tabs>
        <w:ind w:left="360"/>
        <w:rPr>
          <w:rFonts w:ascii="Arial" w:hAnsi="Arial" w:cs="Arial"/>
          <w:sz w:val="20"/>
        </w:rPr>
      </w:pPr>
    </w:p>
    <w:p w14:paraId="61FAD040" w14:textId="77777777" w:rsidR="00272C69" w:rsidRDefault="000449CE" w:rsidP="00471A41">
      <w:pPr>
        <w:pStyle w:val="Encabezado"/>
        <w:tabs>
          <w:tab w:val="clear" w:pos="4252"/>
          <w:tab w:val="clear" w:pos="8504"/>
        </w:tabs>
        <w:jc w:val="both"/>
        <w:rPr>
          <w:rFonts w:ascii="Arial" w:hAnsi="Arial" w:cs="Arial"/>
          <w:sz w:val="20"/>
          <w:szCs w:val="20"/>
          <w:lang w:val="es-ES"/>
        </w:rPr>
      </w:pPr>
      <w:r>
        <w:rPr>
          <w:rFonts w:ascii="Arial" w:hAnsi="Arial" w:cs="Arial"/>
          <w:sz w:val="20"/>
          <w:szCs w:val="20"/>
          <w:lang w:val="es-ES"/>
        </w:rPr>
        <w:t xml:space="preserve">Aunque no se ha podido llevar a cabo ninguna evaluación económica, existen ciertas variables cuyo valor se ha asumido para completar la tabla 7.1.1 que pueden variar significativamente en la práctica clínica. </w:t>
      </w:r>
    </w:p>
    <w:p w14:paraId="12ED44D6" w14:textId="77777777" w:rsidR="00272C69" w:rsidRDefault="00272C69" w:rsidP="00471A41">
      <w:pPr>
        <w:pStyle w:val="Encabezado"/>
        <w:tabs>
          <w:tab w:val="clear" w:pos="4252"/>
          <w:tab w:val="clear" w:pos="8504"/>
        </w:tabs>
        <w:jc w:val="both"/>
        <w:rPr>
          <w:rFonts w:ascii="Arial" w:hAnsi="Arial" w:cs="Arial"/>
          <w:sz w:val="20"/>
          <w:szCs w:val="20"/>
          <w:lang w:val="es-ES"/>
        </w:rPr>
      </w:pPr>
    </w:p>
    <w:p w14:paraId="3264D4E7" w14:textId="55009BBF" w:rsidR="00272C69" w:rsidRDefault="00272C69" w:rsidP="00471A41">
      <w:pPr>
        <w:pStyle w:val="Encabezado"/>
        <w:tabs>
          <w:tab w:val="clear" w:pos="4252"/>
          <w:tab w:val="clear" w:pos="8504"/>
        </w:tabs>
        <w:jc w:val="both"/>
        <w:rPr>
          <w:rFonts w:ascii="Arial" w:hAnsi="Arial" w:cs="Arial"/>
          <w:sz w:val="20"/>
          <w:szCs w:val="20"/>
          <w:lang w:val="es-ES"/>
        </w:rPr>
      </w:pPr>
      <w:r>
        <w:rPr>
          <w:rFonts w:ascii="Arial" w:hAnsi="Arial" w:cs="Arial"/>
          <w:sz w:val="20"/>
          <w:szCs w:val="20"/>
          <w:lang w:val="es-ES"/>
        </w:rPr>
        <w:t xml:space="preserve">La siguiente tabla recoge el análisis de sensibilidad </w:t>
      </w:r>
      <w:proofErr w:type="spellStart"/>
      <w:r>
        <w:rPr>
          <w:rFonts w:ascii="Arial" w:hAnsi="Arial" w:cs="Arial"/>
          <w:sz w:val="20"/>
          <w:szCs w:val="20"/>
          <w:lang w:val="es-ES"/>
        </w:rPr>
        <w:t>univariante</w:t>
      </w:r>
      <w:proofErr w:type="spellEnd"/>
      <w:r>
        <w:rPr>
          <w:rFonts w:ascii="Arial" w:hAnsi="Arial" w:cs="Arial"/>
          <w:sz w:val="20"/>
          <w:szCs w:val="20"/>
          <w:lang w:val="es-ES"/>
        </w:rPr>
        <w:t xml:space="preserve"> utilizando como supuestos una reducción de costes plausible de las alternativas ya comercializadas (</w:t>
      </w:r>
      <w:proofErr w:type="spellStart"/>
      <w:r>
        <w:rPr>
          <w:rFonts w:ascii="Arial" w:hAnsi="Arial" w:cs="Arial"/>
          <w:sz w:val="20"/>
          <w:szCs w:val="20"/>
          <w:lang w:val="es-ES"/>
        </w:rPr>
        <w:t>ravulizumab</w:t>
      </w:r>
      <w:proofErr w:type="spellEnd"/>
      <w:r>
        <w:rPr>
          <w:rFonts w:ascii="Arial" w:hAnsi="Arial" w:cs="Arial"/>
          <w:sz w:val="20"/>
          <w:szCs w:val="20"/>
          <w:lang w:val="es-ES"/>
        </w:rPr>
        <w:t xml:space="preserve"> y </w:t>
      </w:r>
      <w:proofErr w:type="spellStart"/>
      <w:r>
        <w:rPr>
          <w:rFonts w:ascii="Arial" w:hAnsi="Arial" w:cs="Arial"/>
          <w:sz w:val="20"/>
          <w:szCs w:val="20"/>
          <w:lang w:val="es-ES"/>
        </w:rPr>
        <w:t>efgartigimod</w:t>
      </w:r>
      <w:proofErr w:type="spellEnd"/>
      <w:r w:rsidR="00E94E23">
        <w:rPr>
          <w:rFonts w:ascii="Arial" w:hAnsi="Arial" w:cs="Arial"/>
          <w:sz w:val="20"/>
          <w:szCs w:val="20"/>
          <w:lang w:val="es-ES"/>
        </w:rPr>
        <w:t xml:space="preserve"> </w:t>
      </w:r>
      <w:r w:rsidR="0046260C">
        <w:rPr>
          <w:rFonts w:ascii="Arial" w:hAnsi="Arial" w:cs="Arial"/>
          <w:sz w:val="20"/>
          <w:szCs w:val="20"/>
          <w:lang w:val="es-ES"/>
        </w:rPr>
        <w:t>α</w:t>
      </w:r>
      <w:r>
        <w:rPr>
          <w:rFonts w:ascii="Arial" w:hAnsi="Arial" w:cs="Arial"/>
          <w:sz w:val="20"/>
          <w:szCs w:val="20"/>
          <w:lang w:val="es-ES"/>
        </w:rPr>
        <w:t>).</w:t>
      </w:r>
    </w:p>
    <w:p w14:paraId="69CAB7F3" w14:textId="77777777" w:rsidR="00272C69" w:rsidRDefault="00272C69" w:rsidP="00471A41">
      <w:pPr>
        <w:pStyle w:val="Encabezado"/>
        <w:tabs>
          <w:tab w:val="clear" w:pos="4252"/>
          <w:tab w:val="clear" w:pos="8504"/>
        </w:tabs>
        <w:jc w:val="both"/>
        <w:rPr>
          <w:rFonts w:ascii="Arial" w:hAnsi="Arial" w:cs="Arial"/>
          <w:sz w:val="20"/>
          <w:szCs w:val="20"/>
          <w:lang w:val="es-ES"/>
        </w:rPr>
      </w:pPr>
    </w:p>
    <w:tbl>
      <w:tblPr>
        <w:tblW w:w="8743" w:type="dxa"/>
        <w:tblLayout w:type="fixed"/>
        <w:tblCellMar>
          <w:left w:w="70" w:type="dxa"/>
          <w:right w:w="70" w:type="dxa"/>
        </w:tblCellMar>
        <w:tblLook w:val="04A0" w:firstRow="1" w:lastRow="0" w:firstColumn="1" w:lastColumn="0" w:noHBand="0" w:noVBand="1"/>
      </w:tblPr>
      <w:tblGrid>
        <w:gridCol w:w="1980"/>
        <w:gridCol w:w="2268"/>
        <w:gridCol w:w="2268"/>
        <w:gridCol w:w="2227"/>
      </w:tblGrid>
      <w:tr w:rsidR="00272C69" w14:paraId="5FA2FC3A" w14:textId="77777777" w:rsidTr="00272C69">
        <w:trPr>
          <w:trHeight w:val="282"/>
        </w:trPr>
        <w:tc>
          <w:tcPr>
            <w:tcW w:w="8743"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14:paraId="48116D82" w14:textId="1012BB26" w:rsidR="00272C69" w:rsidRDefault="00272C69" w:rsidP="00A97C29">
            <w:pPr>
              <w:jc w:val="both"/>
              <w:rPr>
                <w:rFonts w:ascii="Arial" w:hAnsi="Arial" w:cs="Arial"/>
                <w:b/>
                <w:bCs/>
                <w:sz w:val="16"/>
                <w:szCs w:val="16"/>
              </w:rPr>
            </w:pPr>
            <w:r w:rsidRPr="00117945">
              <w:rPr>
                <w:rFonts w:ascii="Arial" w:hAnsi="Arial" w:cs="Arial"/>
                <w:b/>
                <w:sz w:val="18"/>
                <w:szCs w:val="16"/>
              </w:rPr>
              <w:t>Tabla 7.</w:t>
            </w:r>
            <w:r>
              <w:rPr>
                <w:rFonts w:ascii="Arial" w:hAnsi="Arial" w:cs="Arial"/>
                <w:b/>
                <w:sz w:val="18"/>
                <w:szCs w:val="16"/>
              </w:rPr>
              <w:t>3</w:t>
            </w:r>
            <w:r w:rsidRPr="00117945">
              <w:rPr>
                <w:rFonts w:ascii="Arial" w:hAnsi="Arial" w:cs="Arial"/>
                <w:b/>
                <w:sz w:val="18"/>
                <w:szCs w:val="16"/>
              </w:rPr>
              <w:t>.</w:t>
            </w:r>
            <w:r>
              <w:rPr>
                <w:rFonts w:ascii="Arial" w:hAnsi="Arial" w:cs="Arial"/>
                <w:b/>
                <w:sz w:val="18"/>
                <w:szCs w:val="16"/>
              </w:rPr>
              <w:t>4.</w:t>
            </w:r>
            <w:r w:rsidRPr="00117945">
              <w:rPr>
                <w:rFonts w:ascii="Arial" w:hAnsi="Arial" w:cs="Arial"/>
                <w:b/>
                <w:sz w:val="18"/>
                <w:szCs w:val="16"/>
              </w:rPr>
              <w:t>1</w:t>
            </w:r>
            <w:r>
              <w:rPr>
                <w:rFonts w:ascii="Arial" w:hAnsi="Arial" w:cs="Arial"/>
                <w:b/>
                <w:sz w:val="18"/>
                <w:szCs w:val="16"/>
              </w:rPr>
              <w:t>.</w:t>
            </w:r>
            <w:r w:rsidRPr="00117945">
              <w:rPr>
                <w:rFonts w:ascii="Arial" w:hAnsi="Arial" w:cs="Arial"/>
                <w:b/>
                <w:sz w:val="18"/>
                <w:szCs w:val="16"/>
              </w:rPr>
              <w:t xml:space="preserve"> Costes de la terapia con el medicamento</w:t>
            </w:r>
            <w:r>
              <w:rPr>
                <w:rFonts w:ascii="Arial" w:hAnsi="Arial" w:cs="Arial"/>
                <w:b/>
                <w:sz w:val="18"/>
                <w:szCs w:val="16"/>
              </w:rPr>
              <w:t xml:space="preserve"> evaluado</w:t>
            </w:r>
            <w:r w:rsidRPr="00117945">
              <w:rPr>
                <w:rFonts w:ascii="Arial" w:hAnsi="Arial" w:cs="Arial"/>
                <w:b/>
                <w:sz w:val="18"/>
                <w:szCs w:val="16"/>
              </w:rPr>
              <w:t xml:space="preserve"> y con las distintas alternativas</w:t>
            </w:r>
            <w:r w:rsidR="00A97C29">
              <w:rPr>
                <w:rFonts w:ascii="Arial" w:hAnsi="Arial" w:cs="Arial"/>
                <w:b/>
                <w:sz w:val="18"/>
                <w:szCs w:val="16"/>
              </w:rPr>
              <w:t>.</w:t>
            </w:r>
            <w:r w:rsidRPr="00117945">
              <w:rPr>
                <w:rFonts w:ascii="Arial" w:hAnsi="Arial" w:cs="Arial"/>
                <w:b/>
                <w:sz w:val="18"/>
                <w:szCs w:val="16"/>
              </w:rPr>
              <w:t xml:space="preserve"> </w:t>
            </w:r>
            <w:r>
              <w:rPr>
                <w:rFonts w:ascii="Arial" w:hAnsi="Arial" w:cs="Arial"/>
                <w:b/>
                <w:sz w:val="18"/>
                <w:szCs w:val="16"/>
              </w:rPr>
              <w:t>Análisis de sensibilidad.</w:t>
            </w:r>
          </w:p>
        </w:tc>
      </w:tr>
      <w:tr w:rsidR="00272C69" w14:paraId="5BDF7CFB" w14:textId="77777777" w:rsidTr="00E94E23">
        <w:trPr>
          <w:trHeight w:val="799"/>
        </w:trPr>
        <w:tc>
          <w:tcPr>
            <w:tcW w:w="1980" w:type="dxa"/>
            <w:tcBorders>
              <w:top w:val="single" w:sz="4" w:space="0" w:color="auto"/>
              <w:left w:val="single" w:sz="4" w:space="0" w:color="auto"/>
              <w:bottom w:val="nil"/>
              <w:right w:val="single" w:sz="4" w:space="0" w:color="auto"/>
            </w:tcBorders>
            <w:shd w:val="clear" w:color="000000" w:fill="F2F2F2"/>
            <w:vAlign w:val="center"/>
            <w:hideMark/>
          </w:tcPr>
          <w:p w14:paraId="0AB31B69" w14:textId="77777777" w:rsidR="00272C69" w:rsidRDefault="00272C69" w:rsidP="00272C69">
            <w:pPr>
              <w:jc w:val="both"/>
              <w:rPr>
                <w:rFonts w:ascii="Arial" w:hAnsi="Arial" w:cs="Arial"/>
                <w:sz w:val="16"/>
                <w:szCs w:val="16"/>
              </w:rPr>
            </w:pPr>
            <w:r>
              <w:rPr>
                <w:rFonts w:ascii="Arial" w:hAnsi="Arial" w:cs="Arial"/>
                <w:sz w:val="16"/>
                <w:szCs w:val="16"/>
              </w:rPr>
              <w:t> </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142F328F" w14:textId="77777777" w:rsidR="00272C69" w:rsidRDefault="00272C69" w:rsidP="00272C69">
            <w:pPr>
              <w:jc w:val="center"/>
              <w:rPr>
                <w:rFonts w:ascii="Arial" w:hAnsi="Arial" w:cs="Arial"/>
                <w:b/>
                <w:bCs/>
                <w:sz w:val="16"/>
                <w:szCs w:val="16"/>
              </w:rPr>
            </w:pPr>
            <w:proofErr w:type="spellStart"/>
            <w:r>
              <w:rPr>
                <w:rFonts w:ascii="Arial" w:hAnsi="Arial" w:cs="Arial"/>
                <w:b/>
                <w:bCs/>
                <w:sz w:val="16"/>
                <w:szCs w:val="16"/>
              </w:rPr>
              <w:t>Zilucoplán</w:t>
            </w:r>
            <w:proofErr w:type="spellEnd"/>
            <w:r>
              <w:rPr>
                <w:rFonts w:ascii="Arial" w:hAnsi="Arial" w:cs="Arial"/>
                <w:b/>
                <w:bCs/>
                <w:sz w:val="16"/>
                <w:szCs w:val="16"/>
              </w:rPr>
              <w:t xml:space="preserve"> </w:t>
            </w:r>
          </w:p>
          <w:p w14:paraId="71B36041" w14:textId="77777777" w:rsidR="00272C69" w:rsidRPr="00892ACB" w:rsidRDefault="00272C69" w:rsidP="00272C69">
            <w:pPr>
              <w:jc w:val="center"/>
              <w:rPr>
                <w:rFonts w:ascii="Arial" w:hAnsi="Arial" w:cs="Arial"/>
                <w:sz w:val="16"/>
                <w:szCs w:val="16"/>
              </w:rPr>
            </w:pPr>
            <w:r w:rsidRPr="00892ACB">
              <w:rPr>
                <w:rFonts w:ascii="Arial" w:hAnsi="Arial" w:cs="Arial"/>
                <w:sz w:val="16"/>
                <w:szCs w:val="16"/>
              </w:rPr>
              <w:t>Solución inyectable en jeringa precargada (40 mg/ml), jeringa 23 mg</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09808252" w14:textId="77777777" w:rsidR="00272C69" w:rsidRDefault="00272C69" w:rsidP="00272C69">
            <w:pPr>
              <w:jc w:val="center"/>
              <w:rPr>
                <w:rFonts w:ascii="Arial" w:hAnsi="Arial" w:cs="Arial"/>
                <w:b/>
                <w:bCs/>
                <w:sz w:val="16"/>
                <w:szCs w:val="16"/>
              </w:rPr>
            </w:pPr>
            <w:proofErr w:type="spellStart"/>
            <w:r>
              <w:rPr>
                <w:rFonts w:ascii="Arial" w:hAnsi="Arial" w:cs="Arial"/>
                <w:b/>
                <w:bCs/>
                <w:sz w:val="16"/>
                <w:szCs w:val="16"/>
              </w:rPr>
              <w:t>Ravulizumab</w:t>
            </w:r>
            <w:proofErr w:type="spellEnd"/>
            <w:r>
              <w:rPr>
                <w:rFonts w:ascii="Arial" w:hAnsi="Arial" w:cs="Arial"/>
                <w:b/>
                <w:bCs/>
                <w:sz w:val="16"/>
                <w:szCs w:val="16"/>
              </w:rPr>
              <w:t xml:space="preserve"> </w:t>
            </w:r>
          </w:p>
          <w:p w14:paraId="22143C10" w14:textId="77777777" w:rsidR="00272C69" w:rsidRPr="00892ACB" w:rsidRDefault="00272C69" w:rsidP="00272C69">
            <w:pPr>
              <w:jc w:val="center"/>
              <w:rPr>
                <w:rFonts w:ascii="Arial" w:hAnsi="Arial" w:cs="Arial"/>
                <w:sz w:val="16"/>
                <w:szCs w:val="16"/>
              </w:rPr>
            </w:pPr>
            <w:r w:rsidRPr="00892ACB">
              <w:rPr>
                <w:rFonts w:ascii="Arial" w:hAnsi="Arial" w:cs="Arial"/>
                <w:sz w:val="16"/>
                <w:szCs w:val="16"/>
              </w:rPr>
              <w:t xml:space="preserve">Concentrado para solución para perfusión (100 mg/ml), </w:t>
            </w:r>
          </w:p>
          <w:p w14:paraId="7D50F518" w14:textId="77777777" w:rsidR="00272C69" w:rsidRDefault="00272C69" w:rsidP="00272C69">
            <w:pPr>
              <w:jc w:val="center"/>
              <w:rPr>
                <w:rFonts w:ascii="Arial" w:hAnsi="Arial" w:cs="Arial"/>
                <w:b/>
                <w:bCs/>
                <w:sz w:val="16"/>
                <w:szCs w:val="16"/>
              </w:rPr>
            </w:pPr>
            <w:r w:rsidRPr="00892ACB">
              <w:rPr>
                <w:rFonts w:ascii="Arial" w:hAnsi="Arial" w:cs="Arial"/>
                <w:sz w:val="16"/>
                <w:szCs w:val="16"/>
              </w:rPr>
              <w:t>vial 300 mg</w:t>
            </w:r>
          </w:p>
        </w:tc>
        <w:tc>
          <w:tcPr>
            <w:tcW w:w="2227" w:type="dxa"/>
            <w:tcBorders>
              <w:top w:val="single" w:sz="4" w:space="0" w:color="auto"/>
              <w:left w:val="nil"/>
              <w:bottom w:val="single" w:sz="4" w:space="0" w:color="auto"/>
              <w:right w:val="single" w:sz="4" w:space="0" w:color="auto"/>
            </w:tcBorders>
            <w:shd w:val="clear" w:color="000000" w:fill="F2F2F2"/>
            <w:vAlign w:val="center"/>
            <w:hideMark/>
          </w:tcPr>
          <w:p w14:paraId="25D79E45" w14:textId="77777777" w:rsidR="00272C69" w:rsidRDefault="00272C69" w:rsidP="00272C69">
            <w:pPr>
              <w:jc w:val="center"/>
              <w:rPr>
                <w:rFonts w:ascii="Arial" w:hAnsi="Arial" w:cs="Arial"/>
                <w:b/>
                <w:bCs/>
                <w:sz w:val="16"/>
                <w:szCs w:val="16"/>
              </w:rPr>
            </w:pPr>
            <w:proofErr w:type="spellStart"/>
            <w:r>
              <w:rPr>
                <w:rFonts w:ascii="Arial" w:hAnsi="Arial" w:cs="Arial"/>
                <w:b/>
                <w:bCs/>
                <w:sz w:val="16"/>
                <w:szCs w:val="16"/>
              </w:rPr>
              <w:t>Efgartigimod</w:t>
            </w:r>
            <w:proofErr w:type="spellEnd"/>
            <w:r>
              <w:rPr>
                <w:rFonts w:ascii="Arial" w:hAnsi="Arial" w:cs="Arial"/>
                <w:b/>
                <w:bCs/>
                <w:sz w:val="16"/>
                <w:szCs w:val="16"/>
              </w:rPr>
              <w:t xml:space="preserve"> alfa </w:t>
            </w:r>
            <w:r>
              <w:rPr>
                <w:rFonts w:ascii="Arial" w:hAnsi="Arial" w:cs="Arial"/>
                <w:sz w:val="16"/>
                <w:szCs w:val="16"/>
              </w:rPr>
              <w:t>C</w:t>
            </w:r>
            <w:r w:rsidRPr="00892ACB">
              <w:rPr>
                <w:rFonts w:ascii="Arial" w:hAnsi="Arial" w:cs="Arial"/>
                <w:sz w:val="16"/>
                <w:szCs w:val="16"/>
              </w:rPr>
              <w:t>oncentrado para solución de perfusión (20 mg/ml), vial 400 mg</w:t>
            </w:r>
          </w:p>
        </w:tc>
      </w:tr>
      <w:tr w:rsidR="00272C69" w14:paraId="3DA69C28" w14:textId="77777777" w:rsidTr="00E94E23">
        <w:trPr>
          <w:trHeight w:val="414"/>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CA80B4" w14:textId="77777777" w:rsidR="00272C69" w:rsidRDefault="00272C69" w:rsidP="00272C69">
            <w:pPr>
              <w:rPr>
                <w:rFonts w:ascii="Arial" w:hAnsi="Arial" w:cs="Arial"/>
                <w:b/>
                <w:bCs/>
                <w:sz w:val="16"/>
                <w:szCs w:val="16"/>
              </w:rPr>
            </w:pPr>
            <w:r>
              <w:rPr>
                <w:rFonts w:ascii="Arial" w:hAnsi="Arial" w:cs="Arial"/>
                <w:b/>
                <w:bCs/>
                <w:sz w:val="16"/>
                <w:szCs w:val="16"/>
              </w:rPr>
              <w:t>Precio unitario (PVL+IVA) (a)</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EB832DD" w14:textId="77777777" w:rsidR="00272C69" w:rsidRPr="00C811EC" w:rsidRDefault="00272C69" w:rsidP="00272C69">
            <w:pPr>
              <w:jc w:val="center"/>
              <w:rPr>
                <w:rFonts w:ascii="Arial" w:hAnsi="Arial" w:cs="Arial"/>
                <w:b/>
                <w:sz w:val="16"/>
                <w:szCs w:val="16"/>
              </w:rPr>
            </w:pPr>
            <w:r w:rsidRPr="00C811EC">
              <w:rPr>
                <w:rFonts w:ascii="Arial" w:hAnsi="Arial" w:cs="Arial"/>
                <w:b/>
                <w:sz w:val="16"/>
                <w:szCs w:val="16"/>
              </w:rPr>
              <w:t>1.009,78 €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B8407FA" w14:textId="52E27BC5" w:rsidR="00272C69" w:rsidRPr="00A97C29" w:rsidRDefault="00A97C29" w:rsidP="00272C69">
            <w:pPr>
              <w:jc w:val="center"/>
              <w:rPr>
                <w:rFonts w:ascii="Arial" w:hAnsi="Arial" w:cs="Arial"/>
                <w:b/>
                <w:color w:val="C00000"/>
                <w:sz w:val="16"/>
                <w:szCs w:val="16"/>
              </w:rPr>
            </w:pPr>
            <w:r w:rsidRPr="00A97C29">
              <w:rPr>
                <w:rFonts w:ascii="Arial" w:hAnsi="Arial" w:cs="Arial"/>
                <w:b/>
                <w:color w:val="C00000"/>
                <w:sz w:val="16"/>
                <w:szCs w:val="16"/>
              </w:rPr>
              <w:t>2.629,51</w:t>
            </w:r>
            <w:r w:rsidR="00272C69" w:rsidRPr="00A97C29">
              <w:rPr>
                <w:rFonts w:ascii="Arial" w:hAnsi="Arial" w:cs="Arial"/>
                <w:b/>
                <w:color w:val="C00000"/>
                <w:sz w:val="16"/>
                <w:szCs w:val="16"/>
              </w:rPr>
              <w:t xml:space="preserve"> €</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3332C46F" w14:textId="25038EC2" w:rsidR="00272C69" w:rsidRPr="00A97C29" w:rsidRDefault="00A97C29" w:rsidP="00272C69">
            <w:pPr>
              <w:jc w:val="center"/>
              <w:rPr>
                <w:rFonts w:ascii="Arial" w:hAnsi="Arial" w:cs="Arial"/>
                <w:b/>
                <w:color w:val="C00000"/>
                <w:sz w:val="16"/>
                <w:szCs w:val="16"/>
              </w:rPr>
            </w:pPr>
            <w:r w:rsidRPr="00A97C29">
              <w:rPr>
                <w:rFonts w:ascii="Arial" w:hAnsi="Arial" w:cs="Arial"/>
                <w:b/>
                <w:color w:val="C00000"/>
                <w:sz w:val="16"/>
                <w:szCs w:val="16"/>
              </w:rPr>
              <w:t>3.943,68</w:t>
            </w:r>
            <w:r w:rsidR="00272C69" w:rsidRPr="00A97C29">
              <w:rPr>
                <w:rFonts w:ascii="Arial" w:hAnsi="Arial" w:cs="Arial"/>
                <w:b/>
                <w:color w:val="C00000"/>
                <w:sz w:val="16"/>
                <w:szCs w:val="16"/>
              </w:rPr>
              <w:t xml:space="preserve"> €</w:t>
            </w:r>
          </w:p>
        </w:tc>
      </w:tr>
      <w:tr w:rsidR="00272C69" w14:paraId="3DF01BDE" w14:textId="77777777" w:rsidTr="00E94E23">
        <w:trPr>
          <w:trHeight w:val="1412"/>
        </w:trPr>
        <w:tc>
          <w:tcPr>
            <w:tcW w:w="1980" w:type="dxa"/>
            <w:tcBorders>
              <w:top w:val="nil"/>
              <w:left w:val="single" w:sz="4" w:space="0" w:color="auto"/>
              <w:bottom w:val="nil"/>
              <w:right w:val="single" w:sz="4" w:space="0" w:color="auto"/>
            </w:tcBorders>
            <w:shd w:val="clear" w:color="auto" w:fill="auto"/>
            <w:vAlign w:val="center"/>
            <w:hideMark/>
          </w:tcPr>
          <w:p w14:paraId="3BC18F76" w14:textId="77777777" w:rsidR="00272C69" w:rsidRDefault="00272C69" w:rsidP="00272C69">
            <w:pPr>
              <w:rPr>
                <w:rFonts w:ascii="Arial" w:hAnsi="Arial" w:cs="Arial"/>
                <w:b/>
                <w:bCs/>
                <w:sz w:val="16"/>
                <w:szCs w:val="16"/>
              </w:rPr>
            </w:pPr>
            <w:r>
              <w:rPr>
                <w:rFonts w:ascii="Arial" w:hAnsi="Arial" w:cs="Arial"/>
                <w:b/>
                <w:bCs/>
                <w:sz w:val="16"/>
                <w:szCs w:val="16"/>
              </w:rPr>
              <w:t>Posología (b)</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BA96F0C" w14:textId="77777777" w:rsidR="00272C69" w:rsidRDefault="00272C69" w:rsidP="00272C69">
            <w:pPr>
              <w:jc w:val="center"/>
              <w:rPr>
                <w:rFonts w:ascii="Arial" w:hAnsi="Arial" w:cs="Arial"/>
                <w:sz w:val="16"/>
                <w:szCs w:val="16"/>
              </w:rPr>
            </w:pPr>
            <w:r>
              <w:rPr>
                <w:rFonts w:ascii="Arial" w:hAnsi="Arial" w:cs="Arial"/>
                <w:sz w:val="16"/>
                <w:szCs w:val="16"/>
              </w:rPr>
              <w:t>23 mg al día vía subcutánea. Todos los días a la misma hora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5D647" w14:textId="77777777" w:rsidR="00272C69" w:rsidRDefault="00272C69" w:rsidP="00272C69">
            <w:pPr>
              <w:jc w:val="center"/>
              <w:rPr>
                <w:rFonts w:ascii="Arial" w:hAnsi="Arial" w:cs="Arial"/>
                <w:sz w:val="16"/>
                <w:szCs w:val="16"/>
              </w:rPr>
            </w:pPr>
            <w:r>
              <w:rPr>
                <w:rFonts w:ascii="Arial" w:hAnsi="Arial" w:cs="Arial"/>
                <w:sz w:val="16"/>
              </w:rPr>
              <w:t>Dosis de carga de 2.700 mg + dosis de mantenimiento cada 8 semanas, comenzando 2 semanas después de la dosis de carga, de 3.300 mg. Vía intravenosa</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A6778" w14:textId="77777777" w:rsidR="00272C69" w:rsidRDefault="00272C69" w:rsidP="00272C69">
            <w:pPr>
              <w:jc w:val="center"/>
              <w:rPr>
                <w:rFonts w:ascii="Arial" w:hAnsi="Arial" w:cs="Arial"/>
                <w:sz w:val="16"/>
                <w:szCs w:val="16"/>
              </w:rPr>
            </w:pPr>
            <w:r>
              <w:rPr>
                <w:rFonts w:ascii="Arial" w:hAnsi="Arial" w:cs="Arial"/>
                <w:sz w:val="16"/>
              </w:rPr>
              <w:t>700 mg en perfusión intravenosa de 1 h, una vez a la semana durante 4 semanas. Los ciclos de tratamiento siguientes se deben administrar según dicte la evaluación clínica (d)</w:t>
            </w:r>
          </w:p>
        </w:tc>
      </w:tr>
      <w:tr w:rsidR="00272C69" w14:paraId="1B9B956D" w14:textId="77777777" w:rsidTr="00272C69">
        <w:trPr>
          <w:trHeight w:val="36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9F31C" w14:textId="77777777" w:rsidR="00272C69" w:rsidRDefault="00272C69" w:rsidP="00272C69">
            <w:pPr>
              <w:rPr>
                <w:rFonts w:ascii="Arial" w:hAnsi="Arial" w:cs="Arial"/>
                <w:color w:val="FF0000"/>
                <w:sz w:val="16"/>
                <w:szCs w:val="16"/>
              </w:rPr>
            </w:pPr>
            <w:r>
              <w:rPr>
                <w:rFonts w:ascii="Arial" w:hAnsi="Arial" w:cs="Arial"/>
                <w:color w:val="FF0000"/>
                <w:sz w:val="16"/>
                <w:szCs w:val="16"/>
              </w:rPr>
              <w:t xml:space="preserve">Coste por mg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EA03C62" w14:textId="77777777" w:rsidR="00272C69" w:rsidRDefault="00272C69" w:rsidP="00272C69">
            <w:pPr>
              <w:jc w:val="center"/>
              <w:rPr>
                <w:rFonts w:ascii="Arial" w:hAnsi="Arial" w:cs="Arial"/>
                <w:sz w:val="16"/>
                <w:szCs w:val="16"/>
              </w:rPr>
            </w:pPr>
            <w:r>
              <w:rPr>
                <w:rFonts w:ascii="Arial" w:hAnsi="Arial" w:cs="Arial"/>
                <w:sz w:val="16"/>
                <w:szCs w:val="16"/>
              </w:rPr>
              <w:t>43,90 €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43952D1" w14:textId="0ED9AA97" w:rsidR="00272C69" w:rsidRPr="00A97C29" w:rsidRDefault="00A97C29" w:rsidP="00272C69">
            <w:pPr>
              <w:jc w:val="center"/>
              <w:rPr>
                <w:rFonts w:ascii="Arial" w:hAnsi="Arial" w:cs="Arial"/>
                <w:color w:val="C00000"/>
                <w:sz w:val="16"/>
                <w:szCs w:val="16"/>
              </w:rPr>
            </w:pPr>
            <w:r w:rsidRPr="00A97C29">
              <w:rPr>
                <w:rFonts w:ascii="Arial" w:hAnsi="Arial" w:cs="Arial"/>
                <w:color w:val="C00000"/>
                <w:sz w:val="16"/>
                <w:szCs w:val="16"/>
              </w:rPr>
              <w:t>8,76</w:t>
            </w:r>
            <w:r w:rsidR="00272C69" w:rsidRPr="00A97C29">
              <w:rPr>
                <w:rFonts w:ascii="Arial" w:hAnsi="Arial" w:cs="Arial"/>
                <w:color w:val="C00000"/>
                <w:sz w:val="16"/>
                <w:szCs w:val="16"/>
              </w:rPr>
              <w:t xml:space="preserve">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662B063F" w14:textId="0C58792A" w:rsidR="00272C69" w:rsidRPr="00A97C29" w:rsidRDefault="00A97C29" w:rsidP="00272C69">
            <w:pPr>
              <w:jc w:val="center"/>
              <w:rPr>
                <w:rFonts w:ascii="Arial" w:hAnsi="Arial" w:cs="Arial"/>
                <w:color w:val="C00000"/>
                <w:sz w:val="16"/>
                <w:szCs w:val="16"/>
              </w:rPr>
            </w:pPr>
            <w:r w:rsidRPr="00A97C29">
              <w:rPr>
                <w:rFonts w:ascii="Arial" w:hAnsi="Arial" w:cs="Arial"/>
                <w:color w:val="C00000"/>
                <w:sz w:val="16"/>
                <w:szCs w:val="16"/>
              </w:rPr>
              <w:t>9,86</w:t>
            </w:r>
            <w:r w:rsidR="00272C69" w:rsidRPr="00A97C29">
              <w:rPr>
                <w:rFonts w:ascii="Arial" w:hAnsi="Arial" w:cs="Arial"/>
                <w:color w:val="C00000"/>
                <w:sz w:val="16"/>
                <w:szCs w:val="16"/>
              </w:rPr>
              <w:t xml:space="preserve"> €</w:t>
            </w:r>
          </w:p>
        </w:tc>
      </w:tr>
      <w:tr w:rsidR="00272C69" w14:paraId="7CF8EA4D" w14:textId="77777777" w:rsidTr="00272C69">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AC037B6" w14:textId="77777777" w:rsidR="00272C69" w:rsidRDefault="00272C69" w:rsidP="00272C69">
            <w:pPr>
              <w:rPr>
                <w:rFonts w:ascii="Arial" w:hAnsi="Arial" w:cs="Arial"/>
                <w:b/>
                <w:bCs/>
                <w:sz w:val="16"/>
                <w:szCs w:val="16"/>
              </w:rPr>
            </w:pPr>
            <w:r>
              <w:rPr>
                <w:rFonts w:ascii="Arial" w:hAnsi="Arial" w:cs="Arial"/>
                <w:b/>
                <w:bCs/>
                <w:sz w:val="16"/>
                <w:szCs w:val="16"/>
              </w:rPr>
              <w:t>Coste dosis de carga</w:t>
            </w:r>
          </w:p>
        </w:tc>
        <w:tc>
          <w:tcPr>
            <w:tcW w:w="2268" w:type="dxa"/>
            <w:tcBorders>
              <w:top w:val="single" w:sz="4" w:space="0" w:color="auto"/>
              <w:left w:val="nil"/>
              <w:bottom w:val="single" w:sz="4" w:space="0" w:color="auto"/>
              <w:right w:val="single" w:sz="4" w:space="0" w:color="auto"/>
            </w:tcBorders>
            <w:shd w:val="clear" w:color="000000" w:fill="auto"/>
            <w:vAlign w:val="center"/>
            <w:hideMark/>
          </w:tcPr>
          <w:p w14:paraId="7B261509" w14:textId="77777777" w:rsidR="00272C69" w:rsidRDefault="00272C69" w:rsidP="00272C69">
            <w:pPr>
              <w:jc w:val="center"/>
              <w:rPr>
                <w:rFonts w:ascii="Arial" w:hAnsi="Arial" w:cs="Arial"/>
                <w:sz w:val="16"/>
                <w:szCs w:val="16"/>
              </w:rPr>
            </w:pPr>
            <w:r>
              <w:rPr>
                <w:rFonts w:ascii="Arial" w:hAnsi="Arial" w:cs="Arial"/>
                <w:sz w:val="16"/>
                <w:szCs w:val="16"/>
              </w:rPr>
              <w:t>--</w:t>
            </w:r>
          </w:p>
        </w:tc>
        <w:tc>
          <w:tcPr>
            <w:tcW w:w="2268" w:type="dxa"/>
            <w:tcBorders>
              <w:top w:val="single" w:sz="4" w:space="0" w:color="auto"/>
              <w:left w:val="nil"/>
              <w:bottom w:val="single" w:sz="4" w:space="0" w:color="auto"/>
              <w:right w:val="single" w:sz="4" w:space="0" w:color="auto"/>
            </w:tcBorders>
            <w:shd w:val="clear" w:color="000000" w:fill="auto"/>
            <w:vAlign w:val="center"/>
            <w:hideMark/>
          </w:tcPr>
          <w:p w14:paraId="313BECCC" w14:textId="68E77460" w:rsidR="00B9299E" w:rsidRPr="00B9299E" w:rsidRDefault="00B9299E" w:rsidP="00272C69">
            <w:pPr>
              <w:jc w:val="center"/>
              <w:rPr>
                <w:rFonts w:ascii="Arial" w:hAnsi="Arial" w:cs="Arial"/>
                <w:b/>
                <w:color w:val="C00000"/>
                <w:sz w:val="16"/>
                <w:szCs w:val="16"/>
              </w:rPr>
            </w:pPr>
            <w:r w:rsidRPr="00B9299E">
              <w:rPr>
                <w:rFonts w:ascii="Arial" w:hAnsi="Arial" w:cs="Arial"/>
                <w:b/>
                <w:color w:val="C00000"/>
                <w:sz w:val="16"/>
                <w:szCs w:val="16"/>
              </w:rPr>
              <w:t>23.665,59</w:t>
            </w:r>
            <w:r>
              <w:rPr>
                <w:rFonts w:ascii="Arial" w:hAnsi="Arial" w:cs="Arial"/>
                <w:b/>
                <w:color w:val="C00000"/>
                <w:sz w:val="16"/>
                <w:szCs w:val="16"/>
              </w:rPr>
              <w:t xml:space="preserve"> €</w:t>
            </w:r>
            <w:r w:rsidRPr="00B9299E">
              <w:rPr>
                <w:rFonts w:ascii="Arial" w:hAnsi="Arial" w:cs="Arial"/>
                <w:b/>
                <w:color w:val="C00000"/>
                <w:sz w:val="16"/>
                <w:szCs w:val="16"/>
              </w:rPr>
              <w:t xml:space="preserve"> </w:t>
            </w:r>
          </w:p>
          <w:p w14:paraId="06B6EAF4" w14:textId="62F82B65" w:rsidR="00272C69" w:rsidRDefault="00272C69" w:rsidP="00272C69">
            <w:pPr>
              <w:jc w:val="center"/>
              <w:rPr>
                <w:rFonts w:ascii="Arial" w:hAnsi="Arial" w:cs="Arial"/>
                <w:sz w:val="16"/>
                <w:szCs w:val="16"/>
              </w:rPr>
            </w:pPr>
            <w:r>
              <w:rPr>
                <w:rFonts w:ascii="Arial" w:hAnsi="Arial" w:cs="Arial"/>
                <w:sz w:val="16"/>
                <w:szCs w:val="16"/>
              </w:rPr>
              <w:t>(9 viales de 300 mg)</w:t>
            </w:r>
          </w:p>
        </w:tc>
        <w:tc>
          <w:tcPr>
            <w:tcW w:w="2227" w:type="dxa"/>
            <w:tcBorders>
              <w:top w:val="single" w:sz="4" w:space="0" w:color="auto"/>
              <w:left w:val="nil"/>
              <w:bottom w:val="single" w:sz="4" w:space="0" w:color="auto"/>
              <w:right w:val="single" w:sz="4" w:space="0" w:color="auto"/>
            </w:tcBorders>
            <w:shd w:val="clear" w:color="000000" w:fill="auto"/>
            <w:vAlign w:val="center"/>
            <w:hideMark/>
          </w:tcPr>
          <w:p w14:paraId="32604A50" w14:textId="4197146A" w:rsidR="00272C69" w:rsidRPr="00FE0339" w:rsidRDefault="00FE0339" w:rsidP="00272C69">
            <w:pPr>
              <w:jc w:val="center"/>
              <w:rPr>
                <w:rFonts w:ascii="Arial" w:hAnsi="Arial" w:cs="Arial"/>
                <w:b/>
                <w:color w:val="C00000"/>
                <w:sz w:val="16"/>
                <w:szCs w:val="16"/>
              </w:rPr>
            </w:pPr>
            <w:r w:rsidRPr="00FE0339">
              <w:rPr>
                <w:rFonts w:ascii="Arial" w:hAnsi="Arial" w:cs="Arial"/>
                <w:color w:val="C00000"/>
                <w:sz w:val="16"/>
                <w:szCs w:val="16"/>
              </w:rPr>
              <w:t>6.902</w:t>
            </w:r>
            <w:r w:rsidR="00272C69" w:rsidRPr="00FE0339">
              <w:rPr>
                <w:rFonts w:ascii="Arial" w:hAnsi="Arial" w:cs="Arial"/>
                <w:color w:val="C00000"/>
                <w:sz w:val="16"/>
                <w:szCs w:val="16"/>
              </w:rPr>
              <w:t xml:space="preserve"> x 4 </w:t>
            </w:r>
            <w:proofErr w:type="gramStart"/>
            <w:r w:rsidR="00272C69" w:rsidRPr="00FE0339">
              <w:rPr>
                <w:rFonts w:ascii="Arial" w:hAnsi="Arial" w:cs="Arial"/>
                <w:color w:val="C00000"/>
                <w:sz w:val="16"/>
                <w:szCs w:val="16"/>
              </w:rPr>
              <w:t>=</w:t>
            </w:r>
            <w:r w:rsidR="00272C69" w:rsidRPr="00FE0339">
              <w:rPr>
                <w:rFonts w:ascii="Arial" w:hAnsi="Arial" w:cs="Arial"/>
                <w:b/>
                <w:color w:val="C00000"/>
                <w:sz w:val="16"/>
                <w:szCs w:val="16"/>
              </w:rPr>
              <w:t xml:space="preserve">  </w:t>
            </w:r>
            <w:r w:rsidRPr="00FE0339">
              <w:rPr>
                <w:rFonts w:ascii="Arial" w:hAnsi="Arial" w:cs="Arial"/>
                <w:b/>
                <w:color w:val="C00000"/>
                <w:sz w:val="16"/>
                <w:szCs w:val="16"/>
              </w:rPr>
              <w:t>27.608</w:t>
            </w:r>
            <w:proofErr w:type="gramEnd"/>
            <w:r w:rsidRPr="00FE0339">
              <w:rPr>
                <w:rFonts w:ascii="Arial" w:hAnsi="Arial" w:cs="Arial"/>
                <w:b/>
                <w:color w:val="C00000"/>
                <w:sz w:val="16"/>
                <w:szCs w:val="16"/>
              </w:rPr>
              <w:t xml:space="preserve"> </w:t>
            </w:r>
            <w:r w:rsidR="00272C69" w:rsidRPr="00FE0339">
              <w:rPr>
                <w:rFonts w:ascii="Arial" w:hAnsi="Arial" w:cs="Arial"/>
                <w:b/>
                <w:color w:val="C00000"/>
                <w:sz w:val="16"/>
                <w:szCs w:val="16"/>
              </w:rPr>
              <w:t>€</w:t>
            </w:r>
          </w:p>
          <w:p w14:paraId="330FB754" w14:textId="77777777" w:rsidR="00272C69" w:rsidRDefault="00272C69" w:rsidP="00272C69">
            <w:pPr>
              <w:jc w:val="center"/>
              <w:rPr>
                <w:rFonts w:ascii="Arial" w:hAnsi="Arial" w:cs="Arial"/>
                <w:sz w:val="16"/>
                <w:szCs w:val="16"/>
              </w:rPr>
            </w:pPr>
            <w:r>
              <w:rPr>
                <w:rFonts w:ascii="Arial" w:hAnsi="Arial" w:cs="Arial"/>
                <w:sz w:val="16"/>
                <w:szCs w:val="16"/>
              </w:rPr>
              <w:t>(aprovechamiento de viales)</w:t>
            </w:r>
          </w:p>
        </w:tc>
      </w:tr>
      <w:tr w:rsidR="00272C69" w14:paraId="1741F352" w14:textId="77777777" w:rsidTr="00272C69">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auto"/>
            <w:vAlign w:val="center"/>
          </w:tcPr>
          <w:p w14:paraId="7441958A" w14:textId="77777777" w:rsidR="00272C69" w:rsidRDefault="00272C69" w:rsidP="00272C69">
            <w:pPr>
              <w:rPr>
                <w:rFonts w:ascii="Arial" w:hAnsi="Arial" w:cs="Arial"/>
                <w:b/>
                <w:bCs/>
                <w:sz w:val="16"/>
                <w:szCs w:val="16"/>
              </w:rPr>
            </w:pPr>
            <w:r>
              <w:rPr>
                <w:rFonts w:ascii="Arial" w:hAnsi="Arial" w:cs="Arial"/>
                <w:b/>
                <w:bCs/>
                <w:sz w:val="16"/>
                <w:szCs w:val="16"/>
              </w:rPr>
              <w:t>Coste por ciclo de mantenimiento</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1312BBDB" w14:textId="77777777" w:rsidR="00272C69" w:rsidRDefault="00272C69" w:rsidP="00272C69">
            <w:pPr>
              <w:jc w:val="center"/>
              <w:rPr>
                <w:rFonts w:ascii="Arial" w:hAnsi="Arial" w:cs="Arial"/>
                <w:sz w:val="16"/>
                <w:szCs w:val="16"/>
              </w:rPr>
            </w:pPr>
            <w:r>
              <w:rPr>
                <w:rFonts w:ascii="Arial" w:hAnsi="Arial" w:cs="Arial"/>
                <w:sz w:val="16"/>
                <w:szCs w:val="16"/>
              </w:rPr>
              <w:t>--</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50BD899D" w14:textId="0189551D" w:rsidR="00272C69" w:rsidRPr="00B9299E" w:rsidRDefault="00B9299E" w:rsidP="00272C69">
            <w:pPr>
              <w:jc w:val="center"/>
              <w:rPr>
                <w:rFonts w:ascii="Arial" w:hAnsi="Arial" w:cs="Arial"/>
                <w:b/>
                <w:color w:val="C00000"/>
                <w:sz w:val="16"/>
                <w:szCs w:val="16"/>
              </w:rPr>
            </w:pPr>
            <w:r w:rsidRPr="00B9299E">
              <w:rPr>
                <w:rFonts w:ascii="Arial" w:hAnsi="Arial" w:cs="Arial"/>
                <w:b/>
                <w:color w:val="C00000"/>
                <w:sz w:val="16"/>
                <w:szCs w:val="16"/>
              </w:rPr>
              <w:t xml:space="preserve">28.924,61 </w:t>
            </w:r>
            <w:r w:rsidR="00272C69" w:rsidRPr="00B9299E">
              <w:rPr>
                <w:rFonts w:ascii="Arial" w:hAnsi="Arial" w:cs="Arial"/>
                <w:b/>
                <w:color w:val="C00000"/>
                <w:sz w:val="16"/>
                <w:szCs w:val="16"/>
              </w:rPr>
              <w:t xml:space="preserve">€ </w:t>
            </w:r>
          </w:p>
          <w:p w14:paraId="125529B3" w14:textId="77777777" w:rsidR="00272C69" w:rsidRDefault="00272C69" w:rsidP="00272C69">
            <w:pPr>
              <w:jc w:val="center"/>
              <w:rPr>
                <w:rFonts w:ascii="Arial" w:hAnsi="Arial" w:cs="Arial"/>
                <w:sz w:val="16"/>
                <w:szCs w:val="16"/>
              </w:rPr>
            </w:pPr>
            <w:r>
              <w:rPr>
                <w:rFonts w:ascii="Arial" w:hAnsi="Arial" w:cs="Arial"/>
                <w:sz w:val="16"/>
                <w:szCs w:val="16"/>
              </w:rPr>
              <w:t>(11 viales de 300 mg)</w:t>
            </w:r>
          </w:p>
        </w:tc>
        <w:tc>
          <w:tcPr>
            <w:tcW w:w="2227" w:type="dxa"/>
            <w:tcBorders>
              <w:top w:val="single" w:sz="4" w:space="0" w:color="auto"/>
              <w:left w:val="nil"/>
              <w:bottom w:val="single" w:sz="4" w:space="0" w:color="auto"/>
              <w:right w:val="single" w:sz="4" w:space="0" w:color="auto"/>
            </w:tcBorders>
            <w:shd w:val="clear" w:color="000000" w:fill="auto"/>
            <w:vAlign w:val="center"/>
          </w:tcPr>
          <w:p w14:paraId="682D6D73" w14:textId="4B6D223B" w:rsidR="00272C69" w:rsidRPr="00DC4C59" w:rsidRDefault="00FE0339" w:rsidP="00272C69">
            <w:pPr>
              <w:jc w:val="center"/>
              <w:rPr>
                <w:rFonts w:ascii="Arial" w:hAnsi="Arial" w:cs="Arial"/>
                <w:b/>
                <w:sz w:val="16"/>
                <w:szCs w:val="16"/>
              </w:rPr>
            </w:pPr>
            <w:r w:rsidRPr="00FE0339">
              <w:rPr>
                <w:rFonts w:ascii="Arial" w:hAnsi="Arial" w:cs="Arial"/>
                <w:b/>
                <w:color w:val="C00000"/>
                <w:sz w:val="16"/>
                <w:szCs w:val="16"/>
              </w:rPr>
              <w:t xml:space="preserve">6.902 </w:t>
            </w:r>
            <w:r w:rsidR="00272C69" w:rsidRPr="00FE0339">
              <w:rPr>
                <w:rFonts w:ascii="Arial" w:hAnsi="Arial" w:cs="Arial"/>
                <w:b/>
                <w:color w:val="C00000"/>
                <w:sz w:val="16"/>
                <w:szCs w:val="16"/>
              </w:rPr>
              <w:t>€</w:t>
            </w:r>
          </w:p>
          <w:p w14:paraId="31CCC22D" w14:textId="77777777" w:rsidR="00272C69" w:rsidRDefault="00272C69" w:rsidP="00272C69">
            <w:pPr>
              <w:jc w:val="center"/>
              <w:rPr>
                <w:rFonts w:ascii="Arial" w:hAnsi="Arial" w:cs="Arial"/>
                <w:sz w:val="16"/>
                <w:szCs w:val="16"/>
              </w:rPr>
            </w:pPr>
            <w:r>
              <w:rPr>
                <w:rFonts w:ascii="Arial" w:hAnsi="Arial" w:cs="Arial"/>
                <w:sz w:val="16"/>
                <w:szCs w:val="16"/>
              </w:rPr>
              <w:t>(aprovechamiento de viales)</w:t>
            </w:r>
          </w:p>
        </w:tc>
      </w:tr>
      <w:tr w:rsidR="00272C69" w14:paraId="72EE5DFC" w14:textId="77777777" w:rsidTr="00272C69">
        <w:trPr>
          <w:trHeight w:val="315"/>
        </w:trPr>
        <w:tc>
          <w:tcPr>
            <w:tcW w:w="1980" w:type="dxa"/>
            <w:tcBorders>
              <w:top w:val="single" w:sz="4" w:space="0" w:color="auto"/>
              <w:left w:val="single" w:sz="4" w:space="0" w:color="auto"/>
              <w:bottom w:val="single" w:sz="4" w:space="0" w:color="auto"/>
              <w:right w:val="single" w:sz="4" w:space="0" w:color="auto"/>
            </w:tcBorders>
            <w:shd w:val="clear" w:color="000000" w:fill="auto"/>
            <w:vAlign w:val="center"/>
          </w:tcPr>
          <w:p w14:paraId="58204264" w14:textId="77777777" w:rsidR="00272C69" w:rsidRDefault="00272C69" w:rsidP="00272C69">
            <w:pPr>
              <w:rPr>
                <w:rFonts w:ascii="Arial" w:hAnsi="Arial" w:cs="Arial"/>
                <w:b/>
                <w:bCs/>
                <w:sz w:val="16"/>
                <w:szCs w:val="16"/>
              </w:rPr>
            </w:pPr>
            <w:r>
              <w:rPr>
                <w:rFonts w:ascii="Arial" w:hAnsi="Arial" w:cs="Arial"/>
                <w:b/>
                <w:bCs/>
                <w:sz w:val="16"/>
                <w:szCs w:val="16"/>
              </w:rPr>
              <w:t>Coste por día de mantenimiento</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689FD99B" w14:textId="77777777" w:rsidR="00272C69" w:rsidRDefault="00272C69" w:rsidP="00272C69">
            <w:pPr>
              <w:jc w:val="center"/>
              <w:rPr>
                <w:rFonts w:ascii="Arial" w:hAnsi="Arial" w:cs="Arial"/>
                <w:sz w:val="16"/>
                <w:szCs w:val="16"/>
              </w:rPr>
            </w:pPr>
            <w:r w:rsidRPr="00236D9A">
              <w:rPr>
                <w:rFonts w:ascii="Arial" w:hAnsi="Arial" w:cs="Arial"/>
                <w:sz w:val="16"/>
                <w:szCs w:val="16"/>
              </w:rPr>
              <w:t>1.009,78 €</w:t>
            </w:r>
          </w:p>
        </w:tc>
        <w:tc>
          <w:tcPr>
            <w:tcW w:w="2268" w:type="dxa"/>
            <w:tcBorders>
              <w:top w:val="single" w:sz="4" w:space="0" w:color="auto"/>
              <w:left w:val="nil"/>
              <w:bottom w:val="single" w:sz="4" w:space="0" w:color="auto"/>
              <w:right w:val="single" w:sz="4" w:space="0" w:color="auto"/>
            </w:tcBorders>
            <w:shd w:val="clear" w:color="000000" w:fill="auto"/>
            <w:vAlign w:val="center"/>
          </w:tcPr>
          <w:p w14:paraId="576C02FF" w14:textId="6E5D50EE" w:rsidR="00272C69" w:rsidRDefault="00B9299E" w:rsidP="00272C69">
            <w:pPr>
              <w:jc w:val="center"/>
              <w:rPr>
                <w:rFonts w:ascii="Arial" w:hAnsi="Arial" w:cs="Arial"/>
                <w:sz w:val="16"/>
                <w:szCs w:val="16"/>
              </w:rPr>
            </w:pPr>
            <w:r w:rsidRPr="00B9299E">
              <w:rPr>
                <w:rFonts w:ascii="Arial" w:hAnsi="Arial" w:cs="Arial"/>
                <w:color w:val="C00000"/>
                <w:sz w:val="16"/>
                <w:szCs w:val="16"/>
              </w:rPr>
              <w:t xml:space="preserve">516,51 </w:t>
            </w:r>
            <w:r w:rsidR="00272C69" w:rsidRPr="00B9299E">
              <w:rPr>
                <w:rFonts w:ascii="Arial" w:hAnsi="Arial" w:cs="Arial"/>
                <w:color w:val="C00000"/>
                <w:sz w:val="16"/>
                <w:szCs w:val="16"/>
              </w:rPr>
              <w:t>€</w:t>
            </w:r>
          </w:p>
        </w:tc>
        <w:tc>
          <w:tcPr>
            <w:tcW w:w="2227" w:type="dxa"/>
            <w:tcBorders>
              <w:top w:val="single" w:sz="4" w:space="0" w:color="auto"/>
              <w:left w:val="nil"/>
              <w:bottom w:val="single" w:sz="4" w:space="0" w:color="auto"/>
              <w:right w:val="single" w:sz="4" w:space="0" w:color="auto"/>
            </w:tcBorders>
            <w:shd w:val="clear" w:color="000000" w:fill="auto"/>
            <w:vAlign w:val="center"/>
          </w:tcPr>
          <w:p w14:paraId="65BBDBDB" w14:textId="54755DAD" w:rsidR="00272C69" w:rsidRDefault="00FE0339" w:rsidP="00272C69">
            <w:pPr>
              <w:jc w:val="center"/>
              <w:rPr>
                <w:rFonts w:ascii="Arial" w:hAnsi="Arial" w:cs="Arial"/>
                <w:sz w:val="16"/>
                <w:szCs w:val="16"/>
              </w:rPr>
            </w:pPr>
            <w:r w:rsidRPr="00FE0339">
              <w:rPr>
                <w:rFonts w:ascii="Arial" w:hAnsi="Arial" w:cs="Arial"/>
                <w:color w:val="C00000"/>
                <w:sz w:val="16"/>
                <w:szCs w:val="16"/>
              </w:rPr>
              <w:t>123,50</w:t>
            </w:r>
            <w:r w:rsidR="00272C69" w:rsidRPr="00FE0339">
              <w:rPr>
                <w:rFonts w:ascii="Arial" w:hAnsi="Arial" w:cs="Arial"/>
                <w:color w:val="C00000"/>
                <w:sz w:val="16"/>
                <w:szCs w:val="16"/>
              </w:rPr>
              <w:t xml:space="preserve"> €</w:t>
            </w:r>
          </w:p>
        </w:tc>
      </w:tr>
      <w:tr w:rsidR="00272C69" w14:paraId="27296233" w14:textId="77777777" w:rsidTr="00272C69">
        <w:trPr>
          <w:trHeight w:val="450"/>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D988F4C" w14:textId="2A13ACF1" w:rsidR="00272C69" w:rsidRDefault="00272C69" w:rsidP="00272C69">
            <w:pPr>
              <w:rPr>
                <w:rFonts w:ascii="Arial" w:hAnsi="Arial" w:cs="Arial"/>
                <w:b/>
                <w:bCs/>
                <w:sz w:val="16"/>
                <w:szCs w:val="16"/>
              </w:rPr>
            </w:pPr>
            <w:r>
              <w:rPr>
                <w:rFonts w:ascii="Arial" w:hAnsi="Arial" w:cs="Arial"/>
                <w:b/>
                <w:bCs/>
                <w:sz w:val="16"/>
                <w:szCs w:val="16"/>
              </w:rPr>
              <w:t>Coste trat</w:t>
            </w:r>
            <w:r w:rsidR="00E94E23">
              <w:rPr>
                <w:rFonts w:ascii="Arial" w:hAnsi="Arial" w:cs="Arial"/>
                <w:b/>
                <w:bCs/>
                <w:sz w:val="16"/>
                <w:szCs w:val="16"/>
              </w:rPr>
              <w:t>amiento completo medicamento 1º</w:t>
            </w:r>
            <w:r>
              <w:rPr>
                <w:rFonts w:ascii="Arial" w:hAnsi="Arial" w:cs="Arial"/>
                <w:b/>
                <w:bCs/>
                <w:sz w:val="16"/>
                <w:szCs w:val="16"/>
              </w:rPr>
              <w:t xml:space="preserve"> año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20BE2F1A" w14:textId="77777777" w:rsidR="00272C69" w:rsidRDefault="00272C69" w:rsidP="00272C69">
            <w:pPr>
              <w:jc w:val="center"/>
              <w:rPr>
                <w:rFonts w:ascii="Arial" w:hAnsi="Arial" w:cs="Arial"/>
                <w:b/>
                <w:bCs/>
                <w:sz w:val="16"/>
                <w:szCs w:val="16"/>
              </w:rPr>
            </w:pPr>
            <w:r w:rsidRPr="00236D9A">
              <w:rPr>
                <w:rFonts w:ascii="Arial" w:hAnsi="Arial" w:cs="Arial"/>
                <w:b/>
                <w:bCs/>
                <w:sz w:val="16"/>
                <w:szCs w:val="16"/>
              </w:rPr>
              <w:t>368.569,7</w:t>
            </w:r>
            <w:r>
              <w:rPr>
                <w:rFonts w:ascii="Arial" w:hAnsi="Arial" w:cs="Arial"/>
                <w:b/>
                <w:bCs/>
                <w:sz w:val="16"/>
                <w:szCs w:val="16"/>
              </w:rPr>
              <w:t>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3B21BFC7" w14:textId="53AD4ABC" w:rsidR="00272C69" w:rsidRDefault="00B9299E" w:rsidP="00B9299E">
            <w:pPr>
              <w:jc w:val="center"/>
              <w:rPr>
                <w:rFonts w:ascii="Arial" w:hAnsi="Arial" w:cs="Arial"/>
                <w:b/>
                <w:bCs/>
                <w:sz w:val="16"/>
                <w:szCs w:val="16"/>
              </w:rPr>
            </w:pPr>
            <w:r w:rsidRPr="00B9299E">
              <w:rPr>
                <w:rFonts w:ascii="Arial" w:hAnsi="Arial" w:cs="Arial"/>
                <w:color w:val="C00000"/>
                <w:sz w:val="16"/>
                <w:szCs w:val="16"/>
              </w:rPr>
              <w:t>23.665,59</w:t>
            </w:r>
            <w:r>
              <w:rPr>
                <w:rFonts w:ascii="Arial" w:hAnsi="Arial" w:cs="Arial"/>
                <w:color w:val="C00000"/>
                <w:sz w:val="16"/>
                <w:szCs w:val="16"/>
              </w:rPr>
              <w:t xml:space="preserve"> </w:t>
            </w:r>
            <w:r w:rsidR="00272C69" w:rsidRPr="00B9299E">
              <w:rPr>
                <w:rFonts w:ascii="Arial" w:hAnsi="Arial" w:cs="Arial"/>
                <w:bCs/>
                <w:color w:val="C00000"/>
                <w:sz w:val="16"/>
                <w:szCs w:val="16"/>
              </w:rPr>
              <w:t xml:space="preserve">+  </w:t>
            </w:r>
            <w:r w:rsidRPr="00B9299E">
              <w:rPr>
                <w:rFonts w:ascii="Arial" w:hAnsi="Arial" w:cs="Arial"/>
                <w:color w:val="C00000"/>
                <w:sz w:val="16"/>
                <w:szCs w:val="16"/>
              </w:rPr>
              <w:t>28.924,61</w:t>
            </w:r>
            <w:r w:rsidR="00272C69" w:rsidRPr="00B9299E">
              <w:rPr>
                <w:rFonts w:ascii="Arial" w:hAnsi="Arial" w:cs="Arial"/>
                <w:bCs/>
                <w:color w:val="C00000"/>
                <w:sz w:val="16"/>
                <w:szCs w:val="16"/>
              </w:rPr>
              <w:t xml:space="preserve"> x 7 =</w:t>
            </w:r>
            <w:r w:rsidR="00272C69" w:rsidRPr="00B9299E">
              <w:rPr>
                <w:rFonts w:ascii="Arial" w:hAnsi="Arial" w:cs="Arial"/>
                <w:b/>
                <w:bCs/>
                <w:color w:val="C00000"/>
                <w:sz w:val="16"/>
                <w:szCs w:val="16"/>
              </w:rPr>
              <w:t xml:space="preserve"> </w:t>
            </w:r>
            <w:r w:rsidRPr="00B9299E">
              <w:rPr>
                <w:rFonts w:ascii="Arial" w:hAnsi="Arial" w:cs="Arial"/>
                <w:b/>
                <w:bCs/>
                <w:color w:val="C00000"/>
                <w:sz w:val="16"/>
                <w:szCs w:val="16"/>
              </w:rPr>
              <w:t>226.137,86</w:t>
            </w:r>
            <w:r>
              <w:rPr>
                <w:rFonts w:ascii="Arial" w:hAnsi="Arial" w:cs="Arial"/>
                <w:b/>
                <w:bCs/>
                <w:color w:val="C00000"/>
                <w:sz w:val="16"/>
                <w:szCs w:val="16"/>
              </w:rPr>
              <w:t xml:space="preserve"> </w:t>
            </w:r>
            <w:r w:rsidR="00272C69" w:rsidRPr="00B9299E">
              <w:rPr>
                <w:rFonts w:ascii="Arial" w:hAnsi="Arial" w:cs="Arial"/>
                <w:b/>
                <w:bCs/>
                <w:color w:val="C00000"/>
                <w:sz w:val="16"/>
                <w:szCs w:val="16"/>
              </w:rPr>
              <w:t>€</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4F6E295B" w14:textId="77777777" w:rsidR="00FE0339" w:rsidRDefault="00FE0339" w:rsidP="00FE0339">
            <w:pPr>
              <w:jc w:val="center"/>
              <w:rPr>
                <w:rFonts w:ascii="Arial" w:hAnsi="Arial" w:cs="Arial"/>
                <w:bCs/>
                <w:color w:val="C00000"/>
                <w:sz w:val="16"/>
                <w:szCs w:val="16"/>
              </w:rPr>
            </w:pPr>
            <w:r w:rsidRPr="00FE0339">
              <w:rPr>
                <w:rFonts w:ascii="Arial" w:hAnsi="Arial" w:cs="Arial"/>
                <w:bCs/>
                <w:color w:val="C00000"/>
                <w:sz w:val="16"/>
                <w:szCs w:val="16"/>
              </w:rPr>
              <w:t xml:space="preserve">27.608 </w:t>
            </w:r>
            <w:r w:rsidR="00272C69" w:rsidRPr="00FE0339">
              <w:rPr>
                <w:rFonts w:ascii="Arial" w:hAnsi="Arial" w:cs="Arial"/>
                <w:bCs/>
                <w:color w:val="C00000"/>
                <w:sz w:val="16"/>
                <w:szCs w:val="16"/>
              </w:rPr>
              <w:t xml:space="preserve">+ </w:t>
            </w:r>
            <w:r w:rsidRPr="00FE0339">
              <w:rPr>
                <w:rFonts w:ascii="Arial" w:hAnsi="Arial" w:cs="Arial"/>
                <w:bCs/>
                <w:color w:val="C00000"/>
                <w:sz w:val="16"/>
                <w:szCs w:val="16"/>
              </w:rPr>
              <w:t xml:space="preserve">6.902 </w:t>
            </w:r>
            <w:r w:rsidR="00272C69" w:rsidRPr="00FE0339">
              <w:rPr>
                <w:rFonts w:ascii="Arial" w:hAnsi="Arial" w:cs="Arial"/>
                <w:bCs/>
                <w:color w:val="C00000"/>
                <w:sz w:val="16"/>
                <w:szCs w:val="16"/>
              </w:rPr>
              <w:t>x 5</w:t>
            </w:r>
            <w:r>
              <w:rPr>
                <w:rFonts w:ascii="Arial" w:hAnsi="Arial" w:cs="Arial"/>
                <w:bCs/>
                <w:color w:val="C00000"/>
                <w:sz w:val="16"/>
                <w:szCs w:val="16"/>
              </w:rPr>
              <w:t xml:space="preserve"> </w:t>
            </w:r>
            <w:r w:rsidR="00272C69" w:rsidRPr="00FE0339">
              <w:rPr>
                <w:rFonts w:ascii="Arial" w:hAnsi="Arial" w:cs="Arial"/>
                <w:bCs/>
                <w:color w:val="C00000"/>
                <w:sz w:val="16"/>
                <w:szCs w:val="16"/>
              </w:rPr>
              <w:t>=</w:t>
            </w:r>
          </w:p>
          <w:p w14:paraId="18C70C23" w14:textId="503577A0" w:rsidR="00272C69" w:rsidRDefault="00FE0339" w:rsidP="00FE0339">
            <w:pPr>
              <w:jc w:val="center"/>
              <w:rPr>
                <w:rFonts w:ascii="Arial" w:hAnsi="Arial" w:cs="Arial"/>
                <w:b/>
                <w:bCs/>
                <w:sz w:val="16"/>
                <w:szCs w:val="16"/>
              </w:rPr>
            </w:pPr>
            <w:r w:rsidRPr="00FE0339">
              <w:rPr>
                <w:rFonts w:ascii="Arial" w:hAnsi="Arial" w:cs="Arial"/>
                <w:b/>
                <w:bCs/>
                <w:color w:val="C00000"/>
                <w:sz w:val="16"/>
                <w:szCs w:val="16"/>
              </w:rPr>
              <w:t xml:space="preserve">62.118 </w:t>
            </w:r>
            <w:r w:rsidR="00272C69" w:rsidRPr="00FE0339">
              <w:rPr>
                <w:rFonts w:ascii="Arial" w:hAnsi="Arial" w:cs="Arial"/>
                <w:b/>
                <w:bCs/>
                <w:color w:val="C00000"/>
                <w:sz w:val="16"/>
                <w:szCs w:val="16"/>
              </w:rPr>
              <w:t>€</w:t>
            </w:r>
          </w:p>
        </w:tc>
      </w:tr>
      <w:tr w:rsidR="00FE0339" w:rsidRPr="00FE0339" w14:paraId="0CFB1C64" w14:textId="77777777" w:rsidTr="00272C69">
        <w:trPr>
          <w:trHeight w:val="450"/>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9A8FCF0" w14:textId="77777777" w:rsidR="00272C69" w:rsidRDefault="00272C69" w:rsidP="00272C69">
            <w:pPr>
              <w:rPr>
                <w:rFonts w:ascii="Arial" w:hAnsi="Arial" w:cs="Arial"/>
                <w:b/>
                <w:bCs/>
                <w:sz w:val="16"/>
                <w:szCs w:val="16"/>
              </w:rPr>
            </w:pPr>
            <w:r>
              <w:rPr>
                <w:rFonts w:ascii="Arial" w:hAnsi="Arial" w:cs="Arial"/>
                <w:b/>
                <w:bCs/>
                <w:sz w:val="16"/>
                <w:szCs w:val="16"/>
              </w:rPr>
              <w:t>Coste tratamiento completo medicamento 2º año y siguientes</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62FC8F27" w14:textId="77777777" w:rsidR="00272C69" w:rsidRDefault="00272C69" w:rsidP="00272C69">
            <w:pPr>
              <w:jc w:val="center"/>
              <w:rPr>
                <w:rFonts w:ascii="Arial" w:hAnsi="Arial" w:cs="Arial"/>
                <w:b/>
                <w:bCs/>
                <w:sz w:val="16"/>
                <w:szCs w:val="16"/>
              </w:rPr>
            </w:pPr>
            <w:r w:rsidRPr="00236D9A">
              <w:rPr>
                <w:rFonts w:ascii="Arial" w:hAnsi="Arial" w:cs="Arial"/>
                <w:b/>
                <w:bCs/>
                <w:sz w:val="16"/>
                <w:szCs w:val="16"/>
              </w:rPr>
              <w:t>368.569,7</w:t>
            </w:r>
            <w:r>
              <w:rPr>
                <w:rFonts w:ascii="Arial" w:hAnsi="Arial" w:cs="Arial"/>
                <w:b/>
                <w:bCs/>
                <w:sz w:val="16"/>
                <w:szCs w:val="16"/>
              </w:rPr>
              <w:t>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0E0CB0B3" w14:textId="3AB8B21B" w:rsidR="00272C69" w:rsidRDefault="00532729" w:rsidP="00272C69">
            <w:pPr>
              <w:jc w:val="center"/>
              <w:rPr>
                <w:rFonts w:ascii="Arial" w:hAnsi="Arial" w:cs="Arial"/>
                <w:b/>
                <w:bCs/>
                <w:sz w:val="16"/>
                <w:szCs w:val="16"/>
              </w:rPr>
            </w:pPr>
            <w:r w:rsidRPr="00532729">
              <w:rPr>
                <w:rFonts w:ascii="Arial" w:hAnsi="Arial" w:cs="Arial"/>
                <w:color w:val="C00000"/>
                <w:sz w:val="16"/>
                <w:szCs w:val="16"/>
              </w:rPr>
              <w:t>28.924,61</w:t>
            </w:r>
            <w:r w:rsidRPr="00532729">
              <w:rPr>
                <w:rFonts w:ascii="Arial" w:hAnsi="Arial" w:cs="Arial"/>
                <w:bCs/>
                <w:color w:val="C00000"/>
                <w:sz w:val="16"/>
                <w:szCs w:val="16"/>
              </w:rPr>
              <w:t xml:space="preserve"> </w:t>
            </w:r>
            <w:r w:rsidR="00272C69" w:rsidRPr="00532729">
              <w:rPr>
                <w:rFonts w:ascii="Arial" w:hAnsi="Arial" w:cs="Arial"/>
                <w:bCs/>
                <w:color w:val="C00000"/>
                <w:sz w:val="16"/>
                <w:szCs w:val="16"/>
              </w:rPr>
              <w:t xml:space="preserve">x 6,5 ciclos= </w:t>
            </w:r>
            <w:r w:rsidRPr="00532729">
              <w:rPr>
                <w:rFonts w:ascii="Arial" w:hAnsi="Arial" w:cs="Arial"/>
                <w:b/>
                <w:bCs/>
                <w:color w:val="C00000"/>
                <w:sz w:val="16"/>
                <w:szCs w:val="16"/>
              </w:rPr>
              <w:t xml:space="preserve">188.009,96 </w:t>
            </w:r>
            <w:r w:rsidR="00272C69" w:rsidRPr="00532729">
              <w:rPr>
                <w:rFonts w:ascii="Arial" w:hAnsi="Arial" w:cs="Arial"/>
                <w:b/>
                <w:bCs/>
                <w:color w:val="C00000"/>
                <w:sz w:val="16"/>
                <w:szCs w:val="16"/>
              </w:rPr>
              <w:t>€</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45F19F63" w14:textId="77777777" w:rsidR="00FE0339" w:rsidRDefault="00FE0339" w:rsidP="00FE0339">
            <w:pPr>
              <w:jc w:val="center"/>
              <w:rPr>
                <w:rFonts w:ascii="Arial" w:hAnsi="Arial" w:cs="Arial"/>
                <w:b/>
                <w:bCs/>
                <w:color w:val="C00000"/>
                <w:sz w:val="16"/>
                <w:szCs w:val="16"/>
              </w:rPr>
            </w:pPr>
            <w:r w:rsidRPr="00FE0339">
              <w:rPr>
                <w:rFonts w:ascii="Arial" w:hAnsi="Arial" w:cs="Arial"/>
                <w:color w:val="C00000"/>
                <w:sz w:val="16"/>
                <w:szCs w:val="16"/>
              </w:rPr>
              <w:t xml:space="preserve">6.902 </w:t>
            </w:r>
            <w:r w:rsidR="00272C69" w:rsidRPr="00FE0339">
              <w:rPr>
                <w:rFonts w:ascii="Arial" w:hAnsi="Arial" w:cs="Arial"/>
                <w:bCs/>
                <w:color w:val="C00000"/>
                <w:sz w:val="16"/>
                <w:szCs w:val="16"/>
              </w:rPr>
              <w:t>x 6,5 ciclos =</w:t>
            </w:r>
          </w:p>
          <w:p w14:paraId="17E37B3A" w14:textId="617C85E9" w:rsidR="00272C69" w:rsidRPr="00FE0339" w:rsidRDefault="00FE0339" w:rsidP="00FE0339">
            <w:pPr>
              <w:jc w:val="center"/>
              <w:rPr>
                <w:rFonts w:ascii="Arial" w:hAnsi="Arial" w:cs="Arial"/>
                <w:b/>
                <w:bCs/>
                <w:color w:val="C00000"/>
                <w:sz w:val="16"/>
                <w:szCs w:val="16"/>
              </w:rPr>
            </w:pPr>
            <w:r w:rsidRPr="00FE0339">
              <w:rPr>
                <w:rFonts w:ascii="Arial" w:hAnsi="Arial" w:cs="Arial"/>
                <w:b/>
                <w:bCs/>
                <w:color w:val="C00000"/>
                <w:sz w:val="16"/>
                <w:szCs w:val="16"/>
              </w:rPr>
              <w:t xml:space="preserve">44.863 </w:t>
            </w:r>
            <w:r w:rsidR="00272C69" w:rsidRPr="00FE0339">
              <w:rPr>
                <w:rFonts w:ascii="Arial" w:hAnsi="Arial" w:cs="Arial"/>
                <w:b/>
                <w:bCs/>
                <w:color w:val="C00000"/>
                <w:sz w:val="16"/>
                <w:szCs w:val="16"/>
              </w:rPr>
              <w:t>€</w:t>
            </w:r>
          </w:p>
        </w:tc>
      </w:tr>
      <w:tr w:rsidR="00AC5601" w:rsidRPr="00AC5601" w14:paraId="7872B4A5" w14:textId="77777777" w:rsidTr="00272C69">
        <w:trPr>
          <w:trHeight w:val="3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87CE446" w14:textId="5661A61B" w:rsidR="00272C69" w:rsidRPr="00AC5601" w:rsidRDefault="00E94E23" w:rsidP="00E94E23">
            <w:pPr>
              <w:rPr>
                <w:rFonts w:ascii="Arial" w:hAnsi="Arial" w:cs="Arial"/>
                <w:sz w:val="16"/>
                <w:szCs w:val="16"/>
              </w:rPr>
            </w:pPr>
            <w:r>
              <w:rPr>
                <w:rFonts w:ascii="Arial" w:hAnsi="Arial" w:cs="Arial"/>
                <w:sz w:val="16"/>
                <w:szCs w:val="16"/>
              </w:rPr>
              <w:t>Nº de admins.1º</w:t>
            </w:r>
            <w:r w:rsidR="00272C69" w:rsidRPr="00AC5601">
              <w:rPr>
                <w:rFonts w:ascii="Arial" w:hAnsi="Arial" w:cs="Arial"/>
                <w:sz w:val="16"/>
                <w:szCs w:val="16"/>
              </w:rPr>
              <w:t xml:space="preserve"> año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A4E10E6"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365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FEAF542"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7</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23CFDD8A"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9</w:t>
            </w:r>
          </w:p>
        </w:tc>
      </w:tr>
      <w:tr w:rsidR="00AC5601" w:rsidRPr="00AC5601" w14:paraId="0C5D7CF8" w14:textId="77777777" w:rsidTr="00272C69">
        <w:trPr>
          <w:trHeight w:val="330"/>
        </w:trPr>
        <w:tc>
          <w:tcPr>
            <w:tcW w:w="1980" w:type="dxa"/>
            <w:tcBorders>
              <w:top w:val="nil"/>
              <w:left w:val="single" w:sz="4" w:space="0" w:color="auto"/>
              <w:bottom w:val="single" w:sz="4" w:space="0" w:color="auto"/>
              <w:right w:val="single" w:sz="4" w:space="0" w:color="auto"/>
            </w:tcBorders>
            <w:shd w:val="clear" w:color="auto" w:fill="auto"/>
            <w:vAlign w:val="center"/>
          </w:tcPr>
          <w:p w14:paraId="63892303" w14:textId="7B2E3452" w:rsidR="00272C69" w:rsidRPr="00AC5601" w:rsidRDefault="00272C69" w:rsidP="00E94E23">
            <w:pPr>
              <w:rPr>
                <w:rFonts w:ascii="Arial" w:hAnsi="Arial" w:cs="Arial"/>
                <w:sz w:val="16"/>
                <w:szCs w:val="16"/>
              </w:rPr>
            </w:pPr>
            <w:r w:rsidRPr="00AC5601">
              <w:rPr>
                <w:rFonts w:ascii="Arial" w:hAnsi="Arial" w:cs="Arial"/>
                <w:sz w:val="16"/>
                <w:szCs w:val="16"/>
              </w:rPr>
              <w:t xml:space="preserve">Nº </w:t>
            </w:r>
            <w:proofErr w:type="spellStart"/>
            <w:r w:rsidRPr="00AC5601">
              <w:rPr>
                <w:rFonts w:ascii="Arial" w:hAnsi="Arial" w:cs="Arial"/>
                <w:sz w:val="16"/>
                <w:szCs w:val="16"/>
              </w:rPr>
              <w:t>adminis</w:t>
            </w:r>
            <w:proofErr w:type="spellEnd"/>
            <w:r w:rsidR="00E94E23">
              <w:rPr>
                <w:rFonts w:ascii="Arial" w:hAnsi="Arial" w:cs="Arial"/>
                <w:sz w:val="16"/>
                <w:szCs w:val="16"/>
              </w:rPr>
              <w:t xml:space="preserve">. </w:t>
            </w:r>
            <w:r w:rsidRPr="00AC5601">
              <w:rPr>
                <w:rFonts w:ascii="Arial" w:hAnsi="Arial" w:cs="Arial"/>
                <w:sz w:val="16"/>
                <w:szCs w:val="16"/>
              </w:rPr>
              <w:t>2</w:t>
            </w:r>
            <w:r w:rsidR="00E94E23">
              <w:rPr>
                <w:rFonts w:ascii="Arial" w:hAnsi="Arial" w:cs="Arial"/>
                <w:sz w:val="16"/>
                <w:szCs w:val="16"/>
              </w:rPr>
              <w:t>º</w:t>
            </w:r>
            <w:r w:rsidRPr="00AC5601">
              <w:rPr>
                <w:rFonts w:ascii="Arial" w:hAnsi="Arial" w:cs="Arial"/>
                <w:sz w:val="16"/>
                <w:szCs w:val="16"/>
              </w:rPr>
              <w:t xml:space="preserve"> año y sig</w:t>
            </w:r>
            <w:r w:rsidR="00E94E23">
              <w:rPr>
                <w:rFonts w:ascii="Arial" w:hAnsi="Arial" w:cs="Arial"/>
                <w:sz w:val="16"/>
                <w:szCs w:val="16"/>
              </w:rPr>
              <w:t>.</w:t>
            </w:r>
          </w:p>
        </w:tc>
        <w:tc>
          <w:tcPr>
            <w:tcW w:w="2268" w:type="dxa"/>
            <w:tcBorders>
              <w:top w:val="single" w:sz="4" w:space="0" w:color="auto"/>
              <w:left w:val="nil"/>
              <w:bottom w:val="single" w:sz="4" w:space="0" w:color="auto"/>
              <w:right w:val="single" w:sz="4" w:space="0" w:color="auto"/>
            </w:tcBorders>
            <w:shd w:val="clear" w:color="auto" w:fill="auto"/>
            <w:vAlign w:val="center"/>
          </w:tcPr>
          <w:p w14:paraId="1F111AB6"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365</w:t>
            </w:r>
          </w:p>
        </w:tc>
        <w:tc>
          <w:tcPr>
            <w:tcW w:w="2268" w:type="dxa"/>
            <w:tcBorders>
              <w:top w:val="single" w:sz="4" w:space="0" w:color="auto"/>
              <w:left w:val="nil"/>
              <w:bottom w:val="single" w:sz="4" w:space="0" w:color="auto"/>
              <w:right w:val="single" w:sz="4" w:space="0" w:color="auto"/>
            </w:tcBorders>
            <w:shd w:val="clear" w:color="auto" w:fill="auto"/>
            <w:vAlign w:val="center"/>
          </w:tcPr>
          <w:p w14:paraId="6E3A6BD1"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6,5</w:t>
            </w:r>
          </w:p>
        </w:tc>
        <w:tc>
          <w:tcPr>
            <w:tcW w:w="2227" w:type="dxa"/>
            <w:tcBorders>
              <w:top w:val="single" w:sz="4" w:space="0" w:color="auto"/>
              <w:left w:val="nil"/>
              <w:bottom w:val="single" w:sz="4" w:space="0" w:color="auto"/>
              <w:right w:val="single" w:sz="4" w:space="0" w:color="auto"/>
            </w:tcBorders>
            <w:shd w:val="clear" w:color="auto" w:fill="auto"/>
            <w:vAlign w:val="center"/>
          </w:tcPr>
          <w:p w14:paraId="52471780"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6,5</w:t>
            </w:r>
          </w:p>
        </w:tc>
      </w:tr>
      <w:tr w:rsidR="00AC5601" w:rsidRPr="00AC5601" w14:paraId="27CA9C71" w14:textId="77777777" w:rsidTr="00272C69">
        <w:trPr>
          <w:trHeight w:val="33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98FE60B" w14:textId="77777777" w:rsidR="00272C69" w:rsidRPr="00AC5601" w:rsidRDefault="00272C69" w:rsidP="00272C69">
            <w:pPr>
              <w:rPr>
                <w:rFonts w:ascii="Arial" w:hAnsi="Arial" w:cs="Arial"/>
                <w:sz w:val="16"/>
                <w:szCs w:val="16"/>
              </w:rPr>
            </w:pPr>
            <w:r w:rsidRPr="00AC5601">
              <w:rPr>
                <w:rFonts w:ascii="Arial" w:hAnsi="Arial" w:cs="Arial"/>
                <w:sz w:val="16"/>
                <w:szCs w:val="16"/>
              </w:rPr>
              <w:t>Coste por administración en hospital de día (c)</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0793DCB"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64449B8"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411,79 €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64CD01CA" w14:textId="77777777" w:rsidR="00272C69" w:rsidRPr="00AC5601" w:rsidRDefault="00272C69" w:rsidP="00272C69">
            <w:pPr>
              <w:jc w:val="center"/>
              <w:rPr>
                <w:rFonts w:ascii="Arial" w:hAnsi="Arial" w:cs="Arial"/>
                <w:sz w:val="16"/>
                <w:szCs w:val="16"/>
              </w:rPr>
            </w:pPr>
            <w:r w:rsidRPr="00AC5601">
              <w:rPr>
                <w:rFonts w:ascii="Arial" w:hAnsi="Arial" w:cs="Arial"/>
                <w:sz w:val="16"/>
                <w:szCs w:val="16"/>
              </w:rPr>
              <w:t>411,79 €</w:t>
            </w:r>
          </w:p>
        </w:tc>
      </w:tr>
      <w:tr w:rsidR="00272C69" w14:paraId="6A8D338B" w14:textId="77777777" w:rsidTr="00272C69">
        <w:trPr>
          <w:trHeight w:val="34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2E070C5" w14:textId="4A9D7BC4" w:rsidR="00272C69" w:rsidRPr="00554BFF" w:rsidRDefault="00272C69" w:rsidP="00272C69">
            <w:pPr>
              <w:rPr>
                <w:rFonts w:ascii="Arial" w:hAnsi="Arial" w:cs="Arial"/>
                <w:b/>
                <w:bCs/>
                <w:sz w:val="16"/>
                <w:szCs w:val="16"/>
              </w:rPr>
            </w:pPr>
            <w:r w:rsidRPr="00554BFF">
              <w:rPr>
                <w:rFonts w:ascii="Arial" w:hAnsi="Arial" w:cs="Arial"/>
                <w:b/>
                <w:bCs/>
                <w:sz w:val="16"/>
                <w:szCs w:val="16"/>
              </w:rPr>
              <w:t>Coste total por administraciones</w:t>
            </w:r>
            <w:r w:rsidR="00E94E23">
              <w:rPr>
                <w:rFonts w:ascii="Arial" w:hAnsi="Arial" w:cs="Arial"/>
                <w:b/>
                <w:bCs/>
                <w:sz w:val="16"/>
                <w:szCs w:val="16"/>
              </w:rPr>
              <w:t xml:space="preserve"> 1º</w:t>
            </w:r>
            <w:r w:rsidRPr="00554BFF">
              <w:rPr>
                <w:rFonts w:ascii="Arial" w:hAnsi="Arial" w:cs="Arial"/>
                <w:b/>
                <w:bCs/>
                <w:sz w:val="16"/>
                <w:szCs w:val="16"/>
              </w:rPr>
              <w:t xml:space="preserve"> año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753079E" w14:textId="77777777" w:rsidR="00272C69" w:rsidRPr="00554BFF" w:rsidRDefault="00272C69" w:rsidP="00272C69">
            <w:pPr>
              <w:jc w:val="center"/>
              <w:rPr>
                <w:rFonts w:ascii="Arial" w:hAnsi="Arial" w:cs="Arial"/>
                <w:bCs/>
                <w:sz w:val="16"/>
                <w:szCs w:val="16"/>
              </w:rPr>
            </w:pPr>
            <w:r w:rsidRPr="00554BFF">
              <w:rPr>
                <w:rFonts w:ascii="Arial" w:hAnsi="Arial" w:cs="Arial"/>
                <w:bCs/>
                <w:sz w:val="16"/>
                <w:szCs w:val="16"/>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57E7E7" w14:textId="77777777" w:rsidR="00272C69" w:rsidRPr="00554BFF" w:rsidRDefault="00272C69" w:rsidP="00272C69">
            <w:pPr>
              <w:jc w:val="center"/>
              <w:rPr>
                <w:rFonts w:ascii="Arial" w:hAnsi="Arial" w:cs="Arial"/>
                <w:bCs/>
                <w:sz w:val="16"/>
                <w:szCs w:val="16"/>
              </w:rPr>
            </w:pPr>
            <w:r w:rsidRPr="00554BFF">
              <w:rPr>
                <w:rFonts w:ascii="Arial" w:hAnsi="Arial" w:cs="Arial"/>
                <w:bCs/>
                <w:sz w:val="16"/>
                <w:szCs w:val="16"/>
              </w:rPr>
              <w:t>2.882,53 €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326868E7" w14:textId="77777777" w:rsidR="00272C69" w:rsidRPr="00554BFF" w:rsidRDefault="00272C69" w:rsidP="00272C69">
            <w:pPr>
              <w:jc w:val="center"/>
              <w:rPr>
                <w:rFonts w:ascii="Arial" w:hAnsi="Arial" w:cs="Arial"/>
                <w:bCs/>
                <w:sz w:val="16"/>
                <w:szCs w:val="16"/>
              </w:rPr>
            </w:pPr>
            <w:r w:rsidRPr="00EF4966">
              <w:rPr>
                <w:rFonts w:ascii="Arial" w:hAnsi="Arial" w:cs="Arial"/>
                <w:bCs/>
                <w:sz w:val="16"/>
                <w:szCs w:val="16"/>
              </w:rPr>
              <w:t>3.706,11</w:t>
            </w:r>
            <w:r>
              <w:rPr>
                <w:rFonts w:ascii="Arial" w:hAnsi="Arial" w:cs="Arial"/>
                <w:bCs/>
                <w:sz w:val="16"/>
                <w:szCs w:val="16"/>
              </w:rPr>
              <w:t xml:space="preserve"> €</w:t>
            </w:r>
          </w:p>
        </w:tc>
      </w:tr>
      <w:tr w:rsidR="00272C69" w14:paraId="3BB4B9BA" w14:textId="77777777" w:rsidTr="00272C69">
        <w:trPr>
          <w:trHeight w:val="345"/>
        </w:trPr>
        <w:tc>
          <w:tcPr>
            <w:tcW w:w="1980" w:type="dxa"/>
            <w:tcBorders>
              <w:top w:val="nil"/>
              <w:left w:val="single" w:sz="4" w:space="0" w:color="auto"/>
              <w:bottom w:val="single" w:sz="4" w:space="0" w:color="auto"/>
              <w:right w:val="single" w:sz="4" w:space="0" w:color="auto"/>
            </w:tcBorders>
            <w:shd w:val="clear" w:color="auto" w:fill="auto"/>
            <w:vAlign w:val="center"/>
          </w:tcPr>
          <w:p w14:paraId="45FF3C3A" w14:textId="2BC0B4FF" w:rsidR="00272C69" w:rsidRPr="00554BFF" w:rsidRDefault="00272C69" w:rsidP="00E94E23">
            <w:pPr>
              <w:rPr>
                <w:rFonts w:ascii="Arial" w:hAnsi="Arial" w:cs="Arial"/>
                <w:b/>
                <w:bCs/>
                <w:sz w:val="16"/>
                <w:szCs w:val="16"/>
              </w:rPr>
            </w:pPr>
            <w:r w:rsidRPr="00554BFF">
              <w:rPr>
                <w:rFonts w:ascii="Arial" w:hAnsi="Arial" w:cs="Arial"/>
                <w:b/>
                <w:bCs/>
                <w:sz w:val="16"/>
                <w:szCs w:val="16"/>
              </w:rPr>
              <w:t>Cos</w:t>
            </w:r>
            <w:r w:rsidR="00E94E23">
              <w:rPr>
                <w:rFonts w:ascii="Arial" w:hAnsi="Arial" w:cs="Arial"/>
                <w:b/>
                <w:bCs/>
                <w:sz w:val="16"/>
                <w:szCs w:val="16"/>
              </w:rPr>
              <w:t>te total por administraciones 2º</w:t>
            </w:r>
            <w:r w:rsidRPr="00554BFF">
              <w:rPr>
                <w:rFonts w:ascii="Arial" w:hAnsi="Arial" w:cs="Arial"/>
                <w:b/>
                <w:bCs/>
                <w:sz w:val="16"/>
                <w:szCs w:val="16"/>
              </w:rPr>
              <w:t xml:space="preserve"> año y siguiente</w:t>
            </w:r>
          </w:p>
        </w:tc>
        <w:tc>
          <w:tcPr>
            <w:tcW w:w="2268" w:type="dxa"/>
            <w:tcBorders>
              <w:top w:val="single" w:sz="4" w:space="0" w:color="auto"/>
              <w:left w:val="nil"/>
              <w:bottom w:val="single" w:sz="4" w:space="0" w:color="auto"/>
              <w:right w:val="single" w:sz="4" w:space="0" w:color="auto"/>
            </w:tcBorders>
            <w:shd w:val="clear" w:color="auto" w:fill="auto"/>
            <w:vAlign w:val="center"/>
          </w:tcPr>
          <w:p w14:paraId="6BB66A04" w14:textId="77777777" w:rsidR="00272C69" w:rsidRPr="00554BFF" w:rsidRDefault="00272C69" w:rsidP="00272C69">
            <w:pPr>
              <w:jc w:val="center"/>
              <w:rPr>
                <w:rFonts w:ascii="Arial" w:hAnsi="Arial" w:cs="Arial"/>
                <w:bCs/>
                <w:sz w:val="16"/>
                <w:szCs w:val="16"/>
              </w:rPr>
            </w:pPr>
            <w:r w:rsidRPr="00554BFF">
              <w:rPr>
                <w:rFonts w:ascii="Arial" w:hAnsi="Arial" w:cs="Arial"/>
                <w:bCs/>
                <w:sz w:val="16"/>
                <w:szCs w:val="16"/>
              </w:rPr>
              <w:t>-   €</w:t>
            </w:r>
          </w:p>
        </w:tc>
        <w:tc>
          <w:tcPr>
            <w:tcW w:w="2268" w:type="dxa"/>
            <w:tcBorders>
              <w:top w:val="single" w:sz="4" w:space="0" w:color="auto"/>
              <w:left w:val="nil"/>
              <w:bottom w:val="single" w:sz="4" w:space="0" w:color="auto"/>
              <w:right w:val="single" w:sz="4" w:space="0" w:color="auto"/>
            </w:tcBorders>
            <w:shd w:val="clear" w:color="auto" w:fill="auto"/>
            <w:vAlign w:val="center"/>
          </w:tcPr>
          <w:p w14:paraId="500DF956" w14:textId="77777777" w:rsidR="00272C69" w:rsidRPr="00554BFF" w:rsidRDefault="00272C69" w:rsidP="00272C69">
            <w:pPr>
              <w:jc w:val="center"/>
              <w:rPr>
                <w:rFonts w:ascii="Arial" w:hAnsi="Arial" w:cs="Arial"/>
                <w:bCs/>
                <w:sz w:val="16"/>
                <w:szCs w:val="16"/>
              </w:rPr>
            </w:pPr>
            <w:r w:rsidRPr="00554BFF">
              <w:rPr>
                <w:rFonts w:ascii="Arial" w:hAnsi="Arial" w:cs="Arial"/>
                <w:bCs/>
                <w:sz w:val="16"/>
                <w:szCs w:val="16"/>
              </w:rPr>
              <w:t>2.676,63 €</w:t>
            </w:r>
          </w:p>
        </w:tc>
        <w:tc>
          <w:tcPr>
            <w:tcW w:w="2227" w:type="dxa"/>
            <w:tcBorders>
              <w:top w:val="single" w:sz="4" w:space="0" w:color="auto"/>
              <w:left w:val="nil"/>
              <w:bottom w:val="single" w:sz="4" w:space="0" w:color="auto"/>
              <w:right w:val="single" w:sz="4" w:space="0" w:color="auto"/>
            </w:tcBorders>
            <w:shd w:val="clear" w:color="auto" w:fill="auto"/>
            <w:vAlign w:val="center"/>
          </w:tcPr>
          <w:p w14:paraId="43234902" w14:textId="77777777" w:rsidR="00272C69" w:rsidRPr="00554BFF" w:rsidRDefault="00272C69" w:rsidP="00272C69">
            <w:pPr>
              <w:jc w:val="center"/>
              <w:rPr>
                <w:rFonts w:ascii="Arial" w:hAnsi="Arial" w:cs="Arial"/>
                <w:bCs/>
                <w:sz w:val="16"/>
                <w:szCs w:val="16"/>
              </w:rPr>
            </w:pPr>
            <w:r w:rsidRPr="00554BFF">
              <w:rPr>
                <w:rFonts w:ascii="Arial" w:hAnsi="Arial" w:cs="Arial"/>
                <w:bCs/>
                <w:sz w:val="16"/>
                <w:szCs w:val="16"/>
              </w:rPr>
              <w:t>2.676,63 €</w:t>
            </w:r>
          </w:p>
        </w:tc>
      </w:tr>
      <w:tr w:rsidR="00272C69" w14:paraId="32AAAB90" w14:textId="77777777" w:rsidTr="00272C69">
        <w:trPr>
          <w:trHeight w:val="405"/>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F45F2E8" w14:textId="77777777" w:rsidR="00272C69" w:rsidRDefault="00272C69" w:rsidP="00272C69">
            <w:pPr>
              <w:rPr>
                <w:rFonts w:ascii="Arial" w:hAnsi="Arial" w:cs="Arial"/>
                <w:b/>
                <w:bCs/>
                <w:sz w:val="16"/>
                <w:szCs w:val="16"/>
              </w:rPr>
            </w:pPr>
            <w:r>
              <w:rPr>
                <w:rFonts w:ascii="Arial" w:hAnsi="Arial" w:cs="Arial"/>
                <w:b/>
                <w:bCs/>
                <w:sz w:val="16"/>
                <w:szCs w:val="16"/>
              </w:rPr>
              <w:t>Coste global 1er año (e)</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59847C0E" w14:textId="77777777" w:rsidR="00272C69" w:rsidRDefault="00272C69" w:rsidP="00272C69">
            <w:pPr>
              <w:jc w:val="center"/>
              <w:rPr>
                <w:rFonts w:ascii="Arial" w:hAnsi="Arial" w:cs="Arial"/>
                <w:b/>
                <w:bCs/>
                <w:sz w:val="16"/>
                <w:szCs w:val="16"/>
              </w:rPr>
            </w:pPr>
            <w:r w:rsidRPr="00236D9A">
              <w:rPr>
                <w:rFonts w:ascii="Arial" w:hAnsi="Arial" w:cs="Arial"/>
                <w:b/>
                <w:bCs/>
                <w:sz w:val="16"/>
                <w:szCs w:val="16"/>
              </w:rPr>
              <w:t>368.569,70 €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4A9813C1" w14:textId="43F8700D" w:rsidR="00272C69" w:rsidRDefault="00AC5601" w:rsidP="00272C69">
            <w:pPr>
              <w:jc w:val="center"/>
              <w:rPr>
                <w:rFonts w:ascii="Arial" w:hAnsi="Arial" w:cs="Arial"/>
                <w:b/>
                <w:bCs/>
                <w:sz w:val="16"/>
                <w:szCs w:val="16"/>
              </w:rPr>
            </w:pPr>
            <w:r w:rsidRPr="00AC5601">
              <w:rPr>
                <w:rFonts w:ascii="Arial" w:hAnsi="Arial" w:cs="Arial"/>
                <w:b/>
                <w:bCs/>
                <w:color w:val="C00000"/>
                <w:sz w:val="16"/>
                <w:szCs w:val="16"/>
              </w:rPr>
              <w:t xml:space="preserve">229.020,39 </w:t>
            </w:r>
            <w:r w:rsidR="00272C69" w:rsidRPr="00AC5601">
              <w:rPr>
                <w:rFonts w:ascii="Arial" w:hAnsi="Arial" w:cs="Arial"/>
                <w:b/>
                <w:bCs/>
                <w:color w:val="C00000"/>
                <w:sz w:val="16"/>
                <w:szCs w:val="16"/>
              </w:rPr>
              <w:t>€</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473AB7D1" w14:textId="6CFF8853" w:rsidR="00272C69" w:rsidRDefault="00FE0339" w:rsidP="00272C69">
            <w:pPr>
              <w:jc w:val="center"/>
              <w:rPr>
                <w:rFonts w:ascii="Arial" w:hAnsi="Arial" w:cs="Arial"/>
                <w:b/>
                <w:bCs/>
                <w:sz w:val="16"/>
                <w:szCs w:val="16"/>
              </w:rPr>
            </w:pPr>
            <w:r w:rsidRPr="00FE0339">
              <w:rPr>
                <w:rFonts w:ascii="Arial" w:hAnsi="Arial" w:cs="Arial"/>
                <w:b/>
                <w:bCs/>
                <w:color w:val="C00000"/>
                <w:sz w:val="16"/>
                <w:szCs w:val="16"/>
              </w:rPr>
              <w:t xml:space="preserve">65.824,11 </w:t>
            </w:r>
            <w:r w:rsidR="00272C69" w:rsidRPr="00FE0339">
              <w:rPr>
                <w:rFonts w:ascii="Arial" w:hAnsi="Arial" w:cs="Arial"/>
                <w:b/>
                <w:bCs/>
                <w:color w:val="C00000"/>
                <w:sz w:val="16"/>
                <w:szCs w:val="16"/>
              </w:rPr>
              <w:t xml:space="preserve">€ </w:t>
            </w:r>
          </w:p>
        </w:tc>
      </w:tr>
      <w:tr w:rsidR="00272C69" w14:paraId="4E990278" w14:textId="77777777" w:rsidTr="00272C69">
        <w:trPr>
          <w:trHeight w:val="405"/>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8847699" w14:textId="77777777" w:rsidR="00272C69" w:rsidRDefault="00272C69" w:rsidP="00272C69">
            <w:pPr>
              <w:rPr>
                <w:rFonts w:ascii="Arial" w:hAnsi="Arial" w:cs="Arial"/>
                <w:b/>
                <w:bCs/>
                <w:sz w:val="16"/>
                <w:szCs w:val="16"/>
              </w:rPr>
            </w:pPr>
            <w:r>
              <w:rPr>
                <w:rFonts w:ascii="Arial" w:hAnsi="Arial" w:cs="Arial"/>
                <w:b/>
                <w:bCs/>
                <w:sz w:val="16"/>
                <w:szCs w:val="16"/>
              </w:rPr>
              <w:t>Coste global 2º año y siguientes (e)</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6CC6A9C4" w14:textId="77777777" w:rsidR="00272C69" w:rsidRDefault="00272C69" w:rsidP="00272C69">
            <w:pPr>
              <w:jc w:val="center"/>
              <w:rPr>
                <w:rFonts w:ascii="Arial" w:hAnsi="Arial" w:cs="Arial"/>
                <w:b/>
                <w:bCs/>
                <w:sz w:val="16"/>
                <w:szCs w:val="16"/>
              </w:rPr>
            </w:pPr>
            <w:r w:rsidRPr="00236D9A">
              <w:rPr>
                <w:rFonts w:ascii="Arial" w:hAnsi="Arial" w:cs="Arial"/>
                <w:b/>
                <w:bCs/>
                <w:sz w:val="16"/>
                <w:szCs w:val="16"/>
              </w:rPr>
              <w:t>368.569,70 €</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C6BAA68" w14:textId="3BD3C2C3" w:rsidR="00272C69" w:rsidRDefault="00E94E23" w:rsidP="00272C69">
            <w:pPr>
              <w:jc w:val="center"/>
              <w:rPr>
                <w:rFonts w:ascii="Arial" w:hAnsi="Arial" w:cs="Arial"/>
                <w:b/>
                <w:bCs/>
                <w:sz w:val="16"/>
                <w:szCs w:val="16"/>
              </w:rPr>
            </w:pPr>
            <w:r w:rsidRPr="00E94E23">
              <w:rPr>
                <w:rFonts w:ascii="Arial" w:hAnsi="Arial" w:cs="Arial"/>
                <w:b/>
                <w:bCs/>
                <w:color w:val="C00000"/>
                <w:sz w:val="16"/>
                <w:szCs w:val="16"/>
              </w:rPr>
              <w:t>190.686,59</w:t>
            </w:r>
            <w:r w:rsidR="00272C69" w:rsidRPr="00E94E23">
              <w:rPr>
                <w:rFonts w:ascii="Arial" w:hAnsi="Arial" w:cs="Arial"/>
                <w:b/>
                <w:bCs/>
                <w:color w:val="C00000"/>
                <w:sz w:val="16"/>
                <w:szCs w:val="16"/>
              </w:rPr>
              <w:t xml:space="preserve"> € </w:t>
            </w:r>
          </w:p>
        </w:tc>
        <w:tc>
          <w:tcPr>
            <w:tcW w:w="2227" w:type="dxa"/>
            <w:tcBorders>
              <w:top w:val="single" w:sz="4" w:space="0" w:color="auto"/>
              <w:left w:val="nil"/>
              <w:bottom w:val="single" w:sz="4" w:space="0" w:color="auto"/>
              <w:right w:val="single" w:sz="4" w:space="0" w:color="auto"/>
            </w:tcBorders>
            <w:shd w:val="clear" w:color="000000" w:fill="D9D9D9"/>
            <w:vAlign w:val="center"/>
            <w:hideMark/>
          </w:tcPr>
          <w:p w14:paraId="69752854" w14:textId="36E0DC4F" w:rsidR="00272C69" w:rsidRDefault="00FE0339" w:rsidP="00272C69">
            <w:pPr>
              <w:jc w:val="center"/>
              <w:rPr>
                <w:rFonts w:ascii="Arial" w:hAnsi="Arial" w:cs="Arial"/>
                <w:b/>
                <w:bCs/>
                <w:sz w:val="16"/>
                <w:szCs w:val="16"/>
              </w:rPr>
            </w:pPr>
            <w:r w:rsidRPr="00FE0339">
              <w:rPr>
                <w:rFonts w:ascii="Arial" w:hAnsi="Arial" w:cs="Arial"/>
                <w:b/>
                <w:bCs/>
                <w:color w:val="C00000"/>
                <w:sz w:val="16"/>
                <w:szCs w:val="16"/>
              </w:rPr>
              <w:t xml:space="preserve">47.539,63 </w:t>
            </w:r>
            <w:r w:rsidR="00272C69" w:rsidRPr="00FE0339">
              <w:rPr>
                <w:rFonts w:ascii="Arial" w:hAnsi="Arial" w:cs="Arial"/>
                <w:b/>
                <w:bCs/>
                <w:color w:val="C00000"/>
                <w:sz w:val="16"/>
                <w:szCs w:val="16"/>
              </w:rPr>
              <w:t xml:space="preserve">€ </w:t>
            </w:r>
          </w:p>
        </w:tc>
      </w:tr>
      <w:tr w:rsidR="0046260C" w14:paraId="3D0FC63C" w14:textId="77777777" w:rsidTr="00272C69">
        <w:trPr>
          <w:trHeight w:val="405"/>
        </w:trPr>
        <w:tc>
          <w:tcPr>
            <w:tcW w:w="1980" w:type="dxa"/>
            <w:tcBorders>
              <w:top w:val="nil"/>
              <w:left w:val="single" w:sz="4" w:space="0" w:color="auto"/>
              <w:bottom w:val="single" w:sz="4" w:space="0" w:color="auto"/>
              <w:right w:val="single" w:sz="4" w:space="0" w:color="auto"/>
            </w:tcBorders>
            <w:shd w:val="clear" w:color="000000" w:fill="D9D9D9"/>
            <w:vAlign w:val="center"/>
          </w:tcPr>
          <w:p w14:paraId="2D51647A" w14:textId="230ADBD7" w:rsidR="0046260C" w:rsidRDefault="0046260C" w:rsidP="00272C69">
            <w:pPr>
              <w:rPr>
                <w:rFonts w:ascii="Arial" w:hAnsi="Arial" w:cs="Arial"/>
                <w:b/>
                <w:bCs/>
                <w:sz w:val="16"/>
                <w:szCs w:val="16"/>
              </w:rPr>
            </w:pPr>
            <w:r>
              <w:rPr>
                <w:rFonts w:ascii="Arial" w:hAnsi="Arial" w:cs="Arial"/>
                <w:b/>
                <w:bCs/>
                <w:sz w:val="16"/>
                <w:szCs w:val="16"/>
              </w:rPr>
              <w:lastRenderedPageBreak/>
              <w:t>Coste global diario (mantenimiento)</w:t>
            </w:r>
          </w:p>
        </w:tc>
        <w:tc>
          <w:tcPr>
            <w:tcW w:w="2268" w:type="dxa"/>
            <w:tcBorders>
              <w:top w:val="single" w:sz="4" w:space="0" w:color="auto"/>
              <w:left w:val="nil"/>
              <w:bottom w:val="single" w:sz="4" w:space="0" w:color="auto"/>
              <w:right w:val="single" w:sz="4" w:space="0" w:color="auto"/>
            </w:tcBorders>
            <w:shd w:val="clear" w:color="000000" w:fill="D9D9D9"/>
            <w:vAlign w:val="center"/>
          </w:tcPr>
          <w:p w14:paraId="268871AA" w14:textId="1594600D" w:rsidR="0046260C" w:rsidRPr="00236D9A" w:rsidRDefault="0046260C" w:rsidP="00272C69">
            <w:pPr>
              <w:jc w:val="center"/>
              <w:rPr>
                <w:rFonts w:ascii="Arial" w:hAnsi="Arial" w:cs="Arial"/>
                <w:b/>
                <w:bCs/>
                <w:sz w:val="16"/>
                <w:szCs w:val="16"/>
              </w:rPr>
            </w:pPr>
            <w:r w:rsidRPr="0046260C">
              <w:rPr>
                <w:rFonts w:ascii="Arial" w:hAnsi="Arial" w:cs="Arial"/>
                <w:b/>
                <w:bCs/>
                <w:sz w:val="16"/>
                <w:szCs w:val="16"/>
              </w:rPr>
              <w:t>1.009,78 €</w:t>
            </w:r>
          </w:p>
        </w:tc>
        <w:tc>
          <w:tcPr>
            <w:tcW w:w="2268" w:type="dxa"/>
            <w:tcBorders>
              <w:top w:val="single" w:sz="4" w:space="0" w:color="auto"/>
              <w:left w:val="nil"/>
              <w:bottom w:val="single" w:sz="4" w:space="0" w:color="auto"/>
              <w:right w:val="single" w:sz="4" w:space="0" w:color="auto"/>
            </w:tcBorders>
            <w:shd w:val="clear" w:color="000000" w:fill="D9D9D9"/>
            <w:vAlign w:val="center"/>
          </w:tcPr>
          <w:p w14:paraId="5B7D5C53" w14:textId="18867179" w:rsidR="0046260C" w:rsidRPr="00E94E23" w:rsidRDefault="0046260C" w:rsidP="00272C69">
            <w:pPr>
              <w:jc w:val="center"/>
              <w:rPr>
                <w:rFonts w:ascii="Arial" w:hAnsi="Arial" w:cs="Arial"/>
                <w:b/>
                <w:bCs/>
                <w:color w:val="C00000"/>
                <w:sz w:val="16"/>
                <w:szCs w:val="16"/>
              </w:rPr>
            </w:pPr>
            <w:r>
              <w:rPr>
                <w:rFonts w:ascii="Arial" w:hAnsi="Arial" w:cs="Arial"/>
                <w:b/>
                <w:bCs/>
                <w:color w:val="C00000"/>
                <w:sz w:val="16"/>
                <w:szCs w:val="16"/>
              </w:rPr>
              <w:t>522,43 €</w:t>
            </w:r>
          </w:p>
        </w:tc>
        <w:tc>
          <w:tcPr>
            <w:tcW w:w="2227" w:type="dxa"/>
            <w:tcBorders>
              <w:top w:val="single" w:sz="4" w:space="0" w:color="auto"/>
              <w:left w:val="nil"/>
              <w:bottom w:val="single" w:sz="4" w:space="0" w:color="auto"/>
              <w:right w:val="single" w:sz="4" w:space="0" w:color="auto"/>
            </w:tcBorders>
            <w:shd w:val="clear" w:color="000000" w:fill="D9D9D9"/>
            <w:vAlign w:val="center"/>
          </w:tcPr>
          <w:p w14:paraId="734BC69F" w14:textId="7BFE2DF1" w:rsidR="0046260C" w:rsidRPr="00FE0339" w:rsidRDefault="0046260C" w:rsidP="00272C69">
            <w:pPr>
              <w:jc w:val="center"/>
              <w:rPr>
                <w:rFonts w:ascii="Arial" w:hAnsi="Arial" w:cs="Arial"/>
                <w:b/>
                <w:bCs/>
                <w:color w:val="C00000"/>
                <w:sz w:val="16"/>
                <w:szCs w:val="16"/>
              </w:rPr>
            </w:pPr>
            <w:r w:rsidRPr="0046260C">
              <w:rPr>
                <w:rFonts w:ascii="Arial" w:hAnsi="Arial" w:cs="Arial"/>
                <w:b/>
                <w:bCs/>
                <w:color w:val="C00000"/>
                <w:sz w:val="16"/>
                <w:szCs w:val="16"/>
              </w:rPr>
              <w:t>130,24</w:t>
            </w:r>
            <w:r>
              <w:rPr>
                <w:rFonts w:ascii="Arial" w:hAnsi="Arial" w:cs="Arial"/>
                <w:b/>
                <w:bCs/>
                <w:color w:val="C00000"/>
                <w:sz w:val="16"/>
                <w:szCs w:val="16"/>
              </w:rPr>
              <w:t xml:space="preserve"> €</w:t>
            </w:r>
          </w:p>
        </w:tc>
      </w:tr>
      <w:tr w:rsidR="00272C69" w14:paraId="15C58DFD" w14:textId="77777777" w:rsidTr="00665B51">
        <w:trPr>
          <w:trHeight w:val="643"/>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F009B45" w14:textId="77777777" w:rsidR="00272C69" w:rsidRDefault="00272C69" w:rsidP="00272C69">
            <w:pPr>
              <w:rPr>
                <w:rFonts w:ascii="Arial" w:hAnsi="Arial" w:cs="Arial"/>
                <w:b/>
                <w:bCs/>
                <w:sz w:val="16"/>
                <w:szCs w:val="16"/>
              </w:rPr>
            </w:pPr>
            <w:r>
              <w:rPr>
                <w:rFonts w:ascii="Arial" w:hAnsi="Arial" w:cs="Arial"/>
                <w:b/>
                <w:bCs/>
                <w:sz w:val="16"/>
                <w:szCs w:val="16"/>
              </w:rPr>
              <w:t xml:space="preserve">Coste incremental (diferencial) (f) </w:t>
            </w:r>
          </w:p>
          <w:p w14:paraId="35519290" w14:textId="77777777" w:rsidR="00272C69" w:rsidRDefault="00272C69" w:rsidP="00272C69">
            <w:pPr>
              <w:rPr>
                <w:rFonts w:ascii="Arial" w:hAnsi="Arial" w:cs="Arial"/>
                <w:b/>
                <w:bCs/>
                <w:sz w:val="16"/>
                <w:szCs w:val="16"/>
              </w:rPr>
            </w:pPr>
            <w:r>
              <w:rPr>
                <w:rFonts w:ascii="Arial" w:hAnsi="Arial" w:cs="Arial"/>
                <w:b/>
                <w:bCs/>
                <w:sz w:val="16"/>
                <w:szCs w:val="16"/>
              </w:rPr>
              <w:t>1er año de tratamiento</w:t>
            </w:r>
          </w:p>
        </w:tc>
        <w:tc>
          <w:tcPr>
            <w:tcW w:w="2268" w:type="dxa"/>
            <w:vMerge w:val="restart"/>
            <w:tcBorders>
              <w:top w:val="single" w:sz="4" w:space="0" w:color="auto"/>
              <w:left w:val="single" w:sz="4" w:space="0" w:color="auto"/>
              <w:bottom w:val="single" w:sz="4" w:space="0" w:color="auto"/>
              <w:right w:val="nil"/>
            </w:tcBorders>
            <w:shd w:val="clear" w:color="auto" w:fill="auto"/>
            <w:vAlign w:val="center"/>
            <w:hideMark/>
          </w:tcPr>
          <w:p w14:paraId="157078C1" w14:textId="77777777" w:rsidR="00272C69" w:rsidRDefault="00272C69" w:rsidP="00272C69">
            <w:pPr>
              <w:jc w:val="center"/>
              <w:rPr>
                <w:rFonts w:ascii="Arial" w:hAnsi="Arial" w:cs="Arial"/>
                <w:b/>
                <w:bCs/>
                <w:sz w:val="16"/>
                <w:szCs w:val="16"/>
              </w:rPr>
            </w:pPr>
            <w:r>
              <w:rPr>
                <w:rFonts w:ascii="Arial" w:hAnsi="Arial" w:cs="Arial"/>
                <w:b/>
                <w:bCs/>
                <w:sz w:val="16"/>
                <w:szCs w:val="16"/>
              </w:rPr>
              <w:t>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540CF" w14:textId="7A016CA8" w:rsidR="00272C69" w:rsidRDefault="00764673" w:rsidP="00272C69">
            <w:pPr>
              <w:jc w:val="center"/>
              <w:rPr>
                <w:rFonts w:ascii="Arial" w:hAnsi="Arial" w:cs="Arial"/>
                <w:b/>
                <w:bCs/>
                <w:sz w:val="16"/>
                <w:szCs w:val="16"/>
              </w:rPr>
            </w:pPr>
            <w:r>
              <w:rPr>
                <w:rFonts w:ascii="Arial" w:hAnsi="Arial" w:cs="Arial"/>
                <w:b/>
                <w:bCs/>
                <w:color w:val="C00000"/>
                <w:sz w:val="16"/>
                <w:szCs w:val="16"/>
              </w:rPr>
              <w:t>-</w:t>
            </w:r>
            <w:r w:rsidR="00272C69" w:rsidRPr="00E94E23">
              <w:rPr>
                <w:rFonts w:ascii="Arial" w:hAnsi="Arial" w:cs="Arial"/>
                <w:b/>
                <w:bCs/>
                <w:color w:val="C00000"/>
                <w:sz w:val="16"/>
                <w:szCs w:val="16"/>
              </w:rPr>
              <w:t xml:space="preserve"> </w:t>
            </w:r>
            <w:r w:rsidRPr="00764673">
              <w:rPr>
                <w:rFonts w:ascii="Arial" w:hAnsi="Arial" w:cs="Arial"/>
                <w:b/>
                <w:bCs/>
                <w:color w:val="C00000"/>
                <w:sz w:val="16"/>
                <w:szCs w:val="16"/>
              </w:rPr>
              <w:t>139.549,31</w:t>
            </w:r>
            <w:r>
              <w:rPr>
                <w:rFonts w:ascii="Arial" w:hAnsi="Arial" w:cs="Arial"/>
                <w:b/>
                <w:bCs/>
                <w:color w:val="C00000"/>
                <w:sz w:val="16"/>
                <w:szCs w:val="16"/>
              </w:rPr>
              <w:t xml:space="preserve"> </w:t>
            </w:r>
            <w:r w:rsidR="00272C69" w:rsidRPr="00E94E23">
              <w:rPr>
                <w:rFonts w:ascii="Arial" w:hAnsi="Arial" w:cs="Arial"/>
                <w:b/>
                <w:bCs/>
                <w:color w:val="C00000"/>
                <w:sz w:val="16"/>
                <w:szCs w:val="16"/>
              </w:rPr>
              <w:t>€</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0E23FDA0" w14:textId="3FEF5A56" w:rsidR="00272C69" w:rsidRDefault="00272C69" w:rsidP="00272C69">
            <w:pPr>
              <w:jc w:val="center"/>
              <w:rPr>
                <w:rFonts w:ascii="Arial" w:hAnsi="Arial" w:cs="Arial"/>
                <w:b/>
                <w:bCs/>
                <w:sz w:val="16"/>
                <w:szCs w:val="16"/>
              </w:rPr>
            </w:pPr>
            <w:r w:rsidRPr="00FE0339">
              <w:rPr>
                <w:rFonts w:ascii="Arial" w:hAnsi="Arial" w:cs="Arial"/>
                <w:b/>
                <w:bCs/>
                <w:color w:val="C00000"/>
                <w:sz w:val="16"/>
                <w:szCs w:val="16"/>
              </w:rPr>
              <w:t>-</w:t>
            </w:r>
            <w:r w:rsidR="00FE0339" w:rsidRPr="00FE0339">
              <w:rPr>
                <w:rFonts w:ascii="Arial" w:hAnsi="Arial" w:cs="Arial"/>
                <w:b/>
                <w:bCs/>
                <w:color w:val="C00000"/>
                <w:sz w:val="16"/>
                <w:szCs w:val="16"/>
              </w:rPr>
              <w:t xml:space="preserve"> 302.745,59</w:t>
            </w:r>
            <w:r w:rsidRPr="00FE0339">
              <w:rPr>
                <w:rFonts w:ascii="Arial" w:hAnsi="Arial" w:cs="Arial"/>
                <w:b/>
                <w:bCs/>
                <w:color w:val="C00000"/>
                <w:sz w:val="16"/>
                <w:szCs w:val="16"/>
              </w:rPr>
              <w:t xml:space="preserve"> €</w:t>
            </w:r>
          </w:p>
        </w:tc>
      </w:tr>
      <w:tr w:rsidR="00272C69" w14:paraId="109D6B56" w14:textId="77777777" w:rsidTr="00665B51">
        <w:trPr>
          <w:trHeight w:val="529"/>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4D27D" w14:textId="77777777" w:rsidR="00272C69" w:rsidRDefault="00272C69" w:rsidP="00272C69">
            <w:pPr>
              <w:rPr>
                <w:rFonts w:ascii="Arial" w:hAnsi="Arial" w:cs="Arial"/>
                <w:b/>
                <w:bCs/>
                <w:sz w:val="16"/>
                <w:szCs w:val="16"/>
              </w:rPr>
            </w:pPr>
            <w:r>
              <w:rPr>
                <w:rFonts w:ascii="Arial" w:hAnsi="Arial" w:cs="Arial"/>
                <w:b/>
                <w:bCs/>
                <w:sz w:val="16"/>
                <w:szCs w:val="16"/>
              </w:rPr>
              <w:t xml:space="preserve">Coste incremental (diferencial) (f) </w:t>
            </w:r>
            <w:r>
              <w:rPr>
                <w:rFonts w:ascii="Arial" w:hAnsi="Arial" w:cs="Arial"/>
                <w:b/>
                <w:bCs/>
                <w:sz w:val="16"/>
                <w:szCs w:val="16"/>
              </w:rPr>
              <w:br/>
              <w:t>2º año y siguientes</w:t>
            </w:r>
          </w:p>
        </w:tc>
        <w:tc>
          <w:tcPr>
            <w:tcW w:w="2268" w:type="dxa"/>
            <w:vMerge/>
            <w:tcBorders>
              <w:top w:val="single" w:sz="4" w:space="0" w:color="auto"/>
              <w:left w:val="single" w:sz="4" w:space="0" w:color="auto"/>
              <w:bottom w:val="single" w:sz="4" w:space="0" w:color="auto"/>
              <w:right w:val="nil"/>
            </w:tcBorders>
            <w:vAlign w:val="center"/>
            <w:hideMark/>
          </w:tcPr>
          <w:p w14:paraId="236BEC5D" w14:textId="77777777" w:rsidR="00272C69" w:rsidRDefault="00272C69" w:rsidP="00272C69">
            <w:pPr>
              <w:jc w:val="center"/>
              <w:rPr>
                <w:rFonts w:ascii="Arial" w:hAnsi="Arial" w:cs="Arial"/>
                <w:b/>
                <w:bCs/>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77549" w14:textId="0E5F35D7" w:rsidR="00272C69" w:rsidRPr="00AB6DB0" w:rsidRDefault="00764673" w:rsidP="00272C69">
            <w:pPr>
              <w:pStyle w:val="Prrafodelista"/>
              <w:jc w:val="center"/>
              <w:rPr>
                <w:rFonts w:cs="Arial"/>
                <w:b/>
                <w:bCs/>
                <w:sz w:val="16"/>
                <w:szCs w:val="21"/>
              </w:rPr>
            </w:pPr>
            <w:r>
              <w:rPr>
                <w:rFonts w:cs="Arial"/>
                <w:b/>
                <w:bCs/>
                <w:color w:val="C00000"/>
                <w:sz w:val="16"/>
                <w:szCs w:val="16"/>
              </w:rPr>
              <w:t>-</w:t>
            </w:r>
            <w:r w:rsidRPr="00E94E23">
              <w:rPr>
                <w:rFonts w:cs="Arial"/>
                <w:b/>
                <w:bCs/>
                <w:color w:val="C00000"/>
                <w:sz w:val="16"/>
                <w:szCs w:val="16"/>
              </w:rPr>
              <w:t xml:space="preserve"> 177.883,11 €</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14:paraId="7C3B78FD" w14:textId="74484419" w:rsidR="00272C69" w:rsidRPr="00AB6DB0" w:rsidRDefault="00272C69" w:rsidP="00272C69">
            <w:pPr>
              <w:pStyle w:val="Prrafodelista"/>
              <w:jc w:val="center"/>
              <w:rPr>
                <w:rFonts w:cs="Arial"/>
                <w:b/>
                <w:bCs/>
                <w:sz w:val="16"/>
                <w:szCs w:val="21"/>
              </w:rPr>
            </w:pPr>
            <w:r w:rsidRPr="0046260C">
              <w:rPr>
                <w:b/>
                <w:bCs/>
                <w:color w:val="C00000"/>
                <w:sz w:val="16"/>
                <w:szCs w:val="21"/>
              </w:rPr>
              <w:t>-</w:t>
            </w:r>
            <w:r w:rsidR="0046260C" w:rsidRPr="0046260C">
              <w:rPr>
                <w:b/>
                <w:bCs/>
                <w:color w:val="C00000"/>
                <w:sz w:val="16"/>
                <w:szCs w:val="21"/>
              </w:rPr>
              <w:t xml:space="preserve"> </w:t>
            </w:r>
            <w:r w:rsidR="00FE0339" w:rsidRPr="0046260C">
              <w:rPr>
                <w:b/>
                <w:bCs/>
                <w:color w:val="C00000"/>
                <w:sz w:val="16"/>
                <w:szCs w:val="21"/>
              </w:rPr>
              <w:t>321.030,07</w:t>
            </w:r>
            <w:r w:rsidR="0046260C" w:rsidRPr="0046260C">
              <w:rPr>
                <w:b/>
                <w:bCs/>
                <w:color w:val="C00000"/>
                <w:sz w:val="16"/>
                <w:szCs w:val="21"/>
              </w:rPr>
              <w:t xml:space="preserve"> </w:t>
            </w:r>
            <w:r w:rsidRPr="0046260C">
              <w:rPr>
                <w:b/>
                <w:bCs/>
                <w:color w:val="C00000"/>
                <w:sz w:val="16"/>
                <w:szCs w:val="21"/>
              </w:rPr>
              <w:t>€</w:t>
            </w:r>
          </w:p>
        </w:tc>
      </w:tr>
      <w:tr w:rsidR="00272C69" w14:paraId="5B973FC0" w14:textId="77777777" w:rsidTr="00272C69">
        <w:trPr>
          <w:trHeight w:val="168"/>
        </w:trPr>
        <w:tc>
          <w:tcPr>
            <w:tcW w:w="8743" w:type="dxa"/>
            <w:gridSpan w:val="4"/>
            <w:tcBorders>
              <w:top w:val="single" w:sz="4" w:space="0" w:color="auto"/>
              <w:left w:val="nil"/>
              <w:bottom w:val="nil"/>
              <w:right w:val="nil"/>
            </w:tcBorders>
            <w:shd w:val="clear" w:color="000000" w:fill="D9D9D9"/>
            <w:vAlign w:val="center"/>
            <w:hideMark/>
          </w:tcPr>
          <w:p w14:paraId="022B8B9A" w14:textId="21C38E76" w:rsidR="00272C69" w:rsidRDefault="00272C69" w:rsidP="00A97C29">
            <w:pPr>
              <w:rPr>
                <w:rFonts w:ascii="Arial" w:hAnsi="Arial" w:cs="Arial"/>
                <w:sz w:val="16"/>
                <w:szCs w:val="16"/>
              </w:rPr>
            </w:pPr>
            <w:proofErr w:type="spellStart"/>
            <w:r>
              <w:rPr>
                <w:rFonts w:ascii="Arial" w:hAnsi="Arial" w:cs="Arial"/>
                <w:sz w:val="16"/>
                <w:szCs w:val="16"/>
                <w:vertAlign w:val="superscript"/>
              </w:rPr>
              <w:t>a</w:t>
            </w:r>
            <w:r>
              <w:rPr>
                <w:rFonts w:ascii="Arial" w:hAnsi="Arial" w:cs="Arial"/>
                <w:sz w:val="16"/>
                <w:szCs w:val="16"/>
              </w:rPr>
              <w:t>Se</w:t>
            </w:r>
            <w:proofErr w:type="spellEnd"/>
            <w:r>
              <w:rPr>
                <w:rFonts w:ascii="Arial" w:hAnsi="Arial" w:cs="Arial"/>
                <w:sz w:val="16"/>
                <w:szCs w:val="16"/>
              </w:rPr>
              <w:t xml:space="preserve"> ha tomado como PVL para </w:t>
            </w:r>
            <w:proofErr w:type="spellStart"/>
            <w:r>
              <w:rPr>
                <w:rFonts w:ascii="Arial" w:hAnsi="Arial" w:cs="Arial"/>
                <w:sz w:val="16"/>
                <w:szCs w:val="16"/>
              </w:rPr>
              <w:t>zilucoplán</w:t>
            </w:r>
            <w:proofErr w:type="spellEnd"/>
            <w:r>
              <w:rPr>
                <w:rFonts w:ascii="Arial" w:hAnsi="Arial" w:cs="Arial"/>
                <w:sz w:val="16"/>
                <w:szCs w:val="16"/>
              </w:rPr>
              <w:t xml:space="preserve"> el precio del tratamiento en EEUU (1 jeringa 23 mg = 1.047 $ = 970,94 €) y para </w:t>
            </w:r>
            <w:proofErr w:type="spellStart"/>
            <w:r>
              <w:rPr>
                <w:rFonts w:ascii="Arial" w:hAnsi="Arial" w:cs="Arial"/>
                <w:sz w:val="16"/>
                <w:szCs w:val="16"/>
              </w:rPr>
              <w:t>ravulizumab</w:t>
            </w:r>
            <w:proofErr w:type="spellEnd"/>
            <w:r>
              <w:rPr>
                <w:rFonts w:ascii="Arial" w:hAnsi="Arial" w:cs="Arial"/>
                <w:sz w:val="16"/>
                <w:szCs w:val="16"/>
              </w:rPr>
              <w:t xml:space="preserve"> y </w:t>
            </w:r>
            <w:proofErr w:type="spellStart"/>
            <w:r>
              <w:rPr>
                <w:rFonts w:ascii="Arial" w:hAnsi="Arial" w:cs="Arial"/>
                <w:sz w:val="16"/>
                <w:szCs w:val="16"/>
              </w:rPr>
              <w:t>efgartigimod</w:t>
            </w:r>
            <w:proofErr w:type="spellEnd"/>
            <w:r>
              <w:rPr>
                <w:rFonts w:ascii="Arial" w:hAnsi="Arial" w:cs="Arial"/>
                <w:sz w:val="16"/>
                <w:szCs w:val="16"/>
              </w:rPr>
              <w:t xml:space="preserve"> alfa </w:t>
            </w:r>
            <w:r w:rsidR="00A97C29">
              <w:rPr>
                <w:rFonts w:ascii="Arial" w:hAnsi="Arial" w:cs="Arial"/>
                <w:sz w:val="16"/>
                <w:szCs w:val="16"/>
              </w:rPr>
              <w:t>unos descuentos plausibles para el SNS</w:t>
            </w:r>
          </w:p>
        </w:tc>
      </w:tr>
      <w:tr w:rsidR="00272C69" w14:paraId="3EB1DA68" w14:textId="77777777" w:rsidTr="00272C69">
        <w:trPr>
          <w:trHeight w:val="221"/>
        </w:trPr>
        <w:tc>
          <w:tcPr>
            <w:tcW w:w="8743" w:type="dxa"/>
            <w:gridSpan w:val="4"/>
            <w:tcBorders>
              <w:top w:val="nil"/>
              <w:left w:val="nil"/>
              <w:bottom w:val="nil"/>
              <w:right w:val="nil"/>
            </w:tcBorders>
            <w:shd w:val="clear" w:color="000000" w:fill="D9D9D9"/>
            <w:vAlign w:val="center"/>
            <w:hideMark/>
          </w:tcPr>
          <w:p w14:paraId="54759A6B" w14:textId="77777777" w:rsidR="00272C69" w:rsidRDefault="00272C69" w:rsidP="00272C69">
            <w:pPr>
              <w:rPr>
                <w:rFonts w:ascii="Arial" w:hAnsi="Arial" w:cs="Arial"/>
                <w:sz w:val="16"/>
                <w:szCs w:val="16"/>
              </w:rPr>
            </w:pPr>
            <w:proofErr w:type="spellStart"/>
            <w:r>
              <w:rPr>
                <w:rFonts w:ascii="Arial" w:hAnsi="Arial" w:cs="Arial"/>
                <w:sz w:val="16"/>
                <w:szCs w:val="16"/>
                <w:vertAlign w:val="superscript"/>
              </w:rPr>
              <w:t>b</w:t>
            </w:r>
            <w:r>
              <w:rPr>
                <w:rFonts w:ascii="Arial" w:hAnsi="Arial" w:cs="Arial"/>
                <w:sz w:val="16"/>
                <w:szCs w:val="16"/>
              </w:rPr>
              <w:t>Posología</w:t>
            </w:r>
            <w:proofErr w:type="spellEnd"/>
            <w:r>
              <w:rPr>
                <w:rFonts w:ascii="Arial" w:hAnsi="Arial" w:cs="Arial"/>
                <w:sz w:val="16"/>
                <w:szCs w:val="16"/>
              </w:rPr>
              <w:t xml:space="preserve"> calculada para un peso corporal estándar de 70 kg. </w:t>
            </w:r>
          </w:p>
        </w:tc>
      </w:tr>
      <w:tr w:rsidR="00272C69" w14:paraId="58305D76" w14:textId="77777777" w:rsidTr="00272C69">
        <w:trPr>
          <w:trHeight w:val="500"/>
        </w:trPr>
        <w:tc>
          <w:tcPr>
            <w:tcW w:w="8743" w:type="dxa"/>
            <w:gridSpan w:val="4"/>
            <w:tcBorders>
              <w:top w:val="nil"/>
              <w:left w:val="nil"/>
              <w:bottom w:val="nil"/>
              <w:right w:val="nil"/>
            </w:tcBorders>
            <w:shd w:val="clear" w:color="000000" w:fill="D9D9D9"/>
            <w:noWrap/>
            <w:vAlign w:val="center"/>
            <w:hideMark/>
          </w:tcPr>
          <w:p w14:paraId="481491F6" w14:textId="77777777" w:rsidR="00272C69" w:rsidRDefault="00272C69" w:rsidP="00272C69">
            <w:pPr>
              <w:jc w:val="both"/>
              <w:rPr>
                <w:rFonts w:ascii="Arial" w:hAnsi="Arial" w:cs="Arial"/>
                <w:sz w:val="16"/>
                <w:szCs w:val="16"/>
              </w:rPr>
            </w:pPr>
            <w:proofErr w:type="spellStart"/>
            <w:r>
              <w:rPr>
                <w:rFonts w:ascii="Arial" w:hAnsi="Arial" w:cs="Arial"/>
                <w:sz w:val="16"/>
                <w:szCs w:val="16"/>
                <w:vertAlign w:val="superscript"/>
              </w:rPr>
              <w:t>c</w:t>
            </w:r>
            <w:r>
              <w:rPr>
                <w:rFonts w:ascii="Arial" w:hAnsi="Arial" w:cs="Arial"/>
                <w:sz w:val="16"/>
                <w:szCs w:val="16"/>
              </w:rPr>
              <w:t>Coste</w:t>
            </w:r>
            <w:proofErr w:type="spellEnd"/>
            <w:r>
              <w:rPr>
                <w:rFonts w:ascii="Arial" w:hAnsi="Arial" w:cs="Arial"/>
                <w:sz w:val="16"/>
                <w:szCs w:val="16"/>
              </w:rPr>
              <w:t xml:space="preserve"> de la administración intravenosa en hospital de día según tasas públicas del Servicio Canario de Salud (Decreto 81/2009, actualizado a 01/02/2017) a las que se ha aplicado una tasa de descuento del 3% anual para su actualización a 2024 = 411,79 € por administración).</w:t>
            </w:r>
          </w:p>
        </w:tc>
      </w:tr>
      <w:tr w:rsidR="00272C69" w14:paraId="55982154" w14:textId="77777777" w:rsidTr="00272C69">
        <w:trPr>
          <w:trHeight w:val="260"/>
        </w:trPr>
        <w:tc>
          <w:tcPr>
            <w:tcW w:w="8743" w:type="dxa"/>
            <w:gridSpan w:val="4"/>
            <w:tcBorders>
              <w:top w:val="nil"/>
              <w:left w:val="nil"/>
              <w:bottom w:val="nil"/>
              <w:right w:val="nil"/>
            </w:tcBorders>
            <w:shd w:val="clear" w:color="000000" w:fill="D9D9D9"/>
            <w:vAlign w:val="center"/>
            <w:hideMark/>
          </w:tcPr>
          <w:p w14:paraId="527E6290" w14:textId="77777777" w:rsidR="00272C69" w:rsidRDefault="00272C69" w:rsidP="00272C69">
            <w:pPr>
              <w:jc w:val="both"/>
              <w:rPr>
                <w:rFonts w:ascii="Arial" w:hAnsi="Arial" w:cs="Arial"/>
                <w:sz w:val="16"/>
                <w:szCs w:val="16"/>
              </w:rPr>
            </w:pPr>
            <w:proofErr w:type="spellStart"/>
            <w:r>
              <w:rPr>
                <w:rFonts w:ascii="Arial" w:hAnsi="Arial" w:cs="Arial"/>
                <w:sz w:val="16"/>
                <w:szCs w:val="16"/>
                <w:vertAlign w:val="superscript"/>
              </w:rPr>
              <w:t>d</w:t>
            </w:r>
            <w:r>
              <w:rPr>
                <w:rFonts w:ascii="Arial" w:hAnsi="Arial" w:cs="Arial"/>
                <w:sz w:val="16"/>
                <w:szCs w:val="16"/>
              </w:rPr>
              <w:t>L</w:t>
            </w:r>
            <w:r w:rsidRPr="00477211">
              <w:rPr>
                <w:rFonts w:ascii="Arial" w:hAnsi="Arial" w:cs="Arial"/>
                <w:sz w:val="16"/>
                <w:szCs w:val="16"/>
              </w:rPr>
              <w:t>a</w:t>
            </w:r>
            <w:proofErr w:type="spellEnd"/>
            <w:r w:rsidRPr="00477211">
              <w:rPr>
                <w:rFonts w:ascii="Arial" w:hAnsi="Arial" w:cs="Arial"/>
                <w:sz w:val="16"/>
                <w:szCs w:val="16"/>
              </w:rPr>
              <w:t xml:space="preserve"> frecuencia de administración </w:t>
            </w:r>
            <w:r>
              <w:rPr>
                <w:rFonts w:ascii="Arial" w:hAnsi="Arial" w:cs="Arial"/>
                <w:sz w:val="16"/>
                <w:szCs w:val="16"/>
              </w:rPr>
              <w:t xml:space="preserve">considerada </w:t>
            </w:r>
            <w:r w:rsidRPr="00477211">
              <w:rPr>
                <w:rFonts w:ascii="Arial" w:hAnsi="Arial" w:cs="Arial"/>
                <w:sz w:val="16"/>
                <w:szCs w:val="16"/>
              </w:rPr>
              <w:t>tras la</w:t>
            </w:r>
            <w:r>
              <w:rPr>
                <w:rFonts w:ascii="Arial" w:hAnsi="Arial" w:cs="Arial"/>
                <w:sz w:val="16"/>
                <w:szCs w:val="16"/>
              </w:rPr>
              <w:t>s</w:t>
            </w:r>
            <w:r w:rsidRPr="00477211">
              <w:rPr>
                <w:rFonts w:ascii="Arial" w:hAnsi="Arial" w:cs="Arial"/>
                <w:sz w:val="16"/>
                <w:szCs w:val="16"/>
              </w:rPr>
              <w:t xml:space="preserve"> primeras 4 semanas </w:t>
            </w:r>
            <w:r>
              <w:rPr>
                <w:rFonts w:ascii="Arial" w:hAnsi="Arial" w:cs="Arial"/>
                <w:sz w:val="16"/>
                <w:szCs w:val="16"/>
              </w:rPr>
              <w:t>fue</w:t>
            </w:r>
            <w:r w:rsidRPr="00477211">
              <w:rPr>
                <w:rFonts w:ascii="Arial" w:hAnsi="Arial" w:cs="Arial"/>
                <w:sz w:val="16"/>
                <w:szCs w:val="16"/>
              </w:rPr>
              <w:t xml:space="preserve"> de cada 8 semanas (momento más temprano para iniciar el siguiente ciclo de tratamiento en el estudio con enmascaramiento doble controlado con placebo)</w:t>
            </w:r>
          </w:p>
        </w:tc>
      </w:tr>
      <w:tr w:rsidR="00272C69" w14:paraId="5CBBB9C2" w14:textId="77777777" w:rsidTr="00272C69">
        <w:trPr>
          <w:trHeight w:val="165"/>
        </w:trPr>
        <w:tc>
          <w:tcPr>
            <w:tcW w:w="8743" w:type="dxa"/>
            <w:gridSpan w:val="4"/>
            <w:tcBorders>
              <w:top w:val="nil"/>
              <w:left w:val="nil"/>
              <w:bottom w:val="nil"/>
              <w:right w:val="nil"/>
            </w:tcBorders>
            <w:shd w:val="clear" w:color="000000" w:fill="D9D9D9"/>
            <w:vAlign w:val="center"/>
            <w:hideMark/>
          </w:tcPr>
          <w:p w14:paraId="48436663" w14:textId="77777777" w:rsidR="00272C69" w:rsidRDefault="00272C69" w:rsidP="00272C69">
            <w:pPr>
              <w:jc w:val="both"/>
              <w:rPr>
                <w:rFonts w:ascii="Arial" w:hAnsi="Arial" w:cs="Arial"/>
                <w:sz w:val="16"/>
                <w:szCs w:val="16"/>
              </w:rPr>
            </w:pPr>
            <w:proofErr w:type="spellStart"/>
            <w:r>
              <w:rPr>
                <w:rFonts w:ascii="Arial" w:hAnsi="Arial" w:cs="Arial"/>
                <w:sz w:val="16"/>
                <w:szCs w:val="16"/>
                <w:vertAlign w:val="superscript"/>
              </w:rPr>
              <w:t>e</w:t>
            </w:r>
            <w:r>
              <w:rPr>
                <w:rFonts w:ascii="Arial" w:hAnsi="Arial" w:cs="Arial"/>
                <w:sz w:val="16"/>
                <w:szCs w:val="16"/>
              </w:rPr>
              <w:t>Suma</w:t>
            </w:r>
            <w:proofErr w:type="spellEnd"/>
            <w:r>
              <w:rPr>
                <w:rFonts w:ascii="Arial" w:hAnsi="Arial" w:cs="Arial"/>
                <w:sz w:val="16"/>
                <w:szCs w:val="16"/>
              </w:rPr>
              <w:t xml:space="preserve"> del coste del tratamiento completo + costes directos asociados. </w:t>
            </w:r>
          </w:p>
        </w:tc>
      </w:tr>
      <w:tr w:rsidR="00272C69" w14:paraId="38D1F5AD" w14:textId="77777777" w:rsidTr="00272C69">
        <w:trPr>
          <w:trHeight w:val="260"/>
        </w:trPr>
        <w:tc>
          <w:tcPr>
            <w:tcW w:w="8743" w:type="dxa"/>
            <w:gridSpan w:val="4"/>
            <w:tcBorders>
              <w:top w:val="nil"/>
              <w:left w:val="nil"/>
              <w:bottom w:val="nil"/>
              <w:right w:val="nil"/>
            </w:tcBorders>
            <w:shd w:val="clear" w:color="000000" w:fill="D9D9D9"/>
            <w:vAlign w:val="center"/>
            <w:hideMark/>
          </w:tcPr>
          <w:p w14:paraId="20355386" w14:textId="3454FC24" w:rsidR="00272C69" w:rsidRDefault="00272C69" w:rsidP="00272C69">
            <w:pPr>
              <w:jc w:val="both"/>
              <w:rPr>
                <w:rFonts w:ascii="Arial" w:hAnsi="Arial" w:cs="Arial"/>
                <w:sz w:val="16"/>
                <w:szCs w:val="16"/>
              </w:rPr>
            </w:pPr>
            <w:proofErr w:type="spellStart"/>
            <w:r>
              <w:rPr>
                <w:rFonts w:ascii="Arial" w:hAnsi="Arial" w:cs="Arial"/>
                <w:sz w:val="16"/>
                <w:szCs w:val="16"/>
                <w:vertAlign w:val="superscript"/>
              </w:rPr>
              <w:t>f</w:t>
            </w:r>
            <w:r>
              <w:rPr>
                <w:rFonts w:ascii="Arial" w:hAnsi="Arial" w:cs="Arial"/>
                <w:sz w:val="16"/>
                <w:szCs w:val="16"/>
              </w:rPr>
              <w:t>Diferencia</w:t>
            </w:r>
            <w:proofErr w:type="spellEnd"/>
            <w:r>
              <w:rPr>
                <w:rFonts w:ascii="Arial" w:hAnsi="Arial" w:cs="Arial"/>
                <w:sz w:val="16"/>
                <w:szCs w:val="16"/>
              </w:rPr>
              <w:t xml:space="preserve"> de coste global respecto al fármaco evaluado.</w:t>
            </w:r>
          </w:p>
        </w:tc>
      </w:tr>
    </w:tbl>
    <w:p w14:paraId="00C7B6DB" w14:textId="77777777" w:rsidR="00937D20" w:rsidRDefault="00937D20" w:rsidP="00471A41">
      <w:pPr>
        <w:pStyle w:val="Encabezado"/>
        <w:tabs>
          <w:tab w:val="clear" w:pos="4252"/>
          <w:tab w:val="clear" w:pos="8504"/>
        </w:tabs>
        <w:jc w:val="both"/>
        <w:rPr>
          <w:rFonts w:ascii="Arial" w:hAnsi="Arial" w:cs="Arial"/>
          <w:sz w:val="20"/>
          <w:szCs w:val="20"/>
          <w:lang w:val="es-ES"/>
        </w:rPr>
      </w:pPr>
    </w:p>
    <w:p w14:paraId="24B149C1" w14:textId="1B8055EF" w:rsidR="00471A41" w:rsidRPr="000449CE" w:rsidRDefault="000449CE" w:rsidP="00471A41">
      <w:pPr>
        <w:pStyle w:val="Encabezado"/>
        <w:tabs>
          <w:tab w:val="clear" w:pos="4252"/>
          <w:tab w:val="clear" w:pos="8504"/>
        </w:tabs>
        <w:jc w:val="both"/>
        <w:rPr>
          <w:rFonts w:ascii="Arial" w:hAnsi="Arial" w:cs="Arial"/>
          <w:sz w:val="20"/>
          <w:szCs w:val="20"/>
          <w:lang w:val="es-ES"/>
        </w:rPr>
      </w:pPr>
      <w:r>
        <w:rPr>
          <w:rFonts w:ascii="Arial" w:hAnsi="Arial" w:cs="Arial"/>
          <w:sz w:val="20"/>
          <w:szCs w:val="20"/>
          <w:lang w:val="es-ES"/>
        </w:rPr>
        <w:t xml:space="preserve">La siguiente tabla recoge el análisis de sensibilidad </w:t>
      </w:r>
      <w:proofErr w:type="spellStart"/>
      <w:r w:rsidR="00AB6DB0">
        <w:rPr>
          <w:rFonts w:ascii="Arial" w:hAnsi="Arial" w:cs="Arial"/>
          <w:sz w:val="20"/>
          <w:szCs w:val="20"/>
          <w:lang w:val="es-ES"/>
        </w:rPr>
        <w:t>univariante</w:t>
      </w:r>
      <w:proofErr w:type="spellEnd"/>
      <w:r w:rsidR="00AB6DB0">
        <w:rPr>
          <w:rFonts w:ascii="Arial" w:hAnsi="Arial" w:cs="Arial"/>
          <w:sz w:val="20"/>
          <w:szCs w:val="20"/>
          <w:lang w:val="es-ES"/>
        </w:rPr>
        <w:t xml:space="preserve"> </w:t>
      </w:r>
      <w:r w:rsidR="0099486F" w:rsidRPr="00AB7DAA">
        <w:rPr>
          <w:rFonts w:ascii="Arial" w:hAnsi="Arial" w:cs="Arial"/>
          <w:sz w:val="20"/>
          <w:szCs w:val="20"/>
          <w:u w:val="single"/>
          <w:lang w:val="es-ES"/>
        </w:rPr>
        <w:t>en mantenimiento</w:t>
      </w:r>
      <w:r w:rsidR="0099486F">
        <w:rPr>
          <w:rFonts w:ascii="Arial" w:hAnsi="Arial" w:cs="Arial"/>
          <w:sz w:val="20"/>
          <w:szCs w:val="20"/>
          <w:lang w:val="es-ES"/>
        </w:rPr>
        <w:t xml:space="preserve"> </w:t>
      </w:r>
      <w:r>
        <w:rPr>
          <w:rFonts w:ascii="Arial" w:hAnsi="Arial" w:cs="Arial"/>
          <w:sz w:val="20"/>
          <w:szCs w:val="20"/>
          <w:lang w:val="es-ES"/>
        </w:rPr>
        <w:t>con otros posibles supuestos:</w:t>
      </w:r>
    </w:p>
    <w:p w14:paraId="5B47FB28" w14:textId="77777777" w:rsidR="000449CE" w:rsidRDefault="000449CE" w:rsidP="00471A41">
      <w:pPr>
        <w:pStyle w:val="Encabezado"/>
        <w:tabs>
          <w:tab w:val="clear" w:pos="4252"/>
          <w:tab w:val="clear" w:pos="8504"/>
        </w:tabs>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88"/>
        <w:gridCol w:w="2381"/>
        <w:gridCol w:w="2127"/>
      </w:tblGrid>
      <w:tr w:rsidR="00471A41" w:rsidRPr="00C845C0" w14:paraId="51499723" w14:textId="77777777" w:rsidTr="000449CE">
        <w:trPr>
          <w:trHeight w:val="324"/>
        </w:trPr>
        <w:tc>
          <w:tcPr>
            <w:tcW w:w="9039" w:type="dxa"/>
            <w:gridSpan w:val="4"/>
            <w:shd w:val="clear" w:color="auto" w:fill="CCFFCC"/>
          </w:tcPr>
          <w:p w14:paraId="40672D81" w14:textId="39C67AD7" w:rsidR="00471A41" w:rsidRPr="00C845C0" w:rsidRDefault="00471A41" w:rsidP="00E53495">
            <w:pPr>
              <w:jc w:val="both"/>
              <w:rPr>
                <w:rFonts w:ascii="Arial" w:hAnsi="Arial" w:cs="Arial"/>
                <w:b/>
                <w:sz w:val="16"/>
                <w:szCs w:val="16"/>
              </w:rPr>
            </w:pPr>
            <w:r w:rsidRPr="009F71ED">
              <w:rPr>
                <w:rFonts w:ascii="Arial" w:hAnsi="Arial" w:cs="Arial"/>
                <w:b/>
                <w:sz w:val="18"/>
                <w:szCs w:val="16"/>
              </w:rPr>
              <w:t>Tabla 7.3.4.</w:t>
            </w:r>
            <w:r w:rsidR="00E53495">
              <w:rPr>
                <w:rFonts w:ascii="Arial" w:hAnsi="Arial" w:cs="Arial"/>
                <w:b/>
                <w:sz w:val="18"/>
                <w:szCs w:val="16"/>
              </w:rPr>
              <w:t>2</w:t>
            </w:r>
            <w:r w:rsidRPr="009F71ED">
              <w:rPr>
                <w:rFonts w:ascii="Arial" w:hAnsi="Arial" w:cs="Arial"/>
                <w:b/>
                <w:sz w:val="18"/>
                <w:szCs w:val="16"/>
              </w:rPr>
              <w:t>. Análisis de sensibilidad con otras posibles variables, modelos o supuestos</w:t>
            </w:r>
          </w:p>
        </w:tc>
      </w:tr>
      <w:tr w:rsidR="00471A41" w14:paraId="4F660BE3" w14:textId="77777777" w:rsidTr="009B0D1A">
        <w:trPr>
          <w:trHeight w:val="597"/>
        </w:trPr>
        <w:tc>
          <w:tcPr>
            <w:tcW w:w="2943" w:type="dxa"/>
          </w:tcPr>
          <w:p w14:paraId="0F37FB6D" w14:textId="74FD9D60" w:rsidR="00471A41" w:rsidRDefault="00471A41" w:rsidP="0099486F">
            <w:pPr>
              <w:pStyle w:val="Encabezado"/>
              <w:tabs>
                <w:tab w:val="clear" w:pos="4252"/>
                <w:tab w:val="clear" w:pos="8504"/>
              </w:tabs>
              <w:rPr>
                <w:rFonts w:ascii="Arial" w:hAnsi="Arial" w:cs="Arial"/>
                <w:b/>
                <w:sz w:val="16"/>
                <w:szCs w:val="16"/>
                <w:lang w:val="es-ES_tradnl" w:eastAsia="es-ES"/>
              </w:rPr>
            </w:pPr>
            <w:r>
              <w:rPr>
                <w:rFonts w:ascii="Arial" w:hAnsi="Arial" w:cs="Arial"/>
                <w:b/>
                <w:sz w:val="16"/>
                <w:szCs w:val="16"/>
                <w:lang w:val="es-ES_tradnl" w:eastAsia="es-ES"/>
              </w:rPr>
              <w:t>RESULTADO BASAL</w:t>
            </w:r>
          </w:p>
        </w:tc>
        <w:tc>
          <w:tcPr>
            <w:tcW w:w="6096" w:type="dxa"/>
            <w:gridSpan w:val="3"/>
          </w:tcPr>
          <w:p w14:paraId="71B532AD" w14:textId="5486F3DC" w:rsidR="00471A41" w:rsidRDefault="000449CE" w:rsidP="00AB7DAA">
            <w:pPr>
              <w:pStyle w:val="Encabezado"/>
              <w:tabs>
                <w:tab w:val="clear" w:pos="4252"/>
                <w:tab w:val="clear" w:pos="8504"/>
              </w:tabs>
              <w:jc w:val="both"/>
              <w:rPr>
                <w:rFonts w:ascii="Arial" w:hAnsi="Arial" w:cs="Arial"/>
                <w:i/>
                <w:sz w:val="16"/>
                <w:szCs w:val="16"/>
                <w:lang w:val="es-ES_tradnl" w:eastAsia="es-ES"/>
              </w:rPr>
            </w:pPr>
            <w:r>
              <w:rPr>
                <w:rFonts w:ascii="Arial" w:hAnsi="Arial" w:cs="Arial"/>
                <w:i/>
                <w:sz w:val="16"/>
                <w:szCs w:val="16"/>
                <w:lang w:val="es-ES_tradnl" w:eastAsia="es-ES"/>
              </w:rPr>
              <w:t>Coste</w:t>
            </w:r>
            <w:r w:rsidR="0079458C">
              <w:rPr>
                <w:rFonts w:ascii="Arial" w:hAnsi="Arial" w:cs="Arial"/>
                <w:i/>
                <w:sz w:val="16"/>
                <w:szCs w:val="16"/>
                <w:lang w:val="es-ES_tradnl" w:eastAsia="es-ES"/>
              </w:rPr>
              <w:t xml:space="preserve"> anual</w:t>
            </w:r>
            <w:r>
              <w:rPr>
                <w:rFonts w:ascii="Arial" w:hAnsi="Arial" w:cs="Arial"/>
                <w:i/>
                <w:sz w:val="16"/>
                <w:szCs w:val="16"/>
                <w:lang w:val="es-ES_tradnl" w:eastAsia="es-ES"/>
              </w:rPr>
              <w:t xml:space="preserve"> incremental (diferencial) </w:t>
            </w:r>
            <w:r w:rsidR="0079458C">
              <w:rPr>
                <w:rFonts w:ascii="Arial" w:hAnsi="Arial" w:cs="Arial"/>
                <w:i/>
                <w:sz w:val="16"/>
                <w:szCs w:val="16"/>
                <w:lang w:val="es-ES_tradnl" w:eastAsia="es-ES"/>
              </w:rPr>
              <w:t>de</w:t>
            </w:r>
            <w:r w:rsidR="00E53495">
              <w:rPr>
                <w:rFonts w:ascii="Arial" w:hAnsi="Arial" w:cs="Arial"/>
                <w:i/>
                <w:sz w:val="16"/>
                <w:szCs w:val="16"/>
                <w:lang w:val="es-ES_tradnl" w:eastAsia="es-ES"/>
              </w:rPr>
              <w:t xml:space="preserve"> </w:t>
            </w:r>
            <w:proofErr w:type="spellStart"/>
            <w:r w:rsidR="00E53495" w:rsidRPr="00E53495">
              <w:rPr>
                <w:rFonts w:ascii="Arial" w:hAnsi="Arial" w:cs="Arial"/>
                <w:b/>
                <w:i/>
                <w:sz w:val="16"/>
                <w:szCs w:val="16"/>
                <w:lang w:val="es-ES_tradnl" w:eastAsia="es-ES"/>
              </w:rPr>
              <w:t>zilucoplán</w:t>
            </w:r>
            <w:proofErr w:type="spellEnd"/>
            <w:r w:rsidR="00E53495">
              <w:rPr>
                <w:rFonts w:ascii="Arial" w:hAnsi="Arial" w:cs="Arial"/>
                <w:i/>
                <w:sz w:val="16"/>
                <w:szCs w:val="16"/>
                <w:lang w:val="es-ES_tradnl" w:eastAsia="es-ES"/>
              </w:rPr>
              <w:t xml:space="preserve"> </w:t>
            </w:r>
            <w:r w:rsidR="0079458C">
              <w:rPr>
                <w:rFonts w:ascii="Arial" w:hAnsi="Arial" w:cs="Arial"/>
                <w:i/>
                <w:sz w:val="16"/>
                <w:szCs w:val="16"/>
                <w:lang w:val="es-ES_tradnl" w:eastAsia="es-ES"/>
              </w:rPr>
              <w:t xml:space="preserve">con respecto a </w:t>
            </w:r>
            <w:proofErr w:type="spellStart"/>
            <w:r w:rsidR="00E53495" w:rsidRPr="00E53495">
              <w:rPr>
                <w:rFonts w:ascii="Arial" w:hAnsi="Arial" w:cs="Arial"/>
                <w:b/>
                <w:i/>
                <w:sz w:val="16"/>
                <w:szCs w:val="16"/>
                <w:lang w:val="es-ES_tradnl" w:eastAsia="es-ES"/>
              </w:rPr>
              <w:t>efgartigimod</w:t>
            </w:r>
            <w:proofErr w:type="spellEnd"/>
            <w:r w:rsidR="00E53495" w:rsidRPr="00E53495">
              <w:rPr>
                <w:rFonts w:ascii="Arial" w:hAnsi="Arial" w:cs="Arial"/>
                <w:b/>
                <w:i/>
                <w:sz w:val="16"/>
                <w:szCs w:val="16"/>
                <w:lang w:val="es-ES_tradnl" w:eastAsia="es-ES"/>
              </w:rPr>
              <w:t xml:space="preserve"> alfa</w:t>
            </w:r>
            <w:r w:rsidR="00E53495">
              <w:rPr>
                <w:rFonts w:ascii="Arial" w:hAnsi="Arial" w:cs="Arial"/>
                <w:i/>
                <w:sz w:val="16"/>
                <w:szCs w:val="16"/>
                <w:lang w:val="es-ES_tradnl" w:eastAsia="es-ES"/>
              </w:rPr>
              <w:t xml:space="preserve"> </w:t>
            </w:r>
            <w:r w:rsidR="00E53495" w:rsidRPr="00E53495">
              <w:rPr>
                <w:rFonts w:ascii="Arial" w:hAnsi="Arial" w:cs="Arial"/>
                <w:i/>
                <w:sz w:val="16"/>
                <w:szCs w:val="16"/>
                <w:u w:val="single"/>
                <w:lang w:val="es-ES_tradnl" w:eastAsia="es-ES"/>
              </w:rPr>
              <w:t xml:space="preserve">aplicando descuento plausible a </w:t>
            </w:r>
            <w:proofErr w:type="spellStart"/>
            <w:r w:rsidR="00E53495" w:rsidRPr="00E53495">
              <w:rPr>
                <w:rFonts w:ascii="Arial" w:hAnsi="Arial" w:cs="Arial"/>
                <w:i/>
                <w:sz w:val="16"/>
                <w:szCs w:val="16"/>
                <w:u w:val="single"/>
                <w:lang w:val="es-ES_tradnl" w:eastAsia="es-ES"/>
              </w:rPr>
              <w:t>efgartigimod</w:t>
            </w:r>
            <w:proofErr w:type="spellEnd"/>
            <w:r w:rsidR="00E53495">
              <w:rPr>
                <w:rFonts w:ascii="Arial" w:hAnsi="Arial" w:cs="Arial"/>
                <w:i/>
                <w:sz w:val="16"/>
                <w:szCs w:val="16"/>
                <w:lang w:val="es-ES_tradnl" w:eastAsia="es-ES"/>
              </w:rPr>
              <w:t>:</w:t>
            </w:r>
            <w:r w:rsidR="00AB7DAA">
              <w:rPr>
                <w:rFonts w:ascii="Arial" w:hAnsi="Arial" w:cs="Arial"/>
                <w:i/>
                <w:sz w:val="16"/>
                <w:szCs w:val="16"/>
                <w:lang w:val="es-ES_tradnl" w:eastAsia="es-ES"/>
              </w:rPr>
              <w:t xml:space="preserve"> </w:t>
            </w:r>
            <w:r w:rsidR="00E53495">
              <w:rPr>
                <w:rFonts w:ascii="Arial" w:hAnsi="Arial" w:cs="Arial"/>
                <w:i/>
                <w:sz w:val="16"/>
                <w:szCs w:val="16"/>
                <w:lang w:val="es-ES_tradnl" w:eastAsia="es-ES"/>
              </w:rPr>
              <w:t>+</w:t>
            </w:r>
            <w:r w:rsidR="00E53495">
              <w:rPr>
                <w:rFonts w:ascii="Arial" w:hAnsi="Arial" w:cs="Arial"/>
                <w:b/>
                <w:i/>
                <w:sz w:val="16"/>
                <w:szCs w:val="16"/>
                <w:lang w:val="es-ES_tradnl" w:eastAsia="es-ES"/>
              </w:rPr>
              <w:t xml:space="preserve">321.030 </w:t>
            </w:r>
            <w:r w:rsidR="00E53495" w:rsidRPr="00E53495">
              <w:rPr>
                <w:rFonts w:ascii="Arial" w:hAnsi="Arial" w:cs="Arial"/>
                <w:b/>
                <w:i/>
                <w:sz w:val="16"/>
                <w:szCs w:val="16"/>
                <w:lang w:val="es-ES_tradnl" w:eastAsia="es-ES"/>
              </w:rPr>
              <w:t>€</w:t>
            </w:r>
            <w:r w:rsidR="00E53495">
              <w:rPr>
                <w:rFonts w:ascii="Arial" w:hAnsi="Arial" w:cs="Arial"/>
                <w:i/>
                <w:sz w:val="16"/>
                <w:szCs w:val="16"/>
                <w:lang w:val="es-ES_tradnl" w:eastAsia="es-ES"/>
              </w:rPr>
              <w:t xml:space="preserve"> a partir del 2º año </w:t>
            </w:r>
            <w:r>
              <w:rPr>
                <w:rFonts w:ascii="Arial" w:hAnsi="Arial" w:cs="Arial"/>
                <w:i/>
                <w:sz w:val="16"/>
                <w:szCs w:val="16"/>
                <w:lang w:val="es-ES_tradnl" w:eastAsia="es-ES"/>
              </w:rPr>
              <w:t xml:space="preserve">(ver Tabla </w:t>
            </w:r>
            <w:r w:rsidR="00E53495" w:rsidRPr="00E53495">
              <w:rPr>
                <w:rFonts w:ascii="Arial" w:hAnsi="Arial" w:cs="Arial"/>
                <w:i/>
                <w:sz w:val="16"/>
                <w:szCs w:val="16"/>
                <w:lang w:val="es-ES_tradnl" w:eastAsia="es-ES"/>
              </w:rPr>
              <w:t>7.3.4.1</w:t>
            </w:r>
            <w:r>
              <w:rPr>
                <w:rFonts w:ascii="Arial" w:hAnsi="Arial" w:cs="Arial"/>
                <w:i/>
                <w:sz w:val="16"/>
                <w:szCs w:val="16"/>
                <w:lang w:val="es-ES_tradnl" w:eastAsia="es-ES"/>
              </w:rPr>
              <w:t>).</w:t>
            </w:r>
          </w:p>
        </w:tc>
      </w:tr>
      <w:tr w:rsidR="00471A41" w14:paraId="12330181" w14:textId="77777777" w:rsidTr="00EA076A">
        <w:tc>
          <w:tcPr>
            <w:tcW w:w="2943" w:type="dxa"/>
            <w:shd w:val="clear" w:color="auto" w:fill="D9D9D9"/>
          </w:tcPr>
          <w:p w14:paraId="18E2D2AB" w14:textId="77777777" w:rsidR="00471A41" w:rsidRDefault="00471A41" w:rsidP="000B2BE4">
            <w:pPr>
              <w:pStyle w:val="Encabezado"/>
              <w:tabs>
                <w:tab w:val="clear" w:pos="4252"/>
                <w:tab w:val="clear" w:pos="8504"/>
              </w:tabs>
              <w:rPr>
                <w:rFonts w:ascii="Arial" w:hAnsi="Arial" w:cs="Arial"/>
                <w:b/>
                <w:sz w:val="16"/>
                <w:szCs w:val="16"/>
                <w:lang w:val="es-ES_tradnl" w:eastAsia="es-ES"/>
              </w:rPr>
            </w:pPr>
            <w:r>
              <w:rPr>
                <w:rFonts w:ascii="Arial" w:hAnsi="Arial" w:cs="Arial"/>
                <w:b/>
                <w:sz w:val="16"/>
                <w:szCs w:val="16"/>
                <w:lang w:val="es-ES_tradnl" w:eastAsia="es-ES"/>
              </w:rPr>
              <w:t>Variable, modelo o supuesto alternativo</w:t>
            </w:r>
          </w:p>
        </w:tc>
        <w:tc>
          <w:tcPr>
            <w:tcW w:w="1588" w:type="dxa"/>
            <w:shd w:val="clear" w:color="auto" w:fill="D9D9D9"/>
          </w:tcPr>
          <w:p w14:paraId="50B89D5F" w14:textId="77777777" w:rsidR="00471A41" w:rsidRDefault="00471A41" w:rsidP="00DD11A7">
            <w:pPr>
              <w:pStyle w:val="Encabezado"/>
              <w:tabs>
                <w:tab w:val="clear" w:pos="4252"/>
                <w:tab w:val="clear" w:pos="8504"/>
              </w:tabs>
              <w:jc w:val="center"/>
              <w:rPr>
                <w:rFonts w:ascii="Arial" w:hAnsi="Arial" w:cs="Arial"/>
                <w:b/>
                <w:sz w:val="16"/>
                <w:szCs w:val="16"/>
                <w:lang w:val="es-ES_tradnl" w:eastAsia="es-ES"/>
              </w:rPr>
            </w:pPr>
            <w:r>
              <w:rPr>
                <w:rFonts w:ascii="Arial" w:hAnsi="Arial" w:cs="Arial"/>
                <w:b/>
                <w:sz w:val="16"/>
                <w:szCs w:val="16"/>
                <w:lang w:val="es-ES_tradnl" w:eastAsia="es-ES"/>
              </w:rPr>
              <w:t>Valor utilizado en el análisis basal</w:t>
            </w:r>
          </w:p>
        </w:tc>
        <w:tc>
          <w:tcPr>
            <w:tcW w:w="2381" w:type="dxa"/>
            <w:shd w:val="clear" w:color="auto" w:fill="D9D9D9"/>
          </w:tcPr>
          <w:p w14:paraId="4BB808E5" w14:textId="77777777" w:rsidR="00EA076A" w:rsidRDefault="00471A41" w:rsidP="00EA076A">
            <w:pPr>
              <w:pStyle w:val="Encabezado"/>
              <w:tabs>
                <w:tab w:val="clear" w:pos="4252"/>
                <w:tab w:val="clear" w:pos="8504"/>
              </w:tabs>
              <w:jc w:val="center"/>
              <w:rPr>
                <w:rFonts w:ascii="Arial" w:hAnsi="Arial" w:cs="Arial"/>
                <w:b/>
                <w:sz w:val="16"/>
                <w:szCs w:val="16"/>
                <w:lang w:val="es-ES_tradnl" w:eastAsia="es-ES"/>
              </w:rPr>
            </w:pPr>
            <w:r>
              <w:rPr>
                <w:rFonts w:ascii="Arial" w:hAnsi="Arial" w:cs="Arial"/>
                <w:b/>
                <w:sz w:val="16"/>
                <w:szCs w:val="16"/>
                <w:lang w:val="es-ES_tradnl" w:eastAsia="es-ES"/>
              </w:rPr>
              <w:t>Rango de variación de la nueva variable</w:t>
            </w:r>
          </w:p>
          <w:p w14:paraId="4A760155" w14:textId="715DF6B8" w:rsidR="00471A41" w:rsidRDefault="00471A41" w:rsidP="00EA076A">
            <w:pPr>
              <w:pStyle w:val="Encabezado"/>
              <w:tabs>
                <w:tab w:val="clear" w:pos="4252"/>
                <w:tab w:val="clear" w:pos="8504"/>
              </w:tabs>
              <w:jc w:val="center"/>
              <w:rPr>
                <w:rFonts w:ascii="Arial" w:hAnsi="Arial" w:cs="Arial"/>
                <w:b/>
                <w:sz w:val="16"/>
                <w:szCs w:val="16"/>
                <w:lang w:val="es-ES_tradnl" w:eastAsia="es-ES"/>
              </w:rPr>
            </w:pPr>
            <w:r>
              <w:rPr>
                <w:rFonts w:ascii="Arial" w:hAnsi="Arial" w:cs="Arial"/>
                <w:b/>
                <w:sz w:val="16"/>
                <w:szCs w:val="16"/>
                <w:lang w:val="es-ES_tradnl" w:eastAsia="es-ES"/>
              </w:rPr>
              <w:t>(mínimo</w:t>
            </w:r>
            <w:r w:rsidR="00EA076A">
              <w:rPr>
                <w:rFonts w:ascii="Arial" w:hAnsi="Arial" w:cs="Arial"/>
                <w:b/>
                <w:sz w:val="16"/>
                <w:szCs w:val="16"/>
                <w:lang w:val="es-ES_tradnl" w:eastAsia="es-ES"/>
              </w:rPr>
              <w:t xml:space="preserve"> a </w:t>
            </w:r>
            <w:r>
              <w:rPr>
                <w:rFonts w:ascii="Arial" w:hAnsi="Arial" w:cs="Arial"/>
                <w:b/>
                <w:sz w:val="16"/>
                <w:szCs w:val="16"/>
                <w:lang w:val="es-ES_tradnl" w:eastAsia="es-ES"/>
              </w:rPr>
              <w:t>máximo)</w:t>
            </w:r>
          </w:p>
        </w:tc>
        <w:tc>
          <w:tcPr>
            <w:tcW w:w="2127" w:type="dxa"/>
            <w:shd w:val="clear" w:color="auto" w:fill="D9D9D9"/>
            <w:vAlign w:val="center"/>
          </w:tcPr>
          <w:p w14:paraId="2C1DE6FB" w14:textId="5A087D30" w:rsidR="00471A41" w:rsidRDefault="00EA076A" w:rsidP="00EA076A">
            <w:pPr>
              <w:pStyle w:val="Encabezado"/>
              <w:tabs>
                <w:tab w:val="clear" w:pos="4252"/>
                <w:tab w:val="clear" w:pos="8504"/>
              </w:tabs>
              <w:jc w:val="center"/>
              <w:rPr>
                <w:rFonts w:ascii="Arial" w:hAnsi="Arial" w:cs="Arial"/>
                <w:b/>
                <w:sz w:val="16"/>
                <w:szCs w:val="16"/>
                <w:lang w:val="es-ES_tradnl" w:eastAsia="es-ES"/>
              </w:rPr>
            </w:pPr>
            <w:r>
              <w:rPr>
                <w:rFonts w:ascii="Arial" w:hAnsi="Arial" w:cs="Arial"/>
                <w:b/>
                <w:sz w:val="16"/>
                <w:szCs w:val="16"/>
                <w:lang w:val="es-ES_tradnl" w:eastAsia="es-ES"/>
              </w:rPr>
              <w:t>Coste anual incremental con nueva variable</w:t>
            </w:r>
            <w:r w:rsidR="00471A41">
              <w:rPr>
                <w:rFonts w:ascii="Arial" w:hAnsi="Arial" w:cs="Arial"/>
                <w:b/>
                <w:sz w:val="16"/>
                <w:szCs w:val="16"/>
                <w:lang w:val="es-ES_tradnl" w:eastAsia="es-ES"/>
              </w:rPr>
              <w:t xml:space="preserve"> (mínimo </w:t>
            </w:r>
            <w:r>
              <w:rPr>
                <w:rFonts w:ascii="Arial" w:hAnsi="Arial" w:cs="Arial"/>
                <w:b/>
                <w:sz w:val="16"/>
                <w:szCs w:val="16"/>
                <w:lang w:val="es-ES_tradnl" w:eastAsia="es-ES"/>
              </w:rPr>
              <w:t xml:space="preserve">a </w:t>
            </w:r>
            <w:r w:rsidR="00471A41">
              <w:rPr>
                <w:rFonts w:ascii="Arial" w:hAnsi="Arial" w:cs="Arial"/>
                <w:b/>
                <w:sz w:val="16"/>
                <w:szCs w:val="16"/>
                <w:lang w:val="es-ES_tradnl" w:eastAsia="es-ES"/>
              </w:rPr>
              <w:t>máximo)</w:t>
            </w:r>
          </w:p>
        </w:tc>
      </w:tr>
      <w:tr w:rsidR="00471A41" w14:paraId="5B188C60" w14:textId="77777777" w:rsidTr="000B2BE4">
        <w:trPr>
          <w:trHeight w:val="1121"/>
        </w:trPr>
        <w:tc>
          <w:tcPr>
            <w:tcW w:w="2943" w:type="dxa"/>
            <w:vAlign w:val="center"/>
          </w:tcPr>
          <w:p w14:paraId="32321EA6" w14:textId="40AE9034" w:rsidR="00471A41" w:rsidRDefault="00471A41" w:rsidP="000B2BE4">
            <w:pPr>
              <w:pStyle w:val="Encabezado"/>
              <w:tabs>
                <w:tab w:val="clear" w:pos="4252"/>
                <w:tab w:val="clear" w:pos="8504"/>
              </w:tabs>
              <w:rPr>
                <w:rFonts w:ascii="Arial" w:hAnsi="Arial" w:cs="Arial"/>
                <w:sz w:val="16"/>
                <w:szCs w:val="16"/>
                <w:lang w:val="es-ES_tradnl" w:eastAsia="es-ES"/>
              </w:rPr>
            </w:pPr>
            <w:r>
              <w:rPr>
                <w:rFonts w:ascii="Arial" w:hAnsi="Arial" w:cs="Arial"/>
                <w:sz w:val="16"/>
                <w:szCs w:val="16"/>
                <w:lang w:val="es-ES_tradnl" w:eastAsia="es-ES"/>
              </w:rPr>
              <w:t xml:space="preserve">Coste del fármaco </w:t>
            </w:r>
            <w:r w:rsidR="00EA076A">
              <w:rPr>
                <w:rFonts w:ascii="Arial" w:hAnsi="Arial" w:cs="Arial"/>
                <w:sz w:val="16"/>
                <w:szCs w:val="16"/>
                <w:lang w:val="es-ES_tradnl" w:eastAsia="es-ES"/>
              </w:rPr>
              <w:t>(PVL + IVA)</w:t>
            </w:r>
          </w:p>
        </w:tc>
        <w:tc>
          <w:tcPr>
            <w:tcW w:w="1588" w:type="dxa"/>
            <w:vAlign w:val="center"/>
          </w:tcPr>
          <w:p w14:paraId="64991CF5" w14:textId="120F5F25" w:rsidR="00EA076A" w:rsidRDefault="00EA076A" w:rsidP="0013542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1.009,78 €</w:t>
            </w:r>
          </w:p>
          <w:p w14:paraId="47CE9162" w14:textId="20CFF28F" w:rsidR="00471A41" w:rsidRDefault="00EA076A" w:rsidP="0013542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(1.047 $ + 4% IVA)</w:t>
            </w:r>
          </w:p>
        </w:tc>
        <w:tc>
          <w:tcPr>
            <w:tcW w:w="2381" w:type="dxa"/>
            <w:vAlign w:val="center"/>
          </w:tcPr>
          <w:p w14:paraId="7EA1288C" w14:textId="4D47FF1E" w:rsidR="0099486F" w:rsidRDefault="0099486F" w:rsidP="0099486F">
            <w:pPr>
              <w:pStyle w:val="Encabezado"/>
              <w:tabs>
                <w:tab w:val="clear" w:pos="4252"/>
                <w:tab w:val="clear" w:pos="8504"/>
              </w:tabs>
              <w:jc w:val="center"/>
              <w:rPr>
                <w:rFonts w:ascii="Arial" w:hAnsi="Arial" w:cs="Arial"/>
                <w:sz w:val="16"/>
                <w:szCs w:val="16"/>
                <w:lang w:val="es-ES_tradnl" w:eastAsia="es-ES"/>
              </w:rPr>
            </w:pPr>
            <w:r w:rsidRPr="0099486F">
              <w:rPr>
                <w:rFonts w:ascii="Arial" w:hAnsi="Arial" w:cs="Arial"/>
                <w:b/>
                <w:sz w:val="16"/>
                <w:szCs w:val="16"/>
                <w:lang w:val="es-ES_tradnl" w:eastAsia="es-ES"/>
              </w:rPr>
              <w:t>130,24 €</w:t>
            </w:r>
            <w:r>
              <w:rPr>
                <w:rFonts w:ascii="Arial" w:hAnsi="Arial" w:cs="Arial"/>
                <w:b/>
                <w:sz w:val="16"/>
                <w:szCs w:val="16"/>
                <w:lang w:val="es-ES_tradnl" w:eastAsia="es-ES"/>
              </w:rPr>
              <w:t xml:space="preserve"> - </w:t>
            </w:r>
            <w:r w:rsidRPr="0099486F">
              <w:rPr>
                <w:rFonts w:ascii="Arial" w:hAnsi="Arial" w:cs="Arial"/>
                <w:b/>
                <w:sz w:val="16"/>
                <w:szCs w:val="16"/>
                <w:lang w:val="es-ES_tradnl" w:eastAsia="es-ES"/>
              </w:rPr>
              <w:t>504,89 €</w:t>
            </w:r>
          </w:p>
          <w:p w14:paraId="5AAC3697" w14:textId="2E8B7EC0" w:rsidR="0099486F" w:rsidRDefault="0099486F" w:rsidP="00665B51">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 xml:space="preserve">(desde igualar el coste global de </w:t>
            </w:r>
            <w:proofErr w:type="spellStart"/>
            <w:r w:rsidRPr="0099486F">
              <w:rPr>
                <w:rFonts w:ascii="Arial" w:hAnsi="Arial" w:cs="Arial"/>
                <w:sz w:val="16"/>
                <w:szCs w:val="16"/>
                <w:lang w:val="es-ES_tradnl" w:eastAsia="es-ES"/>
              </w:rPr>
              <w:t>efgartigimod</w:t>
            </w:r>
            <w:proofErr w:type="spellEnd"/>
            <w:r w:rsidRPr="0099486F">
              <w:rPr>
                <w:rFonts w:ascii="Arial" w:hAnsi="Arial" w:cs="Arial"/>
                <w:sz w:val="16"/>
                <w:szCs w:val="16"/>
                <w:lang w:val="es-ES_tradnl" w:eastAsia="es-ES"/>
              </w:rPr>
              <w:t xml:space="preserve"> alfa</w:t>
            </w:r>
            <w:r>
              <w:rPr>
                <w:rFonts w:ascii="Arial" w:hAnsi="Arial" w:cs="Arial"/>
                <w:sz w:val="16"/>
                <w:szCs w:val="16"/>
                <w:lang w:val="es-ES_tradnl" w:eastAsia="es-ES"/>
              </w:rPr>
              <w:t xml:space="preserve">, a reducir al 50% el coste actual de </w:t>
            </w:r>
            <w:proofErr w:type="spellStart"/>
            <w:r>
              <w:rPr>
                <w:rFonts w:ascii="Arial" w:hAnsi="Arial" w:cs="Arial"/>
                <w:sz w:val="16"/>
                <w:szCs w:val="16"/>
                <w:lang w:val="es-ES_tradnl" w:eastAsia="es-ES"/>
              </w:rPr>
              <w:t>zilucoplan</w:t>
            </w:r>
            <w:proofErr w:type="spellEnd"/>
            <w:r>
              <w:rPr>
                <w:rFonts w:ascii="Arial" w:hAnsi="Arial" w:cs="Arial"/>
                <w:sz w:val="16"/>
                <w:szCs w:val="16"/>
                <w:lang w:val="es-ES_tradnl" w:eastAsia="es-ES"/>
              </w:rPr>
              <w:t xml:space="preserve"> </w:t>
            </w:r>
            <w:r w:rsidR="00665B51">
              <w:rPr>
                <w:rFonts w:ascii="Arial" w:hAnsi="Arial" w:cs="Arial"/>
                <w:sz w:val="16"/>
                <w:szCs w:val="16"/>
                <w:lang w:val="es-ES_tradnl" w:eastAsia="es-ES"/>
              </w:rPr>
              <w:t>en EEUU</w:t>
            </w:r>
            <w:r>
              <w:rPr>
                <w:rFonts w:ascii="Arial" w:hAnsi="Arial" w:cs="Arial"/>
                <w:sz w:val="16"/>
                <w:szCs w:val="16"/>
                <w:lang w:val="es-ES_tradnl" w:eastAsia="es-ES"/>
              </w:rPr>
              <w:t>)</w:t>
            </w:r>
          </w:p>
        </w:tc>
        <w:tc>
          <w:tcPr>
            <w:tcW w:w="2127" w:type="dxa"/>
            <w:vAlign w:val="center"/>
          </w:tcPr>
          <w:p w14:paraId="1BB71E77" w14:textId="6F472392" w:rsidR="00471A41" w:rsidRDefault="0099486F" w:rsidP="0099486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0</w:t>
            </w:r>
            <w:r w:rsidR="00AB6DB0" w:rsidRPr="00AB6DB0">
              <w:rPr>
                <w:rFonts w:ascii="Arial" w:hAnsi="Arial" w:cs="Arial"/>
                <w:sz w:val="16"/>
                <w:szCs w:val="16"/>
                <w:lang w:val="es-ES_tradnl" w:eastAsia="es-ES"/>
              </w:rPr>
              <w:t xml:space="preserve"> € a +</w:t>
            </w:r>
            <w:r w:rsidRPr="0099486F">
              <w:rPr>
                <w:rFonts w:ascii="Arial" w:hAnsi="Arial" w:cs="Arial"/>
                <w:sz w:val="16"/>
                <w:szCs w:val="16"/>
                <w:lang w:val="es-ES_tradnl" w:eastAsia="es-ES"/>
              </w:rPr>
              <w:t>160.515</w:t>
            </w:r>
            <w:r>
              <w:rPr>
                <w:rFonts w:ascii="Arial" w:hAnsi="Arial" w:cs="Arial"/>
                <w:sz w:val="16"/>
                <w:szCs w:val="16"/>
                <w:lang w:val="es-ES_tradnl" w:eastAsia="es-ES"/>
              </w:rPr>
              <w:t xml:space="preserve"> </w:t>
            </w:r>
            <w:r w:rsidR="00AB6DB0" w:rsidRPr="00AB6DB0">
              <w:rPr>
                <w:rFonts w:ascii="Arial" w:hAnsi="Arial" w:cs="Arial"/>
                <w:sz w:val="16"/>
                <w:szCs w:val="16"/>
                <w:lang w:val="es-ES_tradnl" w:eastAsia="es-ES"/>
              </w:rPr>
              <w:t>€</w:t>
            </w:r>
          </w:p>
        </w:tc>
      </w:tr>
      <w:tr w:rsidR="00471A41" w14:paraId="567CDD85" w14:textId="77777777" w:rsidTr="000B2BE4">
        <w:trPr>
          <w:trHeight w:val="649"/>
        </w:trPr>
        <w:tc>
          <w:tcPr>
            <w:tcW w:w="2943" w:type="dxa"/>
            <w:vAlign w:val="center"/>
          </w:tcPr>
          <w:p w14:paraId="57CE3436" w14:textId="10B2F454" w:rsidR="00471A41" w:rsidRDefault="00EA076A" w:rsidP="000B2BE4">
            <w:pPr>
              <w:pStyle w:val="Encabezado"/>
              <w:tabs>
                <w:tab w:val="clear" w:pos="4252"/>
                <w:tab w:val="clear" w:pos="8504"/>
              </w:tabs>
              <w:rPr>
                <w:rFonts w:ascii="Arial" w:hAnsi="Arial" w:cs="Arial"/>
                <w:sz w:val="16"/>
                <w:szCs w:val="16"/>
                <w:lang w:val="es-ES_tradnl" w:eastAsia="es-ES"/>
              </w:rPr>
            </w:pPr>
            <w:r>
              <w:rPr>
                <w:rFonts w:ascii="Arial" w:hAnsi="Arial" w:cs="Arial"/>
                <w:sz w:val="16"/>
                <w:szCs w:val="16"/>
                <w:lang w:val="es-ES_tradnl" w:eastAsia="es-ES"/>
              </w:rPr>
              <w:t>Pauta</w:t>
            </w:r>
            <w:r w:rsidR="00471A41">
              <w:rPr>
                <w:rFonts w:ascii="Arial" w:hAnsi="Arial" w:cs="Arial"/>
                <w:sz w:val="16"/>
                <w:szCs w:val="16"/>
                <w:lang w:val="es-ES_tradnl" w:eastAsia="es-ES"/>
              </w:rPr>
              <w:t xml:space="preserve"> de </w:t>
            </w:r>
            <w:r>
              <w:rPr>
                <w:rFonts w:ascii="Arial" w:hAnsi="Arial" w:cs="Arial"/>
                <w:sz w:val="16"/>
                <w:szCs w:val="16"/>
                <w:lang w:val="es-ES_tradnl" w:eastAsia="es-ES"/>
              </w:rPr>
              <w:t xml:space="preserve">mantenimiento </w:t>
            </w:r>
            <w:proofErr w:type="spellStart"/>
            <w:r>
              <w:rPr>
                <w:rFonts w:ascii="Arial" w:hAnsi="Arial" w:cs="Arial"/>
                <w:sz w:val="16"/>
                <w:szCs w:val="16"/>
                <w:lang w:val="es-ES_tradnl" w:eastAsia="es-ES"/>
              </w:rPr>
              <w:t>efgartigimod</w:t>
            </w:r>
            <w:proofErr w:type="spellEnd"/>
          </w:p>
        </w:tc>
        <w:tc>
          <w:tcPr>
            <w:tcW w:w="1588" w:type="dxa"/>
            <w:vAlign w:val="center"/>
          </w:tcPr>
          <w:p w14:paraId="1CB5E6B1" w14:textId="1D5DD065" w:rsidR="00471A41" w:rsidRDefault="00EA076A" w:rsidP="0013542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Cada 8 semanas</w:t>
            </w:r>
          </w:p>
        </w:tc>
        <w:tc>
          <w:tcPr>
            <w:tcW w:w="2381" w:type="dxa"/>
            <w:vAlign w:val="center"/>
          </w:tcPr>
          <w:p w14:paraId="095FDD6F" w14:textId="34CFDB64" w:rsidR="00471A41" w:rsidRDefault="00EA076A" w:rsidP="0013542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Cada 7 a 13 semanas*</w:t>
            </w:r>
          </w:p>
        </w:tc>
        <w:tc>
          <w:tcPr>
            <w:tcW w:w="2127" w:type="dxa"/>
            <w:vAlign w:val="center"/>
          </w:tcPr>
          <w:p w14:paraId="3DBEA997" w14:textId="67121DE9" w:rsidR="00471A41" w:rsidRDefault="00AB7DAA" w:rsidP="0013542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+314.228</w:t>
            </w:r>
            <w:r w:rsidR="00AB6DB0">
              <w:rPr>
                <w:rFonts w:ascii="Arial" w:hAnsi="Arial" w:cs="Arial"/>
                <w:sz w:val="16"/>
                <w:szCs w:val="16"/>
                <w:lang w:val="es-ES_tradnl" w:eastAsia="es-ES"/>
              </w:rPr>
              <w:t xml:space="preserve"> € a +</w:t>
            </w:r>
            <w:r w:rsidRPr="00AB7DAA">
              <w:rPr>
                <w:rFonts w:ascii="Arial" w:hAnsi="Arial" w:cs="Arial"/>
                <w:sz w:val="16"/>
                <w:szCs w:val="16"/>
                <w:lang w:val="es-ES_tradnl" w:eastAsia="es-ES"/>
              </w:rPr>
              <w:t>339.314</w:t>
            </w:r>
            <w:r>
              <w:rPr>
                <w:rFonts w:ascii="Arial" w:hAnsi="Arial" w:cs="Arial"/>
                <w:sz w:val="16"/>
                <w:szCs w:val="16"/>
                <w:lang w:val="es-ES_tradnl" w:eastAsia="es-ES"/>
              </w:rPr>
              <w:t xml:space="preserve"> </w:t>
            </w:r>
            <w:r w:rsidR="00AB6DB0">
              <w:rPr>
                <w:rFonts w:ascii="Arial" w:hAnsi="Arial" w:cs="Arial"/>
                <w:sz w:val="16"/>
                <w:szCs w:val="16"/>
                <w:lang w:val="es-ES_tradnl" w:eastAsia="es-ES"/>
              </w:rPr>
              <w:t>€</w:t>
            </w:r>
          </w:p>
        </w:tc>
      </w:tr>
      <w:tr w:rsidR="00471A41" w14:paraId="3C2D6A9E" w14:textId="77777777" w:rsidTr="000B2BE4">
        <w:trPr>
          <w:trHeight w:val="699"/>
        </w:trPr>
        <w:tc>
          <w:tcPr>
            <w:tcW w:w="2943" w:type="dxa"/>
            <w:vAlign w:val="center"/>
          </w:tcPr>
          <w:p w14:paraId="3EC7C90B" w14:textId="6D651ED8" w:rsidR="00471A41" w:rsidRDefault="00471A41" w:rsidP="000B2BE4">
            <w:pPr>
              <w:pStyle w:val="Encabezado"/>
              <w:tabs>
                <w:tab w:val="clear" w:pos="4252"/>
                <w:tab w:val="clear" w:pos="8504"/>
              </w:tabs>
              <w:rPr>
                <w:rFonts w:ascii="Arial" w:hAnsi="Arial" w:cs="Arial"/>
                <w:sz w:val="16"/>
                <w:szCs w:val="16"/>
                <w:lang w:val="es-ES_tradnl" w:eastAsia="es-ES"/>
              </w:rPr>
            </w:pPr>
            <w:r>
              <w:rPr>
                <w:rFonts w:ascii="Arial" w:hAnsi="Arial" w:cs="Arial"/>
                <w:sz w:val="16"/>
                <w:szCs w:val="16"/>
                <w:lang w:val="es-ES_tradnl" w:eastAsia="es-ES"/>
              </w:rPr>
              <w:t>Datos de la variable</w:t>
            </w:r>
            <w:r w:rsidR="00EA076A">
              <w:rPr>
                <w:rFonts w:ascii="Arial" w:hAnsi="Arial" w:cs="Arial"/>
                <w:sz w:val="16"/>
                <w:szCs w:val="16"/>
                <w:lang w:val="es-ES_tradnl" w:eastAsia="es-ES"/>
              </w:rPr>
              <w:t xml:space="preserve"> peso corporal</w:t>
            </w:r>
            <w:r>
              <w:rPr>
                <w:rFonts w:ascii="Arial" w:hAnsi="Arial" w:cs="Arial"/>
                <w:sz w:val="16"/>
                <w:szCs w:val="16"/>
                <w:lang w:val="es-ES_tradnl" w:eastAsia="es-ES"/>
              </w:rPr>
              <w:t xml:space="preserve"> obtenida de</w:t>
            </w:r>
            <w:r w:rsidR="00EA076A">
              <w:rPr>
                <w:rFonts w:ascii="Arial" w:hAnsi="Arial" w:cs="Arial"/>
                <w:sz w:val="16"/>
                <w:szCs w:val="16"/>
                <w:lang w:val="es-ES_tradnl" w:eastAsia="es-ES"/>
              </w:rPr>
              <w:t xml:space="preserve"> los ensayos </w:t>
            </w:r>
            <w:proofErr w:type="spellStart"/>
            <w:r w:rsidR="00EA076A">
              <w:rPr>
                <w:rFonts w:ascii="Arial" w:hAnsi="Arial" w:cs="Arial"/>
                <w:sz w:val="16"/>
                <w:szCs w:val="16"/>
                <w:lang w:val="es-ES_tradnl" w:eastAsia="es-ES"/>
              </w:rPr>
              <w:t>pivotales</w:t>
            </w:r>
            <w:proofErr w:type="spellEnd"/>
          </w:p>
        </w:tc>
        <w:tc>
          <w:tcPr>
            <w:tcW w:w="1588" w:type="dxa"/>
            <w:vAlign w:val="center"/>
          </w:tcPr>
          <w:p w14:paraId="117875A1" w14:textId="66595E1C" w:rsidR="009E4408" w:rsidRDefault="00EA076A" w:rsidP="009E4408">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70 kg</w:t>
            </w:r>
          </w:p>
        </w:tc>
        <w:tc>
          <w:tcPr>
            <w:tcW w:w="2381" w:type="dxa"/>
            <w:vAlign w:val="center"/>
          </w:tcPr>
          <w:p w14:paraId="554551AB" w14:textId="2EDDD6BB" w:rsidR="00471A41" w:rsidRDefault="00B75C61" w:rsidP="0013542F">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 xml:space="preserve">50 kg a </w:t>
            </w:r>
            <w:r w:rsidR="00EA076A">
              <w:rPr>
                <w:rFonts w:ascii="Arial" w:hAnsi="Arial" w:cs="Arial"/>
                <w:sz w:val="16"/>
                <w:szCs w:val="16"/>
                <w:lang w:val="es-ES_tradnl" w:eastAsia="es-ES"/>
              </w:rPr>
              <w:t>90,1 kg**</w:t>
            </w:r>
          </w:p>
        </w:tc>
        <w:tc>
          <w:tcPr>
            <w:tcW w:w="2127" w:type="dxa"/>
            <w:vAlign w:val="center"/>
          </w:tcPr>
          <w:p w14:paraId="5F5ADF17" w14:textId="5AE07AA4" w:rsidR="00471A41" w:rsidRDefault="00B75C61" w:rsidP="009E4408">
            <w:pPr>
              <w:pStyle w:val="Encabezado"/>
              <w:tabs>
                <w:tab w:val="clear" w:pos="4252"/>
                <w:tab w:val="clear" w:pos="8504"/>
              </w:tabs>
              <w:jc w:val="center"/>
              <w:rPr>
                <w:rFonts w:ascii="Arial" w:hAnsi="Arial" w:cs="Arial"/>
                <w:sz w:val="16"/>
                <w:szCs w:val="16"/>
                <w:lang w:val="es-ES_tradnl" w:eastAsia="es-ES"/>
              </w:rPr>
            </w:pPr>
            <w:r>
              <w:rPr>
                <w:rFonts w:ascii="Arial" w:hAnsi="Arial" w:cs="Arial"/>
                <w:sz w:val="16"/>
                <w:szCs w:val="16"/>
                <w:lang w:val="es-ES_tradnl" w:eastAsia="es-ES"/>
              </w:rPr>
              <w:t>+</w:t>
            </w:r>
            <w:r w:rsidRPr="00B75C61">
              <w:rPr>
                <w:rFonts w:ascii="Arial" w:hAnsi="Arial" w:cs="Arial"/>
                <w:sz w:val="16"/>
                <w:szCs w:val="16"/>
                <w:lang w:val="es-ES_tradnl" w:eastAsia="es-ES"/>
              </w:rPr>
              <w:t>231.290</w:t>
            </w:r>
            <w:r>
              <w:rPr>
                <w:rFonts w:ascii="Arial" w:hAnsi="Arial" w:cs="Arial"/>
                <w:sz w:val="16"/>
                <w:szCs w:val="16"/>
                <w:lang w:val="es-ES_tradnl" w:eastAsia="es-ES"/>
              </w:rPr>
              <w:t xml:space="preserve"> € a </w:t>
            </w:r>
            <w:r w:rsidR="009E4408">
              <w:rPr>
                <w:rFonts w:ascii="Arial" w:hAnsi="Arial" w:cs="Arial"/>
                <w:sz w:val="16"/>
                <w:szCs w:val="16"/>
                <w:lang w:val="es-ES_tradnl" w:eastAsia="es-ES"/>
              </w:rPr>
              <w:t>+</w:t>
            </w:r>
            <w:r w:rsidR="009E4408" w:rsidRPr="009E4408">
              <w:rPr>
                <w:rFonts w:ascii="Arial" w:hAnsi="Arial" w:cs="Arial"/>
                <w:sz w:val="16"/>
                <w:szCs w:val="16"/>
                <w:lang w:val="es-ES_tradnl" w:eastAsia="es-ES"/>
              </w:rPr>
              <w:t>458.84</w:t>
            </w:r>
            <w:r w:rsidR="009E4408">
              <w:rPr>
                <w:rFonts w:ascii="Arial" w:hAnsi="Arial" w:cs="Arial"/>
                <w:sz w:val="16"/>
                <w:szCs w:val="16"/>
                <w:lang w:val="es-ES_tradnl" w:eastAsia="es-ES"/>
              </w:rPr>
              <w:t>4 €</w:t>
            </w:r>
          </w:p>
        </w:tc>
      </w:tr>
      <w:tr w:rsidR="00471A41" w14:paraId="69AD71F4" w14:textId="77777777" w:rsidTr="00E00E2B">
        <w:tc>
          <w:tcPr>
            <w:tcW w:w="9039" w:type="dxa"/>
            <w:gridSpan w:val="4"/>
            <w:shd w:val="clear" w:color="auto" w:fill="DDDDDD"/>
          </w:tcPr>
          <w:p w14:paraId="21BF503D" w14:textId="77777777" w:rsidR="00471A41" w:rsidRDefault="00EA076A" w:rsidP="00DD11A7">
            <w:pPr>
              <w:jc w:val="both"/>
              <w:rPr>
                <w:rFonts w:ascii="Arial" w:hAnsi="Arial" w:cs="Arial"/>
                <w:sz w:val="15"/>
                <w:szCs w:val="15"/>
                <w:lang w:val="es-ES_tradnl"/>
              </w:rPr>
            </w:pPr>
            <w:r>
              <w:rPr>
                <w:rFonts w:ascii="Arial" w:hAnsi="Arial" w:cs="Arial"/>
                <w:sz w:val="15"/>
                <w:szCs w:val="15"/>
                <w:lang w:val="es-ES_tradnl"/>
              </w:rPr>
              <w:t xml:space="preserve">*Según datos observados en la población total y en el estudio de extensión abierto de </w:t>
            </w:r>
            <w:proofErr w:type="spellStart"/>
            <w:r>
              <w:rPr>
                <w:rFonts w:ascii="Arial" w:hAnsi="Arial" w:cs="Arial"/>
                <w:sz w:val="15"/>
                <w:szCs w:val="15"/>
                <w:lang w:val="es-ES_tradnl"/>
              </w:rPr>
              <w:t>efgartigimod</w:t>
            </w:r>
            <w:proofErr w:type="spellEnd"/>
            <w:r>
              <w:rPr>
                <w:rFonts w:ascii="Arial" w:hAnsi="Arial" w:cs="Arial"/>
                <w:sz w:val="15"/>
                <w:szCs w:val="15"/>
                <w:lang w:val="es-ES_tradnl"/>
              </w:rPr>
              <w:t xml:space="preserve"> alfa.</w:t>
            </w:r>
          </w:p>
          <w:p w14:paraId="70042286" w14:textId="44BC03F5" w:rsidR="00EA076A" w:rsidRPr="00D92C55" w:rsidRDefault="00EA076A" w:rsidP="00DD11A7">
            <w:pPr>
              <w:jc w:val="both"/>
              <w:rPr>
                <w:rFonts w:ascii="Arial" w:hAnsi="Arial" w:cs="Arial"/>
                <w:sz w:val="15"/>
                <w:szCs w:val="15"/>
                <w:lang w:val="es-ES_tradnl"/>
              </w:rPr>
            </w:pPr>
            <w:r>
              <w:rPr>
                <w:rFonts w:ascii="Arial" w:hAnsi="Arial" w:cs="Arial"/>
                <w:sz w:val="15"/>
                <w:szCs w:val="15"/>
                <w:lang w:val="es-ES_tradnl"/>
              </w:rPr>
              <w:t xml:space="preserve">**Peso corporal </w:t>
            </w:r>
            <w:r w:rsidR="00B75C61">
              <w:rPr>
                <w:rFonts w:ascii="Arial" w:hAnsi="Arial" w:cs="Arial"/>
                <w:sz w:val="15"/>
                <w:szCs w:val="15"/>
                <w:lang w:val="es-ES_tradnl"/>
              </w:rPr>
              <w:t xml:space="preserve">mínimo y </w:t>
            </w:r>
            <w:r>
              <w:rPr>
                <w:rFonts w:ascii="Arial" w:hAnsi="Arial" w:cs="Arial"/>
                <w:sz w:val="15"/>
                <w:szCs w:val="15"/>
                <w:lang w:val="es-ES_tradnl"/>
              </w:rPr>
              <w:t xml:space="preserve">medio de los pacientes del brazo de </w:t>
            </w:r>
            <w:proofErr w:type="spellStart"/>
            <w:r>
              <w:rPr>
                <w:rFonts w:ascii="Arial" w:hAnsi="Arial" w:cs="Arial"/>
                <w:sz w:val="15"/>
                <w:szCs w:val="15"/>
                <w:lang w:val="es-ES_tradnl"/>
              </w:rPr>
              <w:t>zilucoplán</w:t>
            </w:r>
            <w:proofErr w:type="spellEnd"/>
            <w:r>
              <w:rPr>
                <w:rFonts w:ascii="Arial" w:hAnsi="Arial" w:cs="Arial"/>
                <w:sz w:val="15"/>
                <w:szCs w:val="15"/>
                <w:lang w:val="es-ES_tradnl"/>
              </w:rPr>
              <w:t xml:space="preserve"> en el estudio RAISE.</w:t>
            </w:r>
          </w:p>
        </w:tc>
      </w:tr>
    </w:tbl>
    <w:p w14:paraId="30073570" w14:textId="10CDC5B8" w:rsidR="000B2BE4" w:rsidRDefault="000B2BE4" w:rsidP="00C845C0">
      <w:pPr>
        <w:jc w:val="both"/>
        <w:rPr>
          <w:rFonts w:ascii="Arial" w:hAnsi="Arial" w:cs="Arial"/>
          <w:sz w:val="20"/>
          <w:szCs w:val="20"/>
        </w:rPr>
      </w:pPr>
    </w:p>
    <w:p w14:paraId="4126EF86" w14:textId="388A5388" w:rsidR="000B2BE4" w:rsidRDefault="000B2BE4" w:rsidP="00C845C0">
      <w:pPr>
        <w:jc w:val="both"/>
        <w:rPr>
          <w:rFonts w:ascii="Arial" w:hAnsi="Arial" w:cs="Arial"/>
          <w:sz w:val="20"/>
          <w:szCs w:val="20"/>
        </w:rPr>
      </w:pPr>
      <w:r>
        <w:rPr>
          <w:rFonts w:ascii="Arial" w:hAnsi="Arial" w:cs="Arial"/>
          <w:sz w:val="20"/>
          <w:szCs w:val="20"/>
        </w:rPr>
        <w:t xml:space="preserve">Teniendo en cuenta que </w:t>
      </w:r>
      <w:proofErr w:type="spellStart"/>
      <w:r>
        <w:rPr>
          <w:rFonts w:ascii="Arial" w:hAnsi="Arial" w:cs="Arial"/>
          <w:sz w:val="20"/>
          <w:szCs w:val="20"/>
        </w:rPr>
        <w:t>zilucoplán</w:t>
      </w:r>
      <w:proofErr w:type="spellEnd"/>
      <w:r>
        <w:rPr>
          <w:rFonts w:ascii="Arial" w:hAnsi="Arial" w:cs="Arial"/>
          <w:sz w:val="20"/>
          <w:szCs w:val="20"/>
        </w:rPr>
        <w:t xml:space="preserve"> no se ha comparado con las alternativas existentes y no ha demostrado, por lo tanto, ser superior a ellas, se realiza análisis de sensibilidad igualando el coste de </w:t>
      </w:r>
      <w:proofErr w:type="spellStart"/>
      <w:r>
        <w:rPr>
          <w:rFonts w:ascii="Arial" w:hAnsi="Arial" w:cs="Arial"/>
          <w:sz w:val="20"/>
          <w:szCs w:val="20"/>
        </w:rPr>
        <w:t>zilucoplán</w:t>
      </w:r>
      <w:proofErr w:type="spellEnd"/>
      <w:r>
        <w:rPr>
          <w:rFonts w:ascii="Arial" w:hAnsi="Arial" w:cs="Arial"/>
          <w:sz w:val="20"/>
          <w:szCs w:val="20"/>
        </w:rPr>
        <w:t xml:space="preserve"> con la alternativa actual más eficiente (</w:t>
      </w:r>
      <w:proofErr w:type="spellStart"/>
      <w:r>
        <w:rPr>
          <w:rFonts w:ascii="Arial" w:hAnsi="Arial" w:cs="Arial"/>
          <w:sz w:val="20"/>
          <w:szCs w:val="20"/>
        </w:rPr>
        <w:t>efgartigimod</w:t>
      </w:r>
      <w:proofErr w:type="spellEnd"/>
      <w:r>
        <w:rPr>
          <w:rFonts w:ascii="Arial" w:hAnsi="Arial" w:cs="Arial"/>
          <w:sz w:val="20"/>
          <w:szCs w:val="20"/>
        </w:rPr>
        <w:t xml:space="preserve"> alfa).</w:t>
      </w:r>
    </w:p>
    <w:p w14:paraId="7A585F88" w14:textId="77777777" w:rsidR="000B2BE4" w:rsidRDefault="000B2BE4" w:rsidP="00C845C0">
      <w:pPr>
        <w:jc w:val="both"/>
        <w:rPr>
          <w:rFonts w:ascii="Arial" w:hAnsi="Arial" w:cs="Arial"/>
          <w:sz w:val="20"/>
          <w:szCs w:val="20"/>
        </w:rPr>
      </w:pPr>
    </w:p>
    <w:p w14:paraId="044A82A1" w14:textId="0BA795B9" w:rsidR="00AB6DB0" w:rsidRDefault="00AB6DB0" w:rsidP="00C845C0">
      <w:pPr>
        <w:jc w:val="both"/>
        <w:rPr>
          <w:rFonts w:ascii="Arial" w:hAnsi="Arial" w:cs="Arial"/>
          <w:sz w:val="20"/>
          <w:szCs w:val="20"/>
        </w:rPr>
      </w:pPr>
      <w:r>
        <w:rPr>
          <w:rFonts w:ascii="Arial" w:hAnsi="Arial" w:cs="Arial"/>
          <w:sz w:val="20"/>
          <w:szCs w:val="20"/>
        </w:rPr>
        <w:t>La variable que más parece influir sobre el coste anual incremental</w:t>
      </w:r>
      <w:r w:rsidR="00B75C61">
        <w:rPr>
          <w:rFonts w:ascii="Arial" w:hAnsi="Arial" w:cs="Arial"/>
          <w:sz w:val="20"/>
          <w:szCs w:val="20"/>
        </w:rPr>
        <w:t>, además de la reducción de coste del fármaco,</w:t>
      </w:r>
      <w:r>
        <w:rPr>
          <w:rFonts w:ascii="Arial" w:hAnsi="Arial" w:cs="Arial"/>
          <w:sz w:val="20"/>
          <w:szCs w:val="20"/>
        </w:rPr>
        <w:t xml:space="preserve"> es</w:t>
      </w:r>
      <w:r w:rsidR="00B75C61">
        <w:rPr>
          <w:rFonts w:ascii="Arial" w:hAnsi="Arial" w:cs="Arial"/>
          <w:sz w:val="20"/>
          <w:szCs w:val="20"/>
        </w:rPr>
        <w:t xml:space="preserve"> el peso corporal del paciente.</w:t>
      </w:r>
    </w:p>
    <w:p w14:paraId="15DA4CE8" w14:textId="77777777" w:rsidR="000B2BE4" w:rsidRDefault="000B2BE4" w:rsidP="00C845C0">
      <w:pPr>
        <w:jc w:val="both"/>
        <w:rPr>
          <w:rFonts w:ascii="Arial" w:hAnsi="Arial" w:cs="Arial"/>
          <w:sz w:val="20"/>
          <w:szCs w:val="20"/>
        </w:rPr>
      </w:pPr>
    </w:p>
    <w:p w14:paraId="68AFCE53" w14:textId="77777777" w:rsidR="00C845C0"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sz w:val="20"/>
          <w:szCs w:val="20"/>
        </w:rPr>
        <w:t>7.4. Estimación del impacto presupuestario y de los beneficios esperados en salud</w:t>
      </w:r>
    </w:p>
    <w:p w14:paraId="68564B65" w14:textId="77777777" w:rsidR="00C845C0" w:rsidRDefault="00C845C0" w:rsidP="00C845C0">
      <w:pPr>
        <w:jc w:val="both"/>
        <w:rPr>
          <w:rFonts w:ascii="Arial" w:hAnsi="Arial" w:cs="Arial"/>
          <w:sz w:val="20"/>
          <w:szCs w:val="20"/>
        </w:rPr>
      </w:pPr>
    </w:p>
    <w:p w14:paraId="519742A6" w14:textId="77777777" w:rsidR="00C845C0"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7.4.1. Estimación de la población diana</w:t>
      </w:r>
    </w:p>
    <w:p w14:paraId="32E4B5CB" w14:textId="77777777" w:rsidR="00C845C0" w:rsidRDefault="00C845C0" w:rsidP="00C845C0">
      <w:pPr>
        <w:rPr>
          <w:rFonts w:ascii="Arial" w:hAnsi="Arial" w:cs="Arial"/>
          <w:sz w:val="20"/>
          <w:szCs w:val="20"/>
        </w:rPr>
      </w:pPr>
    </w:p>
    <w:p w14:paraId="4E406A50" w14:textId="550128A4" w:rsidR="00C845C0" w:rsidRDefault="00C845C0" w:rsidP="00C845C0">
      <w:pPr>
        <w:jc w:val="both"/>
        <w:rPr>
          <w:rFonts w:ascii="Arial" w:hAnsi="Arial" w:cs="Arial"/>
          <w:bCs/>
          <w:sz w:val="20"/>
          <w:szCs w:val="20"/>
        </w:rPr>
      </w:pPr>
      <w:r>
        <w:rPr>
          <w:rFonts w:ascii="Arial" w:hAnsi="Arial" w:cs="Arial"/>
          <w:sz w:val="20"/>
          <w:szCs w:val="20"/>
        </w:rPr>
        <w:t xml:space="preserve">La población diana </w:t>
      </w:r>
      <w:r w:rsidR="00F91004">
        <w:rPr>
          <w:rFonts w:ascii="Arial" w:hAnsi="Arial" w:cs="Arial"/>
          <w:sz w:val="20"/>
          <w:szCs w:val="20"/>
        </w:rPr>
        <w:t xml:space="preserve">en el ámbito del estado español </w:t>
      </w:r>
      <w:r>
        <w:rPr>
          <w:rFonts w:ascii="Arial" w:hAnsi="Arial" w:cs="Arial"/>
          <w:sz w:val="20"/>
          <w:szCs w:val="20"/>
        </w:rPr>
        <w:t xml:space="preserve">de candidatos a tratamiento con </w:t>
      </w:r>
      <w:proofErr w:type="spellStart"/>
      <w:r w:rsidR="00AB6DB0">
        <w:rPr>
          <w:rFonts w:ascii="Arial" w:hAnsi="Arial" w:cs="Arial"/>
          <w:sz w:val="20"/>
          <w:szCs w:val="20"/>
        </w:rPr>
        <w:t>zilucoplán</w:t>
      </w:r>
      <w:proofErr w:type="spellEnd"/>
      <w:r>
        <w:rPr>
          <w:rFonts w:ascii="Arial" w:hAnsi="Arial" w:cs="Arial"/>
          <w:sz w:val="20"/>
          <w:szCs w:val="20"/>
        </w:rPr>
        <w:t xml:space="preserve">, en pacientes con </w:t>
      </w:r>
      <w:proofErr w:type="spellStart"/>
      <w:r w:rsidR="00AB6DB0">
        <w:rPr>
          <w:rFonts w:ascii="Arial" w:hAnsi="Arial" w:cs="Arial"/>
          <w:sz w:val="20"/>
          <w:szCs w:val="20"/>
        </w:rPr>
        <w:t>MGg</w:t>
      </w:r>
      <w:proofErr w:type="spellEnd"/>
      <w:r>
        <w:rPr>
          <w:rFonts w:ascii="Arial" w:hAnsi="Arial" w:cs="Arial"/>
          <w:sz w:val="20"/>
          <w:szCs w:val="20"/>
        </w:rPr>
        <w:t xml:space="preserve"> </w:t>
      </w:r>
      <w:r w:rsidR="00AB6DB0">
        <w:rPr>
          <w:rFonts w:ascii="Arial" w:hAnsi="Arial" w:cs="Arial"/>
          <w:sz w:val="20"/>
          <w:szCs w:val="20"/>
        </w:rPr>
        <w:t xml:space="preserve">clases MGFA II-IV que expresan anticuerpos contra </w:t>
      </w:r>
      <w:proofErr w:type="spellStart"/>
      <w:r w:rsidR="00AB6DB0">
        <w:rPr>
          <w:rFonts w:ascii="Arial" w:hAnsi="Arial" w:cs="Arial"/>
          <w:sz w:val="20"/>
          <w:szCs w:val="20"/>
        </w:rPr>
        <w:t>AChR</w:t>
      </w:r>
      <w:proofErr w:type="spellEnd"/>
      <w:r w:rsidR="00AB6DB0">
        <w:rPr>
          <w:rFonts w:ascii="Arial" w:hAnsi="Arial" w:cs="Arial"/>
          <w:sz w:val="20"/>
          <w:szCs w:val="20"/>
        </w:rPr>
        <w:t xml:space="preserve"> y son </w:t>
      </w:r>
      <w:proofErr w:type="spellStart"/>
      <w:r w:rsidR="00AB6DB0">
        <w:rPr>
          <w:rFonts w:ascii="Arial" w:hAnsi="Arial" w:cs="Arial"/>
          <w:sz w:val="20"/>
          <w:szCs w:val="20"/>
        </w:rPr>
        <w:t>farmacorresistentes</w:t>
      </w:r>
      <w:proofErr w:type="spellEnd"/>
      <w:r w:rsidR="00AB6DB0">
        <w:rPr>
          <w:rFonts w:ascii="Arial" w:hAnsi="Arial" w:cs="Arial"/>
          <w:sz w:val="20"/>
          <w:szCs w:val="20"/>
        </w:rPr>
        <w:t xml:space="preserve"> a la terapia estándar, </w:t>
      </w:r>
      <w:r>
        <w:rPr>
          <w:rFonts w:ascii="Arial" w:hAnsi="Arial" w:cs="Arial"/>
          <w:bCs/>
          <w:sz w:val="20"/>
          <w:szCs w:val="20"/>
        </w:rPr>
        <w:t xml:space="preserve">se estima será </w:t>
      </w:r>
      <w:r w:rsidR="00F91004">
        <w:rPr>
          <w:rFonts w:ascii="Arial" w:hAnsi="Arial" w:cs="Arial"/>
          <w:bCs/>
          <w:sz w:val="20"/>
          <w:szCs w:val="20"/>
        </w:rPr>
        <w:t xml:space="preserve">de </w:t>
      </w:r>
      <w:r w:rsidR="00AB6DB0" w:rsidRPr="00937D20">
        <w:rPr>
          <w:rFonts w:ascii="Arial" w:hAnsi="Arial" w:cs="Arial"/>
          <w:b/>
          <w:bCs/>
          <w:sz w:val="20"/>
          <w:szCs w:val="20"/>
        </w:rPr>
        <w:t>31</w:t>
      </w:r>
      <w:r w:rsidRPr="00937D20">
        <w:rPr>
          <w:rFonts w:ascii="Arial" w:hAnsi="Arial" w:cs="Arial"/>
          <w:b/>
          <w:bCs/>
          <w:sz w:val="20"/>
          <w:szCs w:val="20"/>
        </w:rPr>
        <w:t xml:space="preserve"> pacientes </w:t>
      </w:r>
      <w:r w:rsidR="00AB6DB0" w:rsidRPr="00937D20">
        <w:rPr>
          <w:rFonts w:ascii="Arial" w:hAnsi="Arial" w:cs="Arial"/>
          <w:b/>
          <w:bCs/>
          <w:sz w:val="20"/>
          <w:szCs w:val="20"/>
        </w:rPr>
        <w:t>anuales</w:t>
      </w:r>
      <w:r w:rsidRPr="00665B51">
        <w:rPr>
          <w:rFonts w:ascii="Arial" w:hAnsi="Arial" w:cs="Arial"/>
          <w:b/>
          <w:bCs/>
          <w:sz w:val="20"/>
          <w:szCs w:val="20"/>
        </w:rPr>
        <w:t xml:space="preserve"> </w:t>
      </w:r>
      <w:r w:rsidR="00665B51" w:rsidRPr="00665B51">
        <w:rPr>
          <w:rFonts w:ascii="Arial" w:hAnsi="Arial" w:cs="Arial"/>
          <w:b/>
          <w:bCs/>
          <w:sz w:val="20"/>
          <w:szCs w:val="20"/>
        </w:rPr>
        <w:t>nuevos</w:t>
      </w:r>
      <w:r w:rsidR="00665B51">
        <w:rPr>
          <w:rFonts w:ascii="Arial" w:hAnsi="Arial" w:cs="Arial"/>
          <w:bCs/>
          <w:sz w:val="20"/>
          <w:szCs w:val="20"/>
        </w:rPr>
        <w:t xml:space="preserve"> </w:t>
      </w:r>
      <w:r>
        <w:rPr>
          <w:rFonts w:ascii="Arial" w:hAnsi="Arial" w:cs="Arial"/>
          <w:bCs/>
          <w:sz w:val="20"/>
          <w:szCs w:val="20"/>
        </w:rPr>
        <w:t xml:space="preserve">en un horizonte temporal de </w:t>
      </w:r>
      <w:r w:rsidR="00AB6DB0">
        <w:rPr>
          <w:rFonts w:ascii="Arial" w:hAnsi="Arial" w:cs="Arial"/>
          <w:bCs/>
          <w:sz w:val="20"/>
          <w:szCs w:val="20"/>
        </w:rPr>
        <w:t xml:space="preserve">3 </w:t>
      </w:r>
      <w:r>
        <w:rPr>
          <w:rFonts w:ascii="Arial" w:hAnsi="Arial" w:cs="Arial"/>
          <w:bCs/>
          <w:sz w:val="20"/>
          <w:szCs w:val="20"/>
        </w:rPr>
        <w:t>años.</w:t>
      </w:r>
      <w:r w:rsidR="00AB6DB0">
        <w:rPr>
          <w:rFonts w:ascii="Arial" w:hAnsi="Arial" w:cs="Arial"/>
          <w:bCs/>
          <w:sz w:val="20"/>
          <w:szCs w:val="20"/>
        </w:rPr>
        <w:t xml:space="preserve"> </w:t>
      </w:r>
      <w:r w:rsidR="00665B51">
        <w:rPr>
          <w:rFonts w:ascii="Arial" w:hAnsi="Arial" w:cs="Arial"/>
          <w:bCs/>
          <w:sz w:val="20"/>
          <w:szCs w:val="20"/>
        </w:rPr>
        <w:t xml:space="preserve">A estos pacientes nuevos (incidentes) habría que añadir los prevalentes (actualmente en tratamiento con </w:t>
      </w:r>
      <w:proofErr w:type="spellStart"/>
      <w:r w:rsidR="00665B51">
        <w:rPr>
          <w:rFonts w:ascii="Arial" w:hAnsi="Arial" w:cs="Arial"/>
          <w:bCs/>
          <w:sz w:val="20"/>
          <w:szCs w:val="20"/>
        </w:rPr>
        <w:t>ravulizumab</w:t>
      </w:r>
      <w:proofErr w:type="spellEnd"/>
      <w:r w:rsidR="00665B51">
        <w:rPr>
          <w:rFonts w:ascii="Arial" w:hAnsi="Arial" w:cs="Arial"/>
          <w:bCs/>
          <w:sz w:val="20"/>
          <w:szCs w:val="20"/>
        </w:rPr>
        <w:t xml:space="preserve"> o </w:t>
      </w:r>
      <w:proofErr w:type="spellStart"/>
      <w:r w:rsidR="00665B51">
        <w:rPr>
          <w:rFonts w:ascii="Arial" w:hAnsi="Arial" w:cs="Arial"/>
          <w:bCs/>
          <w:sz w:val="20"/>
          <w:szCs w:val="20"/>
        </w:rPr>
        <w:t>ef</w:t>
      </w:r>
      <w:r w:rsidR="007E5387">
        <w:rPr>
          <w:rFonts w:ascii="Arial" w:hAnsi="Arial" w:cs="Arial"/>
          <w:bCs/>
          <w:sz w:val="20"/>
          <w:szCs w:val="20"/>
        </w:rPr>
        <w:t>gartigimod</w:t>
      </w:r>
      <w:proofErr w:type="spellEnd"/>
      <w:r w:rsidR="007E5387">
        <w:rPr>
          <w:rFonts w:ascii="Arial" w:hAnsi="Arial" w:cs="Arial"/>
          <w:bCs/>
          <w:sz w:val="20"/>
          <w:szCs w:val="20"/>
        </w:rPr>
        <w:t xml:space="preserve"> alfa) que podrían cambiar a </w:t>
      </w:r>
      <w:proofErr w:type="spellStart"/>
      <w:r w:rsidR="007E5387">
        <w:rPr>
          <w:rFonts w:ascii="Arial" w:hAnsi="Arial" w:cs="Arial"/>
          <w:bCs/>
          <w:sz w:val="20"/>
          <w:szCs w:val="20"/>
        </w:rPr>
        <w:t>zilucoplán</w:t>
      </w:r>
      <w:proofErr w:type="spellEnd"/>
      <w:r w:rsidR="007E5387">
        <w:rPr>
          <w:rFonts w:ascii="Arial" w:hAnsi="Arial" w:cs="Arial"/>
          <w:bCs/>
          <w:sz w:val="20"/>
          <w:szCs w:val="20"/>
        </w:rPr>
        <w:t xml:space="preserve">. </w:t>
      </w:r>
      <w:r w:rsidR="00AB6DB0">
        <w:rPr>
          <w:rFonts w:ascii="Arial" w:hAnsi="Arial" w:cs="Arial"/>
          <w:bCs/>
          <w:sz w:val="20"/>
          <w:szCs w:val="20"/>
        </w:rPr>
        <w:t>La tabla 7.4.1.2. recoge de manera pormenorizada los cálculos y las referencias empleadas para justificar dicha estimación.</w:t>
      </w:r>
      <w:r>
        <w:rPr>
          <w:rFonts w:ascii="Arial" w:hAnsi="Arial" w:cs="Arial"/>
          <w:bCs/>
          <w:sz w:val="20"/>
          <w:szCs w:val="20"/>
        </w:rPr>
        <w:t xml:space="preserve"> </w:t>
      </w:r>
    </w:p>
    <w:p w14:paraId="174E1388" w14:textId="77777777" w:rsidR="002F2144" w:rsidRDefault="002F2144" w:rsidP="00C845C0">
      <w:pPr>
        <w:jc w:val="both"/>
        <w:rPr>
          <w:rFonts w:ascii="Arial" w:hAnsi="Arial" w:cs="Arial"/>
          <w:bCs/>
          <w:sz w:val="20"/>
          <w:szCs w:val="20"/>
        </w:rPr>
      </w:pPr>
    </w:p>
    <w:p w14:paraId="00F6EB4E" w14:textId="6D1EEC16" w:rsidR="002F2144" w:rsidRDefault="002F2144" w:rsidP="00C845C0">
      <w:pPr>
        <w:jc w:val="both"/>
        <w:rPr>
          <w:rFonts w:ascii="Arial" w:hAnsi="Arial" w:cs="Arial"/>
          <w:bCs/>
          <w:sz w:val="20"/>
          <w:szCs w:val="20"/>
        </w:rPr>
      </w:pPr>
      <w:r>
        <w:rPr>
          <w:rFonts w:ascii="Arial" w:hAnsi="Arial" w:cs="Arial"/>
          <w:bCs/>
          <w:sz w:val="20"/>
          <w:szCs w:val="20"/>
        </w:rPr>
        <w:lastRenderedPageBreak/>
        <w:t xml:space="preserve">La gravedad de la enfermedad, entendida como valores basales de la escala QMG </w:t>
      </w:r>
      <w:r w:rsidRPr="002F2144">
        <w:rPr>
          <w:rFonts w:ascii="Arial" w:hAnsi="Arial" w:cs="Arial"/>
          <w:bCs/>
          <w:sz w:val="20"/>
          <w:szCs w:val="20"/>
        </w:rPr>
        <w:t xml:space="preserve">≥ </w:t>
      </w:r>
      <w:r>
        <w:rPr>
          <w:rFonts w:ascii="Arial" w:hAnsi="Arial" w:cs="Arial"/>
          <w:bCs/>
          <w:sz w:val="20"/>
          <w:szCs w:val="20"/>
        </w:rPr>
        <w:t xml:space="preserve">12 puntos y al menos cuatro ítems con puntuación </w:t>
      </w:r>
      <w:r w:rsidRPr="002F2144">
        <w:rPr>
          <w:rFonts w:ascii="Arial" w:hAnsi="Arial" w:cs="Arial"/>
          <w:bCs/>
          <w:sz w:val="20"/>
          <w:szCs w:val="20"/>
        </w:rPr>
        <w:t xml:space="preserve">≥ </w:t>
      </w:r>
      <w:r>
        <w:rPr>
          <w:rFonts w:ascii="Arial" w:hAnsi="Arial" w:cs="Arial"/>
          <w:bCs/>
          <w:sz w:val="20"/>
          <w:szCs w:val="20"/>
        </w:rPr>
        <w:t xml:space="preserve">2, que se consideró como criterio de inclusión en el estudio </w:t>
      </w:r>
      <w:proofErr w:type="spellStart"/>
      <w:r>
        <w:rPr>
          <w:rFonts w:ascii="Arial" w:hAnsi="Arial" w:cs="Arial"/>
          <w:bCs/>
          <w:sz w:val="20"/>
          <w:szCs w:val="20"/>
        </w:rPr>
        <w:t>pivotal</w:t>
      </w:r>
      <w:proofErr w:type="spellEnd"/>
      <w:r>
        <w:rPr>
          <w:rFonts w:ascii="Arial" w:hAnsi="Arial" w:cs="Arial"/>
          <w:bCs/>
          <w:sz w:val="20"/>
          <w:szCs w:val="20"/>
        </w:rPr>
        <w:t>, no ha sido tenida en cuenta para la estimación de la población diana pues, como recoge el informe EPAR: “se considera que la eficacia puede ser extrapolada a pacientes con enfermedad leve pero que siguen sintomáticos a pesar de la terapia estándar”. Esta extrapolación se basa en el mecanismo de acción del fármaco y en que el perfil de seguridad se espera que sea similar.</w:t>
      </w:r>
    </w:p>
    <w:p w14:paraId="50FA7924" w14:textId="77777777" w:rsidR="00937D20" w:rsidRDefault="00937D20" w:rsidP="00C845C0">
      <w:pPr>
        <w:jc w:val="both"/>
        <w:rPr>
          <w:rFonts w:ascii="Arial" w:hAnsi="Arial" w:cs="Arial"/>
          <w:bCs/>
          <w:sz w:val="20"/>
          <w:szCs w:val="20"/>
        </w:rPr>
      </w:pPr>
    </w:p>
    <w:tbl>
      <w:tblPr>
        <w:tblW w:w="9203" w:type="dxa"/>
        <w:tblCellMar>
          <w:left w:w="70" w:type="dxa"/>
          <w:right w:w="70" w:type="dxa"/>
        </w:tblCellMar>
        <w:tblLook w:val="04A0" w:firstRow="1" w:lastRow="0" w:firstColumn="1" w:lastColumn="0" w:noHBand="0" w:noVBand="1"/>
      </w:tblPr>
      <w:tblGrid>
        <w:gridCol w:w="2830"/>
        <w:gridCol w:w="1418"/>
        <w:gridCol w:w="1720"/>
        <w:gridCol w:w="1657"/>
        <w:gridCol w:w="1561"/>
        <w:gridCol w:w="17"/>
      </w:tblGrid>
      <w:tr w:rsidR="00AB6DB0" w14:paraId="6A0F8844" w14:textId="77777777" w:rsidTr="00E75F84">
        <w:trPr>
          <w:trHeight w:val="510"/>
        </w:trPr>
        <w:tc>
          <w:tcPr>
            <w:tcW w:w="9203" w:type="dxa"/>
            <w:gridSpan w:val="6"/>
            <w:tcBorders>
              <w:top w:val="single" w:sz="4" w:space="0" w:color="auto"/>
              <w:left w:val="single" w:sz="4" w:space="0" w:color="auto"/>
              <w:bottom w:val="single" w:sz="4" w:space="0" w:color="auto"/>
              <w:right w:val="single" w:sz="4" w:space="0" w:color="auto"/>
            </w:tcBorders>
            <w:shd w:val="clear" w:color="auto" w:fill="CCFFCC"/>
            <w:vAlign w:val="center"/>
            <w:hideMark/>
          </w:tcPr>
          <w:p w14:paraId="3CE2F64C" w14:textId="2F0D1CA4" w:rsidR="00AB6DB0" w:rsidRDefault="00AB6DB0" w:rsidP="00A61281">
            <w:pPr>
              <w:rPr>
                <w:rFonts w:ascii="Arial" w:hAnsi="Arial" w:cs="Arial"/>
                <w:b/>
                <w:bCs/>
                <w:sz w:val="20"/>
                <w:szCs w:val="20"/>
              </w:rPr>
            </w:pPr>
            <w:bookmarkStart w:id="148" w:name="RANGE!A1"/>
            <w:r w:rsidRPr="00AB6DB0">
              <w:rPr>
                <w:rFonts w:ascii="Arial" w:hAnsi="Arial" w:cs="Arial"/>
                <w:b/>
                <w:bCs/>
                <w:sz w:val="18"/>
                <w:szCs w:val="18"/>
              </w:rPr>
              <w:t>Tabla 7.4.1.2. Estimación de la población diana en tratamientos de duración prolongada</w:t>
            </w:r>
            <w:r w:rsidR="00A61281" w:rsidRPr="00A61281">
              <w:rPr>
                <w:rFonts w:ascii="Arial" w:hAnsi="Arial" w:cs="Arial"/>
                <w:bCs/>
                <w:sz w:val="18"/>
                <w:szCs w:val="18"/>
                <w:vertAlign w:val="superscript"/>
              </w:rPr>
              <w:t>3,</w:t>
            </w:r>
            <w:proofErr w:type="gramStart"/>
            <w:r w:rsidR="00A61281" w:rsidRPr="00A61281">
              <w:rPr>
                <w:rFonts w:ascii="Arial" w:hAnsi="Arial" w:cs="Arial"/>
                <w:bCs/>
                <w:sz w:val="18"/>
                <w:szCs w:val="18"/>
                <w:vertAlign w:val="superscript"/>
              </w:rPr>
              <w:t>24</w:t>
            </w:r>
            <w:r w:rsidR="00A61281">
              <w:rPr>
                <w:rFonts w:ascii="Arial" w:hAnsi="Arial" w:cs="Arial"/>
                <w:bCs/>
                <w:sz w:val="18"/>
                <w:szCs w:val="18"/>
                <w:vertAlign w:val="superscript"/>
              </w:rPr>
              <w:t>,</w:t>
            </w:r>
            <w:r w:rsidR="00A61281" w:rsidRPr="00A61281">
              <w:rPr>
                <w:rFonts w:ascii="Arial" w:hAnsi="Arial" w:cs="Arial"/>
                <w:bCs/>
                <w:sz w:val="18"/>
                <w:szCs w:val="18"/>
                <w:vertAlign w:val="superscript"/>
              </w:rPr>
              <w:t>31.</w:t>
            </w:r>
            <w:r w:rsidRPr="00A61281">
              <w:rPr>
                <w:rFonts w:ascii="Arial" w:hAnsi="Arial" w:cs="Arial"/>
                <w:bCs/>
                <w:sz w:val="18"/>
                <w:szCs w:val="18"/>
                <w:vertAlign w:val="superscript"/>
              </w:rPr>
              <w:t>.</w:t>
            </w:r>
            <w:proofErr w:type="gramEnd"/>
            <w:r w:rsidRPr="00A61281">
              <w:rPr>
                <w:sz w:val="15"/>
                <w:szCs w:val="15"/>
                <w:vertAlign w:val="superscript"/>
              </w:rPr>
              <w:t xml:space="preserve">    </w:t>
            </w:r>
            <w:bookmarkEnd w:id="148"/>
          </w:p>
        </w:tc>
      </w:tr>
      <w:tr w:rsidR="00AB6DB0" w14:paraId="153C9D29" w14:textId="77777777" w:rsidTr="00AB6DB0">
        <w:trPr>
          <w:trHeight w:val="495"/>
        </w:trPr>
        <w:tc>
          <w:tcPr>
            <w:tcW w:w="9203" w:type="dxa"/>
            <w:gridSpan w:val="6"/>
            <w:tcBorders>
              <w:top w:val="single" w:sz="4" w:space="0" w:color="auto"/>
              <w:left w:val="single" w:sz="4" w:space="0" w:color="auto"/>
              <w:bottom w:val="nil"/>
              <w:right w:val="single" w:sz="4" w:space="0" w:color="auto"/>
            </w:tcBorders>
            <w:shd w:val="clear" w:color="000000" w:fill="F2F2F2"/>
            <w:vAlign w:val="center"/>
            <w:hideMark/>
          </w:tcPr>
          <w:p w14:paraId="70EB7D8E" w14:textId="77777777" w:rsidR="00AB6DB0" w:rsidRPr="00AB6DB0" w:rsidRDefault="00AB6DB0" w:rsidP="00AB6DB0">
            <w:pPr>
              <w:jc w:val="both"/>
              <w:rPr>
                <w:rFonts w:ascii="Arial" w:hAnsi="Arial" w:cs="Arial"/>
                <w:b/>
                <w:bCs/>
                <w:sz w:val="16"/>
                <w:szCs w:val="16"/>
              </w:rPr>
            </w:pPr>
            <w:r w:rsidRPr="00AB6DB0">
              <w:rPr>
                <w:rFonts w:ascii="Arial" w:hAnsi="Arial" w:cs="Arial"/>
                <w:b/>
                <w:bCs/>
                <w:sz w:val="16"/>
                <w:szCs w:val="16"/>
              </w:rPr>
              <w:t xml:space="preserve">Fármaco e indicación: </w:t>
            </w:r>
            <w:proofErr w:type="spellStart"/>
            <w:r w:rsidRPr="00AB6DB0">
              <w:rPr>
                <w:rFonts w:ascii="Arial" w:hAnsi="Arial" w:cs="Arial"/>
                <w:sz w:val="16"/>
                <w:szCs w:val="16"/>
              </w:rPr>
              <w:t>Zilucoplán</w:t>
            </w:r>
            <w:proofErr w:type="spellEnd"/>
            <w:r w:rsidRPr="00AB6DB0">
              <w:rPr>
                <w:rFonts w:ascii="Arial" w:hAnsi="Arial" w:cs="Arial"/>
                <w:sz w:val="16"/>
                <w:szCs w:val="16"/>
              </w:rPr>
              <w:t xml:space="preserve"> como complemento a la terapia estándar para el tratamiento de pacientes adultos con </w:t>
            </w:r>
            <w:proofErr w:type="spellStart"/>
            <w:r w:rsidRPr="00AB6DB0">
              <w:rPr>
                <w:rFonts w:ascii="Arial" w:hAnsi="Arial" w:cs="Arial"/>
                <w:sz w:val="16"/>
                <w:szCs w:val="16"/>
              </w:rPr>
              <w:t>MGg</w:t>
            </w:r>
            <w:proofErr w:type="spellEnd"/>
            <w:r w:rsidRPr="00AB6DB0">
              <w:rPr>
                <w:rFonts w:ascii="Arial" w:hAnsi="Arial" w:cs="Arial"/>
                <w:sz w:val="16"/>
                <w:szCs w:val="16"/>
              </w:rPr>
              <w:t xml:space="preserve"> con anticuerpos positivos frente a receptores de </w:t>
            </w:r>
            <w:proofErr w:type="spellStart"/>
            <w:r w:rsidRPr="00AB6DB0">
              <w:rPr>
                <w:rFonts w:ascii="Arial" w:hAnsi="Arial" w:cs="Arial"/>
                <w:sz w:val="16"/>
                <w:szCs w:val="16"/>
              </w:rPr>
              <w:t>AChR</w:t>
            </w:r>
            <w:proofErr w:type="spellEnd"/>
            <w:r w:rsidRPr="00AB6DB0">
              <w:rPr>
                <w:rFonts w:ascii="Arial" w:hAnsi="Arial" w:cs="Arial"/>
                <w:sz w:val="16"/>
                <w:szCs w:val="16"/>
              </w:rPr>
              <w:t>, que sigan sintomáticos a pesar de esa terapia estándar (</w:t>
            </w:r>
            <w:proofErr w:type="spellStart"/>
            <w:r w:rsidRPr="00AB6DB0">
              <w:rPr>
                <w:rFonts w:ascii="Arial" w:hAnsi="Arial" w:cs="Arial"/>
                <w:sz w:val="16"/>
                <w:szCs w:val="16"/>
              </w:rPr>
              <w:t>MGg</w:t>
            </w:r>
            <w:proofErr w:type="spellEnd"/>
            <w:r w:rsidRPr="00AB6DB0">
              <w:rPr>
                <w:rFonts w:ascii="Arial" w:hAnsi="Arial" w:cs="Arial"/>
                <w:sz w:val="16"/>
                <w:szCs w:val="16"/>
              </w:rPr>
              <w:t xml:space="preserve"> refractaria) y hasta fracaso terapéutico o toxicidad inaceptable.</w:t>
            </w:r>
          </w:p>
        </w:tc>
      </w:tr>
      <w:tr w:rsidR="00AB6DB0" w14:paraId="4DA8FDFE" w14:textId="77777777" w:rsidTr="002F2144">
        <w:trPr>
          <w:trHeight w:val="313"/>
        </w:trPr>
        <w:tc>
          <w:tcPr>
            <w:tcW w:w="9203" w:type="dxa"/>
            <w:gridSpan w:val="6"/>
            <w:tcBorders>
              <w:top w:val="nil"/>
              <w:left w:val="single" w:sz="4" w:space="0" w:color="auto"/>
              <w:bottom w:val="nil"/>
              <w:right w:val="single" w:sz="4" w:space="0" w:color="auto"/>
            </w:tcBorders>
            <w:shd w:val="clear" w:color="000000" w:fill="F2F2F2"/>
            <w:vAlign w:val="center"/>
            <w:hideMark/>
          </w:tcPr>
          <w:p w14:paraId="5165E903" w14:textId="77777777" w:rsidR="00AB6DB0" w:rsidRPr="00AB6DB0" w:rsidRDefault="00AB6DB0">
            <w:pPr>
              <w:rPr>
                <w:rFonts w:ascii="Arial" w:hAnsi="Arial" w:cs="Arial"/>
                <w:b/>
                <w:bCs/>
                <w:sz w:val="16"/>
                <w:szCs w:val="16"/>
              </w:rPr>
            </w:pPr>
            <w:r w:rsidRPr="00AB6DB0">
              <w:rPr>
                <w:rFonts w:ascii="Arial" w:hAnsi="Arial" w:cs="Arial"/>
                <w:b/>
                <w:bCs/>
                <w:sz w:val="16"/>
                <w:szCs w:val="16"/>
              </w:rPr>
              <w:t>Escenario:</w:t>
            </w:r>
            <w:r w:rsidRPr="00AB6DB0">
              <w:rPr>
                <w:rFonts w:ascii="Arial" w:hAnsi="Arial" w:cs="Arial"/>
                <w:sz w:val="16"/>
                <w:szCs w:val="16"/>
              </w:rPr>
              <w:t xml:space="preserve"> Pacientes con </w:t>
            </w:r>
            <w:proofErr w:type="spellStart"/>
            <w:r w:rsidRPr="00AB6DB0">
              <w:rPr>
                <w:rFonts w:ascii="Arial" w:hAnsi="Arial" w:cs="Arial"/>
                <w:sz w:val="16"/>
                <w:szCs w:val="16"/>
              </w:rPr>
              <w:t>MGg</w:t>
            </w:r>
            <w:proofErr w:type="spellEnd"/>
            <w:r w:rsidRPr="00AB6DB0">
              <w:rPr>
                <w:rFonts w:ascii="Arial" w:hAnsi="Arial" w:cs="Arial"/>
                <w:sz w:val="16"/>
                <w:szCs w:val="16"/>
              </w:rPr>
              <w:t xml:space="preserve"> clases MGFA II a IV hasta no respuesta al tratamiento o toxicidad inaceptable.</w:t>
            </w:r>
          </w:p>
        </w:tc>
      </w:tr>
      <w:tr w:rsidR="00AB6DB0" w14:paraId="0AF1CF24" w14:textId="77777777" w:rsidTr="002F2144">
        <w:trPr>
          <w:trHeight w:val="260"/>
        </w:trPr>
        <w:tc>
          <w:tcPr>
            <w:tcW w:w="9203" w:type="dxa"/>
            <w:gridSpan w:val="6"/>
            <w:tcBorders>
              <w:top w:val="nil"/>
              <w:left w:val="single" w:sz="4" w:space="0" w:color="auto"/>
              <w:bottom w:val="nil"/>
              <w:right w:val="single" w:sz="4" w:space="0" w:color="auto"/>
            </w:tcBorders>
            <w:shd w:val="clear" w:color="000000" w:fill="F2F2F2"/>
            <w:vAlign w:val="center"/>
            <w:hideMark/>
          </w:tcPr>
          <w:p w14:paraId="6724D44F" w14:textId="27ECA285" w:rsidR="00AB6DB0" w:rsidRPr="00AB6DB0" w:rsidRDefault="00AB6DB0">
            <w:pPr>
              <w:rPr>
                <w:rFonts w:ascii="Arial" w:hAnsi="Arial" w:cs="Arial"/>
                <w:b/>
                <w:bCs/>
                <w:sz w:val="16"/>
                <w:szCs w:val="16"/>
              </w:rPr>
            </w:pPr>
            <w:r w:rsidRPr="00AB6DB0">
              <w:rPr>
                <w:rFonts w:ascii="Arial" w:hAnsi="Arial" w:cs="Arial"/>
                <w:b/>
                <w:bCs/>
                <w:sz w:val="16"/>
                <w:szCs w:val="16"/>
              </w:rPr>
              <w:t xml:space="preserve">Ámbito y horizonte temporal: </w:t>
            </w:r>
            <w:r w:rsidRPr="00AB6DB0">
              <w:rPr>
                <w:rFonts w:ascii="Arial" w:hAnsi="Arial" w:cs="Arial"/>
                <w:sz w:val="16"/>
                <w:szCs w:val="16"/>
              </w:rPr>
              <w:t>Estatal</w:t>
            </w:r>
            <w:r>
              <w:rPr>
                <w:rFonts w:ascii="Arial" w:hAnsi="Arial" w:cs="Arial"/>
                <w:sz w:val="16"/>
                <w:szCs w:val="16"/>
              </w:rPr>
              <w:t xml:space="preserve"> (España)</w:t>
            </w:r>
            <w:r w:rsidRPr="00AB6DB0">
              <w:rPr>
                <w:rFonts w:ascii="Arial" w:hAnsi="Arial" w:cs="Arial"/>
                <w:sz w:val="16"/>
                <w:szCs w:val="16"/>
              </w:rPr>
              <w:t>. Horizonte temporal de 3 años.</w:t>
            </w:r>
          </w:p>
        </w:tc>
      </w:tr>
      <w:tr w:rsidR="00AB6DB0" w14:paraId="30800669" w14:textId="77777777" w:rsidTr="002F2144">
        <w:trPr>
          <w:trHeight w:val="589"/>
        </w:trPr>
        <w:tc>
          <w:tcPr>
            <w:tcW w:w="9203" w:type="dxa"/>
            <w:gridSpan w:val="6"/>
            <w:tcBorders>
              <w:top w:val="nil"/>
              <w:left w:val="single" w:sz="4" w:space="0" w:color="auto"/>
              <w:bottom w:val="single" w:sz="4" w:space="0" w:color="auto"/>
              <w:right w:val="single" w:sz="4" w:space="0" w:color="auto"/>
            </w:tcBorders>
            <w:shd w:val="clear" w:color="000000" w:fill="F2F2F2"/>
            <w:vAlign w:val="center"/>
            <w:hideMark/>
          </w:tcPr>
          <w:p w14:paraId="79A455E4" w14:textId="77777777" w:rsidR="00AB6DB0" w:rsidRPr="00AB6DB0" w:rsidRDefault="00AB6DB0" w:rsidP="00AB6DB0">
            <w:pPr>
              <w:jc w:val="both"/>
              <w:rPr>
                <w:rFonts w:ascii="Arial" w:hAnsi="Arial" w:cs="Arial"/>
                <w:b/>
                <w:bCs/>
                <w:sz w:val="16"/>
                <w:szCs w:val="16"/>
              </w:rPr>
            </w:pPr>
            <w:r w:rsidRPr="00AB6DB0">
              <w:rPr>
                <w:rFonts w:ascii="Arial" w:hAnsi="Arial" w:cs="Arial"/>
                <w:b/>
                <w:bCs/>
                <w:sz w:val="16"/>
                <w:szCs w:val="16"/>
              </w:rPr>
              <w:t>Estimación:</w:t>
            </w:r>
            <w:r w:rsidRPr="00AB6DB0">
              <w:rPr>
                <w:rFonts w:ascii="Arial" w:hAnsi="Arial" w:cs="Arial"/>
                <w:sz w:val="16"/>
                <w:szCs w:val="16"/>
              </w:rPr>
              <w:t xml:space="preserve"> Basada en la incidencia en España de casos nuevos de MG cada año del 0,0015%, con un 59,67% de adultos y clases MGFA II a IV, un 5,27% cumpliendo las condiciones de uso establecidas (con anticuerpos contra </w:t>
            </w:r>
            <w:proofErr w:type="spellStart"/>
            <w:r w:rsidRPr="00AB6DB0">
              <w:rPr>
                <w:rFonts w:ascii="Arial" w:hAnsi="Arial" w:cs="Arial"/>
                <w:sz w:val="16"/>
                <w:szCs w:val="16"/>
              </w:rPr>
              <w:t>AChR</w:t>
            </w:r>
            <w:proofErr w:type="spellEnd"/>
            <w:r w:rsidRPr="00AB6DB0">
              <w:rPr>
                <w:rFonts w:ascii="Arial" w:hAnsi="Arial" w:cs="Arial"/>
                <w:sz w:val="16"/>
                <w:szCs w:val="16"/>
              </w:rPr>
              <w:t xml:space="preserve"> y </w:t>
            </w:r>
            <w:proofErr w:type="spellStart"/>
            <w:r w:rsidRPr="00AB6DB0">
              <w:rPr>
                <w:rFonts w:ascii="Arial" w:hAnsi="Arial" w:cs="Arial"/>
                <w:sz w:val="16"/>
                <w:szCs w:val="16"/>
              </w:rPr>
              <w:t>farmacorresistentes</w:t>
            </w:r>
            <w:proofErr w:type="spellEnd"/>
            <w:r w:rsidRPr="00AB6DB0">
              <w:rPr>
                <w:rFonts w:ascii="Arial" w:hAnsi="Arial" w:cs="Arial"/>
                <w:sz w:val="16"/>
                <w:szCs w:val="16"/>
              </w:rPr>
              <w:t xml:space="preserve"> a la terapia estándar), con una tasa de respuesta anual del 85,5% y de retirada del 18,1%.</w:t>
            </w:r>
          </w:p>
        </w:tc>
      </w:tr>
      <w:tr w:rsidR="00AB6DB0" w14:paraId="032E6972" w14:textId="77777777" w:rsidTr="00AB6DB0">
        <w:trPr>
          <w:gridAfter w:val="1"/>
          <w:wAfter w:w="17" w:type="dxa"/>
          <w:trHeight w:val="260"/>
        </w:trPr>
        <w:tc>
          <w:tcPr>
            <w:tcW w:w="2830" w:type="dxa"/>
            <w:tcBorders>
              <w:top w:val="nil"/>
              <w:left w:val="single" w:sz="4" w:space="0" w:color="auto"/>
              <w:bottom w:val="single" w:sz="4" w:space="0" w:color="auto"/>
              <w:right w:val="single" w:sz="4" w:space="0" w:color="auto"/>
            </w:tcBorders>
            <w:shd w:val="clear" w:color="000000" w:fill="D9D9D9"/>
            <w:vAlign w:val="center"/>
            <w:hideMark/>
          </w:tcPr>
          <w:p w14:paraId="3A82CA47" w14:textId="77777777" w:rsidR="00AB6DB0" w:rsidRDefault="00AB6DB0" w:rsidP="00AB6DB0">
            <w:pPr>
              <w:rPr>
                <w:rFonts w:ascii="Arial" w:hAnsi="Arial" w:cs="Arial"/>
                <w:b/>
                <w:bCs/>
                <w:sz w:val="16"/>
                <w:szCs w:val="16"/>
              </w:rPr>
            </w:pPr>
            <w:r>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000000" w:fill="D9D9D9"/>
            <w:vAlign w:val="center"/>
            <w:hideMark/>
          </w:tcPr>
          <w:p w14:paraId="4696E15B" w14:textId="77777777" w:rsidR="00AB6DB0" w:rsidRDefault="00AB6DB0">
            <w:pPr>
              <w:jc w:val="center"/>
              <w:rPr>
                <w:rFonts w:ascii="Arial" w:hAnsi="Arial" w:cs="Arial"/>
                <w:b/>
                <w:bCs/>
                <w:sz w:val="16"/>
                <w:szCs w:val="16"/>
              </w:rPr>
            </w:pPr>
            <w:r>
              <w:rPr>
                <w:rFonts w:ascii="Arial" w:hAnsi="Arial" w:cs="Arial"/>
                <w:b/>
                <w:bCs/>
                <w:sz w:val="16"/>
                <w:szCs w:val="16"/>
              </w:rPr>
              <w:t>Incidencias</w:t>
            </w:r>
          </w:p>
        </w:tc>
        <w:tc>
          <w:tcPr>
            <w:tcW w:w="1720" w:type="dxa"/>
            <w:tcBorders>
              <w:top w:val="nil"/>
              <w:left w:val="nil"/>
              <w:bottom w:val="single" w:sz="4" w:space="0" w:color="auto"/>
              <w:right w:val="single" w:sz="4" w:space="0" w:color="auto"/>
            </w:tcBorders>
            <w:shd w:val="clear" w:color="000000" w:fill="D9D9D9"/>
            <w:vAlign w:val="center"/>
            <w:hideMark/>
          </w:tcPr>
          <w:p w14:paraId="2550388D" w14:textId="77777777" w:rsidR="00AB6DB0" w:rsidRDefault="00AB6DB0">
            <w:pPr>
              <w:jc w:val="center"/>
              <w:rPr>
                <w:rFonts w:ascii="Arial" w:hAnsi="Arial" w:cs="Arial"/>
                <w:b/>
                <w:bCs/>
                <w:sz w:val="16"/>
                <w:szCs w:val="16"/>
              </w:rPr>
            </w:pPr>
            <w:r>
              <w:rPr>
                <w:rFonts w:ascii="Arial" w:hAnsi="Arial" w:cs="Arial"/>
                <w:b/>
                <w:bCs/>
                <w:sz w:val="16"/>
                <w:szCs w:val="16"/>
              </w:rPr>
              <w:t>Año 1</w:t>
            </w:r>
          </w:p>
        </w:tc>
        <w:tc>
          <w:tcPr>
            <w:tcW w:w="1657" w:type="dxa"/>
            <w:tcBorders>
              <w:top w:val="nil"/>
              <w:left w:val="nil"/>
              <w:bottom w:val="single" w:sz="4" w:space="0" w:color="auto"/>
              <w:right w:val="single" w:sz="4" w:space="0" w:color="auto"/>
            </w:tcBorders>
            <w:shd w:val="clear" w:color="000000" w:fill="D9D9D9"/>
            <w:vAlign w:val="center"/>
            <w:hideMark/>
          </w:tcPr>
          <w:p w14:paraId="1196408F" w14:textId="77777777" w:rsidR="00AB6DB0" w:rsidRDefault="00AB6DB0">
            <w:pPr>
              <w:jc w:val="center"/>
              <w:rPr>
                <w:rFonts w:ascii="Arial" w:hAnsi="Arial" w:cs="Arial"/>
                <w:b/>
                <w:bCs/>
                <w:sz w:val="16"/>
                <w:szCs w:val="16"/>
              </w:rPr>
            </w:pPr>
            <w:r>
              <w:rPr>
                <w:rFonts w:ascii="Arial" w:hAnsi="Arial" w:cs="Arial"/>
                <w:b/>
                <w:bCs/>
                <w:sz w:val="16"/>
                <w:szCs w:val="16"/>
              </w:rPr>
              <w:t>Año 2</w:t>
            </w:r>
          </w:p>
        </w:tc>
        <w:tc>
          <w:tcPr>
            <w:tcW w:w="1561" w:type="dxa"/>
            <w:tcBorders>
              <w:top w:val="nil"/>
              <w:left w:val="nil"/>
              <w:bottom w:val="single" w:sz="4" w:space="0" w:color="auto"/>
              <w:right w:val="single" w:sz="4" w:space="0" w:color="auto"/>
            </w:tcBorders>
            <w:shd w:val="clear" w:color="000000" w:fill="D9D9D9"/>
            <w:vAlign w:val="center"/>
            <w:hideMark/>
          </w:tcPr>
          <w:p w14:paraId="4C375E6D" w14:textId="77777777" w:rsidR="00AB6DB0" w:rsidRDefault="00AB6DB0">
            <w:pPr>
              <w:jc w:val="center"/>
              <w:rPr>
                <w:rFonts w:ascii="Arial" w:hAnsi="Arial" w:cs="Arial"/>
                <w:b/>
                <w:bCs/>
                <w:sz w:val="16"/>
                <w:szCs w:val="16"/>
              </w:rPr>
            </w:pPr>
            <w:r>
              <w:rPr>
                <w:rFonts w:ascii="Arial" w:hAnsi="Arial" w:cs="Arial"/>
                <w:b/>
                <w:bCs/>
                <w:sz w:val="16"/>
                <w:szCs w:val="16"/>
              </w:rPr>
              <w:t>Año 3</w:t>
            </w:r>
          </w:p>
        </w:tc>
      </w:tr>
      <w:tr w:rsidR="00AB6DB0" w14:paraId="171CF7AD" w14:textId="77777777" w:rsidTr="00AB6DB0">
        <w:trPr>
          <w:gridAfter w:val="1"/>
          <w:wAfter w:w="17" w:type="dxa"/>
          <w:trHeight w:val="34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68FF8D5" w14:textId="77777777" w:rsidR="00AB6DB0" w:rsidRDefault="00AB6DB0" w:rsidP="003E4109">
            <w:pPr>
              <w:jc w:val="both"/>
              <w:rPr>
                <w:rFonts w:ascii="Arial" w:hAnsi="Arial" w:cs="Arial"/>
                <w:b/>
                <w:bCs/>
                <w:sz w:val="16"/>
                <w:szCs w:val="16"/>
              </w:rPr>
            </w:pPr>
            <w:r>
              <w:rPr>
                <w:rFonts w:ascii="Arial" w:hAnsi="Arial" w:cs="Arial"/>
                <w:b/>
                <w:bCs/>
                <w:sz w:val="16"/>
                <w:szCs w:val="16"/>
              </w:rPr>
              <w:t xml:space="preserve">0. Población de referencia (habitantes) </w:t>
            </w:r>
            <w:r>
              <w:rPr>
                <w:rFonts w:ascii="Arial" w:hAnsi="Arial" w:cs="Arial"/>
                <w:sz w:val="16"/>
                <w:szCs w:val="16"/>
              </w:rPr>
              <w:t>(1)</w:t>
            </w:r>
          </w:p>
        </w:tc>
        <w:tc>
          <w:tcPr>
            <w:tcW w:w="1418" w:type="dxa"/>
            <w:tcBorders>
              <w:top w:val="nil"/>
              <w:left w:val="nil"/>
              <w:bottom w:val="single" w:sz="4" w:space="0" w:color="auto"/>
              <w:right w:val="single" w:sz="4" w:space="0" w:color="auto"/>
            </w:tcBorders>
            <w:shd w:val="clear" w:color="auto" w:fill="auto"/>
            <w:vAlign w:val="center"/>
            <w:hideMark/>
          </w:tcPr>
          <w:p w14:paraId="7C49C29E"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w:t>
            </w:r>
          </w:p>
        </w:tc>
        <w:tc>
          <w:tcPr>
            <w:tcW w:w="1720" w:type="dxa"/>
            <w:tcBorders>
              <w:top w:val="nil"/>
              <w:left w:val="nil"/>
              <w:bottom w:val="single" w:sz="4" w:space="0" w:color="auto"/>
              <w:right w:val="single" w:sz="4" w:space="0" w:color="auto"/>
            </w:tcBorders>
            <w:shd w:val="clear" w:color="auto" w:fill="auto"/>
            <w:vAlign w:val="center"/>
            <w:hideMark/>
          </w:tcPr>
          <w:p w14:paraId="34BC23EE" w14:textId="77777777" w:rsidR="00AB6DB0" w:rsidRDefault="00AB6DB0">
            <w:pPr>
              <w:jc w:val="center"/>
              <w:rPr>
                <w:rFonts w:ascii="Arial" w:hAnsi="Arial" w:cs="Arial"/>
                <w:sz w:val="16"/>
                <w:szCs w:val="16"/>
              </w:rPr>
            </w:pPr>
            <w:r>
              <w:rPr>
                <w:rFonts w:ascii="Arial" w:hAnsi="Arial" w:cs="Arial"/>
                <w:sz w:val="16"/>
                <w:szCs w:val="16"/>
              </w:rPr>
              <w:t>48.446.594</w:t>
            </w:r>
          </w:p>
        </w:tc>
        <w:tc>
          <w:tcPr>
            <w:tcW w:w="1657" w:type="dxa"/>
            <w:tcBorders>
              <w:top w:val="nil"/>
              <w:left w:val="nil"/>
              <w:bottom w:val="single" w:sz="4" w:space="0" w:color="auto"/>
              <w:right w:val="single" w:sz="4" w:space="0" w:color="auto"/>
            </w:tcBorders>
            <w:shd w:val="clear" w:color="auto" w:fill="auto"/>
            <w:vAlign w:val="center"/>
            <w:hideMark/>
          </w:tcPr>
          <w:p w14:paraId="30BB36F5" w14:textId="77777777" w:rsidR="00AB6DB0" w:rsidRDefault="00AB6DB0">
            <w:pPr>
              <w:jc w:val="center"/>
              <w:rPr>
                <w:rFonts w:ascii="Arial" w:hAnsi="Arial" w:cs="Arial"/>
                <w:sz w:val="16"/>
                <w:szCs w:val="16"/>
              </w:rPr>
            </w:pPr>
            <w:r>
              <w:rPr>
                <w:rFonts w:ascii="Arial" w:hAnsi="Arial" w:cs="Arial"/>
                <w:sz w:val="16"/>
                <w:szCs w:val="16"/>
              </w:rPr>
              <w:t>48.946.594</w:t>
            </w:r>
          </w:p>
        </w:tc>
        <w:tc>
          <w:tcPr>
            <w:tcW w:w="1561" w:type="dxa"/>
            <w:tcBorders>
              <w:top w:val="nil"/>
              <w:left w:val="nil"/>
              <w:bottom w:val="single" w:sz="4" w:space="0" w:color="auto"/>
              <w:right w:val="single" w:sz="4" w:space="0" w:color="auto"/>
            </w:tcBorders>
            <w:shd w:val="clear" w:color="auto" w:fill="auto"/>
            <w:vAlign w:val="center"/>
            <w:hideMark/>
          </w:tcPr>
          <w:p w14:paraId="19381226" w14:textId="77777777" w:rsidR="00AB6DB0" w:rsidRDefault="00AB6DB0">
            <w:pPr>
              <w:jc w:val="center"/>
              <w:rPr>
                <w:rFonts w:ascii="Arial" w:hAnsi="Arial" w:cs="Arial"/>
                <w:sz w:val="16"/>
                <w:szCs w:val="16"/>
              </w:rPr>
            </w:pPr>
            <w:r>
              <w:rPr>
                <w:rFonts w:ascii="Arial" w:hAnsi="Arial" w:cs="Arial"/>
                <w:sz w:val="16"/>
                <w:szCs w:val="16"/>
              </w:rPr>
              <w:t>49.446.594</w:t>
            </w:r>
          </w:p>
        </w:tc>
      </w:tr>
      <w:tr w:rsidR="00AB6DB0" w14:paraId="798FD772" w14:textId="77777777" w:rsidTr="00AB6DB0">
        <w:trPr>
          <w:gridAfter w:val="1"/>
          <w:wAfter w:w="17" w:type="dxa"/>
          <w:trHeight w:val="4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D566058" w14:textId="77777777" w:rsidR="00AB6DB0" w:rsidRDefault="00AB6DB0" w:rsidP="003E4109">
            <w:pPr>
              <w:jc w:val="both"/>
              <w:rPr>
                <w:rFonts w:ascii="Arial" w:hAnsi="Arial" w:cs="Arial"/>
                <w:b/>
                <w:bCs/>
                <w:sz w:val="16"/>
                <w:szCs w:val="16"/>
              </w:rPr>
            </w:pPr>
            <w:r>
              <w:rPr>
                <w:rFonts w:ascii="Arial" w:hAnsi="Arial" w:cs="Arial"/>
                <w:b/>
                <w:bCs/>
                <w:sz w:val="16"/>
                <w:szCs w:val="16"/>
              </w:rPr>
              <w:t xml:space="preserve">A. Incidencia anual de nuevos casos con la enfermedad (a%). </w:t>
            </w:r>
            <w:r>
              <w:rPr>
                <w:rFonts w:ascii="Arial" w:hAnsi="Arial" w:cs="Arial"/>
                <w:sz w:val="16"/>
                <w:szCs w:val="16"/>
              </w:rPr>
              <w:t>a = 0,0015% (700/48.190.656 habitantes en España en 2T 2023). Ref. 3 (2)</w:t>
            </w:r>
          </w:p>
        </w:tc>
        <w:tc>
          <w:tcPr>
            <w:tcW w:w="1418" w:type="dxa"/>
            <w:tcBorders>
              <w:top w:val="nil"/>
              <w:left w:val="nil"/>
              <w:bottom w:val="single" w:sz="4" w:space="0" w:color="auto"/>
              <w:right w:val="single" w:sz="4" w:space="0" w:color="auto"/>
            </w:tcBorders>
            <w:shd w:val="clear" w:color="auto" w:fill="auto"/>
            <w:vAlign w:val="center"/>
            <w:hideMark/>
          </w:tcPr>
          <w:p w14:paraId="05BAE82A"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0,0015%</w:t>
            </w:r>
          </w:p>
        </w:tc>
        <w:tc>
          <w:tcPr>
            <w:tcW w:w="1720" w:type="dxa"/>
            <w:tcBorders>
              <w:top w:val="nil"/>
              <w:left w:val="nil"/>
              <w:bottom w:val="single" w:sz="4" w:space="0" w:color="auto"/>
              <w:right w:val="single" w:sz="4" w:space="0" w:color="auto"/>
            </w:tcBorders>
            <w:shd w:val="clear" w:color="auto" w:fill="auto"/>
            <w:vAlign w:val="center"/>
            <w:hideMark/>
          </w:tcPr>
          <w:p w14:paraId="6E693EB7" w14:textId="77777777" w:rsidR="00AB6DB0" w:rsidRDefault="00AB6DB0">
            <w:pPr>
              <w:jc w:val="center"/>
              <w:rPr>
                <w:rFonts w:ascii="Arial" w:hAnsi="Arial" w:cs="Arial"/>
                <w:sz w:val="16"/>
                <w:szCs w:val="16"/>
              </w:rPr>
            </w:pPr>
            <w:r>
              <w:rPr>
                <w:rFonts w:ascii="Arial" w:hAnsi="Arial" w:cs="Arial"/>
                <w:sz w:val="16"/>
                <w:szCs w:val="16"/>
              </w:rPr>
              <w:t>727</w:t>
            </w:r>
          </w:p>
        </w:tc>
        <w:tc>
          <w:tcPr>
            <w:tcW w:w="1657" w:type="dxa"/>
            <w:tcBorders>
              <w:top w:val="nil"/>
              <w:left w:val="nil"/>
              <w:bottom w:val="single" w:sz="4" w:space="0" w:color="auto"/>
              <w:right w:val="single" w:sz="4" w:space="0" w:color="auto"/>
            </w:tcBorders>
            <w:shd w:val="clear" w:color="auto" w:fill="auto"/>
            <w:vAlign w:val="center"/>
            <w:hideMark/>
          </w:tcPr>
          <w:p w14:paraId="5697D9CE" w14:textId="77777777" w:rsidR="00AB6DB0" w:rsidRDefault="00AB6DB0">
            <w:pPr>
              <w:jc w:val="center"/>
              <w:rPr>
                <w:rFonts w:ascii="Arial" w:hAnsi="Arial" w:cs="Arial"/>
                <w:sz w:val="16"/>
                <w:szCs w:val="16"/>
              </w:rPr>
            </w:pPr>
            <w:r>
              <w:rPr>
                <w:rFonts w:ascii="Arial" w:hAnsi="Arial" w:cs="Arial"/>
                <w:sz w:val="16"/>
                <w:szCs w:val="16"/>
              </w:rPr>
              <w:t>734</w:t>
            </w:r>
          </w:p>
        </w:tc>
        <w:tc>
          <w:tcPr>
            <w:tcW w:w="1561" w:type="dxa"/>
            <w:tcBorders>
              <w:top w:val="nil"/>
              <w:left w:val="nil"/>
              <w:bottom w:val="single" w:sz="4" w:space="0" w:color="auto"/>
              <w:right w:val="single" w:sz="4" w:space="0" w:color="auto"/>
            </w:tcBorders>
            <w:shd w:val="clear" w:color="auto" w:fill="auto"/>
            <w:vAlign w:val="center"/>
            <w:hideMark/>
          </w:tcPr>
          <w:p w14:paraId="1A8BA043" w14:textId="77777777" w:rsidR="00AB6DB0" w:rsidRDefault="00AB6DB0">
            <w:pPr>
              <w:jc w:val="center"/>
              <w:rPr>
                <w:rFonts w:ascii="Arial" w:hAnsi="Arial" w:cs="Arial"/>
                <w:sz w:val="16"/>
                <w:szCs w:val="16"/>
              </w:rPr>
            </w:pPr>
            <w:r>
              <w:rPr>
                <w:rFonts w:ascii="Arial" w:hAnsi="Arial" w:cs="Arial"/>
                <w:sz w:val="16"/>
                <w:szCs w:val="16"/>
              </w:rPr>
              <w:t>742</w:t>
            </w:r>
          </w:p>
        </w:tc>
      </w:tr>
      <w:tr w:rsidR="00AB6DB0" w14:paraId="616B8BE5" w14:textId="77777777" w:rsidTr="00AB6DB0">
        <w:trPr>
          <w:gridAfter w:val="1"/>
          <w:wAfter w:w="17" w:type="dxa"/>
          <w:trHeight w:val="70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E491798" w14:textId="34599367" w:rsidR="00AB6DB0" w:rsidRDefault="00AB6DB0" w:rsidP="003E4109">
            <w:pPr>
              <w:jc w:val="both"/>
              <w:rPr>
                <w:rFonts w:ascii="Arial" w:hAnsi="Arial" w:cs="Arial"/>
                <w:b/>
                <w:bCs/>
                <w:sz w:val="16"/>
                <w:szCs w:val="16"/>
              </w:rPr>
            </w:pPr>
            <w:r>
              <w:rPr>
                <w:rFonts w:ascii="Arial" w:hAnsi="Arial" w:cs="Arial"/>
                <w:b/>
                <w:bCs/>
                <w:sz w:val="16"/>
                <w:szCs w:val="16"/>
              </w:rPr>
              <w:t>B. Incidencia anual de nuevos casos con estadio de indicación del medicamento</w:t>
            </w:r>
            <w:r>
              <w:rPr>
                <w:rFonts w:ascii="Arial" w:hAnsi="Arial" w:cs="Arial"/>
                <w:sz w:val="16"/>
                <w:szCs w:val="16"/>
              </w:rPr>
              <w:t xml:space="preserve"> </w:t>
            </w:r>
            <w:r>
              <w:rPr>
                <w:rFonts w:ascii="Arial" w:hAnsi="Arial" w:cs="Arial"/>
                <w:b/>
                <w:bCs/>
                <w:sz w:val="16"/>
                <w:szCs w:val="16"/>
              </w:rPr>
              <w:t xml:space="preserve">b%. </w:t>
            </w:r>
            <w:r>
              <w:rPr>
                <w:rFonts w:ascii="Arial" w:hAnsi="Arial" w:cs="Arial"/>
                <w:sz w:val="16"/>
                <w:szCs w:val="16"/>
              </w:rPr>
              <w:t>b =</w:t>
            </w:r>
            <w:r>
              <w:rPr>
                <w:rFonts w:ascii="Arial" w:hAnsi="Arial" w:cs="Arial"/>
                <w:b/>
                <w:bCs/>
                <w:sz w:val="16"/>
                <w:szCs w:val="16"/>
              </w:rPr>
              <w:t xml:space="preserve"> </w:t>
            </w:r>
            <w:r>
              <w:rPr>
                <w:rFonts w:ascii="Arial" w:hAnsi="Arial" w:cs="Arial"/>
                <w:sz w:val="16"/>
                <w:szCs w:val="16"/>
              </w:rPr>
              <w:t xml:space="preserve">[b1 = 85% (pacientes adultos) x b2 = 70,2% (clases MGFA II a IV)]. Ref. 3 y 24 </w:t>
            </w:r>
          </w:p>
        </w:tc>
        <w:tc>
          <w:tcPr>
            <w:tcW w:w="1418" w:type="dxa"/>
            <w:tcBorders>
              <w:top w:val="nil"/>
              <w:left w:val="nil"/>
              <w:bottom w:val="single" w:sz="4" w:space="0" w:color="auto"/>
              <w:right w:val="single" w:sz="4" w:space="0" w:color="auto"/>
            </w:tcBorders>
            <w:shd w:val="clear" w:color="auto" w:fill="auto"/>
            <w:vAlign w:val="center"/>
            <w:hideMark/>
          </w:tcPr>
          <w:p w14:paraId="751ADA56"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59,67%</w:t>
            </w:r>
          </w:p>
        </w:tc>
        <w:tc>
          <w:tcPr>
            <w:tcW w:w="1720" w:type="dxa"/>
            <w:tcBorders>
              <w:top w:val="nil"/>
              <w:left w:val="nil"/>
              <w:bottom w:val="single" w:sz="4" w:space="0" w:color="auto"/>
              <w:right w:val="single" w:sz="4" w:space="0" w:color="auto"/>
            </w:tcBorders>
            <w:shd w:val="clear" w:color="auto" w:fill="auto"/>
            <w:vAlign w:val="center"/>
            <w:hideMark/>
          </w:tcPr>
          <w:p w14:paraId="22371752" w14:textId="77777777" w:rsidR="00AB6DB0" w:rsidRDefault="00AB6DB0">
            <w:pPr>
              <w:jc w:val="center"/>
              <w:rPr>
                <w:rFonts w:ascii="Arial" w:hAnsi="Arial" w:cs="Arial"/>
                <w:sz w:val="16"/>
                <w:szCs w:val="16"/>
              </w:rPr>
            </w:pPr>
            <w:r>
              <w:rPr>
                <w:rFonts w:ascii="Arial" w:hAnsi="Arial" w:cs="Arial"/>
                <w:sz w:val="16"/>
                <w:szCs w:val="16"/>
              </w:rPr>
              <w:t>434</w:t>
            </w:r>
          </w:p>
        </w:tc>
        <w:tc>
          <w:tcPr>
            <w:tcW w:w="1657" w:type="dxa"/>
            <w:tcBorders>
              <w:top w:val="nil"/>
              <w:left w:val="nil"/>
              <w:bottom w:val="single" w:sz="4" w:space="0" w:color="auto"/>
              <w:right w:val="single" w:sz="4" w:space="0" w:color="auto"/>
            </w:tcBorders>
            <w:shd w:val="clear" w:color="auto" w:fill="auto"/>
            <w:vAlign w:val="center"/>
            <w:hideMark/>
          </w:tcPr>
          <w:p w14:paraId="368664DB" w14:textId="77777777" w:rsidR="00AB6DB0" w:rsidRDefault="00AB6DB0">
            <w:pPr>
              <w:jc w:val="center"/>
              <w:rPr>
                <w:rFonts w:ascii="Arial" w:hAnsi="Arial" w:cs="Arial"/>
                <w:sz w:val="16"/>
                <w:szCs w:val="16"/>
              </w:rPr>
            </w:pPr>
            <w:r>
              <w:rPr>
                <w:rFonts w:ascii="Arial" w:hAnsi="Arial" w:cs="Arial"/>
                <w:sz w:val="16"/>
                <w:szCs w:val="16"/>
              </w:rPr>
              <w:t>438</w:t>
            </w:r>
          </w:p>
        </w:tc>
        <w:tc>
          <w:tcPr>
            <w:tcW w:w="1561" w:type="dxa"/>
            <w:tcBorders>
              <w:top w:val="nil"/>
              <w:left w:val="nil"/>
              <w:bottom w:val="single" w:sz="4" w:space="0" w:color="auto"/>
              <w:right w:val="single" w:sz="4" w:space="0" w:color="auto"/>
            </w:tcBorders>
            <w:shd w:val="clear" w:color="auto" w:fill="auto"/>
            <w:vAlign w:val="center"/>
            <w:hideMark/>
          </w:tcPr>
          <w:p w14:paraId="5CD7E4A6" w14:textId="77777777" w:rsidR="00AB6DB0" w:rsidRDefault="00AB6DB0">
            <w:pPr>
              <w:jc w:val="center"/>
              <w:rPr>
                <w:rFonts w:ascii="Arial" w:hAnsi="Arial" w:cs="Arial"/>
                <w:sz w:val="16"/>
                <w:szCs w:val="16"/>
              </w:rPr>
            </w:pPr>
            <w:r>
              <w:rPr>
                <w:rFonts w:ascii="Arial" w:hAnsi="Arial" w:cs="Arial"/>
                <w:sz w:val="16"/>
                <w:szCs w:val="16"/>
              </w:rPr>
              <w:t>443</w:t>
            </w:r>
          </w:p>
        </w:tc>
      </w:tr>
      <w:tr w:rsidR="00AB6DB0" w14:paraId="7EE8C580" w14:textId="77777777" w:rsidTr="00AB6DB0">
        <w:trPr>
          <w:gridAfter w:val="1"/>
          <w:wAfter w:w="17" w:type="dxa"/>
          <w:trHeight w:val="85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5E2B6FD" w14:textId="49A404D1" w:rsidR="00AB6DB0" w:rsidRDefault="00AB6DB0" w:rsidP="003E4109">
            <w:pPr>
              <w:jc w:val="both"/>
              <w:rPr>
                <w:rFonts w:ascii="Arial" w:hAnsi="Arial" w:cs="Arial"/>
                <w:b/>
                <w:bCs/>
                <w:sz w:val="16"/>
                <w:szCs w:val="16"/>
              </w:rPr>
            </w:pPr>
            <w:r>
              <w:rPr>
                <w:rFonts w:ascii="Arial" w:hAnsi="Arial" w:cs="Arial"/>
                <w:b/>
                <w:bCs/>
                <w:sz w:val="16"/>
                <w:szCs w:val="16"/>
              </w:rPr>
              <w:t xml:space="preserve">C. Población con el estadio y las condiciones de uso establecidas c%. </w:t>
            </w:r>
            <w:r>
              <w:rPr>
                <w:rFonts w:ascii="Arial" w:hAnsi="Arial" w:cs="Arial"/>
                <w:sz w:val="16"/>
                <w:szCs w:val="16"/>
              </w:rPr>
              <w:t xml:space="preserve">c = [c1 = 81% (anticuerpos contra </w:t>
            </w:r>
            <w:proofErr w:type="spellStart"/>
            <w:r>
              <w:rPr>
                <w:rFonts w:ascii="Arial" w:hAnsi="Arial" w:cs="Arial"/>
                <w:sz w:val="16"/>
                <w:szCs w:val="16"/>
              </w:rPr>
              <w:t>AChR</w:t>
            </w:r>
            <w:proofErr w:type="spellEnd"/>
            <w:r>
              <w:rPr>
                <w:rFonts w:ascii="Arial" w:hAnsi="Arial" w:cs="Arial"/>
                <w:sz w:val="16"/>
                <w:szCs w:val="16"/>
              </w:rPr>
              <w:t>) x c2 = 6,5% (</w:t>
            </w:r>
            <w:proofErr w:type="spellStart"/>
            <w:r>
              <w:rPr>
                <w:rFonts w:ascii="Arial" w:hAnsi="Arial" w:cs="Arial"/>
                <w:sz w:val="16"/>
                <w:szCs w:val="16"/>
              </w:rPr>
              <w:t>MGg</w:t>
            </w:r>
            <w:proofErr w:type="spellEnd"/>
            <w:r>
              <w:rPr>
                <w:rFonts w:ascii="Arial" w:hAnsi="Arial" w:cs="Arial"/>
                <w:sz w:val="16"/>
                <w:szCs w:val="16"/>
              </w:rPr>
              <w:t xml:space="preserve"> </w:t>
            </w:r>
            <w:proofErr w:type="spellStart"/>
            <w:r>
              <w:rPr>
                <w:rFonts w:ascii="Arial" w:hAnsi="Arial" w:cs="Arial"/>
                <w:sz w:val="16"/>
                <w:szCs w:val="16"/>
              </w:rPr>
              <w:t>farmacorresistente</w:t>
            </w:r>
            <w:proofErr w:type="spellEnd"/>
            <w:r>
              <w:rPr>
                <w:rFonts w:ascii="Arial" w:hAnsi="Arial" w:cs="Arial"/>
                <w:sz w:val="16"/>
                <w:szCs w:val="16"/>
              </w:rPr>
              <w:t>)]. Ref. 24</w:t>
            </w:r>
            <w:r>
              <w:rPr>
                <w:rFonts w:ascii="Arial" w:hAnsi="Arial" w:cs="Arial"/>
                <w:b/>
                <w:bCs/>
                <w:sz w:val="16"/>
                <w:szCs w:val="16"/>
              </w:rPr>
              <w:t xml:space="preserve"> </w:t>
            </w:r>
            <w:r>
              <w:rPr>
                <w:rFonts w:ascii="Arial" w:hAnsi="Arial" w:cs="Arial"/>
                <w:sz w:val="16"/>
                <w:szCs w:val="16"/>
              </w:rPr>
              <w:t>(3)</w:t>
            </w:r>
          </w:p>
        </w:tc>
        <w:tc>
          <w:tcPr>
            <w:tcW w:w="1418" w:type="dxa"/>
            <w:tcBorders>
              <w:top w:val="nil"/>
              <w:left w:val="nil"/>
              <w:bottom w:val="single" w:sz="4" w:space="0" w:color="auto"/>
              <w:right w:val="single" w:sz="4" w:space="0" w:color="auto"/>
            </w:tcBorders>
            <w:shd w:val="clear" w:color="auto" w:fill="auto"/>
            <w:vAlign w:val="center"/>
            <w:hideMark/>
          </w:tcPr>
          <w:p w14:paraId="15931035"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5,27%</w:t>
            </w:r>
          </w:p>
        </w:tc>
        <w:tc>
          <w:tcPr>
            <w:tcW w:w="1720" w:type="dxa"/>
            <w:tcBorders>
              <w:top w:val="nil"/>
              <w:left w:val="nil"/>
              <w:bottom w:val="single" w:sz="4" w:space="0" w:color="auto"/>
              <w:right w:val="single" w:sz="4" w:space="0" w:color="auto"/>
            </w:tcBorders>
            <w:shd w:val="clear" w:color="auto" w:fill="auto"/>
            <w:vAlign w:val="center"/>
            <w:hideMark/>
          </w:tcPr>
          <w:p w14:paraId="45E18451" w14:textId="77777777" w:rsidR="00AB6DB0" w:rsidRDefault="00AB6DB0">
            <w:pPr>
              <w:jc w:val="center"/>
              <w:rPr>
                <w:rFonts w:ascii="Arial" w:hAnsi="Arial" w:cs="Arial"/>
                <w:sz w:val="16"/>
                <w:szCs w:val="16"/>
              </w:rPr>
            </w:pPr>
            <w:r>
              <w:rPr>
                <w:rFonts w:ascii="Arial" w:hAnsi="Arial" w:cs="Arial"/>
                <w:sz w:val="16"/>
                <w:szCs w:val="16"/>
              </w:rPr>
              <w:t>23</w:t>
            </w:r>
          </w:p>
        </w:tc>
        <w:tc>
          <w:tcPr>
            <w:tcW w:w="1657" w:type="dxa"/>
            <w:tcBorders>
              <w:top w:val="nil"/>
              <w:left w:val="nil"/>
              <w:bottom w:val="single" w:sz="4" w:space="0" w:color="auto"/>
              <w:right w:val="single" w:sz="4" w:space="0" w:color="auto"/>
            </w:tcBorders>
            <w:shd w:val="clear" w:color="auto" w:fill="auto"/>
            <w:vAlign w:val="center"/>
            <w:hideMark/>
          </w:tcPr>
          <w:p w14:paraId="779DE0B4" w14:textId="77777777" w:rsidR="00AB6DB0" w:rsidRDefault="00AB6DB0">
            <w:pPr>
              <w:jc w:val="center"/>
              <w:rPr>
                <w:rFonts w:ascii="Arial" w:hAnsi="Arial" w:cs="Arial"/>
                <w:sz w:val="16"/>
                <w:szCs w:val="16"/>
              </w:rPr>
            </w:pPr>
            <w:r>
              <w:rPr>
                <w:rFonts w:ascii="Arial" w:hAnsi="Arial" w:cs="Arial"/>
                <w:sz w:val="16"/>
                <w:szCs w:val="16"/>
              </w:rPr>
              <w:t>23</w:t>
            </w:r>
          </w:p>
        </w:tc>
        <w:tc>
          <w:tcPr>
            <w:tcW w:w="1561" w:type="dxa"/>
            <w:tcBorders>
              <w:top w:val="nil"/>
              <w:left w:val="nil"/>
              <w:bottom w:val="single" w:sz="4" w:space="0" w:color="auto"/>
              <w:right w:val="single" w:sz="4" w:space="0" w:color="auto"/>
            </w:tcBorders>
            <w:shd w:val="clear" w:color="auto" w:fill="auto"/>
            <w:vAlign w:val="center"/>
            <w:hideMark/>
          </w:tcPr>
          <w:p w14:paraId="7EC24BF4" w14:textId="77777777" w:rsidR="00AB6DB0" w:rsidRDefault="00AB6DB0">
            <w:pPr>
              <w:jc w:val="center"/>
              <w:rPr>
                <w:rFonts w:ascii="Arial" w:hAnsi="Arial" w:cs="Arial"/>
                <w:sz w:val="16"/>
                <w:szCs w:val="16"/>
              </w:rPr>
            </w:pPr>
            <w:r>
              <w:rPr>
                <w:rFonts w:ascii="Arial" w:hAnsi="Arial" w:cs="Arial"/>
                <w:sz w:val="16"/>
                <w:szCs w:val="16"/>
              </w:rPr>
              <w:t>23</w:t>
            </w:r>
          </w:p>
        </w:tc>
      </w:tr>
      <w:tr w:rsidR="00AB6DB0" w14:paraId="4A7E594D" w14:textId="77777777" w:rsidTr="00AB6DB0">
        <w:trPr>
          <w:gridAfter w:val="1"/>
          <w:wAfter w:w="17" w:type="dxa"/>
          <w:trHeight w:val="70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2EDB510" w14:textId="6E48344D" w:rsidR="00AB6DB0" w:rsidRDefault="00AB6DB0" w:rsidP="00622D00">
            <w:pPr>
              <w:jc w:val="both"/>
              <w:rPr>
                <w:rFonts w:ascii="Arial" w:hAnsi="Arial" w:cs="Arial"/>
                <w:b/>
                <w:bCs/>
                <w:sz w:val="16"/>
                <w:szCs w:val="16"/>
              </w:rPr>
            </w:pPr>
            <w:r>
              <w:rPr>
                <w:rFonts w:ascii="Arial" w:hAnsi="Arial" w:cs="Arial"/>
                <w:b/>
                <w:bCs/>
                <w:sz w:val="16"/>
                <w:szCs w:val="16"/>
              </w:rPr>
              <w:t xml:space="preserve">D. Población tratada con otros medicamentos que pasaría a ser tratada con el nuevo medicamento. </w:t>
            </w:r>
            <w:r w:rsidR="00622D00">
              <w:rPr>
                <w:rFonts w:ascii="Arial" w:hAnsi="Arial" w:cs="Arial"/>
                <w:sz w:val="16"/>
                <w:szCs w:val="16"/>
              </w:rPr>
              <w:t xml:space="preserve">Prevalencia de pacientes con </w:t>
            </w:r>
            <w:proofErr w:type="spellStart"/>
            <w:r w:rsidR="00622D00">
              <w:rPr>
                <w:rFonts w:ascii="Arial" w:hAnsi="Arial" w:cs="Arial"/>
                <w:sz w:val="16"/>
                <w:szCs w:val="16"/>
              </w:rPr>
              <w:t>MGg</w:t>
            </w:r>
            <w:proofErr w:type="spellEnd"/>
            <w:r w:rsidR="00622D00">
              <w:rPr>
                <w:rFonts w:ascii="Arial" w:hAnsi="Arial" w:cs="Arial"/>
                <w:sz w:val="16"/>
                <w:szCs w:val="16"/>
              </w:rPr>
              <w:t xml:space="preserve"> (3/10000) adultos y con clase II a IV (59,67%)  y con las condiciones de uso establecidas (5,27%) </w:t>
            </w:r>
          </w:p>
        </w:tc>
        <w:tc>
          <w:tcPr>
            <w:tcW w:w="1418" w:type="dxa"/>
            <w:tcBorders>
              <w:top w:val="nil"/>
              <w:left w:val="nil"/>
              <w:bottom w:val="single" w:sz="4" w:space="0" w:color="auto"/>
              <w:right w:val="single" w:sz="4" w:space="0" w:color="auto"/>
            </w:tcBorders>
            <w:shd w:val="clear" w:color="auto" w:fill="auto"/>
            <w:vAlign w:val="center"/>
            <w:hideMark/>
          </w:tcPr>
          <w:p w14:paraId="34480081"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w:t>
            </w:r>
          </w:p>
        </w:tc>
        <w:tc>
          <w:tcPr>
            <w:tcW w:w="1720" w:type="dxa"/>
            <w:tcBorders>
              <w:top w:val="nil"/>
              <w:left w:val="nil"/>
              <w:bottom w:val="single" w:sz="4" w:space="0" w:color="auto"/>
              <w:right w:val="single" w:sz="4" w:space="0" w:color="auto"/>
            </w:tcBorders>
            <w:shd w:val="clear" w:color="auto" w:fill="auto"/>
            <w:vAlign w:val="center"/>
            <w:hideMark/>
          </w:tcPr>
          <w:p w14:paraId="49481899" w14:textId="47D3AE93" w:rsidR="00AB6DB0" w:rsidRDefault="00622D00">
            <w:pPr>
              <w:jc w:val="center"/>
              <w:rPr>
                <w:rFonts w:ascii="Arial" w:hAnsi="Arial" w:cs="Arial"/>
                <w:sz w:val="16"/>
                <w:szCs w:val="16"/>
              </w:rPr>
            </w:pPr>
            <w:r>
              <w:rPr>
                <w:rFonts w:ascii="Arial" w:hAnsi="Arial" w:cs="Arial"/>
                <w:sz w:val="16"/>
                <w:szCs w:val="16"/>
              </w:rPr>
              <w:t>457</w:t>
            </w:r>
          </w:p>
        </w:tc>
        <w:tc>
          <w:tcPr>
            <w:tcW w:w="1657" w:type="dxa"/>
            <w:tcBorders>
              <w:top w:val="nil"/>
              <w:left w:val="nil"/>
              <w:bottom w:val="single" w:sz="4" w:space="0" w:color="auto"/>
              <w:right w:val="single" w:sz="4" w:space="0" w:color="auto"/>
            </w:tcBorders>
            <w:shd w:val="clear" w:color="auto" w:fill="auto"/>
            <w:vAlign w:val="center"/>
            <w:hideMark/>
          </w:tcPr>
          <w:p w14:paraId="6DE48736" w14:textId="24BD0115" w:rsidR="00AB6DB0" w:rsidRDefault="00622D00">
            <w:pPr>
              <w:jc w:val="center"/>
              <w:rPr>
                <w:rFonts w:ascii="Arial" w:hAnsi="Arial" w:cs="Arial"/>
                <w:sz w:val="16"/>
                <w:szCs w:val="16"/>
              </w:rPr>
            </w:pPr>
            <w:r>
              <w:rPr>
                <w:rFonts w:ascii="Arial" w:hAnsi="Arial" w:cs="Arial"/>
                <w:sz w:val="16"/>
                <w:szCs w:val="16"/>
              </w:rPr>
              <w:t>461</w:t>
            </w:r>
          </w:p>
        </w:tc>
        <w:tc>
          <w:tcPr>
            <w:tcW w:w="1561" w:type="dxa"/>
            <w:tcBorders>
              <w:top w:val="nil"/>
              <w:left w:val="nil"/>
              <w:bottom w:val="single" w:sz="4" w:space="0" w:color="auto"/>
              <w:right w:val="single" w:sz="4" w:space="0" w:color="auto"/>
            </w:tcBorders>
            <w:shd w:val="clear" w:color="auto" w:fill="auto"/>
            <w:vAlign w:val="center"/>
            <w:hideMark/>
          </w:tcPr>
          <w:p w14:paraId="73241674" w14:textId="6EBAB27B" w:rsidR="00AB6DB0" w:rsidRDefault="00622D00">
            <w:pPr>
              <w:jc w:val="center"/>
              <w:rPr>
                <w:rFonts w:ascii="Arial" w:hAnsi="Arial" w:cs="Arial"/>
                <w:sz w:val="16"/>
                <w:szCs w:val="16"/>
              </w:rPr>
            </w:pPr>
            <w:r>
              <w:rPr>
                <w:rFonts w:ascii="Arial" w:hAnsi="Arial" w:cs="Arial"/>
                <w:sz w:val="16"/>
                <w:szCs w:val="16"/>
              </w:rPr>
              <w:t>466</w:t>
            </w:r>
          </w:p>
        </w:tc>
      </w:tr>
      <w:tr w:rsidR="00AB6DB0" w14:paraId="64F1A53A" w14:textId="77777777" w:rsidTr="00AB6DB0">
        <w:trPr>
          <w:gridAfter w:val="1"/>
          <w:wAfter w:w="17" w:type="dxa"/>
          <w:trHeight w:val="106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C34ADDF" w14:textId="5D628EF9" w:rsidR="00AB6DB0" w:rsidRDefault="00AB6DB0" w:rsidP="003E4109">
            <w:pPr>
              <w:jc w:val="both"/>
              <w:rPr>
                <w:rFonts w:ascii="Arial" w:hAnsi="Arial" w:cs="Arial"/>
                <w:b/>
                <w:bCs/>
                <w:sz w:val="16"/>
                <w:szCs w:val="16"/>
              </w:rPr>
            </w:pPr>
            <w:r>
              <w:rPr>
                <w:rFonts w:ascii="Arial" w:hAnsi="Arial" w:cs="Arial"/>
                <w:b/>
                <w:bCs/>
                <w:sz w:val="16"/>
                <w:szCs w:val="16"/>
              </w:rPr>
              <w:t>E. Tasa anual de no respuesta y/o retirada.</w:t>
            </w:r>
            <w:r>
              <w:rPr>
                <w:rFonts w:ascii="Arial" w:hAnsi="Arial" w:cs="Arial"/>
                <w:sz w:val="16"/>
                <w:szCs w:val="16"/>
              </w:rPr>
              <w:t xml:space="preserve"> El dato disponible más actualizado hace referencia a la proporción de pacientes que había</w:t>
            </w:r>
            <w:r w:rsidR="002D2BF8">
              <w:rPr>
                <w:rFonts w:ascii="Arial" w:hAnsi="Arial" w:cs="Arial"/>
                <w:sz w:val="16"/>
                <w:szCs w:val="16"/>
              </w:rPr>
              <w:t>n</w:t>
            </w:r>
            <w:r>
              <w:rPr>
                <w:rFonts w:ascii="Arial" w:hAnsi="Arial" w:cs="Arial"/>
                <w:sz w:val="16"/>
                <w:szCs w:val="16"/>
              </w:rPr>
              <w:t xml:space="preserve"> completado 60 semanas de tratamiento con </w:t>
            </w:r>
            <w:proofErr w:type="spellStart"/>
            <w:r>
              <w:rPr>
                <w:rFonts w:ascii="Arial" w:hAnsi="Arial" w:cs="Arial"/>
                <w:sz w:val="16"/>
                <w:szCs w:val="16"/>
              </w:rPr>
              <w:t>zilucoplán</w:t>
            </w:r>
            <w:proofErr w:type="spellEnd"/>
            <w:r>
              <w:rPr>
                <w:rFonts w:ascii="Arial" w:hAnsi="Arial" w:cs="Arial"/>
                <w:sz w:val="16"/>
                <w:szCs w:val="16"/>
              </w:rPr>
              <w:t xml:space="preserve"> (4). </w:t>
            </w:r>
          </w:p>
        </w:tc>
        <w:tc>
          <w:tcPr>
            <w:tcW w:w="1418" w:type="dxa"/>
            <w:tcBorders>
              <w:top w:val="nil"/>
              <w:left w:val="nil"/>
              <w:bottom w:val="single" w:sz="4" w:space="0" w:color="auto"/>
              <w:right w:val="single" w:sz="4" w:space="0" w:color="auto"/>
            </w:tcBorders>
            <w:shd w:val="clear" w:color="auto" w:fill="auto"/>
            <w:vAlign w:val="center"/>
            <w:hideMark/>
          </w:tcPr>
          <w:p w14:paraId="3BFF281E"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14,50%</w:t>
            </w:r>
          </w:p>
        </w:tc>
        <w:tc>
          <w:tcPr>
            <w:tcW w:w="1720" w:type="dxa"/>
            <w:tcBorders>
              <w:top w:val="nil"/>
              <w:left w:val="nil"/>
              <w:bottom w:val="single" w:sz="4" w:space="0" w:color="auto"/>
              <w:right w:val="single" w:sz="4" w:space="0" w:color="auto"/>
            </w:tcBorders>
            <w:shd w:val="clear" w:color="auto" w:fill="auto"/>
            <w:vAlign w:val="center"/>
            <w:hideMark/>
          </w:tcPr>
          <w:p w14:paraId="46B2D426" w14:textId="739CF30B" w:rsidR="00AB6DB0" w:rsidRDefault="006F6922">
            <w:pPr>
              <w:jc w:val="center"/>
              <w:rPr>
                <w:rFonts w:ascii="Arial" w:hAnsi="Arial" w:cs="Arial"/>
                <w:sz w:val="16"/>
                <w:szCs w:val="16"/>
              </w:rPr>
            </w:pPr>
            <w:r>
              <w:rPr>
                <w:rFonts w:ascii="Arial" w:hAnsi="Arial" w:cs="Arial"/>
                <w:sz w:val="16"/>
                <w:szCs w:val="16"/>
              </w:rPr>
              <w:t>66</w:t>
            </w:r>
          </w:p>
        </w:tc>
        <w:tc>
          <w:tcPr>
            <w:tcW w:w="1657" w:type="dxa"/>
            <w:tcBorders>
              <w:top w:val="nil"/>
              <w:left w:val="nil"/>
              <w:bottom w:val="single" w:sz="4" w:space="0" w:color="auto"/>
              <w:right w:val="single" w:sz="4" w:space="0" w:color="auto"/>
            </w:tcBorders>
            <w:shd w:val="clear" w:color="auto" w:fill="auto"/>
            <w:vAlign w:val="center"/>
            <w:hideMark/>
          </w:tcPr>
          <w:p w14:paraId="55819A0F" w14:textId="177CC77B" w:rsidR="00AB6DB0" w:rsidRDefault="006F6922">
            <w:pPr>
              <w:jc w:val="center"/>
              <w:rPr>
                <w:rFonts w:ascii="Arial" w:hAnsi="Arial" w:cs="Arial"/>
                <w:sz w:val="16"/>
                <w:szCs w:val="16"/>
              </w:rPr>
            </w:pPr>
            <w:r>
              <w:rPr>
                <w:rFonts w:ascii="Arial" w:hAnsi="Arial" w:cs="Arial"/>
                <w:sz w:val="16"/>
                <w:szCs w:val="16"/>
              </w:rPr>
              <w:t>66</w:t>
            </w:r>
          </w:p>
        </w:tc>
        <w:tc>
          <w:tcPr>
            <w:tcW w:w="1561" w:type="dxa"/>
            <w:tcBorders>
              <w:top w:val="nil"/>
              <w:left w:val="nil"/>
              <w:bottom w:val="single" w:sz="4" w:space="0" w:color="auto"/>
              <w:right w:val="single" w:sz="4" w:space="0" w:color="auto"/>
            </w:tcBorders>
            <w:shd w:val="clear" w:color="auto" w:fill="auto"/>
            <w:vAlign w:val="center"/>
            <w:hideMark/>
          </w:tcPr>
          <w:p w14:paraId="68000CA3" w14:textId="1F068408" w:rsidR="00AB6DB0" w:rsidRDefault="006F6922">
            <w:pPr>
              <w:jc w:val="center"/>
              <w:rPr>
                <w:rFonts w:ascii="Arial" w:hAnsi="Arial" w:cs="Arial"/>
                <w:sz w:val="16"/>
                <w:szCs w:val="16"/>
              </w:rPr>
            </w:pPr>
            <w:r>
              <w:rPr>
                <w:rFonts w:ascii="Arial" w:hAnsi="Arial" w:cs="Arial"/>
                <w:sz w:val="16"/>
                <w:szCs w:val="16"/>
              </w:rPr>
              <w:t>68</w:t>
            </w:r>
          </w:p>
        </w:tc>
      </w:tr>
      <w:tr w:rsidR="00AB6DB0" w14:paraId="2B873019" w14:textId="77777777" w:rsidTr="00AB6DB0">
        <w:trPr>
          <w:gridAfter w:val="1"/>
          <w:wAfter w:w="17" w:type="dxa"/>
          <w:trHeight w:val="615"/>
        </w:trPr>
        <w:tc>
          <w:tcPr>
            <w:tcW w:w="2830" w:type="dxa"/>
            <w:tcBorders>
              <w:top w:val="nil"/>
              <w:left w:val="single" w:sz="4" w:space="0" w:color="auto"/>
              <w:bottom w:val="single" w:sz="4" w:space="0" w:color="auto"/>
              <w:right w:val="single" w:sz="4" w:space="0" w:color="auto"/>
            </w:tcBorders>
            <w:shd w:val="clear" w:color="auto" w:fill="auto"/>
            <w:hideMark/>
          </w:tcPr>
          <w:p w14:paraId="255C7E02" w14:textId="77777777" w:rsidR="00AB6DB0" w:rsidRDefault="00AB6DB0" w:rsidP="003E4109">
            <w:pPr>
              <w:jc w:val="both"/>
              <w:rPr>
                <w:rFonts w:ascii="Arial" w:hAnsi="Arial" w:cs="Arial"/>
                <w:sz w:val="16"/>
                <w:szCs w:val="16"/>
              </w:rPr>
            </w:pPr>
            <w:r>
              <w:rPr>
                <w:rFonts w:ascii="Arial" w:hAnsi="Arial" w:cs="Arial"/>
                <w:b/>
                <w:bCs/>
                <w:sz w:val="16"/>
                <w:szCs w:val="16"/>
              </w:rPr>
              <w:t>F. Tasa anual f% de retirada de tratamiento por requerir terapia de rescate (</w:t>
            </w:r>
            <w:proofErr w:type="spellStart"/>
            <w:r>
              <w:rPr>
                <w:rFonts w:ascii="Arial" w:hAnsi="Arial" w:cs="Arial"/>
                <w:b/>
                <w:bCs/>
                <w:sz w:val="16"/>
                <w:szCs w:val="16"/>
              </w:rPr>
              <w:t>IgIV</w:t>
            </w:r>
            <w:proofErr w:type="spellEnd"/>
            <w:r>
              <w:rPr>
                <w:rFonts w:ascii="Arial" w:hAnsi="Arial" w:cs="Arial"/>
                <w:b/>
                <w:bCs/>
                <w:sz w:val="16"/>
                <w:szCs w:val="16"/>
              </w:rPr>
              <w:t xml:space="preserve"> o recambio plasmático)</w:t>
            </w:r>
            <w:r>
              <w:rPr>
                <w:rFonts w:ascii="Arial" w:hAnsi="Arial" w:cs="Arial"/>
                <w:sz w:val="16"/>
                <w:szCs w:val="16"/>
              </w:rPr>
              <w:t>. f = 18,1% (5)</w:t>
            </w:r>
          </w:p>
        </w:tc>
        <w:tc>
          <w:tcPr>
            <w:tcW w:w="1418" w:type="dxa"/>
            <w:tcBorders>
              <w:top w:val="nil"/>
              <w:left w:val="nil"/>
              <w:bottom w:val="single" w:sz="4" w:space="0" w:color="auto"/>
              <w:right w:val="single" w:sz="4" w:space="0" w:color="auto"/>
            </w:tcBorders>
            <w:shd w:val="clear" w:color="auto" w:fill="auto"/>
            <w:vAlign w:val="center"/>
            <w:hideMark/>
          </w:tcPr>
          <w:p w14:paraId="685AE7B1" w14:textId="77777777" w:rsidR="00AB6DB0" w:rsidRPr="00540555" w:rsidRDefault="00AB6DB0">
            <w:pPr>
              <w:jc w:val="center"/>
              <w:rPr>
                <w:rFonts w:ascii="Arial" w:hAnsi="Arial" w:cs="Arial"/>
                <w:bCs/>
                <w:sz w:val="16"/>
                <w:szCs w:val="16"/>
              </w:rPr>
            </w:pPr>
            <w:r w:rsidRPr="00540555">
              <w:rPr>
                <w:rFonts w:ascii="Arial" w:hAnsi="Arial" w:cs="Arial"/>
                <w:bCs/>
                <w:sz w:val="16"/>
                <w:szCs w:val="16"/>
              </w:rPr>
              <w:t>18,10%</w:t>
            </w:r>
          </w:p>
        </w:tc>
        <w:tc>
          <w:tcPr>
            <w:tcW w:w="1720" w:type="dxa"/>
            <w:tcBorders>
              <w:top w:val="nil"/>
              <w:left w:val="nil"/>
              <w:bottom w:val="single" w:sz="4" w:space="0" w:color="auto"/>
              <w:right w:val="single" w:sz="4" w:space="0" w:color="auto"/>
            </w:tcBorders>
            <w:shd w:val="clear" w:color="auto" w:fill="auto"/>
            <w:vAlign w:val="center"/>
            <w:hideMark/>
          </w:tcPr>
          <w:p w14:paraId="027770C2" w14:textId="6724DECF" w:rsidR="00AB6DB0" w:rsidRDefault="00AB6DB0">
            <w:pPr>
              <w:jc w:val="center"/>
              <w:rPr>
                <w:rFonts w:ascii="Arial" w:hAnsi="Arial" w:cs="Arial"/>
                <w:sz w:val="16"/>
                <w:szCs w:val="16"/>
              </w:rPr>
            </w:pPr>
            <w:r>
              <w:rPr>
                <w:rFonts w:ascii="Arial" w:hAnsi="Arial" w:cs="Arial"/>
                <w:sz w:val="16"/>
                <w:szCs w:val="16"/>
              </w:rPr>
              <w:t>8</w:t>
            </w:r>
            <w:r w:rsidR="006F6922">
              <w:rPr>
                <w:rFonts w:ascii="Arial" w:hAnsi="Arial" w:cs="Arial"/>
                <w:sz w:val="16"/>
                <w:szCs w:val="16"/>
              </w:rPr>
              <w:t>2</w:t>
            </w:r>
          </w:p>
        </w:tc>
        <w:tc>
          <w:tcPr>
            <w:tcW w:w="1657" w:type="dxa"/>
            <w:tcBorders>
              <w:top w:val="nil"/>
              <w:left w:val="nil"/>
              <w:bottom w:val="single" w:sz="4" w:space="0" w:color="auto"/>
              <w:right w:val="single" w:sz="4" w:space="0" w:color="auto"/>
            </w:tcBorders>
            <w:shd w:val="clear" w:color="auto" w:fill="auto"/>
            <w:vAlign w:val="center"/>
            <w:hideMark/>
          </w:tcPr>
          <w:p w14:paraId="3B2D74D4" w14:textId="28FD6E83" w:rsidR="00AB6DB0" w:rsidRDefault="00AB6DB0">
            <w:pPr>
              <w:jc w:val="center"/>
              <w:rPr>
                <w:rFonts w:ascii="Arial" w:hAnsi="Arial" w:cs="Arial"/>
                <w:sz w:val="16"/>
                <w:szCs w:val="16"/>
              </w:rPr>
            </w:pPr>
            <w:r>
              <w:rPr>
                <w:rFonts w:ascii="Arial" w:hAnsi="Arial" w:cs="Arial"/>
                <w:sz w:val="16"/>
                <w:szCs w:val="16"/>
              </w:rPr>
              <w:t>8</w:t>
            </w:r>
            <w:r w:rsidR="006F6922">
              <w:rPr>
                <w:rFonts w:ascii="Arial" w:hAnsi="Arial" w:cs="Arial"/>
                <w:sz w:val="16"/>
                <w:szCs w:val="16"/>
              </w:rPr>
              <w:t>3</w:t>
            </w:r>
          </w:p>
        </w:tc>
        <w:tc>
          <w:tcPr>
            <w:tcW w:w="1561" w:type="dxa"/>
            <w:tcBorders>
              <w:top w:val="nil"/>
              <w:left w:val="nil"/>
              <w:bottom w:val="single" w:sz="4" w:space="0" w:color="auto"/>
              <w:right w:val="single" w:sz="4" w:space="0" w:color="auto"/>
            </w:tcBorders>
            <w:shd w:val="clear" w:color="auto" w:fill="auto"/>
            <w:vAlign w:val="center"/>
            <w:hideMark/>
          </w:tcPr>
          <w:p w14:paraId="59E7C541" w14:textId="5803F162" w:rsidR="00AB6DB0" w:rsidRDefault="00AB6DB0">
            <w:pPr>
              <w:jc w:val="center"/>
              <w:rPr>
                <w:rFonts w:ascii="Arial" w:hAnsi="Arial" w:cs="Arial"/>
                <w:sz w:val="16"/>
                <w:szCs w:val="16"/>
              </w:rPr>
            </w:pPr>
            <w:r>
              <w:rPr>
                <w:rFonts w:ascii="Arial" w:hAnsi="Arial" w:cs="Arial"/>
                <w:sz w:val="16"/>
                <w:szCs w:val="16"/>
              </w:rPr>
              <w:t>8</w:t>
            </w:r>
            <w:r w:rsidR="006F6922">
              <w:rPr>
                <w:rFonts w:ascii="Arial" w:hAnsi="Arial" w:cs="Arial"/>
                <w:sz w:val="16"/>
                <w:szCs w:val="16"/>
              </w:rPr>
              <w:t>4</w:t>
            </w:r>
          </w:p>
        </w:tc>
      </w:tr>
      <w:tr w:rsidR="00AB6DB0" w14:paraId="3EB91B88" w14:textId="77777777" w:rsidTr="00AB6DB0">
        <w:trPr>
          <w:gridAfter w:val="1"/>
          <w:wAfter w:w="17" w:type="dxa"/>
          <w:trHeight w:val="26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C4CEE9E" w14:textId="77777777" w:rsidR="00AB6DB0" w:rsidRDefault="00AB6DB0" w:rsidP="003E4109">
            <w:pPr>
              <w:jc w:val="both"/>
              <w:rPr>
                <w:rFonts w:ascii="Arial" w:hAnsi="Arial" w:cs="Arial"/>
                <w:b/>
                <w:bCs/>
                <w:sz w:val="16"/>
                <w:szCs w:val="16"/>
              </w:rPr>
            </w:pPr>
            <w:r>
              <w:rPr>
                <w:rFonts w:ascii="Arial" w:hAnsi="Arial" w:cs="Arial"/>
                <w:b/>
                <w:bCs/>
                <w:sz w:val="16"/>
                <w:szCs w:val="16"/>
              </w:rPr>
              <w:t xml:space="preserve">G. POBLACION DIANA. </w:t>
            </w:r>
          </w:p>
        </w:tc>
        <w:tc>
          <w:tcPr>
            <w:tcW w:w="1418" w:type="dxa"/>
            <w:tcBorders>
              <w:top w:val="nil"/>
              <w:left w:val="nil"/>
              <w:bottom w:val="single" w:sz="4" w:space="0" w:color="auto"/>
              <w:right w:val="single" w:sz="4" w:space="0" w:color="auto"/>
            </w:tcBorders>
            <w:shd w:val="clear" w:color="auto" w:fill="auto"/>
            <w:vAlign w:val="center"/>
            <w:hideMark/>
          </w:tcPr>
          <w:p w14:paraId="2E6B24CD" w14:textId="77777777" w:rsidR="00AB6DB0" w:rsidRDefault="00AB6DB0">
            <w:pPr>
              <w:rPr>
                <w:rFonts w:ascii="Arial" w:hAnsi="Arial" w:cs="Arial"/>
                <w:b/>
                <w:bCs/>
                <w:sz w:val="16"/>
                <w:szCs w:val="16"/>
              </w:rPr>
            </w:pPr>
            <w:r>
              <w:rPr>
                <w:rFonts w:ascii="Arial" w:hAnsi="Arial" w:cs="Arial"/>
                <w:b/>
                <w:bCs/>
                <w:sz w:val="16"/>
                <w:szCs w:val="16"/>
              </w:rPr>
              <w:t> </w:t>
            </w:r>
          </w:p>
        </w:tc>
        <w:tc>
          <w:tcPr>
            <w:tcW w:w="1720" w:type="dxa"/>
            <w:tcBorders>
              <w:top w:val="nil"/>
              <w:left w:val="nil"/>
              <w:bottom w:val="single" w:sz="4" w:space="0" w:color="auto"/>
              <w:right w:val="single" w:sz="4" w:space="0" w:color="auto"/>
            </w:tcBorders>
            <w:shd w:val="clear" w:color="auto" w:fill="auto"/>
            <w:vAlign w:val="center"/>
            <w:hideMark/>
          </w:tcPr>
          <w:p w14:paraId="5F6F9A9F" w14:textId="77777777" w:rsidR="00AB6DB0" w:rsidRDefault="00AB6DB0">
            <w:pPr>
              <w:rPr>
                <w:rFonts w:ascii="Arial" w:hAnsi="Arial" w:cs="Arial"/>
                <w:sz w:val="16"/>
                <w:szCs w:val="16"/>
              </w:rPr>
            </w:pPr>
            <w:r>
              <w:rPr>
                <w:rFonts w:ascii="Arial" w:hAnsi="Arial" w:cs="Arial"/>
                <w:sz w:val="16"/>
                <w:szCs w:val="16"/>
              </w:rPr>
              <w:t> </w:t>
            </w:r>
          </w:p>
        </w:tc>
        <w:tc>
          <w:tcPr>
            <w:tcW w:w="1657" w:type="dxa"/>
            <w:tcBorders>
              <w:top w:val="nil"/>
              <w:left w:val="nil"/>
              <w:bottom w:val="single" w:sz="4" w:space="0" w:color="auto"/>
              <w:right w:val="single" w:sz="4" w:space="0" w:color="auto"/>
            </w:tcBorders>
            <w:shd w:val="clear" w:color="auto" w:fill="auto"/>
            <w:vAlign w:val="center"/>
            <w:hideMark/>
          </w:tcPr>
          <w:p w14:paraId="578BB0E8" w14:textId="77777777" w:rsidR="00AB6DB0" w:rsidRDefault="00AB6DB0">
            <w:pPr>
              <w:rPr>
                <w:rFonts w:ascii="Arial" w:hAnsi="Arial" w:cs="Arial"/>
                <w:sz w:val="16"/>
                <w:szCs w:val="16"/>
              </w:rPr>
            </w:pPr>
            <w:r>
              <w:rPr>
                <w:rFonts w:ascii="Arial" w:hAnsi="Arial" w:cs="Arial"/>
                <w:sz w:val="16"/>
                <w:szCs w:val="16"/>
              </w:rPr>
              <w:t> </w:t>
            </w:r>
          </w:p>
        </w:tc>
        <w:tc>
          <w:tcPr>
            <w:tcW w:w="1561" w:type="dxa"/>
            <w:tcBorders>
              <w:top w:val="nil"/>
              <w:left w:val="nil"/>
              <w:bottom w:val="single" w:sz="4" w:space="0" w:color="auto"/>
              <w:right w:val="single" w:sz="4" w:space="0" w:color="auto"/>
            </w:tcBorders>
            <w:shd w:val="clear" w:color="auto" w:fill="auto"/>
            <w:vAlign w:val="center"/>
            <w:hideMark/>
          </w:tcPr>
          <w:p w14:paraId="250EAABF" w14:textId="77777777" w:rsidR="00AB6DB0" w:rsidRDefault="00AB6DB0">
            <w:pPr>
              <w:rPr>
                <w:rFonts w:ascii="Arial" w:hAnsi="Arial" w:cs="Arial"/>
                <w:sz w:val="16"/>
                <w:szCs w:val="16"/>
              </w:rPr>
            </w:pPr>
            <w:r>
              <w:rPr>
                <w:rFonts w:ascii="Arial" w:hAnsi="Arial" w:cs="Arial"/>
                <w:sz w:val="16"/>
                <w:szCs w:val="16"/>
              </w:rPr>
              <w:t> </w:t>
            </w:r>
          </w:p>
        </w:tc>
      </w:tr>
      <w:tr w:rsidR="00AB6DB0" w14:paraId="5827D977" w14:textId="77777777" w:rsidTr="00AB6DB0">
        <w:trPr>
          <w:gridAfter w:val="1"/>
          <w:wAfter w:w="17" w:type="dxa"/>
          <w:trHeight w:val="637"/>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E620872" w14:textId="52E3A795" w:rsidR="00AB6DB0" w:rsidRDefault="00AB6DB0" w:rsidP="003E4109">
            <w:pPr>
              <w:jc w:val="both"/>
              <w:rPr>
                <w:rFonts w:ascii="Arial" w:hAnsi="Arial" w:cs="Arial"/>
                <w:b/>
                <w:bCs/>
                <w:sz w:val="16"/>
                <w:szCs w:val="16"/>
              </w:rPr>
            </w:pPr>
            <w:r>
              <w:rPr>
                <w:rFonts w:ascii="Arial" w:hAnsi="Arial" w:cs="Arial"/>
                <w:b/>
                <w:bCs/>
                <w:sz w:val="16"/>
                <w:szCs w:val="16"/>
              </w:rPr>
              <w:t xml:space="preserve">Total </w:t>
            </w:r>
            <w:r w:rsidR="00E75F84">
              <w:rPr>
                <w:rFonts w:ascii="Arial" w:hAnsi="Arial" w:cs="Arial"/>
                <w:b/>
                <w:bCs/>
                <w:sz w:val="16"/>
                <w:szCs w:val="16"/>
              </w:rPr>
              <w:t xml:space="preserve">de </w:t>
            </w:r>
            <w:r>
              <w:rPr>
                <w:rFonts w:ascii="Arial" w:hAnsi="Arial" w:cs="Arial"/>
                <w:b/>
                <w:bCs/>
                <w:sz w:val="16"/>
                <w:szCs w:val="16"/>
              </w:rPr>
              <w:t xml:space="preserve">pacientes que se estima realmente recibirán tratamiento por año </w:t>
            </w:r>
            <w:r>
              <w:rPr>
                <w:rFonts w:ascii="Arial" w:hAnsi="Arial" w:cs="Arial"/>
                <w:sz w:val="16"/>
                <w:szCs w:val="16"/>
              </w:rPr>
              <w:t>(6)</w:t>
            </w:r>
          </w:p>
        </w:tc>
        <w:tc>
          <w:tcPr>
            <w:tcW w:w="1418" w:type="dxa"/>
            <w:tcBorders>
              <w:top w:val="nil"/>
              <w:left w:val="nil"/>
              <w:bottom w:val="single" w:sz="4" w:space="0" w:color="auto"/>
              <w:right w:val="single" w:sz="4" w:space="0" w:color="auto"/>
            </w:tcBorders>
            <w:shd w:val="clear" w:color="auto" w:fill="auto"/>
            <w:vAlign w:val="center"/>
            <w:hideMark/>
          </w:tcPr>
          <w:p w14:paraId="71EAE7A9" w14:textId="6439C408" w:rsidR="00AB6DB0" w:rsidRPr="004E6413" w:rsidRDefault="004E6413" w:rsidP="004E6413">
            <w:pPr>
              <w:jc w:val="center"/>
              <w:rPr>
                <w:rFonts w:ascii="Arial" w:hAnsi="Arial" w:cs="Arial"/>
                <w:bCs/>
                <w:sz w:val="16"/>
                <w:szCs w:val="16"/>
              </w:rPr>
            </w:pPr>
            <w:r w:rsidRPr="004E6413">
              <w:rPr>
                <w:rFonts w:ascii="Arial" w:hAnsi="Arial" w:cs="Arial"/>
                <w:bCs/>
                <w:sz w:val="16"/>
                <w:szCs w:val="16"/>
              </w:rPr>
              <w:t>-</w:t>
            </w:r>
          </w:p>
        </w:tc>
        <w:tc>
          <w:tcPr>
            <w:tcW w:w="1720" w:type="dxa"/>
            <w:tcBorders>
              <w:top w:val="nil"/>
              <w:left w:val="nil"/>
              <w:bottom w:val="single" w:sz="4" w:space="0" w:color="auto"/>
              <w:right w:val="single" w:sz="4" w:space="0" w:color="auto"/>
            </w:tcBorders>
            <w:shd w:val="clear" w:color="auto" w:fill="auto"/>
            <w:vAlign w:val="center"/>
            <w:hideMark/>
          </w:tcPr>
          <w:p w14:paraId="338EC97C" w14:textId="437443B1" w:rsidR="00AB6DB0" w:rsidRPr="00622D00" w:rsidRDefault="006F6922">
            <w:pPr>
              <w:jc w:val="center"/>
              <w:rPr>
                <w:rFonts w:ascii="Arial" w:hAnsi="Arial" w:cs="Arial"/>
                <w:b/>
                <w:sz w:val="16"/>
                <w:szCs w:val="16"/>
              </w:rPr>
            </w:pPr>
            <w:r>
              <w:rPr>
                <w:rFonts w:ascii="Arial" w:hAnsi="Arial" w:cs="Arial"/>
                <w:b/>
                <w:sz w:val="16"/>
                <w:szCs w:val="16"/>
              </w:rPr>
              <w:t>332</w:t>
            </w:r>
          </w:p>
          <w:p w14:paraId="5BC62DF6" w14:textId="5831E5C7" w:rsidR="00622D00" w:rsidRDefault="00622D00" w:rsidP="006F6922">
            <w:pPr>
              <w:jc w:val="center"/>
              <w:rPr>
                <w:rFonts w:ascii="Arial" w:hAnsi="Arial" w:cs="Arial"/>
                <w:sz w:val="16"/>
                <w:szCs w:val="16"/>
              </w:rPr>
            </w:pPr>
            <w:r>
              <w:rPr>
                <w:rFonts w:ascii="Arial" w:hAnsi="Arial" w:cs="Arial"/>
                <w:sz w:val="16"/>
                <w:szCs w:val="16"/>
              </w:rPr>
              <w:t>(457+23-</w:t>
            </w:r>
            <w:r w:rsidR="006F6922">
              <w:rPr>
                <w:rFonts w:ascii="Arial" w:hAnsi="Arial" w:cs="Arial"/>
                <w:sz w:val="16"/>
                <w:szCs w:val="16"/>
              </w:rPr>
              <w:t>66-82</w:t>
            </w:r>
            <w:r>
              <w:rPr>
                <w:rFonts w:ascii="Arial" w:hAnsi="Arial" w:cs="Arial"/>
                <w:sz w:val="16"/>
                <w:szCs w:val="16"/>
              </w:rPr>
              <w:t>)</w:t>
            </w:r>
          </w:p>
        </w:tc>
        <w:tc>
          <w:tcPr>
            <w:tcW w:w="1657" w:type="dxa"/>
            <w:tcBorders>
              <w:top w:val="nil"/>
              <w:left w:val="nil"/>
              <w:bottom w:val="single" w:sz="4" w:space="0" w:color="auto"/>
              <w:right w:val="single" w:sz="4" w:space="0" w:color="auto"/>
            </w:tcBorders>
            <w:shd w:val="clear" w:color="auto" w:fill="auto"/>
            <w:vAlign w:val="center"/>
            <w:hideMark/>
          </w:tcPr>
          <w:p w14:paraId="6354FDEB" w14:textId="1DF0F919" w:rsidR="00AB6DB0" w:rsidRPr="00622D00" w:rsidRDefault="006F6922">
            <w:pPr>
              <w:jc w:val="center"/>
              <w:rPr>
                <w:rFonts w:ascii="Arial" w:hAnsi="Arial" w:cs="Arial"/>
                <w:b/>
                <w:sz w:val="16"/>
                <w:szCs w:val="16"/>
              </w:rPr>
            </w:pPr>
            <w:r>
              <w:rPr>
                <w:rFonts w:ascii="Arial" w:hAnsi="Arial" w:cs="Arial"/>
                <w:b/>
                <w:sz w:val="16"/>
                <w:szCs w:val="16"/>
              </w:rPr>
              <w:t>335</w:t>
            </w:r>
          </w:p>
          <w:p w14:paraId="5CDE220A" w14:textId="171510D1" w:rsidR="00622D00" w:rsidRDefault="00622D00" w:rsidP="006F6922">
            <w:pPr>
              <w:jc w:val="center"/>
              <w:rPr>
                <w:rFonts w:ascii="Arial" w:hAnsi="Arial" w:cs="Arial"/>
                <w:sz w:val="16"/>
                <w:szCs w:val="16"/>
              </w:rPr>
            </w:pPr>
            <w:r>
              <w:rPr>
                <w:rFonts w:ascii="Arial" w:hAnsi="Arial" w:cs="Arial"/>
                <w:sz w:val="16"/>
                <w:szCs w:val="16"/>
              </w:rPr>
              <w:t>(461+23-</w:t>
            </w:r>
            <w:r w:rsidR="006F6922">
              <w:rPr>
                <w:rFonts w:ascii="Arial" w:hAnsi="Arial" w:cs="Arial"/>
                <w:sz w:val="16"/>
                <w:szCs w:val="16"/>
              </w:rPr>
              <w:t>66-83</w:t>
            </w:r>
            <w:r>
              <w:rPr>
                <w:rFonts w:ascii="Arial" w:hAnsi="Arial" w:cs="Arial"/>
                <w:sz w:val="16"/>
                <w:szCs w:val="16"/>
              </w:rPr>
              <w:t>)</w:t>
            </w:r>
          </w:p>
        </w:tc>
        <w:tc>
          <w:tcPr>
            <w:tcW w:w="1561" w:type="dxa"/>
            <w:tcBorders>
              <w:top w:val="nil"/>
              <w:left w:val="nil"/>
              <w:bottom w:val="single" w:sz="4" w:space="0" w:color="auto"/>
              <w:right w:val="single" w:sz="4" w:space="0" w:color="auto"/>
            </w:tcBorders>
            <w:shd w:val="clear" w:color="auto" w:fill="auto"/>
            <w:vAlign w:val="center"/>
            <w:hideMark/>
          </w:tcPr>
          <w:p w14:paraId="7A04780B" w14:textId="60A45A40" w:rsidR="00AB6DB0" w:rsidRPr="006F6922" w:rsidRDefault="006F6922">
            <w:pPr>
              <w:jc w:val="center"/>
              <w:rPr>
                <w:rFonts w:ascii="Arial" w:hAnsi="Arial" w:cs="Arial"/>
                <w:b/>
                <w:sz w:val="16"/>
                <w:szCs w:val="16"/>
              </w:rPr>
            </w:pPr>
            <w:r w:rsidRPr="006F6922">
              <w:rPr>
                <w:rFonts w:ascii="Arial" w:hAnsi="Arial" w:cs="Arial"/>
                <w:b/>
                <w:sz w:val="16"/>
                <w:szCs w:val="16"/>
              </w:rPr>
              <w:t>337</w:t>
            </w:r>
          </w:p>
          <w:p w14:paraId="50CCB425" w14:textId="508B5602" w:rsidR="00622D00" w:rsidRDefault="00622D00" w:rsidP="006F6922">
            <w:pPr>
              <w:jc w:val="center"/>
              <w:rPr>
                <w:rFonts w:ascii="Arial" w:hAnsi="Arial" w:cs="Arial"/>
                <w:sz w:val="16"/>
                <w:szCs w:val="16"/>
              </w:rPr>
            </w:pPr>
            <w:r>
              <w:rPr>
                <w:rFonts w:ascii="Arial" w:hAnsi="Arial" w:cs="Arial"/>
                <w:sz w:val="16"/>
                <w:szCs w:val="16"/>
              </w:rPr>
              <w:t>(466+23</w:t>
            </w:r>
            <w:r w:rsidR="006F6922">
              <w:rPr>
                <w:rFonts w:ascii="Arial" w:hAnsi="Arial" w:cs="Arial"/>
                <w:sz w:val="16"/>
                <w:szCs w:val="16"/>
              </w:rPr>
              <w:t>-68-84</w:t>
            </w:r>
            <w:r>
              <w:rPr>
                <w:rFonts w:ascii="Arial" w:hAnsi="Arial" w:cs="Arial"/>
                <w:sz w:val="16"/>
                <w:szCs w:val="16"/>
              </w:rPr>
              <w:t>)</w:t>
            </w:r>
          </w:p>
        </w:tc>
      </w:tr>
      <w:tr w:rsidR="00AB6DB0" w14:paraId="0CCD16CB" w14:textId="77777777" w:rsidTr="00AB6DB0">
        <w:trPr>
          <w:trHeight w:val="405"/>
        </w:trPr>
        <w:tc>
          <w:tcPr>
            <w:tcW w:w="9203" w:type="dxa"/>
            <w:gridSpan w:val="6"/>
            <w:tcBorders>
              <w:top w:val="single" w:sz="4" w:space="0" w:color="auto"/>
              <w:left w:val="single" w:sz="4" w:space="0" w:color="auto"/>
              <w:bottom w:val="nil"/>
              <w:right w:val="nil"/>
            </w:tcBorders>
            <w:shd w:val="clear" w:color="000000" w:fill="D9D9D9"/>
            <w:vAlign w:val="center"/>
            <w:hideMark/>
          </w:tcPr>
          <w:p w14:paraId="0BCE84E6" w14:textId="187E24A7" w:rsidR="00AB6DB0" w:rsidRDefault="00AB6DB0">
            <w:pPr>
              <w:rPr>
                <w:rFonts w:ascii="Arial" w:hAnsi="Arial" w:cs="Arial"/>
                <w:b/>
                <w:bCs/>
                <w:sz w:val="16"/>
                <w:szCs w:val="16"/>
              </w:rPr>
            </w:pPr>
            <w:r>
              <w:rPr>
                <w:rFonts w:ascii="Arial" w:hAnsi="Arial" w:cs="Arial"/>
                <w:b/>
                <w:bCs/>
                <w:sz w:val="16"/>
                <w:szCs w:val="16"/>
              </w:rPr>
              <w:t xml:space="preserve">Observaciones: </w:t>
            </w:r>
          </w:p>
        </w:tc>
      </w:tr>
      <w:tr w:rsidR="00AB6DB0" w14:paraId="3F81522F" w14:textId="77777777" w:rsidTr="00AB6DB0">
        <w:trPr>
          <w:trHeight w:val="315"/>
        </w:trPr>
        <w:tc>
          <w:tcPr>
            <w:tcW w:w="9203" w:type="dxa"/>
            <w:gridSpan w:val="6"/>
            <w:tcBorders>
              <w:top w:val="nil"/>
              <w:left w:val="single" w:sz="4" w:space="0" w:color="auto"/>
              <w:bottom w:val="nil"/>
              <w:right w:val="nil"/>
            </w:tcBorders>
            <w:shd w:val="clear" w:color="000000" w:fill="D9D9D9"/>
            <w:vAlign w:val="center"/>
            <w:hideMark/>
          </w:tcPr>
          <w:p w14:paraId="32F015CE" w14:textId="77777777" w:rsidR="00AB6DB0" w:rsidRDefault="00AB6DB0" w:rsidP="003E4109">
            <w:pPr>
              <w:jc w:val="both"/>
              <w:rPr>
                <w:rFonts w:ascii="Arial" w:hAnsi="Arial" w:cs="Arial"/>
                <w:sz w:val="16"/>
                <w:szCs w:val="16"/>
              </w:rPr>
            </w:pPr>
            <w:r>
              <w:rPr>
                <w:rFonts w:ascii="Arial" w:hAnsi="Arial" w:cs="Arial"/>
                <w:sz w:val="16"/>
                <w:szCs w:val="16"/>
              </w:rPr>
              <w:t>(1) Datos del INE (01/10/2023; provisional). Tomando la evolución de crecimiento de población de los últimos dos años dada por el INE, podemos asumir un incremento de 500.000 personas cada año.</w:t>
            </w:r>
          </w:p>
        </w:tc>
      </w:tr>
      <w:tr w:rsidR="00AB6DB0" w14:paraId="672A51A3" w14:textId="77777777" w:rsidTr="00AB6DB0">
        <w:trPr>
          <w:trHeight w:val="460"/>
        </w:trPr>
        <w:tc>
          <w:tcPr>
            <w:tcW w:w="9203" w:type="dxa"/>
            <w:gridSpan w:val="6"/>
            <w:tcBorders>
              <w:top w:val="nil"/>
              <w:left w:val="single" w:sz="4" w:space="0" w:color="auto"/>
              <w:bottom w:val="nil"/>
              <w:right w:val="nil"/>
            </w:tcBorders>
            <w:shd w:val="clear" w:color="000000" w:fill="D9D9D9"/>
            <w:vAlign w:val="center"/>
            <w:hideMark/>
          </w:tcPr>
          <w:p w14:paraId="5F3AA073" w14:textId="77777777" w:rsidR="00AB6DB0" w:rsidRDefault="00AB6DB0" w:rsidP="003E4109">
            <w:pPr>
              <w:jc w:val="both"/>
              <w:rPr>
                <w:rFonts w:ascii="Arial" w:hAnsi="Arial" w:cs="Arial"/>
                <w:sz w:val="16"/>
                <w:szCs w:val="16"/>
              </w:rPr>
            </w:pPr>
            <w:r>
              <w:rPr>
                <w:rFonts w:ascii="Arial" w:hAnsi="Arial" w:cs="Arial"/>
                <w:sz w:val="16"/>
                <w:szCs w:val="16"/>
              </w:rPr>
              <w:t>(2) Incidencia de 700 nuevos casos al año en España dada por la Sociedad Española de Neurología a 2 de junio de 2023. Se toma la población en España (INE) del segundo trimestre (2T) de 2023 para la estimación. Ref.: 3.</w:t>
            </w:r>
          </w:p>
        </w:tc>
      </w:tr>
      <w:tr w:rsidR="00AB6DB0" w14:paraId="314EFF0A" w14:textId="77777777" w:rsidTr="00AB6DB0">
        <w:trPr>
          <w:trHeight w:val="360"/>
        </w:trPr>
        <w:tc>
          <w:tcPr>
            <w:tcW w:w="9203" w:type="dxa"/>
            <w:gridSpan w:val="6"/>
            <w:tcBorders>
              <w:top w:val="nil"/>
              <w:left w:val="single" w:sz="4" w:space="0" w:color="auto"/>
              <w:bottom w:val="nil"/>
              <w:right w:val="nil"/>
            </w:tcBorders>
            <w:shd w:val="clear" w:color="000000" w:fill="D9D9D9"/>
            <w:vAlign w:val="center"/>
            <w:hideMark/>
          </w:tcPr>
          <w:p w14:paraId="5D8ACFB3" w14:textId="77777777" w:rsidR="00AB6DB0" w:rsidRDefault="00AB6DB0" w:rsidP="003E4109">
            <w:pPr>
              <w:jc w:val="both"/>
              <w:rPr>
                <w:rFonts w:ascii="Arial" w:hAnsi="Arial" w:cs="Arial"/>
                <w:sz w:val="16"/>
                <w:szCs w:val="16"/>
              </w:rPr>
            </w:pPr>
            <w:r>
              <w:rPr>
                <w:rFonts w:ascii="Arial" w:hAnsi="Arial" w:cs="Arial"/>
                <w:sz w:val="16"/>
                <w:szCs w:val="16"/>
              </w:rPr>
              <w:t xml:space="preserve">(3) Se estima que un 8,5% de los pacientes con MG son </w:t>
            </w:r>
            <w:proofErr w:type="spellStart"/>
            <w:r>
              <w:rPr>
                <w:rFonts w:ascii="Arial" w:hAnsi="Arial" w:cs="Arial"/>
                <w:sz w:val="16"/>
                <w:szCs w:val="16"/>
              </w:rPr>
              <w:t>farmacorresistentes</w:t>
            </w:r>
            <w:proofErr w:type="spellEnd"/>
            <w:r>
              <w:rPr>
                <w:rFonts w:ascii="Arial" w:hAnsi="Arial" w:cs="Arial"/>
                <w:sz w:val="16"/>
                <w:szCs w:val="16"/>
              </w:rPr>
              <w:t>, sobre todo mujeres y pacientes con debut temprano. De ellos, el 6,5% corresponde a clases MGFA II a IV. Ref.: 24.</w:t>
            </w:r>
          </w:p>
        </w:tc>
      </w:tr>
      <w:tr w:rsidR="00AB6DB0" w14:paraId="57174AB1" w14:textId="77777777" w:rsidTr="003E4109">
        <w:trPr>
          <w:trHeight w:val="704"/>
        </w:trPr>
        <w:tc>
          <w:tcPr>
            <w:tcW w:w="9203" w:type="dxa"/>
            <w:gridSpan w:val="6"/>
            <w:tcBorders>
              <w:top w:val="nil"/>
              <w:left w:val="single" w:sz="4" w:space="0" w:color="auto"/>
              <w:bottom w:val="nil"/>
              <w:right w:val="nil"/>
            </w:tcBorders>
            <w:shd w:val="clear" w:color="000000" w:fill="D9D9D9"/>
            <w:vAlign w:val="center"/>
            <w:hideMark/>
          </w:tcPr>
          <w:p w14:paraId="3E9AE385" w14:textId="77777777" w:rsidR="00AB6DB0" w:rsidRDefault="00AB6DB0" w:rsidP="003E4109">
            <w:pPr>
              <w:jc w:val="both"/>
              <w:rPr>
                <w:rFonts w:ascii="Arial" w:hAnsi="Arial" w:cs="Arial"/>
                <w:sz w:val="16"/>
                <w:szCs w:val="16"/>
              </w:rPr>
            </w:pPr>
            <w:r>
              <w:rPr>
                <w:rFonts w:ascii="Arial" w:hAnsi="Arial" w:cs="Arial"/>
                <w:sz w:val="16"/>
                <w:szCs w:val="16"/>
              </w:rPr>
              <w:t xml:space="preserve">(4) Suponiendo que la tasa anual de respuesta se mantiene constante, un 14,5% de los pacientes se estima que no continúen el tratamiento con </w:t>
            </w:r>
            <w:proofErr w:type="spellStart"/>
            <w:r>
              <w:rPr>
                <w:rFonts w:ascii="Arial" w:hAnsi="Arial" w:cs="Arial"/>
                <w:sz w:val="16"/>
                <w:szCs w:val="16"/>
              </w:rPr>
              <w:t>zilucoplán</w:t>
            </w:r>
            <w:proofErr w:type="spellEnd"/>
            <w:r>
              <w:rPr>
                <w:rFonts w:ascii="Arial" w:hAnsi="Arial" w:cs="Arial"/>
                <w:sz w:val="16"/>
                <w:szCs w:val="16"/>
              </w:rPr>
              <w:t xml:space="preserve"> cada año. Los datos más recientes del estudio de extensión MG0011 (11/05/2023) mostraron que el 85,5% de los pacientes del estudio RAISE había completado 48 semanas de tratamiento con </w:t>
            </w:r>
            <w:proofErr w:type="spellStart"/>
            <w:r>
              <w:rPr>
                <w:rFonts w:ascii="Arial" w:hAnsi="Arial" w:cs="Arial"/>
                <w:sz w:val="16"/>
                <w:szCs w:val="16"/>
              </w:rPr>
              <w:t>zilucoplán</w:t>
            </w:r>
            <w:proofErr w:type="spellEnd"/>
            <w:r>
              <w:rPr>
                <w:rFonts w:ascii="Arial" w:hAnsi="Arial" w:cs="Arial"/>
                <w:sz w:val="16"/>
                <w:szCs w:val="16"/>
              </w:rPr>
              <w:t>. Ref.: 31.</w:t>
            </w:r>
          </w:p>
        </w:tc>
      </w:tr>
      <w:tr w:rsidR="00AB6DB0" w14:paraId="1DE95E72" w14:textId="77777777" w:rsidTr="00AB6DB0">
        <w:trPr>
          <w:trHeight w:val="660"/>
        </w:trPr>
        <w:tc>
          <w:tcPr>
            <w:tcW w:w="9203" w:type="dxa"/>
            <w:gridSpan w:val="6"/>
            <w:tcBorders>
              <w:top w:val="nil"/>
              <w:left w:val="single" w:sz="4" w:space="0" w:color="auto"/>
              <w:bottom w:val="nil"/>
              <w:right w:val="nil"/>
            </w:tcBorders>
            <w:shd w:val="clear" w:color="000000" w:fill="D9D9D9"/>
            <w:vAlign w:val="center"/>
            <w:hideMark/>
          </w:tcPr>
          <w:p w14:paraId="33995F4A" w14:textId="77777777" w:rsidR="00AB6DB0" w:rsidRDefault="00AB6DB0" w:rsidP="003E4109">
            <w:pPr>
              <w:jc w:val="both"/>
              <w:rPr>
                <w:rFonts w:ascii="Arial" w:hAnsi="Arial" w:cs="Arial"/>
                <w:sz w:val="16"/>
                <w:szCs w:val="16"/>
              </w:rPr>
            </w:pPr>
            <w:r>
              <w:rPr>
                <w:rFonts w:ascii="Arial" w:hAnsi="Arial" w:cs="Arial"/>
                <w:sz w:val="16"/>
                <w:szCs w:val="16"/>
              </w:rPr>
              <w:lastRenderedPageBreak/>
              <w:t>(5) Se puede asumir que los pacientes que requirieron terapia de rescate (</w:t>
            </w:r>
            <w:proofErr w:type="spellStart"/>
            <w:r>
              <w:rPr>
                <w:rFonts w:ascii="Arial" w:hAnsi="Arial" w:cs="Arial"/>
                <w:sz w:val="16"/>
                <w:szCs w:val="16"/>
              </w:rPr>
              <w:t>IgIV</w:t>
            </w:r>
            <w:proofErr w:type="spellEnd"/>
            <w:r>
              <w:rPr>
                <w:rFonts w:ascii="Arial" w:hAnsi="Arial" w:cs="Arial"/>
                <w:sz w:val="16"/>
                <w:szCs w:val="16"/>
              </w:rPr>
              <w:t xml:space="preserve">, por ejemplo), no serán subsidiarios de seguir recibiendo tratamiento con </w:t>
            </w:r>
            <w:proofErr w:type="spellStart"/>
            <w:r>
              <w:rPr>
                <w:rFonts w:ascii="Arial" w:hAnsi="Arial" w:cs="Arial"/>
                <w:sz w:val="16"/>
                <w:szCs w:val="16"/>
              </w:rPr>
              <w:t>zilucoplán</w:t>
            </w:r>
            <w:proofErr w:type="spellEnd"/>
            <w:r>
              <w:rPr>
                <w:rFonts w:ascii="Arial" w:hAnsi="Arial" w:cs="Arial"/>
                <w:sz w:val="16"/>
                <w:szCs w:val="16"/>
              </w:rPr>
              <w:t xml:space="preserve"> y, en su lugar, las terapias de rescate podrían ser parte del tratamiento de base. Así, dado que el 18,1% de los pacientes del estudio MG0011 había requerido terapia de rescate, tomamos ese porcentaje como posible tasa anual de retirada. Ref.: 31.</w:t>
            </w:r>
          </w:p>
        </w:tc>
      </w:tr>
      <w:tr w:rsidR="00AB6DB0" w14:paraId="4A79852E" w14:textId="77777777" w:rsidTr="00AB6DB0">
        <w:trPr>
          <w:trHeight w:val="520"/>
        </w:trPr>
        <w:tc>
          <w:tcPr>
            <w:tcW w:w="9203" w:type="dxa"/>
            <w:gridSpan w:val="6"/>
            <w:tcBorders>
              <w:top w:val="nil"/>
              <w:left w:val="single" w:sz="4" w:space="0" w:color="auto"/>
              <w:bottom w:val="single" w:sz="4" w:space="0" w:color="auto"/>
              <w:right w:val="nil"/>
            </w:tcBorders>
            <w:shd w:val="clear" w:color="000000" w:fill="D9D9D9"/>
            <w:vAlign w:val="center"/>
            <w:hideMark/>
          </w:tcPr>
          <w:p w14:paraId="1CD8F69C" w14:textId="77777777" w:rsidR="00AB6DB0" w:rsidRDefault="00AB6DB0" w:rsidP="003E4109">
            <w:pPr>
              <w:jc w:val="both"/>
              <w:rPr>
                <w:rFonts w:ascii="Arial" w:hAnsi="Arial" w:cs="Arial"/>
                <w:sz w:val="16"/>
                <w:szCs w:val="16"/>
              </w:rPr>
            </w:pPr>
            <w:r>
              <w:rPr>
                <w:rFonts w:ascii="Arial" w:hAnsi="Arial" w:cs="Arial"/>
                <w:sz w:val="16"/>
                <w:szCs w:val="16"/>
              </w:rPr>
              <w:t xml:space="preserve">(6) Asumimos que las pérdidas estimadas son equiparables a lo que sucedería en un año de tratamiento (datos tras 60 semanas de tratamiento con </w:t>
            </w:r>
            <w:proofErr w:type="spellStart"/>
            <w:r>
              <w:rPr>
                <w:rFonts w:ascii="Arial" w:hAnsi="Arial" w:cs="Arial"/>
                <w:sz w:val="16"/>
                <w:szCs w:val="16"/>
              </w:rPr>
              <w:t>zilucoplán</w:t>
            </w:r>
            <w:proofErr w:type="spellEnd"/>
            <w:r>
              <w:rPr>
                <w:rFonts w:ascii="Arial" w:hAnsi="Arial" w:cs="Arial"/>
                <w:sz w:val="16"/>
                <w:szCs w:val="16"/>
              </w:rPr>
              <w:t>: 12 semanas del estudio RAISE + 48 semanas del estudio de extensión MG0011).</w:t>
            </w:r>
          </w:p>
        </w:tc>
      </w:tr>
    </w:tbl>
    <w:p w14:paraId="183B4FC3" w14:textId="77777777" w:rsidR="00C845C0" w:rsidRDefault="00C845C0" w:rsidP="00C845C0">
      <w:pPr>
        <w:rPr>
          <w:rFonts w:ascii="Arial" w:hAnsi="Arial" w:cs="Arial"/>
          <w:sz w:val="20"/>
          <w:szCs w:val="20"/>
        </w:rPr>
      </w:pPr>
    </w:p>
    <w:p w14:paraId="366FB75E" w14:textId="77777777" w:rsidR="00C845C0" w:rsidRDefault="00C845C0" w:rsidP="00C845C0">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7.4.2 Estudios publicados de impacto presupuestario</w:t>
      </w:r>
    </w:p>
    <w:p w14:paraId="0E107838" w14:textId="77777777" w:rsidR="00A53454" w:rsidRDefault="00A53454" w:rsidP="00C845C0">
      <w:pPr>
        <w:rPr>
          <w:rFonts w:ascii="Arial" w:hAnsi="Arial" w:cs="Arial"/>
          <w:sz w:val="20"/>
          <w:szCs w:val="20"/>
        </w:rPr>
      </w:pPr>
    </w:p>
    <w:p w14:paraId="76DA6E95" w14:textId="53E866E0" w:rsidR="00C845C0" w:rsidRDefault="00A53454" w:rsidP="00A53454">
      <w:pPr>
        <w:jc w:val="both"/>
        <w:rPr>
          <w:rFonts w:ascii="Arial" w:hAnsi="Arial" w:cs="Arial"/>
          <w:sz w:val="20"/>
          <w:szCs w:val="20"/>
        </w:rPr>
      </w:pPr>
      <w:r>
        <w:rPr>
          <w:rFonts w:ascii="Arial" w:hAnsi="Arial" w:cs="Arial"/>
          <w:sz w:val="20"/>
          <w:szCs w:val="20"/>
        </w:rPr>
        <w:t xml:space="preserve">No procede. No se han publicado, a fecha de este informe, estudios de impacto presupuestario para </w:t>
      </w:r>
      <w:proofErr w:type="spellStart"/>
      <w:r>
        <w:rPr>
          <w:rFonts w:ascii="Arial" w:hAnsi="Arial" w:cs="Arial"/>
          <w:sz w:val="20"/>
          <w:szCs w:val="20"/>
        </w:rPr>
        <w:t>zilucoplán</w:t>
      </w:r>
      <w:proofErr w:type="spellEnd"/>
      <w:r>
        <w:rPr>
          <w:rFonts w:ascii="Arial" w:hAnsi="Arial" w:cs="Arial"/>
          <w:sz w:val="20"/>
          <w:szCs w:val="20"/>
        </w:rPr>
        <w:t>.</w:t>
      </w:r>
    </w:p>
    <w:p w14:paraId="0E621BF0" w14:textId="2722F3A5" w:rsidR="009476C2" w:rsidRPr="00113D9C" w:rsidRDefault="009476C2" w:rsidP="009476C2">
      <w:pPr>
        <w:jc w:val="both"/>
        <w:rPr>
          <w:rFonts w:ascii="Arial" w:hAnsi="Arial" w:cs="Arial"/>
          <w:sz w:val="20"/>
        </w:rPr>
      </w:pPr>
    </w:p>
    <w:p w14:paraId="64D68101" w14:textId="77777777" w:rsidR="009476C2" w:rsidRDefault="009476C2"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 Estimación propia de impacto presupuestario y beneficios en salud</w:t>
      </w:r>
    </w:p>
    <w:p w14:paraId="141FF3C2" w14:textId="77777777" w:rsidR="009476C2" w:rsidRDefault="009476C2" w:rsidP="009476C2">
      <w:pPr>
        <w:jc w:val="both"/>
        <w:rPr>
          <w:rFonts w:ascii="Arial" w:hAnsi="Arial" w:cs="Arial"/>
          <w:sz w:val="20"/>
          <w:szCs w:val="20"/>
        </w:rPr>
      </w:pPr>
    </w:p>
    <w:p w14:paraId="28D71EA3" w14:textId="27952D58" w:rsidR="009476C2" w:rsidRDefault="009476C2" w:rsidP="009476C2">
      <w:pPr>
        <w:jc w:val="both"/>
        <w:rPr>
          <w:rFonts w:ascii="Arial" w:hAnsi="Arial" w:cs="Arial"/>
          <w:sz w:val="20"/>
          <w:szCs w:val="20"/>
        </w:rPr>
      </w:pPr>
      <w:r>
        <w:rPr>
          <w:rFonts w:ascii="Arial" w:hAnsi="Arial" w:cs="Arial"/>
          <w:sz w:val="20"/>
          <w:szCs w:val="20"/>
        </w:rPr>
        <w:t xml:space="preserve">Las estimaciones de costes se realizan </w:t>
      </w:r>
      <w:r w:rsidR="00337BAB">
        <w:rPr>
          <w:rFonts w:ascii="Arial" w:hAnsi="Arial" w:cs="Arial"/>
          <w:sz w:val="20"/>
          <w:szCs w:val="20"/>
        </w:rPr>
        <w:t xml:space="preserve">para el ámbito del estado español. El resto de </w:t>
      </w:r>
      <w:r w:rsidR="002F2144">
        <w:rPr>
          <w:rFonts w:ascii="Arial" w:hAnsi="Arial" w:cs="Arial"/>
          <w:sz w:val="20"/>
          <w:szCs w:val="20"/>
        </w:rPr>
        <w:t>los ámbitos</w:t>
      </w:r>
      <w:r w:rsidR="00337BAB">
        <w:rPr>
          <w:rFonts w:ascii="Arial" w:hAnsi="Arial" w:cs="Arial"/>
          <w:sz w:val="20"/>
          <w:szCs w:val="20"/>
        </w:rPr>
        <w:t xml:space="preserve"> (hospital, atención primaria, </w:t>
      </w:r>
      <w:r w:rsidR="002F2144">
        <w:rPr>
          <w:rFonts w:ascii="Arial" w:hAnsi="Arial" w:cs="Arial"/>
          <w:sz w:val="20"/>
          <w:szCs w:val="20"/>
        </w:rPr>
        <w:t>autonómico</w:t>
      </w:r>
      <w:r w:rsidR="00337BAB">
        <w:rPr>
          <w:rFonts w:ascii="Arial" w:hAnsi="Arial" w:cs="Arial"/>
          <w:sz w:val="20"/>
          <w:szCs w:val="20"/>
        </w:rPr>
        <w:t>) no se consideran en este informe.</w:t>
      </w:r>
    </w:p>
    <w:p w14:paraId="5FBF1FCA" w14:textId="77777777" w:rsidR="009476C2" w:rsidRPr="00113D9C" w:rsidRDefault="009476C2" w:rsidP="009476C2">
      <w:pPr>
        <w:jc w:val="both"/>
        <w:rPr>
          <w:rFonts w:ascii="Arial" w:hAnsi="Arial" w:cs="Arial"/>
          <w:sz w:val="20"/>
        </w:rPr>
      </w:pPr>
    </w:p>
    <w:p w14:paraId="42337AA6" w14:textId="77777777" w:rsidR="009476C2" w:rsidRDefault="009476C2" w:rsidP="009476C2">
      <w:pPr>
        <w:pBdr>
          <w:top w:val="single" w:sz="4" w:space="0"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7.4.3.1. Estimación propia de impacto presupuestario y beneficios en salud en el hospital</w:t>
      </w:r>
    </w:p>
    <w:p w14:paraId="4BF50C38" w14:textId="77777777" w:rsidR="009476C2" w:rsidRDefault="009476C2" w:rsidP="009476C2">
      <w:pPr>
        <w:jc w:val="both"/>
        <w:rPr>
          <w:rFonts w:ascii="Arial" w:hAnsi="Arial" w:cs="Arial"/>
          <w:sz w:val="20"/>
          <w:szCs w:val="20"/>
        </w:rPr>
      </w:pPr>
    </w:p>
    <w:p w14:paraId="0DB0AC1C" w14:textId="0AEB6DB4" w:rsidR="00DB3FB7" w:rsidRDefault="00337BAB" w:rsidP="009476C2">
      <w:pPr>
        <w:rPr>
          <w:rFonts w:ascii="Arial" w:hAnsi="Arial" w:cs="Arial"/>
          <w:sz w:val="20"/>
          <w:szCs w:val="20"/>
        </w:rPr>
      </w:pPr>
      <w:r>
        <w:rPr>
          <w:rFonts w:ascii="Arial" w:hAnsi="Arial" w:cs="Arial"/>
          <w:sz w:val="20"/>
          <w:szCs w:val="20"/>
        </w:rPr>
        <w:t>No procede.</w:t>
      </w:r>
    </w:p>
    <w:p w14:paraId="7DCD4DDB" w14:textId="77777777" w:rsidR="00113D9C" w:rsidRDefault="00113D9C" w:rsidP="009476C2">
      <w:pPr>
        <w:rPr>
          <w:rFonts w:ascii="Arial" w:hAnsi="Arial" w:cs="Arial"/>
          <w:sz w:val="20"/>
          <w:szCs w:val="20"/>
        </w:rPr>
      </w:pPr>
    </w:p>
    <w:p w14:paraId="4DC76D69" w14:textId="77777777" w:rsidR="009476C2" w:rsidRDefault="009476C2" w:rsidP="009476C2">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7.4.3.2. Estimación propia de impacto presupuestario y beneficios en salud en atención primaria</w:t>
      </w:r>
    </w:p>
    <w:p w14:paraId="76BD3AAB" w14:textId="77777777" w:rsidR="009476C2" w:rsidRDefault="009476C2" w:rsidP="009476C2">
      <w:pPr>
        <w:rPr>
          <w:rFonts w:ascii="Arial" w:hAnsi="Arial" w:cs="Arial"/>
          <w:strike/>
          <w:sz w:val="20"/>
          <w:szCs w:val="20"/>
        </w:rPr>
      </w:pPr>
    </w:p>
    <w:p w14:paraId="36324BFF" w14:textId="2866D22A" w:rsidR="009476C2" w:rsidRPr="00AB6DB0" w:rsidRDefault="00AB6DB0" w:rsidP="009476C2">
      <w:pPr>
        <w:jc w:val="both"/>
        <w:rPr>
          <w:rFonts w:ascii="Arial" w:hAnsi="Arial" w:cs="Arial"/>
          <w:sz w:val="20"/>
          <w:szCs w:val="20"/>
        </w:rPr>
      </w:pPr>
      <w:r>
        <w:rPr>
          <w:rFonts w:ascii="Arial" w:hAnsi="Arial" w:cs="Arial"/>
          <w:sz w:val="20"/>
          <w:szCs w:val="20"/>
        </w:rPr>
        <w:t>No procede.</w:t>
      </w:r>
    </w:p>
    <w:p w14:paraId="4A4DC891" w14:textId="77777777" w:rsidR="009476C2" w:rsidRPr="00113D9C" w:rsidRDefault="009476C2" w:rsidP="009476C2">
      <w:pPr>
        <w:jc w:val="right"/>
        <w:rPr>
          <w:rFonts w:ascii="Arial" w:hAnsi="Arial" w:cs="Arial"/>
          <w:sz w:val="20"/>
          <w:szCs w:val="20"/>
        </w:rPr>
      </w:pPr>
    </w:p>
    <w:p w14:paraId="25143D7E" w14:textId="158EA129" w:rsidR="009476C2" w:rsidRDefault="009476C2" w:rsidP="009476C2">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sz w:val="20"/>
          <w:szCs w:val="20"/>
        </w:rPr>
      </w:pPr>
      <w:r>
        <w:rPr>
          <w:rFonts w:ascii="Arial" w:hAnsi="Arial" w:cs="Arial"/>
          <w:b/>
          <w:sz w:val="20"/>
          <w:szCs w:val="20"/>
        </w:rPr>
        <w:t xml:space="preserve">7.4.3.3. Estimación propia de impacto presupuestario y beneficios en salud a nivel estatal </w:t>
      </w:r>
    </w:p>
    <w:p w14:paraId="1487C3F2" w14:textId="77777777" w:rsidR="009476C2" w:rsidRDefault="009476C2" w:rsidP="009476C2">
      <w:pPr>
        <w:jc w:val="right"/>
        <w:rPr>
          <w:rFonts w:ascii="Arial" w:hAnsi="Arial" w:cs="Arial"/>
        </w:rPr>
      </w:pPr>
    </w:p>
    <w:p w14:paraId="48C58516" w14:textId="3DD97655" w:rsidR="00690E21" w:rsidRDefault="00792D08" w:rsidP="00792D08">
      <w:pPr>
        <w:jc w:val="both"/>
        <w:rPr>
          <w:rFonts w:ascii="Arial" w:hAnsi="Arial" w:cs="Arial"/>
          <w:sz w:val="20"/>
          <w:szCs w:val="20"/>
        </w:rPr>
      </w:pPr>
      <w:r>
        <w:rPr>
          <w:rFonts w:ascii="Arial" w:hAnsi="Arial" w:cs="Arial"/>
          <w:sz w:val="20"/>
          <w:szCs w:val="20"/>
        </w:rPr>
        <w:t>A fecha de redacción de este informe, t</w:t>
      </w:r>
      <w:r w:rsidRPr="00792D08">
        <w:rPr>
          <w:rFonts w:ascii="Arial" w:hAnsi="Arial" w:cs="Arial"/>
          <w:sz w:val="20"/>
          <w:szCs w:val="20"/>
        </w:rPr>
        <w:t>odavía no se dispone</w:t>
      </w:r>
      <w:r>
        <w:rPr>
          <w:rFonts w:ascii="Arial" w:hAnsi="Arial" w:cs="Arial"/>
          <w:sz w:val="20"/>
          <w:szCs w:val="20"/>
        </w:rPr>
        <w:t xml:space="preserve"> de acuerdo de precio y financiación de </w:t>
      </w:r>
      <w:proofErr w:type="spellStart"/>
      <w:r w:rsidR="00F561F4">
        <w:rPr>
          <w:rFonts w:ascii="Arial" w:hAnsi="Arial" w:cs="Arial"/>
          <w:sz w:val="20"/>
          <w:szCs w:val="20"/>
        </w:rPr>
        <w:t>zilucoplán</w:t>
      </w:r>
      <w:proofErr w:type="spellEnd"/>
      <w:r>
        <w:rPr>
          <w:rFonts w:ascii="Arial" w:hAnsi="Arial" w:cs="Arial"/>
          <w:sz w:val="20"/>
          <w:szCs w:val="20"/>
        </w:rPr>
        <w:t xml:space="preserve">. </w:t>
      </w:r>
    </w:p>
    <w:p w14:paraId="0769DF89" w14:textId="77777777" w:rsidR="00690E21" w:rsidRDefault="00690E21" w:rsidP="00792D08">
      <w:pPr>
        <w:jc w:val="both"/>
        <w:rPr>
          <w:rFonts w:ascii="Arial" w:hAnsi="Arial" w:cs="Arial"/>
          <w:sz w:val="20"/>
          <w:szCs w:val="20"/>
        </w:rPr>
      </w:pPr>
    </w:p>
    <w:p w14:paraId="4D254A91" w14:textId="1E088954" w:rsidR="00451EAE" w:rsidRDefault="00792D08" w:rsidP="00792D08">
      <w:pPr>
        <w:jc w:val="both"/>
        <w:rPr>
          <w:rFonts w:ascii="Arial" w:hAnsi="Arial" w:cs="Arial"/>
          <w:sz w:val="20"/>
          <w:szCs w:val="20"/>
        </w:rPr>
      </w:pPr>
      <w:r>
        <w:rPr>
          <w:rFonts w:ascii="Arial" w:hAnsi="Arial" w:cs="Arial"/>
          <w:sz w:val="20"/>
          <w:szCs w:val="20"/>
        </w:rPr>
        <w:t xml:space="preserve">Dado que </w:t>
      </w:r>
      <w:proofErr w:type="spellStart"/>
      <w:r w:rsidR="00F561F4">
        <w:rPr>
          <w:rFonts w:ascii="Arial" w:hAnsi="Arial" w:cs="Arial"/>
          <w:sz w:val="20"/>
          <w:szCs w:val="20"/>
        </w:rPr>
        <w:t>zilucoplán</w:t>
      </w:r>
      <w:proofErr w:type="spellEnd"/>
      <w:r w:rsidR="00690E21">
        <w:rPr>
          <w:rFonts w:ascii="Arial" w:hAnsi="Arial" w:cs="Arial"/>
          <w:sz w:val="20"/>
          <w:szCs w:val="20"/>
        </w:rPr>
        <w:t xml:space="preserve"> no se ha comparado con las alternativas actualmente disponibles y el único </w:t>
      </w:r>
      <w:proofErr w:type="spellStart"/>
      <w:r w:rsidR="00690E21">
        <w:rPr>
          <w:rFonts w:ascii="Arial" w:hAnsi="Arial" w:cs="Arial"/>
          <w:sz w:val="20"/>
          <w:szCs w:val="20"/>
        </w:rPr>
        <w:t>metanálisis</w:t>
      </w:r>
      <w:proofErr w:type="spellEnd"/>
      <w:r w:rsidR="00690E21">
        <w:rPr>
          <w:rFonts w:ascii="Arial" w:hAnsi="Arial" w:cs="Arial"/>
          <w:sz w:val="20"/>
          <w:szCs w:val="20"/>
        </w:rPr>
        <w:t xml:space="preserve"> con comparación indirecta no ha demostrado de manera consistente beneficio en relación a </w:t>
      </w:r>
      <w:proofErr w:type="spellStart"/>
      <w:r w:rsidR="00690E21">
        <w:rPr>
          <w:rFonts w:ascii="Arial" w:hAnsi="Arial" w:cs="Arial"/>
          <w:sz w:val="20"/>
          <w:szCs w:val="20"/>
        </w:rPr>
        <w:t>ravulizumab</w:t>
      </w:r>
      <w:proofErr w:type="spellEnd"/>
      <w:r w:rsidR="00690E21">
        <w:rPr>
          <w:rFonts w:ascii="Arial" w:hAnsi="Arial" w:cs="Arial"/>
          <w:sz w:val="20"/>
          <w:szCs w:val="20"/>
        </w:rPr>
        <w:t xml:space="preserve"> ni </w:t>
      </w:r>
      <w:proofErr w:type="spellStart"/>
      <w:r w:rsidR="00690E21">
        <w:rPr>
          <w:rFonts w:ascii="Arial" w:hAnsi="Arial" w:cs="Arial"/>
          <w:sz w:val="20"/>
          <w:szCs w:val="20"/>
        </w:rPr>
        <w:t>efgartigi</w:t>
      </w:r>
      <w:r w:rsidR="007E5387">
        <w:rPr>
          <w:rFonts w:ascii="Arial" w:hAnsi="Arial" w:cs="Arial"/>
          <w:sz w:val="20"/>
          <w:szCs w:val="20"/>
        </w:rPr>
        <w:t>m</w:t>
      </w:r>
      <w:r w:rsidR="00690E21">
        <w:rPr>
          <w:rFonts w:ascii="Arial" w:hAnsi="Arial" w:cs="Arial"/>
          <w:sz w:val="20"/>
          <w:szCs w:val="20"/>
        </w:rPr>
        <w:t>od</w:t>
      </w:r>
      <w:proofErr w:type="spellEnd"/>
      <w:r w:rsidR="00690E21">
        <w:rPr>
          <w:rFonts w:ascii="Arial" w:hAnsi="Arial" w:cs="Arial"/>
          <w:sz w:val="20"/>
          <w:szCs w:val="20"/>
        </w:rPr>
        <w:t xml:space="preserve"> alfa, no puede considerarse que la inclusión de </w:t>
      </w:r>
      <w:proofErr w:type="spellStart"/>
      <w:r w:rsidR="00690E21">
        <w:rPr>
          <w:rFonts w:ascii="Arial" w:hAnsi="Arial" w:cs="Arial"/>
          <w:sz w:val="20"/>
          <w:szCs w:val="20"/>
        </w:rPr>
        <w:t>zilucopl</w:t>
      </w:r>
      <w:r w:rsidR="007E5387">
        <w:rPr>
          <w:rFonts w:ascii="Arial" w:hAnsi="Arial" w:cs="Arial"/>
          <w:sz w:val="20"/>
          <w:szCs w:val="20"/>
        </w:rPr>
        <w:t>á</w:t>
      </w:r>
      <w:r w:rsidR="00690E21">
        <w:rPr>
          <w:rFonts w:ascii="Arial" w:hAnsi="Arial" w:cs="Arial"/>
          <w:sz w:val="20"/>
          <w:szCs w:val="20"/>
        </w:rPr>
        <w:t>n</w:t>
      </w:r>
      <w:proofErr w:type="spellEnd"/>
      <w:r w:rsidR="00690E21">
        <w:rPr>
          <w:rFonts w:ascii="Arial" w:hAnsi="Arial" w:cs="Arial"/>
          <w:sz w:val="20"/>
          <w:szCs w:val="20"/>
        </w:rPr>
        <w:t xml:space="preserve"> vaya a redundar en un beneficio neto en salud.</w:t>
      </w:r>
    </w:p>
    <w:p w14:paraId="5D6B017C" w14:textId="77777777" w:rsidR="00690E21" w:rsidRDefault="00690E21" w:rsidP="00792D08">
      <w:pPr>
        <w:jc w:val="both"/>
        <w:rPr>
          <w:rFonts w:ascii="Arial" w:hAnsi="Arial" w:cs="Arial"/>
          <w:sz w:val="20"/>
          <w:szCs w:val="20"/>
        </w:rPr>
      </w:pPr>
    </w:p>
    <w:p w14:paraId="6D24CEBB" w14:textId="22EA2F35" w:rsidR="00690E21" w:rsidRDefault="00690E21" w:rsidP="00792D08">
      <w:pPr>
        <w:jc w:val="both"/>
        <w:rPr>
          <w:rFonts w:ascii="Arial" w:hAnsi="Arial" w:cs="Arial"/>
          <w:sz w:val="20"/>
          <w:szCs w:val="20"/>
        </w:rPr>
      </w:pPr>
      <w:r>
        <w:rPr>
          <w:rFonts w:ascii="Arial" w:hAnsi="Arial" w:cs="Arial"/>
          <w:sz w:val="20"/>
          <w:szCs w:val="20"/>
        </w:rPr>
        <w:t xml:space="preserve">Según los cálculos realizados con análisis de sensibilidad utilizando descuentos plausibles para </w:t>
      </w:r>
      <w:proofErr w:type="spellStart"/>
      <w:r w:rsidRPr="00690E21">
        <w:rPr>
          <w:rFonts w:ascii="Arial" w:hAnsi="Arial" w:cs="Arial"/>
          <w:sz w:val="20"/>
          <w:szCs w:val="20"/>
        </w:rPr>
        <w:t>ravulizumab</w:t>
      </w:r>
      <w:proofErr w:type="spellEnd"/>
      <w:r w:rsidRPr="00690E21">
        <w:rPr>
          <w:rFonts w:ascii="Arial" w:hAnsi="Arial" w:cs="Arial"/>
          <w:sz w:val="20"/>
          <w:szCs w:val="20"/>
        </w:rPr>
        <w:t xml:space="preserve"> </w:t>
      </w:r>
      <w:r>
        <w:rPr>
          <w:rFonts w:ascii="Arial" w:hAnsi="Arial" w:cs="Arial"/>
          <w:sz w:val="20"/>
          <w:szCs w:val="20"/>
        </w:rPr>
        <w:t>y</w:t>
      </w:r>
      <w:r w:rsidRPr="00690E21">
        <w:rPr>
          <w:rFonts w:ascii="Arial" w:hAnsi="Arial" w:cs="Arial"/>
          <w:sz w:val="20"/>
          <w:szCs w:val="20"/>
        </w:rPr>
        <w:t xml:space="preserve"> </w:t>
      </w:r>
      <w:proofErr w:type="spellStart"/>
      <w:r w:rsidRPr="00690E21">
        <w:rPr>
          <w:rFonts w:ascii="Arial" w:hAnsi="Arial" w:cs="Arial"/>
          <w:sz w:val="20"/>
          <w:szCs w:val="20"/>
        </w:rPr>
        <w:t>efgartigi</w:t>
      </w:r>
      <w:r w:rsidR="00F33D7A">
        <w:rPr>
          <w:rFonts w:ascii="Arial" w:hAnsi="Arial" w:cs="Arial"/>
          <w:sz w:val="20"/>
          <w:szCs w:val="20"/>
        </w:rPr>
        <w:t>m</w:t>
      </w:r>
      <w:r w:rsidRPr="00690E21">
        <w:rPr>
          <w:rFonts w:ascii="Arial" w:hAnsi="Arial" w:cs="Arial"/>
          <w:sz w:val="20"/>
          <w:szCs w:val="20"/>
        </w:rPr>
        <w:t>od</w:t>
      </w:r>
      <w:proofErr w:type="spellEnd"/>
      <w:r w:rsidRPr="00690E21">
        <w:rPr>
          <w:rFonts w:ascii="Arial" w:hAnsi="Arial" w:cs="Arial"/>
          <w:sz w:val="20"/>
          <w:szCs w:val="20"/>
        </w:rPr>
        <w:t xml:space="preserve"> alfa</w:t>
      </w:r>
      <w:r>
        <w:rPr>
          <w:rFonts w:ascii="Arial" w:hAnsi="Arial" w:cs="Arial"/>
          <w:sz w:val="20"/>
          <w:szCs w:val="20"/>
        </w:rPr>
        <w:t xml:space="preserve">, asumiendo un reparto al 50% basal entre las otras </w:t>
      </w:r>
      <w:r w:rsidR="00F33D7A">
        <w:rPr>
          <w:rFonts w:ascii="Arial" w:hAnsi="Arial" w:cs="Arial"/>
          <w:sz w:val="20"/>
          <w:szCs w:val="20"/>
        </w:rPr>
        <w:t xml:space="preserve">dos </w:t>
      </w:r>
      <w:r>
        <w:rPr>
          <w:rFonts w:ascii="Arial" w:hAnsi="Arial" w:cs="Arial"/>
          <w:sz w:val="20"/>
          <w:szCs w:val="20"/>
        </w:rPr>
        <w:t xml:space="preserve">opciones actualmente disponibles y con el coste actual de </w:t>
      </w:r>
      <w:proofErr w:type="spellStart"/>
      <w:r>
        <w:rPr>
          <w:rFonts w:ascii="Arial" w:hAnsi="Arial" w:cs="Arial"/>
          <w:sz w:val="20"/>
          <w:szCs w:val="20"/>
        </w:rPr>
        <w:t>zilucoplan</w:t>
      </w:r>
      <w:proofErr w:type="spellEnd"/>
      <w:r>
        <w:rPr>
          <w:rFonts w:ascii="Arial" w:hAnsi="Arial" w:cs="Arial"/>
          <w:sz w:val="20"/>
          <w:szCs w:val="20"/>
        </w:rPr>
        <w:t xml:space="preserve"> </w:t>
      </w:r>
      <w:r w:rsidR="00BB3B79">
        <w:rPr>
          <w:rFonts w:ascii="Arial" w:hAnsi="Arial" w:cs="Arial"/>
          <w:sz w:val="20"/>
          <w:szCs w:val="20"/>
        </w:rPr>
        <w:t>(coste EEUU)</w:t>
      </w:r>
      <w:r>
        <w:rPr>
          <w:rFonts w:ascii="Arial" w:hAnsi="Arial" w:cs="Arial"/>
          <w:sz w:val="20"/>
          <w:szCs w:val="20"/>
        </w:rPr>
        <w:t xml:space="preserve">, el impacto presupuestario </w:t>
      </w:r>
      <w:r w:rsidR="00F33D7A">
        <w:rPr>
          <w:rFonts w:ascii="Arial" w:hAnsi="Arial" w:cs="Arial"/>
          <w:sz w:val="20"/>
          <w:szCs w:val="20"/>
        </w:rPr>
        <w:t xml:space="preserve">de introducir </w:t>
      </w:r>
      <w:proofErr w:type="spellStart"/>
      <w:r w:rsidR="00F561F4">
        <w:rPr>
          <w:rFonts w:ascii="Arial" w:hAnsi="Arial" w:cs="Arial"/>
          <w:sz w:val="20"/>
          <w:szCs w:val="20"/>
        </w:rPr>
        <w:t>zilucoplán</w:t>
      </w:r>
      <w:proofErr w:type="spellEnd"/>
      <w:r w:rsidR="00F33D7A">
        <w:rPr>
          <w:rFonts w:ascii="Arial" w:hAnsi="Arial" w:cs="Arial"/>
          <w:sz w:val="20"/>
          <w:szCs w:val="20"/>
        </w:rPr>
        <w:t xml:space="preserve"> en un tercio de los pacientes sería el siguiente:</w:t>
      </w:r>
    </w:p>
    <w:p w14:paraId="4FDB17DD" w14:textId="77777777" w:rsidR="00F33D7A" w:rsidRDefault="00F33D7A" w:rsidP="00792D08">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225"/>
        <w:gridCol w:w="1146"/>
        <w:gridCol w:w="3027"/>
        <w:gridCol w:w="2523"/>
      </w:tblGrid>
      <w:tr w:rsidR="00746BAC" w:rsidRPr="00746BAC" w14:paraId="38FF261C" w14:textId="77777777" w:rsidTr="00113D9C">
        <w:tc>
          <w:tcPr>
            <w:tcW w:w="9119" w:type="dxa"/>
            <w:gridSpan w:val="4"/>
            <w:tcBorders>
              <w:bottom w:val="single" w:sz="4" w:space="0" w:color="auto"/>
            </w:tcBorders>
            <w:shd w:val="clear" w:color="auto" w:fill="C3FEBE"/>
          </w:tcPr>
          <w:p w14:paraId="166843D6" w14:textId="1AE3ED20" w:rsidR="00746BAC" w:rsidRPr="007E5387" w:rsidRDefault="00746BAC" w:rsidP="00792D08">
            <w:pPr>
              <w:jc w:val="both"/>
              <w:rPr>
                <w:rFonts w:ascii="Arial" w:hAnsi="Arial" w:cs="Arial"/>
                <w:b/>
                <w:sz w:val="18"/>
                <w:szCs w:val="20"/>
              </w:rPr>
            </w:pPr>
            <w:r w:rsidRPr="007E5387">
              <w:rPr>
                <w:rFonts w:ascii="Arial" w:hAnsi="Arial" w:cs="Arial"/>
                <w:b/>
                <w:sz w:val="18"/>
                <w:szCs w:val="20"/>
              </w:rPr>
              <w:t>Tabla 7.4.3.3 Impacto presupuestario</w:t>
            </w:r>
          </w:p>
        </w:tc>
      </w:tr>
      <w:tr w:rsidR="00F33D7A" w:rsidRPr="00746BAC" w14:paraId="5280D75F" w14:textId="77777777" w:rsidTr="00113D9C">
        <w:tc>
          <w:tcPr>
            <w:tcW w:w="9119" w:type="dxa"/>
            <w:gridSpan w:val="4"/>
            <w:shd w:val="clear" w:color="auto" w:fill="D9D9D9" w:themeFill="background1" w:themeFillShade="D9"/>
          </w:tcPr>
          <w:p w14:paraId="7CC952F7" w14:textId="0D05059D" w:rsidR="00F33D7A" w:rsidRPr="007E5387" w:rsidRDefault="00F33D7A" w:rsidP="00792D08">
            <w:pPr>
              <w:jc w:val="both"/>
              <w:rPr>
                <w:rFonts w:ascii="Arial" w:hAnsi="Arial" w:cs="Arial"/>
                <w:b/>
                <w:sz w:val="18"/>
                <w:szCs w:val="20"/>
              </w:rPr>
            </w:pPr>
            <w:r w:rsidRPr="007E5387">
              <w:rPr>
                <w:rFonts w:ascii="Arial" w:hAnsi="Arial" w:cs="Arial"/>
                <w:b/>
                <w:sz w:val="18"/>
                <w:szCs w:val="20"/>
              </w:rPr>
              <w:t>Escenario actual</w:t>
            </w:r>
          </w:p>
        </w:tc>
      </w:tr>
      <w:tr w:rsidR="00F33D7A" w:rsidRPr="00746BAC" w14:paraId="263DE4D9" w14:textId="77777777" w:rsidTr="00746BAC">
        <w:tc>
          <w:tcPr>
            <w:tcW w:w="2267" w:type="dxa"/>
          </w:tcPr>
          <w:p w14:paraId="33D34B47" w14:textId="43B8E4E0" w:rsidR="00F33D7A" w:rsidRPr="007E5387" w:rsidRDefault="00F33D7A" w:rsidP="00792D08">
            <w:pPr>
              <w:jc w:val="both"/>
              <w:rPr>
                <w:rFonts w:ascii="Arial" w:hAnsi="Arial" w:cs="Arial"/>
                <w:b/>
                <w:sz w:val="18"/>
                <w:szCs w:val="20"/>
              </w:rPr>
            </w:pPr>
            <w:r w:rsidRPr="007E5387">
              <w:rPr>
                <w:rFonts w:ascii="Arial" w:hAnsi="Arial" w:cs="Arial"/>
                <w:b/>
                <w:sz w:val="18"/>
                <w:szCs w:val="20"/>
              </w:rPr>
              <w:t>Fármaco</w:t>
            </w:r>
          </w:p>
        </w:tc>
        <w:tc>
          <w:tcPr>
            <w:tcW w:w="1150" w:type="dxa"/>
          </w:tcPr>
          <w:p w14:paraId="4BFBAE9F" w14:textId="28080A82" w:rsidR="00F33D7A" w:rsidRPr="007E5387" w:rsidRDefault="00F33D7A" w:rsidP="00792D08">
            <w:pPr>
              <w:jc w:val="both"/>
              <w:rPr>
                <w:rFonts w:ascii="Arial" w:hAnsi="Arial" w:cs="Arial"/>
                <w:b/>
                <w:sz w:val="18"/>
                <w:szCs w:val="20"/>
              </w:rPr>
            </w:pPr>
            <w:r w:rsidRPr="007E5387">
              <w:rPr>
                <w:rFonts w:ascii="Arial" w:hAnsi="Arial" w:cs="Arial"/>
                <w:b/>
                <w:sz w:val="18"/>
                <w:szCs w:val="20"/>
              </w:rPr>
              <w:t>Pacientes</w:t>
            </w:r>
          </w:p>
        </w:tc>
        <w:tc>
          <w:tcPr>
            <w:tcW w:w="3118" w:type="dxa"/>
          </w:tcPr>
          <w:p w14:paraId="1166DCB6" w14:textId="199DE1BB" w:rsidR="00F33D7A" w:rsidRPr="007E5387" w:rsidRDefault="00F33D7A" w:rsidP="00792D08">
            <w:pPr>
              <w:jc w:val="both"/>
              <w:rPr>
                <w:rFonts w:ascii="Arial" w:hAnsi="Arial" w:cs="Arial"/>
                <w:b/>
                <w:sz w:val="18"/>
                <w:szCs w:val="20"/>
              </w:rPr>
            </w:pPr>
            <w:r w:rsidRPr="007E5387">
              <w:rPr>
                <w:rFonts w:ascii="Arial" w:hAnsi="Arial" w:cs="Arial"/>
                <w:b/>
                <w:sz w:val="18"/>
                <w:szCs w:val="20"/>
              </w:rPr>
              <w:t>Coste paciente primer año</w:t>
            </w:r>
          </w:p>
        </w:tc>
        <w:tc>
          <w:tcPr>
            <w:tcW w:w="2584" w:type="dxa"/>
          </w:tcPr>
          <w:p w14:paraId="322DE884" w14:textId="7967AE7D" w:rsidR="00F33D7A" w:rsidRPr="007E5387" w:rsidRDefault="00F33D7A" w:rsidP="00792D08">
            <w:pPr>
              <w:jc w:val="both"/>
              <w:rPr>
                <w:rFonts w:ascii="Arial" w:hAnsi="Arial" w:cs="Arial"/>
                <w:b/>
                <w:sz w:val="18"/>
                <w:szCs w:val="20"/>
              </w:rPr>
            </w:pPr>
            <w:r w:rsidRPr="007E5387">
              <w:rPr>
                <w:rFonts w:ascii="Arial" w:hAnsi="Arial" w:cs="Arial"/>
                <w:b/>
                <w:sz w:val="18"/>
                <w:szCs w:val="20"/>
              </w:rPr>
              <w:t>Coste anual estatal</w:t>
            </w:r>
          </w:p>
        </w:tc>
      </w:tr>
      <w:tr w:rsidR="00F33D7A" w14:paraId="04FB3A1E" w14:textId="77777777" w:rsidTr="00746BAC">
        <w:tc>
          <w:tcPr>
            <w:tcW w:w="2267" w:type="dxa"/>
          </w:tcPr>
          <w:p w14:paraId="2F812AF4" w14:textId="58E98133" w:rsidR="00F33D7A" w:rsidRPr="007E5387" w:rsidRDefault="00F33D7A" w:rsidP="00792D08">
            <w:pPr>
              <w:jc w:val="both"/>
              <w:rPr>
                <w:rFonts w:ascii="Arial" w:hAnsi="Arial" w:cs="Arial"/>
                <w:sz w:val="18"/>
                <w:szCs w:val="20"/>
              </w:rPr>
            </w:pPr>
            <w:proofErr w:type="spellStart"/>
            <w:r w:rsidRPr="007E5387">
              <w:rPr>
                <w:rFonts w:ascii="Arial" w:hAnsi="Arial" w:cs="Arial"/>
                <w:sz w:val="18"/>
                <w:szCs w:val="20"/>
              </w:rPr>
              <w:t>Ravulizumab</w:t>
            </w:r>
            <w:proofErr w:type="spellEnd"/>
          </w:p>
        </w:tc>
        <w:tc>
          <w:tcPr>
            <w:tcW w:w="1150" w:type="dxa"/>
          </w:tcPr>
          <w:p w14:paraId="0959AF7B" w14:textId="110E5932" w:rsidR="00F33D7A" w:rsidRPr="007E5387" w:rsidRDefault="00F33D7A" w:rsidP="00792D08">
            <w:pPr>
              <w:jc w:val="both"/>
              <w:rPr>
                <w:rFonts w:ascii="Arial" w:hAnsi="Arial" w:cs="Arial"/>
                <w:sz w:val="18"/>
                <w:szCs w:val="20"/>
              </w:rPr>
            </w:pPr>
            <w:r w:rsidRPr="007E5387">
              <w:rPr>
                <w:rFonts w:ascii="Arial" w:hAnsi="Arial" w:cs="Arial"/>
                <w:sz w:val="18"/>
                <w:szCs w:val="20"/>
              </w:rPr>
              <w:t>166</w:t>
            </w:r>
          </w:p>
        </w:tc>
        <w:tc>
          <w:tcPr>
            <w:tcW w:w="3118" w:type="dxa"/>
          </w:tcPr>
          <w:p w14:paraId="50ADB72F" w14:textId="56B6B0D9" w:rsidR="00F33D7A" w:rsidRPr="007E5387" w:rsidRDefault="00F33D7A" w:rsidP="00792D08">
            <w:pPr>
              <w:jc w:val="both"/>
              <w:rPr>
                <w:rFonts w:ascii="Arial" w:hAnsi="Arial" w:cs="Arial"/>
                <w:sz w:val="18"/>
                <w:szCs w:val="20"/>
              </w:rPr>
            </w:pPr>
            <w:r w:rsidRPr="007E5387">
              <w:rPr>
                <w:rFonts w:ascii="Arial" w:hAnsi="Arial" w:cs="Arial"/>
                <w:sz w:val="18"/>
                <w:szCs w:val="20"/>
              </w:rPr>
              <w:t>229.020 €</w:t>
            </w:r>
          </w:p>
        </w:tc>
        <w:tc>
          <w:tcPr>
            <w:tcW w:w="2584" w:type="dxa"/>
          </w:tcPr>
          <w:p w14:paraId="33595413" w14:textId="4B9A31C0" w:rsidR="00F33D7A" w:rsidRPr="007E5387" w:rsidRDefault="00F33D7A" w:rsidP="00746BAC">
            <w:pPr>
              <w:jc w:val="right"/>
              <w:rPr>
                <w:rFonts w:ascii="Arial" w:hAnsi="Arial" w:cs="Arial"/>
                <w:sz w:val="18"/>
                <w:szCs w:val="20"/>
              </w:rPr>
            </w:pPr>
            <w:r w:rsidRPr="007E5387">
              <w:rPr>
                <w:rFonts w:ascii="Arial" w:hAnsi="Arial" w:cs="Arial"/>
                <w:sz w:val="18"/>
                <w:szCs w:val="20"/>
              </w:rPr>
              <w:t>38.017.320 €</w:t>
            </w:r>
          </w:p>
        </w:tc>
      </w:tr>
      <w:tr w:rsidR="00F33D7A" w14:paraId="233EEDB2" w14:textId="77777777" w:rsidTr="00746BAC">
        <w:tc>
          <w:tcPr>
            <w:tcW w:w="2267" w:type="dxa"/>
          </w:tcPr>
          <w:p w14:paraId="34F142E0" w14:textId="344A239D" w:rsidR="00F33D7A" w:rsidRPr="007E5387" w:rsidRDefault="00F33D7A" w:rsidP="00792D08">
            <w:pPr>
              <w:jc w:val="both"/>
              <w:rPr>
                <w:rFonts w:ascii="Arial" w:hAnsi="Arial" w:cs="Arial"/>
                <w:sz w:val="18"/>
                <w:szCs w:val="20"/>
              </w:rPr>
            </w:pPr>
            <w:proofErr w:type="spellStart"/>
            <w:r w:rsidRPr="007E5387">
              <w:rPr>
                <w:rFonts w:ascii="Arial" w:hAnsi="Arial" w:cs="Arial"/>
                <w:sz w:val="18"/>
                <w:szCs w:val="20"/>
              </w:rPr>
              <w:t>Efgartigimod</w:t>
            </w:r>
            <w:proofErr w:type="spellEnd"/>
            <w:r w:rsidRPr="007E5387">
              <w:rPr>
                <w:rFonts w:ascii="Arial" w:hAnsi="Arial" w:cs="Arial"/>
                <w:sz w:val="18"/>
                <w:szCs w:val="20"/>
              </w:rPr>
              <w:t xml:space="preserve"> alfa</w:t>
            </w:r>
          </w:p>
        </w:tc>
        <w:tc>
          <w:tcPr>
            <w:tcW w:w="1150" w:type="dxa"/>
          </w:tcPr>
          <w:p w14:paraId="269F6B23" w14:textId="1B451EC5" w:rsidR="00F33D7A" w:rsidRPr="007E5387" w:rsidRDefault="00F33D7A" w:rsidP="00792D08">
            <w:pPr>
              <w:jc w:val="both"/>
              <w:rPr>
                <w:rFonts w:ascii="Arial" w:hAnsi="Arial" w:cs="Arial"/>
                <w:sz w:val="18"/>
                <w:szCs w:val="20"/>
              </w:rPr>
            </w:pPr>
            <w:r w:rsidRPr="007E5387">
              <w:rPr>
                <w:rFonts w:ascii="Arial" w:hAnsi="Arial" w:cs="Arial"/>
                <w:sz w:val="18"/>
                <w:szCs w:val="20"/>
              </w:rPr>
              <w:t>166</w:t>
            </w:r>
          </w:p>
        </w:tc>
        <w:tc>
          <w:tcPr>
            <w:tcW w:w="3118" w:type="dxa"/>
          </w:tcPr>
          <w:p w14:paraId="4CDDD66F" w14:textId="1322B9B1" w:rsidR="00F33D7A" w:rsidRPr="007E5387" w:rsidRDefault="00F33D7A" w:rsidP="00792D08">
            <w:pPr>
              <w:jc w:val="both"/>
              <w:rPr>
                <w:rFonts w:ascii="Arial" w:hAnsi="Arial" w:cs="Arial"/>
                <w:sz w:val="18"/>
                <w:szCs w:val="20"/>
              </w:rPr>
            </w:pPr>
            <w:r w:rsidRPr="007E5387">
              <w:rPr>
                <w:rFonts w:ascii="Arial" w:hAnsi="Arial" w:cs="Arial"/>
                <w:sz w:val="18"/>
                <w:szCs w:val="20"/>
              </w:rPr>
              <w:t>65.824 €</w:t>
            </w:r>
          </w:p>
        </w:tc>
        <w:tc>
          <w:tcPr>
            <w:tcW w:w="2584" w:type="dxa"/>
          </w:tcPr>
          <w:p w14:paraId="75784D6B" w14:textId="7EB9F29A" w:rsidR="00F33D7A" w:rsidRPr="007E5387" w:rsidRDefault="00F33D7A" w:rsidP="00746BAC">
            <w:pPr>
              <w:jc w:val="right"/>
              <w:rPr>
                <w:rFonts w:ascii="Arial" w:hAnsi="Arial" w:cs="Arial"/>
                <w:sz w:val="18"/>
                <w:szCs w:val="20"/>
              </w:rPr>
            </w:pPr>
            <w:r w:rsidRPr="007E5387">
              <w:rPr>
                <w:rFonts w:ascii="Arial" w:hAnsi="Arial" w:cs="Arial"/>
                <w:sz w:val="18"/>
                <w:szCs w:val="20"/>
              </w:rPr>
              <w:t>10.926.784 €</w:t>
            </w:r>
          </w:p>
        </w:tc>
      </w:tr>
      <w:tr w:rsidR="00746BAC" w14:paraId="1A1A956A" w14:textId="77777777" w:rsidTr="00113D9C">
        <w:tc>
          <w:tcPr>
            <w:tcW w:w="9119" w:type="dxa"/>
            <w:gridSpan w:val="4"/>
            <w:tcBorders>
              <w:bottom w:val="single" w:sz="4" w:space="0" w:color="auto"/>
            </w:tcBorders>
          </w:tcPr>
          <w:p w14:paraId="4CE2210C" w14:textId="788E5A72" w:rsidR="00746BAC" w:rsidRPr="007E5387" w:rsidRDefault="00746BAC" w:rsidP="00746BAC">
            <w:pPr>
              <w:jc w:val="right"/>
              <w:rPr>
                <w:rFonts w:ascii="Arial" w:hAnsi="Arial" w:cs="Arial"/>
                <w:b/>
                <w:sz w:val="18"/>
                <w:szCs w:val="20"/>
              </w:rPr>
            </w:pPr>
            <w:r w:rsidRPr="007E5387">
              <w:rPr>
                <w:rFonts w:ascii="Arial" w:hAnsi="Arial" w:cs="Arial"/>
                <w:b/>
                <w:sz w:val="18"/>
                <w:szCs w:val="20"/>
              </w:rPr>
              <w:t>48.944.104 €</w:t>
            </w:r>
          </w:p>
        </w:tc>
      </w:tr>
      <w:tr w:rsidR="00746BAC" w:rsidRPr="00746BAC" w14:paraId="36FA1077" w14:textId="77777777" w:rsidTr="00113D9C">
        <w:tc>
          <w:tcPr>
            <w:tcW w:w="9119" w:type="dxa"/>
            <w:gridSpan w:val="4"/>
            <w:shd w:val="clear" w:color="auto" w:fill="D9D9D9" w:themeFill="background1" w:themeFillShade="D9"/>
          </w:tcPr>
          <w:p w14:paraId="51013925" w14:textId="26B3E12F" w:rsidR="00746BAC" w:rsidRPr="007E5387" w:rsidRDefault="00746BAC" w:rsidP="00746BAC">
            <w:pPr>
              <w:jc w:val="both"/>
              <w:rPr>
                <w:rFonts w:ascii="Arial" w:hAnsi="Arial" w:cs="Arial"/>
                <w:b/>
                <w:sz w:val="18"/>
                <w:szCs w:val="20"/>
              </w:rPr>
            </w:pPr>
            <w:r w:rsidRPr="007E5387">
              <w:rPr>
                <w:rFonts w:ascii="Arial" w:hAnsi="Arial" w:cs="Arial"/>
                <w:b/>
                <w:sz w:val="18"/>
                <w:szCs w:val="20"/>
              </w:rPr>
              <w:t xml:space="preserve">Escenario con </w:t>
            </w:r>
            <w:proofErr w:type="spellStart"/>
            <w:r w:rsidRPr="00A11877">
              <w:rPr>
                <w:rFonts w:ascii="Arial" w:hAnsi="Arial" w:cs="Arial"/>
                <w:b/>
                <w:sz w:val="18"/>
                <w:szCs w:val="20"/>
              </w:rPr>
              <w:t>zil</w:t>
            </w:r>
            <w:r w:rsidR="00660416" w:rsidRPr="009B0D1A">
              <w:rPr>
                <w:rFonts w:ascii="Arial" w:hAnsi="Arial" w:cs="Arial"/>
                <w:b/>
                <w:sz w:val="18"/>
                <w:szCs w:val="20"/>
              </w:rPr>
              <w:t>u</w:t>
            </w:r>
            <w:r w:rsidR="00A61281" w:rsidRPr="009B0D1A">
              <w:rPr>
                <w:rFonts w:ascii="Arial" w:hAnsi="Arial" w:cs="Arial"/>
                <w:b/>
                <w:sz w:val="18"/>
                <w:szCs w:val="20"/>
              </w:rPr>
              <w:t>c</w:t>
            </w:r>
            <w:r w:rsidRPr="009B0D1A">
              <w:rPr>
                <w:rFonts w:ascii="Arial" w:hAnsi="Arial" w:cs="Arial"/>
                <w:b/>
                <w:sz w:val="18"/>
                <w:szCs w:val="20"/>
              </w:rPr>
              <w:t>oplan</w:t>
            </w:r>
            <w:proofErr w:type="spellEnd"/>
          </w:p>
        </w:tc>
      </w:tr>
      <w:tr w:rsidR="00746BAC" w:rsidRPr="00746BAC" w14:paraId="579AE1D6" w14:textId="77777777" w:rsidTr="00746BAC">
        <w:tc>
          <w:tcPr>
            <w:tcW w:w="2267" w:type="dxa"/>
          </w:tcPr>
          <w:p w14:paraId="5946DE14" w14:textId="77777777" w:rsidR="00746BAC" w:rsidRPr="007E5387" w:rsidRDefault="00746BAC" w:rsidP="001B03A3">
            <w:pPr>
              <w:jc w:val="both"/>
              <w:rPr>
                <w:rFonts w:ascii="Arial" w:hAnsi="Arial" w:cs="Arial"/>
                <w:b/>
                <w:sz w:val="18"/>
                <w:szCs w:val="20"/>
              </w:rPr>
            </w:pPr>
            <w:r w:rsidRPr="007E5387">
              <w:rPr>
                <w:rFonts w:ascii="Arial" w:hAnsi="Arial" w:cs="Arial"/>
                <w:b/>
                <w:sz w:val="18"/>
                <w:szCs w:val="20"/>
              </w:rPr>
              <w:t>Fármaco</w:t>
            </w:r>
          </w:p>
        </w:tc>
        <w:tc>
          <w:tcPr>
            <w:tcW w:w="1150" w:type="dxa"/>
          </w:tcPr>
          <w:p w14:paraId="0EC297C2" w14:textId="77777777" w:rsidR="00746BAC" w:rsidRPr="007E5387" w:rsidRDefault="00746BAC" w:rsidP="001B03A3">
            <w:pPr>
              <w:jc w:val="both"/>
              <w:rPr>
                <w:rFonts w:ascii="Arial" w:hAnsi="Arial" w:cs="Arial"/>
                <w:b/>
                <w:sz w:val="18"/>
                <w:szCs w:val="20"/>
              </w:rPr>
            </w:pPr>
            <w:r w:rsidRPr="007E5387">
              <w:rPr>
                <w:rFonts w:ascii="Arial" w:hAnsi="Arial" w:cs="Arial"/>
                <w:b/>
                <w:sz w:val="18"/>
                <w:szCs w:val="20"/>
              </w:rPr>
              <w:t>Pacientes</w:t>
            </w:r>
          </w:p>
        </w:tc>
        <w:tc>
          <w:tcPr>
            <w:tcW w:w="3118" w:type="dxa"/>
          </w:tcPr>
          <w:p w14:paraId="5A44B5EE" w14:textId="77777777" w:rsidR="00746BAC" w:rsidRPr="007E5387" w:rsidRDefault="00746BAC" w:rsidP="001B03A3">
            <w:pPr>
              <w:jc w:val="both"/>
              <w:rPr>
                <w:rFonts w:ascii="Arial" w:hAnsi="Arial" w:cs="Arial"/>
                <w:b/>
                <w:sz w:val="18"/>
                <w:szCs w:val="20"/>
              </w:rPr>
            </w:pPr>
            <w:r w:rsidRPr="007E5387">
              <w:rPr>
                <w:rFonts w:ascii="Arial" w:hAnsi="Arial" w:cs="Arial"/>
                <w:b/>
                <w:sz w:val="18"/>
                <w:szCs w:val="20"/>
              </w:rPr>
              <w:t>Coste paciente primer año</w:t>
            </w:r>
          </w:p>
        </w:tc>
        <w:tc>
          <w:tcPr>
            <w:tcW w:w="2584" w:type="dxa"/>
          </w:tcPr>
          <w:p w14:paraId="19045E1B" w14:textId="77777777" w:rsidR="00746BAC" w:rsidRPr="007E5387" w:rsidRDefault="00746BAC" w:rsidP="001B03A3">
            <w:pPr>
              <w:jc w:val="both"/>
              <w:rPr>
                <w:rFonts w:ascii="Arial" w:hAnsi="Arial" w:cs="Arial"/>
                <w:b/>
                <w:sz w:val="18"/>
                <w:szCs w:val="20"/>
              </w:rPr>
            </w:pPr>
            <w:r w:rsidRPr="007E5387">
              <w:rPr>
                <w:rFonts w:ascii="Arial" w:hAnsi="Arial" w:cs="Arial"/>
                <w:b/>
                <w:sz w:val="18"/>
                <w:szCs w:val="20"/>
              </w:rPr>
              <w:t>Coste anual estatal</w:t>
            </w:r>
          </w:p>
        </w:tc>
      </w:tr>
      <w:tr w:rsidR="00746BAC" w14:paraId="5B84E124" w14:textId="77777777" w:rsidTr="001B03A3">
        <w:tc>
          <w:tcPr>
            <w:tcW w:w="2267" w:type="dxa"/>
          </w:tcPr>
          <w:p w14:paraId="2D42DE03" w14:textId="77777777" w:rsidR="00746BAC" w:rsidRPr="007E5387" w:rsidRDefault="00746BAC" w:rsidP="001B03A3">
            <w:pPr>
              <w:jc w:val="both"/>
              <w:rPr>
                <w:rFonts w:ascii="Arial" w:hAnsi="Arial" w:cs="Arial"/>
                <w:sz w:val="18"/>
                <w:szCs w:val="20"/>
              </w:rPr>
            </w:pPr>
            <w:proofErr w:type="spellStart"/>
            <w:r w:rsidRPr="007E5387">
              <w:rPr>
                <w:rFonts w:ascii="Arial" w:hAnsi="Arial" w:cs="Arial"/>
                <w:sz w:val="18"/>
                <w:szCs w:val="20"/>
              </w:rPr>
              <w:t>Ravulizumab</w:t>
            </w:r>
            <w:proofErr w:type="spellEnd"/>
          </w:p>
        </w:tc>
        <w:tc>
          <w:tcPr>
            <w:tcW w:w="1150" w:type="dxa"/>
          </w:tcPr>
          <w:p w14:paraId="794BEFA1" w14:textId="3788CF7E" w:rsidR="00746BAC" w:rsidRPr="007E5387" w:rsidRDefault="00746BAC" w:rsidP="001B03A3">
            <w:pPr>
              <w:jc w:val="both"/>
              <w:rPr>
                <w:rFonts w:ascii="Arial" w:hAnsi="Arial" w:cs="Arial"/>
                <w:sz w:val="18"/>
                <w:szCs w:val="20"/>
              </w:rPr>
            </w:pPr>
            <w:r w:rsidRPr="007E5387">
              <w:rPr>
                <w:rFonts w:ascii="Arial" w:hAnsi="Arial" w:cs="Arial"/>
                <w:sz w:val="18"/>
                <w:szCs w:val="20"/>
              </w:rPr>
              <w:t>111</w:t>
            </w:r>
          </w:p>
        </w:tc>
        <w:tc>
          <w:tcPr>
            <w:tcW w:w="3118" w:type="dxa"/>
          </w:tcPr>
          <w:p w14:paraId="7134EBD2" w14:textId="77777777" w:rsidR="00746BAC" w:rsidRPr="007E5387" w:rsidRDefault="00746BAC" w:rsidP="001B03A3">
            <w:pPr>
              <w:jc w:val="both"/>
              <w:rPr>
                <w:rFonts w:ascii="Arial" w:hAnsi="Arial" w:cs="Arial"/>
                <w:sz w:val="18"/>
                <w:szCs w:val="20"/>
              </w:rPr>
            </w:pPr>
            <w:r w:rsidRPr="007E5387">
              <w:rPr>
                <w:rFonts w:ascii="Arial" w:hAnsi="Arial" w:cs="Arial"/>
                <w:sz w:val="18"/>
                <w:szCs w:val="20"/>
              </w:rPr>
              <w:t>229.020 €</w:t>
            </w:r>
          </w:p>
        </w:tc>
        <w:tc>
          <w:tcPr>
            <w:tcW w:w="2584" w:type="dxa"/>
          </w:tcPr>
          <w:p w14:paraId="1647CCB4" w14:textId="794C4C21" w:rsidR="00746BAC" w:rsidRPr="007E5387" w:rsidRDefault="00746BAC" w:rsidP="00746BAC">
            <w:pPr>
              <w:jc w:val="right"/>
              <w:rPr>
                <w:rFonts w:ascii="Arial" w:hAnsi="Arial" w:cs="Arial"/>
                <w:sz w:val="18"/>
                <w:szCs w:val="20"/>
              </w:rPr>
            </w:pPr>
            <w:r w:rsidRPr="007E5387">
              <w:rPr>
                <w:rFonts w:ascii="Arial" w:hAnsi="Arial" w:cs="Arial"/>
                <w:sz w:val="18"/>
                <w:szCs w:val="20"/>
              </w:rPr>
              <w:t>25.421.220 €</w:t>
            </w:r>
          </w:p>
        </w:tc>
      </w:tr>
      <w:tr w:rsidR="00746BAC" w14:paraId="211DA038" w14:textId="77777777" w:rsidTr="001B03A3">
        <w:tc>
          <w:tcPr>
            <w:tcW w:w="2267" w:type="dxa"/>
          </w:tcPr>
          <w:p w14:paraId="13BE146C" w14:textId="77777777" w:rsidR="00746BAC" w:rsidRPr="007E5387" w:rsidRDefault="00746BAC" w:rsidP="001B03A3">
            <w:pPr>
              <w:jc w:val="both"/>
              <w:rPr>
                <w:rFonts w:ascii="Arial" w:hAnsi="Arial" w:cs="Arial"/>
                <w:sz w:val="18"/>
                <w:szCs w:val="20"/>
              </w:rPr>
            </w:pPr>
            <w:proofErr w:type="spellStart"/>
            <w:r w:rsidRPr="007E5387">
              <w:rPr>
                <w:rFonts w:ascii="Arial" w:hAnsi="Arial" w:cs="Arial"/>
                <w:sz w:val="18"/>
                <w:szCs w:val="20"/>
              </w:rPr>
              <w:t>Efgartigimod</w:t>
            </w:r>
            <w:proofErr w:type="spellEnd"/>
            <w:r w:rsidRPr="007E5387">
              <w:rPr>
                <w:rFonts w:ascii="Arial" w:hAnsi="Arial" w:cs="Arial"/>
                <w:sz w:val="18"/>
                <w:szCs w:val="20"/>
              </w:rPr>
              <w:t xml:space="preserve"> alfa</w:t>
            </w:r>
          </w:p>
        </w:tc>
        <w:tc>
          <w:tcPr>
            <w:tcW w:w="1150" w:type="dxa"/>
          </w:tcPr>
          <w:p w14:paraId="7E222DC0" w14:textId="64912301" w:rsidR="00746BAC" w:rsidRPr="007E5387" w:rsidRDefault="00746BAC" w:rsidP="001B03A3">
            <w:pPr>
              <w:jc w:val="both"/>
              <w:rPr>
                <w:rFonts w:ascii="Arial" w:hAnsi="Arial" w:cs="Arial"/>
                <w:sz w:val="18"/>
                <w:szCs w:val="20"/>
              </w:rPr>
            </w:pPr>
            <w:r w:rsidRPr="007E5387">
              <w:rPr>
                <w:rFonts w:ascii="Arial" w:hAnsi="Arial" w:cs="Arial"/>
                <w:sz w:val="18"/>
                <w:szCs w:val="20"/>
              </w:rPr>
              <w:t>111</w:t>
            </w:r>
          </w:p>
        </w:tc>
        <w:tc>
          <w:tcPr>
            <w:tcW w:w="3118" w:type="dxa"/>
          </w:tcPr>
          <w:p w14:paraId="004219A3" w14:textId="77777777" w:rsidR="00746BAC" w:rsidRPr="007E5387" w:rsidRDefault="00746BAC" w:rsidP="001B03A3">
            <w:pPr>
              <w:jc w:val="both"/>
              <w:rPr>
                <w:rFonts w:ascii="Arial" w:hAnsi="Arial" w:cs="Arial"/>
                <w:sz w:val="18"/>
                <w:szCs w:val="20"/>
              </w:rPr>
            </w:pPr>
            <w:r w:rsidRPr="007E5387">
              <w:rPr>
                <w:rFonts w:ascii="Arial" w:hAnsi="Arial" w:cs="Arial"/>
                <w:sz w:val="18"/>
                <w:szCs w:val="20"/>
              </w:rPr>
              <w:t>65.824 €</w:t>
            </w:r>
          </w:p>
        </w:tc>
        <w:tc>
          <w:tcPr>
            <w:tcW w:w="2584" w:type="dxa"/>
          </w:tcPr>
          <w:p w14:paraId="02DE3180" w14:textId="69818061" w:rsidR="00746BAC" w:rsidRPr="007E5387" w:rsidRDefault="00746BAC" w:rsidP="00746BAC">
            <w:pPr>
              <w:jc w:val="right"/>
              <w:rPr>
                <w:rFonts w:ascii="Arial" w:hAnsi="Arial" w:cs="Arial"/>
                <w:sz w:val="18"/>
                <w:szCs w:val="20"/>
              </w:rPr>
            </w:pPr>
            <w:r w:rsidRPr="007E5387">
              <w:rPr>
                <w:rFonts w:ascii="Arial" w:hAnsi="Arial" w:cs="Arial"/>
                <w:sz w:val="18"/>
                <w:szCs w:val="20"/>
              </w:rPr>
              <w:t>7.306.464 €</w:t>
            </w:r>
          </w:p>
        </w:tc>
      </w:tr>
      <w:tr w:rsidR="00F33D7A" w14:paraId="6E08686F" w14:textId="77777777" w:rsidTr="00746BAC">
        <w:tc>
          <w:tcPr>
            <w:tcW w:w="2267" w:type="dxa"/>
          </w:tcPr>
          <w:p w14:paraId="08E2C500" w14:textId="748EE032" w:rsidR="00F33D7A" w:rsidRPr="007E5387" w:rsidRDefault="00746BAC" w:rsidP="00113D9C">
            <w:pPr>
              <w:jc w:val="both"/>
              <w:rPr>
                <w:rFonts w:ascii="Arial" w:hAnsi="Arial" w:cs="Arial"/>
                <w:sz w:val="18"/>
                <w:szCs w:val="20"/>
              </w:rPr>
            </w:pPr>
            <w:proofErr w:type="spellStart"/>
            <w:r w:rsidRPr="007E5387">
              <w:rPr>
                <w:rFonts w:ascii="Arial" w:hAnsi="Arial" w:cs="Arial"/>
                <w:sz w:val="18"/>
                <w:szCs w:val="20"/>
              </w:rPr>
              <w:t>Z</w:t>
            </w:r>
            <w:r w:rsidR="00660416">
              <w:rPr>
                <w:rFonts w:ascii="Arial" w:hAnsi="Arial" w:cs="Arial"/>
                <w:sz w:val="18"/>
                <w:szCs w:val="20"/>
              </w:rPr>
              <w:t>i</w:t>
            </w:r>
            <w:r w:rsidR="00113D9C" w:rsidRPr="007E5387">
              <w:rPr>
                <w:rFonts w:ascii="Arial" w:hAnsi="Arial" w:cs="Arial"/>
                <w:sz w:val="18"/>
                <w:szCs w:val="20"/>
              </w:rPr>
              <w:t>l</w:t>
            </w:r>
            <w:r w:rsidR="00660416">
              <w:rPr>
                <w:rFonts w:ascii="Arial" w:hAnsi="Arial" w:cs="Arial"/>
                <w:sz w:val="18"/>
                <w:szCs w:val="20"/>
              </w:rPr>
              <w:t>u</w:t>
            </w:r>
            <w:r w:rsidRPr="007E5387">
              <w:rPr>
                <w:rFonts w:ascii="Arial" w:hAnsi="Arial" w:cs="Arial"/>
                <w:sz w:val="18"/>
                <w:szCs w:val="20"/>
              </w:rPr>
              <w:t>coplan</w:t>
            </w:r>
            <w:proofErr w:type="spellEnd"/>
          </w:p>
        </w:tc>
        <w:tc>
          <w:tcPr>
            <w:tcW w:w="1150" w:type="dxa"/>
          </w:tcPr>
          <w:p w14:paraId="7EAC3B08" w14:textId="2EF8CA29" w:rsidR="00F33D7A" w:rsidRPr="007E5387" w:rsidRDefault="00746BAC" w:rsidP="00792D08">
            <w:pPr>
              <w:jc w:val="both"/>
              <w:rPr>
                <w:rFonts w:ascii="Arial" w:hAnsi="Arial" w:cs="Arial"/>
                <w:sz w:val="18"/>
                <w:szCs w:val="20"/>
              </w:rPr>
            </w:pPr>
            <w:r w:rsidRPr="007E5387">
              <w:rPr>
                <w:rFonts w:ascii="Arial" w:hAnsi="Arial" w:cs="Arial"/>
                <w:sz w:val="18"/>
                <w:szCs w:val="20"/>
              </w:rPr>
              <w:t>110</w:t>
            </w:r>
          </w:p>
        </w:tc>
        <w:tc>
          <w:tcPr>
            <w:tcW w:w="3118" w:type="dxa"/>
          </w:tcPr>
          <w:p w14:paraId="30619E4A" w14:textId="05C06F0B" w:rsidR="00F33D7A" w:rsidRPr="007E5387" w:rsidRDefault="00746BAC" w:rsidP="00792D08">
            <w:pPr>
              <w:jc w:val="both"/>
              <w:rPr>
                <w:rFonts w:ascii="Arial" w:hAnsi="Arial" w:cs="Arial"/>
                <w:sz w:val="18"/>
                <w:szCs w:val="20"/>
              </w:rPr>
            </w:pPr>
            <w:r w:rsidRPr="007E5387">
              <w:rPr>
                <w:rFonts w:ascii="Arial" w:hAnsi="Arial" w:cs="Arial"/>
                <w:sz w:val="18"/>
                <w:szCs w:val="20"/>
              </w:rPr>
              <w:t>368.569 €</w:t>
            </w:r>
          </w:p>
        </w:tc>
        <w:tc>
          <w:tcPr>
            <w:tcW w:w="2584" w:type="dxa"/>
          </w:tcPr>
          <w:p w14:paraId="2C024471" w14:textId="5EEAA696" w:rsidR="00F33D7A" w:rsidRPr="007E5387" w:rsidRDefault="00746BAC" w:rsidP="00746BAC">
            <w:pPr>
              <w:jc w:val="right"/>
              <w:rPr>
                <w:rFonts w:ascii="Arial" w:hAnsi="Arial" w:cs="Arial"/>
                <w:sz w:val="18"/>
                <w:szCs w:val="20"/>
              </w:rPr>
            </w:pPr>
            <w:r w:rsidRPr="007E5387">
              <w:rPr>
                <w:rFonts w:ascii="Arial" w:hAnsi="Arial" w:cs="Arial"/>
                <w:sz w:val="18"/>
                <w:szCs w:val="20"/>
              </w:rPr>
              <w:t>40.542.590 €</w:t>
            </w:r>
          </w:p>
        </w:tc>
      </w:tr>
      <w:tr w:rsidR="00746BAC" w14:paraId="0C25FAD5" w14:textId="77777777" w:rsidTr="001B03A3">
        <w:tc>
          <w:tcPr>
            <w:tcW w:w="9119" w:type="dxa"/>
            <w:gridSpan w:val="4"/>
          </w:tcPr>
          <w:p w14:paraId="2AC2BEFF" w14:textId="433388E2" w:rsidR="00746BAC" w:rsidRPr="007E5387" w:rsidRDefault="00746BAC" w:rsidP="00746BAC">
            <w:pPr>
              <w:jc w:val="right"/>
              <w:rPr>
                <w:rFonts w:ascii="Arial" w:hAnsi="Arial" w:cs="Arial"/>
                <w:sz w:val="18"/>
                <w:szCs w:val="20"/>
              </w:rPr>
            </w:pPr>
            <w:r w:rsidRPr="007E5387">
              <w:rPr>
                <w:rFonts w:ascii="Arial" w:hAnsi="Arial" w:cs="Arial"/>
                <w:b/>
                <w:sz w:val="18"/>
                <w:szCs w:val="20"/>
              </w:rPr>
              <w:t>73.270.274 €</w:t>
            </w:r>
          </w:p>
        </w:tc>
      </w:tr>
    </w:tbl>
    <w:p w14:paraId="232F5B12" w14:textId="77777777" w:rsidR="00F33D7A" w:rsidRDefault="00F33D7A" w:rsidP="00792D08">
      <w:pPr>
        <w:jc w:val="both"/>
        <w:rPr>
          <w:rFonts w:ascii="Arial" w:hAnsi="Arial" w:cs="Arial"/>
          <w:sz w:val="20"/>
          <w:szCs w:val="20"/>
        </w:rPr>
      </w:pPr>
    </w:p>
    <w:p w14:paraId="6744C224" w14:textId="283BC80A" w:rsidR="00746BAC" w:rsidRDefault="00746BAC" w:rsidP="00792D08">
      <w:pPr>
        <w:jc w:val="both"/>
        <w:rPr>
          <w:rFonts w:ascii="Arial" w:hAnsi="Arial" w:cs="Arial"/>
          <w:sz w:val="20"/>
          <w:szCs w:val="20"/>
        </w:rPr>
      </w:pPr>
      <w:r>
        <w:rPr>
          <w:rFonts w:ascii="Arial" w:hAnsi="Arial" w:cs="Arial"/>
          <w:sz w:val="20"/>
          <w:szCs w:val="20"/>
        </w:rPr>
        <w:t xml:space="preserve">Por lo tanto, suponiendo que se mantuviera el coste actual de </w:t>
      </w:r>
      <w:proofErr w:type="spellStart"/>
      <w:r>
        <w:rPr>
          <w:rFonts w:ascii="Arial" w:hAnsi="Arial" w:cs="Arial"/>
          <w:sz w:val="20"/>
          <w:szCs w:val="20"/>
        </w:rPr>
        <w:t>zilucoplan</w:t>
      </w:r>
      <w:proofErr w:type="spellEnd"/>
      <w:r>
        <w:rPr>
          <w:rFonts w:ascii="Arial" w:hAnsi="Arial" w:cs="Arial"/>
          <w:sz w:val="20"/>
          <w:szCs w:val="20"/>
        </w:rPr>
        <w:t xml:space="preserve"> </w:t>
      </w:r>
      <w:r w:rsidR="007E5387">
        <w:rPr>
          <w:rFonts w:ascii="Arial" w:hAnsi="Arial" w:cs="Arial"/>
          <w:sz w:val="20"/>
          <w:szCs w:val="20"/>
        </w:rPr>
        <w:t>(EEUU)</w:t>
      </w:r>
      <w:r>
        <w:rPr>
          <w:rFonts w:ascii="Arial" w:hAnsi="Arial" w:cs="Arial"/>
          <w:sz w:val="20"/>
          <w:szCs w:val="20"/>
        </w:rPr>
        <w:t xml:space="preserve">, el impacto presupuestario anual durante el primer año sería de al menos </w:t>
      </w:r>
      <w:r w:rsidRPr="00746BAC">
        <w:rPr>
          <w:rFonts w:ascii="Arial" w:hAnsi="Arial" w:cs="Arial"/>
          <w:sz w:val="20"/>
          <w:szCs w:val="20"/>
        </w:rPr>
        <w:t>24.326.170</w:t>
      </w:r>
      <w:r>
        <w:rPr>
          <w:rFonts w:ascii="Arial" w:hAnsi="Arial" w:cs="Arial"/>
          <w:sz w:val="20"/>
          <w:szCs w:val="20"/>
        </w:rPr>
        <w:t xml:space="preserve"> € (probablemente mayor si consideramos que los costes de </w:t>
      </w:r>
      <w:proofErr w:type="spellStart"/>
      <w:r w:rsidRPr="00690E21">
        <w:rPr>
          <w:rFonts w:ascii="Arial" w:hAnsi="Arial" w:cs="Arial"/>
          <w:sz w:val="20"/>
          <w:szCs w:val="20"/>
        </w:rPr>
        <w:t>ravulizumab</w:t>
      </w:r>
      <w:proofErr w:type="spellEnd"/>
      <w:r w:rsidRPr="00690E21">
        <w:rPr>
          <w:rFonts w:ascii="Arial" w:hAnsi="Arial" w:cs="Arial"/>
          <w:sz w:val="20"/>
          <w:szCs w:val="20"/>
        </w:rPr>
        <w:t xml:space="preserve"> </w:t>
      </w:r>
      <w:r>
        <w:rPr>
          <w:rFonts w:ascii="Arial" w:hAnsi="Arial" w:cs="Arial"/>
          <w:sz w:val="20"/>
          <w:szCs w:val="20"/>
        </w:rPr>
        <w:t>y</w:t>
      </w:r>
      <w:r w:rsidRPr="00690E21">
        <w:rPr>
          <w:rFonts w:ascii="Arial" w:hAnsi="Arial" w:cs="Arial"/>
          <w:sz w:val="20"/>
          <w:szCs w:val="20"/>
        </w:rPr>
        <w:t xml:space="preserve"> </w:t>
      </w:r>
      <w:proofErr w:type="spellStart"/>
      <w:r w:rsidRPr="00690E21">
        <w:rPr>
          <w:rFonts w:ascii="Arial" w:hAnsi="Arial" w:cs="Arial"/>
          <w:sz w:val="20"/>
          <w:szCs w:val="20"/>
        </w:rPr>
        <w:t>efgartigi</w:t>
      </w:r>
      <w:r>
        <w:rPr>
          <w:rFonts w:ascii="Arial" w:hAnsi="Arial" w:cs="Arial"/>
          <w:sz w:val="20"/>
          <w:szCs w:val="20"/>
        </w:rPr>
        <w:t>m</w:t>
      </w:r>
      <w:r w:rsidRPr="00690E21">
        <w:rPr>
          <w:rFonts w:ascii="Arial" w:hAnsi="Arial" w:cs="Arial"/>
          <w:sz w:val="20"/>
          <w:szCs w:val="20"/>
        </w:rPr>
        <w:t>od</w:t>
      </w:r>
      <w:proofErr w:type="spellEnd"/>
      <w:r w:rsidRPr="00690E21">
        <w:rPr>
          <w:rFonts w:ascii="Arial" w:hAnsi="Arial" w:cs="Arial"/>
          <w:sz w:val="20"/>
          <w:szCs w:val="20"/>
        </w:rPr>
        <w:t xml:space="preserve"> alfa</w:t>
      </w:r>
      <w:r>
        <w:rPr>
          <w:rFonts w:ascii="Arial" w:hAnsi="Arial" w:cs="Arial"/>
          <w:sz w:val="20"/>
          <w:szCs w:val="20"/>
        </w:rPr>
        <w:t xml:space="preserve"> disminuyen más a partir del segundo año</w:t>
      </w:r>
      <w:r w:rsidR="007E5387">
        <w:rPr>
          <w:rFonts w:ascii="Arial" w:hAnsi="Arial" w:cs="Arial"/>
          <w:sz w:val="20"/>
          <w:szCs w:val="20"/>
        </w:rPr>
        <w:t>, cuando ya no hay dosis de carga)</w:t>
      </w:r>
      <w:r>
        <w:rPr>
          <w:rFonts w:ascii="Arial" w:hAnsi="Arial" w:cs="Arial"/>
          <w:sz w:val="20"/>
          <w:szCs w:val="20"/>
        </w:rPr>
        <w:t>.</w:t>
      </w:r>
    </w:p>
    <w:p w14:paraId="5AD6C5E4" w14:textId="77777777" w:rsidR="00113D9C" w:rsidRPr="007E5387" w:rsidRDefault="00113D9C" w:rsidP="00BC3E8E">
      <w:pPr>
        <w:pStyle w:val="Encabezado"/>
        <w:tabs>
          <w:tab w:val="clear" w:pos="4252"/>
          <w:tab w:val="clear" w:pos="8504"/>
        </w:tabs>
        <w:rPr>
          <w:rFonts w:ascii="Arial" w:hAnsi="Arial" w:cs="Arial"/>
          <w:sz w:val="20"/>
          <w:lang w:val="es-ES"/>
        </w:rPr>
      </w:pPr>
    </w:p>
    <w:p w14:paraId="12DDC243"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sz w:val="20"/>
          <w:szCs w:val="20"/>
        </w:rPr>
        <w:lastRenderedPageBreak/>
        <w:t>7.5. Propuesta de posicionamiento</w:t>
      </w:r>
    </w:p>
    <w:p w14:paraId="607250FD" w14:textId="77777777" w:rsidR="009935F1" w:rsidRDefault="009935F1" w:rsidP="009935F1">
      <w:pPr>
        <w:jc w:val="both"/>
        <w:rPr>
          <w:rFonts w:ascii="Arial" w:hAnsi="Arial" w:cs="Arial"/>
          <w:sz w:val="20"/>
          <w:szCs w:val="20"/>
        </w:rPr>
      </w:pPr>
    </w:p>
    <w:p w14:paraId="1D4943C8" w14:textId="649942EB" w:rsidR="002F2BB0" w:rsidRDefault="00F561F4" w:rsidP="00113D9C">
      <w:pPr>
        <w:pStyle w:val="Encabezado"/>
        <w:tabs>
          <w:tab w:val="clear" w:pos="4252"/>
          <w:tab w:val="clear" w:pos="8504"/>
        </w:tabs>
        <w:jc w:val="both"/>
        <w:rPr>
          <w:rFonts w:ascii="Arial" w:hAnsi="Arial" w:cs="Arial"/>
          <w:sz w:val="20"/>
          <w:lang w:val="es-ES"/>
        </w:rPr>
      </w:pPr>
      <w:proofErr w:type="spellStart"/>
      <w:r>
        <w:rPr>
          <w:rFonts w:ascii="Arial" w:hAnsi="Arial" w:cs="Arial"/>
          <w:sz w:val="20"/>
          <w:lang w:val="es-ES"/>
        </w:rPr>
        <w:t>Zilucoplán</w:t>
      </w:r>
      <w:proofErr w:type="spellEnd"/>
      <w:r w:rsidR="00113D9C">
        <w:rPr>
          <w:rFonts w:ascii="Arial" w:hAnsi="Arial" w:cs="Arial"/>
          <w:sz w:val="20"/>
          <w:lang w:val="es-ES"/>
        </w:rPr>
        <w:t xml:space="preserve">, al igual </w:t>
      </w:r>
      <w:proofErr w:type="spellStart"/>
      <w:r w:rsidR="00113D9C" w:rsidRPr="00113D9C">
        <w:rPr>
          <w:rFonts w:ascii="Arial" w:hAnsi="Arial" w:cs="Arial"/>
          <w:sz w:val="20"/>
          <w:lang w:val="es-ES"/>
        </w:rPr>
        <w:t>ravulizumab</w:t>
      </w:r>
      <w:proofErr w:type="spellEnd"/>
      <w:r w:rsidR="00113D9C" w:rsidRPr="00113D9C">
        <w:rPr>
          <w:rFonts w:ascii="Arial" w:hAnsi="Arial" w:cs="Arial"/>
          <w:sz w:val="20"/>
          <w:lang w:val="es-ES"/>
        </w:rPr>
        <w:t xml:space="preserve"> y </w:t>
      </w:r>
      <w:proofErr w:type="spellStart"/>
      <w:r w:rsidR="00113D9C" w:rsidRPr="00113D9C">
        <w:rPr>
          <w:rFonts w:ascii="Arial" w:hAnsi="Arial" w:cs="Arial"/>
          <w:sz w:val="20"/>
          <w:lang w:val="es-ES"/>
        </w:rPr>
        <w:t>efgartigimod</w:t>
      </w:r>
      <w:proofErr w:type="spellEnd"/>
      <w:r w:rsidR="00113D9C" w:rsidRPr="00113D9C">
        <w:rPr>
          <w:rFonts w:ascii="Arial" w:hAnsi="Arial" w:cs="Arial"/>
          <w:sz w:val="20"/>
          <w:lang w:val="es-ES"/>
        </w:rPr>
        <w:t xml:space="preserve"> alfa</w:t>
      </w:r>
      <w:r w:rsidR="00113D9C">
        <w:rPr>
          <w:rFonts w:ascii="Arial" w:hAnsi="Arial" w:cs="Arial"/>
          <w:sz w:val="20"/>
          <w:lang w:val="es-ES"/>
        </w:rPr>
        <w:t>, ha demostrado un beneficio clínico modesto en relaci</w:t>
      </w:r>
      <w:r w:rsidR="002F2BB0">
        <w:rPr>
          <w:rFonts w:ascii="Arial" w:hAnsi="Arial" w:cs="Arial"/>
          <w:sz w:val="20"/>
          <w:lang w:val="es-ES"/>
        </w:rPr>
        <w:t xml:space="preserve">ón al placebo, aunque hay que tener en cuenta que se trata de una enfermedad rara con una prevalencia </w:t>
      </w:r>
      <w:r w:rsidR="00BA5CE7">
        <w:rPr>
          <w:rFonts w:ascii="Arial" w:hAnsi="Arial" w:cs="Arial"/>
          <w:sz w:val="20"/>
          <w:lang w:val="es-ES"/>
        </w:rPr>
        <w:t>baja.</w:t>
      </w:r>
    </w:p>
    <w:p w14:paraId="6607C81E" w14:textId="77777777" w:rsidR="002F2BB0" w:rsidRDefault="002F2BB0" w:rsidP="00113D9C">
      <w:pPr>
        <w:pStyle w:val="Encabezado"/>
        <w:tabs>
          <w:tab w:val="clear" w:pos="4252"/>
          <w:tab w:val="clear" w:pos="8504"/>
        </w:tabs>
        <w:jc w:val="both"/>
        <w:rPr>
          <w:rFonts w:ascii="Arial" w:hAnsi="Arial" w:cs="Arial"/>
          <w:sz w:val="20"/>
          <w:lang w:val="es-ES"/>
        </w:rPr>
      </w:pPr>
    </w:p>
    <w:p w14:paraId="2D4034A1" w14:textId="45AF2EC2" w:rsidR="002F2BB0" w:rsidRDefault="00113D9C" w:rsidP="00113D9C">
      <w:pPr>
        <w:pStyle w:val="Encabezado"/>
        <w:tabs>
          <w:tab w:val="clear" w:pos="4252"/>
          <w:tab w:val="clear" w:pos="8504"/>
        </w:tabs>
        <w:jc w:val="both"/>
        <w:rPr>
          <w:rFonts w:ascii="Arial" w:hAnsi="Arial" w:cs="Arial"/>
          <w:sz w:val="20"/>
          <w:lang w:val="es-ES"/>
        </w:rPr>
      </w:pPr>
      <w:r>
        <w:rPr>
          <w:rFonts w:ascii="Arial" w:hAnsi="Arial" w:cs="Arial"/>
          <w:sz w:val="20"/>
          <w:lang w:val="es-ES"/>
        </w:rPr>
        <w:t xml:space="preserve">No se han realizado comparaciones directas entre </w:t>
      </w:r>
      <w:proofErr w:type="spellStart"/>
      <w:r w:rsidR="00BA5CE7">
        <w:rPr>
          <w:rFonts w:ascii="Arial" w:hAnsi="Arial" w:cs="Arial"/>
          <w:sz w:val="20"/>
          <w:lang w:val="es-ES"/>
        </w:rPr>
        <w:t>zilucoplán</w:t>
      </w:r>
      <w:proofErr w:type="spellEnd"/>
      <w:r w:rsidR="00BA5CE7">
        <w:rPr>
          <w:rFonts w:ascii="Arial" w:hAnsi="Arial" w:cs="Arial"/>
          <w:sz w:val="20"/>
          <w:lang w:val="es-ES"/>
        </w:rPr>
        <w:t xml:space="preserve"> y los otros dos fármacos financiados en esta indicación</w:t>
      </w:r>
      <w:r>
        <w:rPr>
          <w:rFonts w:ascii="Arial" w:hAnsi="Arial" w:cs="Arial"/>
          <w:sz w:val="20"/>
          <w:lang w:val="es-ES"/>
        </w:rPr>
        <w:t xml:space="preserve">, y la única comparación indirecta ajustada, realizada en el contexto de un </w:t>
      </w:r>
      <w:proofErr w:type="spellStart"/>
      <w:r>
        <w:rPr>
          <w:rFonts w:ascii="Arial" w:hAnsi="Arial" w:cs="Arial"/>
          <w:sz w:val="20"/>
          <w:lang w:val="es-ES"/>
        </w:rPr>
        <w:t>metanalisis</w:t>
      </w:r>
      <w:proofErr w:type="spellEnd"/>
      <w:r>
        <w:rPr>
          <w:rFonts w:ascii="Arial" w:hAnsi="Arial" w:cs="Arial"/>
          <w:sz w:val="20"/>
          <w:lang w:val="es-ES"/>
        </w:rPr>
        <w:t xml:space="preserve">, no mostró diferencias estadísticamente significativas </w:t>
      </w:r>
      <w:r w:rsidR="00BA5CE7">
        <w:rPr>
          <w:rFonts w:ascii="Arial" w:hAnsi="Arial" w:cs="Arial"/>
          <w:sz w:val="20"/>
          <w:lang w:val="es-ES"/>
        </w:rPr>
        <w:t xml:space="preserve">entre ellos </w:t>
      </w:r>
      <w:r>
        <w:rPr>
          <w:rFonts w:ascii="Arial" w:hAnsi="Arial" w:cs="Arial"/>
          <w:sz w:val="20"/>
          <w:lang w:val="es-ES"/>
        </w:rPr>
        <w:t>en las variables medidas.</w:t>
      </w:r>
      <w:r w:rsidR="002F2BB0">
        <w:rPr>
          <w:rFonts w:ascii="Arial" w:hAnsi="Arial" w:cs="Arial"/>
          <w:sz w:val="20"/>
          <w:lang w:val="es-ES"/>
        </w:rPr>
        <w:t xml:space="preserve"> Por lo tanto, </w:t>
      </w:r>
      <w:proofErr w:type="spellStart"/>
      <w:r w:rsidR="002F2BB0">
        <w:rPr>
          <w:rFonts w:ascii="Arial" w:hAnsi="Arial" w:cs="Arial"/>
          <w:sz w:val="20"/>
          <w:lang w:val="es-ES"/>
        </w:rPr>
        <w:t>zilucoplán</w:t>
      </w:r>
      <w:proofErr w:type="spellEnd"/>
      <w:r w:rsidR="002F2BB0">
        <w:rPr>
          <w:rFonts w:ascii="Arial" w:hAnsi="Arial" w:cs="Arial"/>
          <w:sz w:val="20"/>
          <w:lang w:val="es-ES"/>
        </w:rPr>
        <w:t xml:space="preserve"> se posicionaría como una alternativa más en </w:t>
      </w:r>
      <w:proofErr w:type="spellStart"/>
      <w:r w:rsidR="002F2BB0">
        <w:rPr>
          <w:rFonts w:ascii="Arial" w:hAnsi="Arial" w:cs="Arial"/>
          <w:sz w:val="20"/>
          <w:lang w:val="es-ES"/>
        </w:rPr>
        <w:t>MGg</w:t>
      </w:r>
      <w:proofErr w:type="spellEnd"/>
      <w:r w:rsidR="002F2BB0">
        <w:rPr>
          <w:rFonts w:ascii="Arial" w:hAnsi="Arial" w:cs="Arial"/>
          <w:sz w:val="20"/>
          <w:lang w:val="es-ES"/>
        </w:rPr>
        <w:t xml:space="preserve">. </w:t>
      </w:r>
    </w:p>
    <w:p w14:paraId="748FB04F" w14:textId="77777777" w:rsidR="00113D9C" w:rsidRDefault="00113D9C" w:rsidP="00113D9C">
      <w:pPr>
        <w:pStyle w:val="Encabezado"/>
        <w:tabs>
          <w:tab w:val="clear" w:pos="4252"/>
          <w:tab w:val="clear" w:pos="8504"/>
        </w:tabs>
        <w:jc w:val="both"/>
        <w:rPr>
          <w:rFonts w:ascii="Arial" w:hAnsi="Arial" w:cs="Arial"/>
          <w:sz w:val="20"/>
          <w:lang w:val="es-ES"/>
        </w:rPr>
      </w:pPr>
    </w:p>
    <w:p w14:paraId="535E6C1F" w14:textId="5A514B99" w:rsidR="00113D9C" w:rsidRPr="002F2BB0" w:rsidRDefault="00113D9C" w:rsidP="00113D9C">
      <w:pPr>
        <w:pStyle w:val="Encabezado"/>
        <w:tabs>
          <w:tab w:val="clear" w:pos="4252"/>
          <w:tab w:val="clear" w:pos="8504"/>
        </w:tabs>
        <w:jc w:val="both"/>
        <w:rPr>
          <w:rFonts w:ascii="Arial" w:hAnsi="Arial" w:cs="Arial"/>
          <w:sz w:val="20"/>
          <w:lang w:val="es-ES"/>
        </w:rPr>
      </w:pPr>
      <w:proofErr w:type="spellStart"/>
      <w:r>
        <w:rPr>
          <w:rFonts w:ascii="Arial" w:hAnsi="Arial" w:cs="Arial"/>
          <w:sz w:val="20"/>
          <w:lang w:val="es-ES"/>
        </w:rPr>
        <w:t>R</w:t>
      </w:r>
      <w:r w:rsidRPr="00113D9C">
        <w:rPr>
          <w:rFonts w:ascii="Arial" w:hAnsi="Arial" w:cs="Arial"/>
          <w:sz w:val="20"/>
          <w:lang w:val="es-ES"/>
        </w:rPr>
        <w:t>avulizumab</w:t>
      </w:r>
      <w:proofErr w:type="spellEnd"/>
      <w:r w:rsidRPr="00113D9C">
        <w:rPr>
          <w:rFonts w:ascii="Arial" w:hAnsi="Arial" w:cs="Arial"/>
          <w:sz w:val="20"/>
          <w:lang w:val="es-ES"/>
        </w:rPr>
        <w:t xml:space="preserve"> y </w:t>
      </w:r>
      <w:proofErr w:type="spellStart"/>
      <w:r w:rsidRPr="00113D9C">
        <w:rPr>
          <w:rFonts w:ascii="Arial" w:hAnsi="Arial" w:cs="Arial"/>
          <w:sz w:val="20"/>
          <w:lang w:val="es-ES"/>
        </w:rPr>
        <w:t>efgartigimod</w:t>
      </w:r>
      <w:proofErr w:type="spellEnd"/>
      <w:r w:rsidRPr="00113D9C">
        <w:rPr>
          <w:rFonts w:ascii="Arial" w:hAnsi="Arial" w:cs="Arial"/>
          <w:sz w:val="20"/>
          <w:lang w:val="es-ES"/>
        </w:rPr>
        <w:t xml:space="preserve"> alfa</w:t>
      </w:r>
      <w:r>
        <w:rPr>
          <w:rFonts w:ascii="Arial" w:hAnsi="Arial" w:cs="Arial"/>
          <w:sz w:val="20"/>
          <w:lang w:val="es-ES"/>
        </w:rPr>
        <w:t xml:space="preserve"> se encuentran ya financiados, y con unos costes </w:t>
      </w:r>
      <w:r w:rsidR="002F2BB0">
        <w:rPr>
          <w:rFonts w:ascii="Arial" w:hAnsi="Arial" w:cs="Arial"/>
          <w:sz w:val="20"/>
          <w:lang w:val="es-ES"/>
        </w:rPr>
        <w:t xml:space="preserve">muy </w:t>
      </w:r>
      <w:r>
        <w:rPr>
          <w:rFonts w:ascii="Arial" w:hAnsi="Arial" w:cs="Arial"/>
          <w:sz w:val="20"/>
          <w:lang w:val="es-ES"/>
        </w:rPr>
        <w:t>i</w:t>
      </w:r>
      <w:r w:rsidR="00BA5CE7">
        <w:rPr>
          <w:rFonts w:ascii="Arial" w:hAnsi="Arial" w:cs="Arial"/>
          <w:sz w:val="20"/>
          <w:lang w:val="es-ES"/>
        </w:rPr>
        <w:t xml:space="preserve">nferiores al actual de </w:t>
      </w:r>
      <w:proofErr w:type="spellStart"/>
      <w:r w:rsidR="00BA5CE7">
        <w:rPr>
          <w:rFonts w:ascii="Arial" w:hAnsi="Arial" w:cs="Arial"/>
          <w:sz w:val="20"/>
          <w:lang w:val="es-ES"/>
        </w:rPr>
        <w:t>zilucoplá</w:t>
      </w:r>
      <w:r>
        <w:rPr>
          <w:rFonts w:ascii="Arial" w:hAnsi="Arial" w:cs="Arial"/>
          <w:sz w:val="20"/>
          <w:lang w:val="es-ES"/>
        </w:rPr>
        <w:t>n</w:t>
      </w:r>
      <w:proofErr w:type="spellEnd"/>
      <w:r>
        <w:rPr>
          <w:rFonts w:ascii="Arial" w:hAnsi="Arial" w:cs="Arial"/>
          <w:sz w:val="20"/>
          <w:lang w:val="es-ES"/>
        </w:rPr>
        <w:t xml:space="preserve"> </w:t>
      </w:r>
      <w:r w:rsidR="00BB3B79">
        <w:rPr>
          <w:rFonts w:ascii="Arial" w:hAnsi="Arial" w:cs="Arial"/>
          <w:sz w:val="20"/>
          <w:lang w:val="es-ES"/>
        </w:rPr>
        <w:t>(coste EEUU)</w:t>
      </w:r>
      <w:r>
        <w:rPr>
          <w:rFonts w:ascii="Arial" w:hAnsi="Arial" w:cs="Arial"/>
          <w:sz w:val="20"/>
          <w:lang w:val="es-ES"/>
        </w:rPr>
        <w:t xml:space="preserve">. </w:t>
      </w:r>
      <w:r w:rsidR="002F2BB0">
        <w:rPr>
          <w:rFonts w:ascii="Arial" w:hAnsi="Arial" w:cs="Arial"/>
          <w:sz w:val="20"/>
          <w:lang w:val="es-ES"/>
        </w:rPr>
        <w:t xml:space="preserve">Por lo tanto, </w:t>
      </w:r>
      <w:proofErr w:type="spellStart"/>
      <w:r w:rsidR="002F2BB0">
        <w:rPr>
          <w:rFonts w:ascii="Arial" w:hAnsi="Arial" w:cs="Arial"/>
          <w:sz w:val="20"/>
          <w:lang w:val="es-ES"/>
        </w:rPr>
        <w:t>z</w:t>
      </w:r>
      <w:r w:rsidR="00BA5CE7">
        <w:rPr>
          <w:rFonts w:ascii="Arial" w:hAnsi="Arial" w:cs="Arial"/>
          <w:sz w:val="20"/>
          <w:lang w:val="es-ES"/>
        </w:rPr>
        <w:t>i</w:t>
      </w:r>
      <w:r w:rsidR="002F2BB0">
        <w:rPr>
          <w:rFonts w:ascii="Arial" w:hAnsi="Arial" w:cs="Arial"/>
          <w:sz w:val="20"/>
          <w:lang w:val="es-ES"/>
        </w:rPr>
        <w:t>l</w:t>
      </w:r>
      <w:r w:rsidR="00BA5CE7">
        <w:rPr>
          <w:rFonts w:ascii="Arial" w:hAnsi="Arial" w:cs="Arial"/>
          <w:sz w:val="20"/>
          <w:lang w:val="es-ES"/>
        </w:rPr>
        <w:t>u</w:t>
      </w:r>
      <w:r w:rsidR="002F2BB0">
        <w:rPr>
          <w:rFonts w:ascii="Arial" w:hAnsi="Arial" w:cs="Arial"/>
          <w:sz w:val="20"/>
          <w:lang w:val="es-ES"/>
        </w:rPr>
        <w:t>copl</w:t>
      </w:r>
      <w:r w:rsidR="00BA5CE7">
        <w:rPr>
          <w:rFonts w:ascii="Arial" w:hAnsi="Arial" w:cs="Arial"/>
          <w:sz w:val="20"/>
          <w:lang w:val="es-ES"/>
        </w:rPr>
        <w:t>á</w:t>
      </w:r>
      <w:r w:rsidR="002F2BB0">
        <w:rPr>
          <w:rFonts w:ascii="Arial" w:hAnsi="Arial" w:cs="Arial"/>
          <w:sz w:val="20"/>
          <w:lang w:val="es-ES"/>
        </w:rPr>
        <w:t>n</w:t>
      </w:r>
      <w:proofErr w:type="spellEnd"/>
      <w:r w:rsidR="002F2BB0">
        <w:rPr>
          <w:rFonts w:ascii="Arial" w:hAnsi="Arial" w:cs="Arial"/>
          <w:sz w:val="20"/>
          <w:lang w:val="es-ES"/>
        </w:rPr>
        <w:t xml:space="preserve"> debería financiarse a un coste parecido al de la</w:t>
      </w:r>
      <w:r w:rsidR="00BA5CE7">
        <w:rPr>
          <w:rFonts w:ascii="Arial" w:hAnsi="Arial" w:cs="Arial"/>
          <w:sz w:val="20"/>
          <w:lang w:val="es-ES"/>
        </w:rPr>
        <w:t xml:space="preserve"> opción </w:t>
      </w:r>
      <w:r w:rsidR="002F2BB0">
        <w:rPr>
          <w:rFonts w:ascii="Arial" w:hAnsi="Arial" w:cs="Arial"/>
          <w:sz w:val="20"/>
          <w:lang w:val="es-ES"/>
        </w:rPr>
        <w:t>más eficiente (</w:t>
      </w:r>
      <w:proofErr w:type="spellStart"/>
      <w:r w:rsidR="002F2BB0" w:rsidRPr="00690E21">
        <w:rPr>
          <w:rFonts w:ascii="Arial" w:hAnsi="Arial" w:cs="Arial"/>
          <w:sz w:val="20"/>
          <w:szCs w:val="20"/>
        </w:rPr>
        <w:t>efgartigi</w:t>
      </w:r>
      <w:r w:rsidR="002F2BB0">
        <w:rPr>
          <w:rFonts w:ascii="Arial" w:hAnsi="Arial" w:cs="Arial"/>
          <w:sz w:val="20"/>
          <w:szCs w:val="20"/>
        </w:rPr>
        <w:t>m</w:t>
      </w:r>
      <w:r w:rsidR="002F2BB0" w:rsidRPr="00690E21">
        <w:rPr>
          <w:rFonts w:ascii="Arial" w:hAnsi="Arial" w:cs="Arial"/>
          <w:sz w:val="20"/>
          <w:szCs w:val="20"/>
        </w:rPr>
        <w:t>od</w:t>
      </w:r>
      <w:proofErr w:type="spellEnd"/>
      <w:r w:rsidR="002F2BB0" w:rsidRPr="00690E21">
        <w:rPr>
          <w:rFonts w:ascii="Arial" w:hAnsi="Arial" w:cs="Arial"/>
          <w:sz w:val="20"/>
          <w:szCs w:val="20"/>
        </w:rPr>
        <w:t xml:space="preserve"> alfa</w:t>
      </w:r>
      <w:r w:rsidR="002F2BB0">
        <w:rPr>
          <w:rFonts w:ascii="Arial" w:hAnsi="Arial" w:cs="Arial"/>
          <w:sz w:val="20"/>
          <w:szCs w:val="20"/>
          <w:lang w:val="es-ES"/>
        </w:rPr>
        <w:t>) para posicionarse como una alternativa a valorar, sobre todo en la población que</w:t>
      </w:r>
      <w:r w:rsidR="00BA5CE7">
        <w:rPr>
          <w:rFonts w:ascii="Arial" w:hAnsi="Arial" w:cs="Arial"/>
          <w:sz w:val="20"/>
          <w:szCs w:val="20"/>
          <w:lang w:val="es-ES"/>
        </w:rPr>
        <w:t>,</w:t>
      </w:r>
      <w:r w:rsidR="002F2BB0">
        <w:rPr>
          <w:rFonts w:ascii="Arial" w:hAnsi="Arial" w:cs="Arial"/>
          <w:sz w:val="20"/>
          <w:szCs w:val="20"/>
          <w:lang w:val="es-ES"/>
        </w:rPr>
        <w:t xml:space="preserve"> por conveniencia</w:t>
      </w:r>
      <w:r w:rsidR="00BA5CE7">
        <w:rPr>
          <w:rFonts w:ascii="Arial" w:hAnsi="Arial" w:cs="Arial"/>
          <w:sz w:val="20"/>
          <w:szCs w:val="20"/>
          <w:lang w:val="es-ES"/>
        </w:rPr>
        <w:t>,</w:t>
      </w:r>
      <w:r w:rsidR="002F2BB0">
        <w:rPr>
          <w:rFonts w:ascii="Arial" w:hAnsi="Arial" w:cs="Arial"/>
          <w:sz w:val="20"/>
          <w:szCs w:val="20"/>
          <w:lang w:val="es-ES"/>
        </w:rPr>
        <w:t xml:space="preserve"> prefiera la administración subcut</w:t>
      </w:r>
      <w:r w:rsidR="00BA5CE7">
        <w:rPr>
          <w:rFonts w:ascii="Arial" w:hAnsi="Arial" w:cs="Arial"/>
          <w:sz w:val="20"/>
          <w:szCs w:val="20"/>
          <w:lang w:val="es-ES"/>
        </w:rPr>
        <w:t>ánea diaria en lu</w:t>
      </w:r>
      <w:r w:rsidR="002F2BB0">
        <w:rPr>
          <w:rFonts w:ascii="Arial" w:hAnsi="Arial" w:cs="Arial"/>
          <w:sz w:val="20"/>
          <w:szCs w:val="20"/>
          <w:lang w:val="es-ES"/>
        </w:rPr>
        <w:t>gar de la intravenosa cada 8 semanas.</w:t>
      </w:r>
    </w:p>
    <w:p w14:paraId="39001625" w14:textId="77777777" w:rsidR="00113D9C" w:rsidRDefault="00113D9C" w:rsidP="00113D9C">
      <w:pPr>
        <w:pStyle w:val="Encabezado"/>
        <w:tabs>
          <w:tab w:val="clear" w:pos="4252"/>
          <w:tab w:val="clear" w:pos="8504"/>
        </w:tabs>
        <w:jc w:val="both"/>
        <w:rPr>
          <w:rFonts w:ascii="Arial" w:hAnsi="Arial" w:cs="Arial"/>
          <w:sz w:val="20"/>
          <w:lang w:val="es-ES"/>
        </w:rPr>
      </w:pPr>
    </w:p>
    <w:p w14:paraId="7663FD64"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7.5.1 Criterios de precio y financiación: Medicamento que presenta un valor terapéutico añadido respecto a la terapia de referencia.</w:t>
      </w:r>
    </w:p>
    <w:p w14:paraId="74FCDE69" w14:textId="77777777" w:rsidR="009935F1" w:rsidRPr="00BA5CE7" w:rsidRDefault="009935F1" w:rsidP="009935F1">
      <w:pPr>
        <w:rPr>
          <w:rFonts w:ascii="Arial" w:hAnsi="Arial" w:cs="Arial"/>
          <w:sz w:val="20"/>
        </w:rPr>
      </w:pPr>
    </w:p>
    <w:p w14:paraId="4744F494" w14:textId="7A42F2BC" w:rsidR="009935F1" w:rsidRPr="00D03D3D" w:rsidRDefault="00D03D3D" w:rsidP="009935F1">
      <w:pPr>
        <w:pStyle w:val="Encabezado"/>
        <w:tabs>
          <w:tab w:val="clear" w:pos="4252"/>
          <w:tab w:val="clear" w:pos="8504"/>
        </w:tabs>
        <w:rPr>
          <w:rFonts w:ascii="Arial" w:hAnsi="Arial" w:cs="Arial"/>
          <w:sz w:val="20"/>
          <w:szCs w:val="20"/>
          <w:lang w:val="es-ES"/>
        </w:rPr>
      </w:pPr>
      <w:r>
        <w:rPr>
          <w:rFonts w:ascii="Arial" w:hAnsi="Arial" w:cs="Arial"/>
          <w:sz w:val="20"/>
          <w:szCs w:val="20"/>
          <w:lang w:val="es-ES"/>
        </w:rPr>
        <w:t>No procede.</w:t>
      </w:r>
    </w:p>
    <w:p w14:paraId="53FCF3B8" w14:textId="77777777" w:rsidR="00D03D3D" w:rsidRPr="00BA5CE7" w:rsidRDefault="00D03D3D" w:rsidP="00BA5CE7">
      <w:pPr>
        <w:rPr>
          <w:rFonts w:ascii="Arial" w:hAnsi="Arial" w:cs="Arial"/>
          <w:sz w:val="20"/>
        </w:rPr>
      </w:pPr>
    </w:p>
    <w:p w14:paraId="6BA0460A"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 xml:space="preserve">7.5.2 Criterios de precio y financiación: Medicamento que presenta un valor terapéutico equivalente a la terapia de referencia. </w:t>
      </w:r>
    </w:p>
    <w:p w14:paraId="7EABE5F7" w14:textId="77777777" w:rsidR="009935F1" w:rsidRPr="00BA5CE7" w:rsidRDefault="009935F1" w:rsidP="009935F1">
      <w:pPr>
        <w:rPr>
          <w:rFonts w:ascii="Arial" w:hAnsi="Arial" w:cs="Arial"/>
          <w:sz w:val="20"/>
        </w:rPr>
      </w:pPr>
    </w:p>
    <w:p w14:paraId="23A229FF" w14:textId="1164AEFB" w:rsidR="009935F1" w:rsidRDefault="00261EFC" w:rsidP="009935F1">
      <w:pPr>
        <w:jc w:val="both"/>
        <w:rPr>
          <w:rFonts w:ascii="Arial" w:hAnsi="Arial" w:cs="Arial"/>
          <w:sz w:val="20"/>
          <w:szCs w:val="20"/>
        </w:rPr>
      </w:pPr>
      <w:r>
        <w:rPr>
          <w:rFonts w:ascii="Arial" w:hAnsi="Arial" w:cs="Arial"/>
          <w:sz w:val="20"/>
          <w:szCs w:val="20"/>
        </w:rPr>
        <w:t>No procede.</w:t>
      </w:r>
    </w:p>
    <w:p w14:paraId="1F31D974" w14:textId="77777777" w:rsidR="009935F1" w:rsidRPr="00BA5CE7" w:rsidRDefault="009935F1" w:rsidP="00BA5CE7">
      <w:pPr>
        <w:rPr>
          <w:rFonts w:ascii="Arial" w:hAnsi="Arial" w:cs="Arial"/>
          <w:sz w:val="20"/>
        </w:rPr>
      </w:pPr>
    </w:p>
    <w:p w14:paraId="56700B5C" w14:textId="77777777" w:rsidR="009935F1" w:rsidRDefault="009935F1" w:rsidP="009935F1">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7.5.3 Criterios de precio y financiación: Medicamento que presenta un valor terapéutico menor que la terapia de referencia.</w:t>
      </w:r>
    </w:p>
    <w:p w14:paraId="2370A88F" w14:textId="77777777" w:rsidR="009935F1" w:rsidRPr="00BA5CE7" w:rsidRDefault="009935F1" w:rsidP="00BA5CE7">
      <w:pPr>
        <w:rPr>
          <w:rFonts w:ascii="Arial" w:hAnsi="Arial" w:cs="Arial"/>
          <w:sz w:val="20"/>
        </w:rPr>
      </w:pPr>
    </w:p>
    <w:p w14:paraId="73546548" w14:textId="524CF5D0" w:rsidR="00261EFC" w:rsidRDefault="00261EFC" w:rsidP="00261EFC">
      <w:pPr>
        <w:jc w:val="both"/>
        <w:rPr>
          <w:rFonts w:ascii="Arial" w:hAnsi="Arial" w:cs="Arial"/>
          <w:sz w:val="20"/>
          <w:szCs w:val="20"/>
        </w:rPr>
      </w:pPr>
      <w:r>
        <w:rPr>
          <w:rFonts w:ascii="Arial" w:hAnsi="Arial" w:cs="Arial"/>
          <w:sz w:val="20"/>
          <w:szCs w:val="20"/>
        </w:rPr>
        <w:t>No procede.</w:t>
      </w:r>
    </w:p>
    <w:p w14:paraId="5F27294B" w14:textId="77777777" w:rsidR="00BA1BB6" w:rsidRPr="00BA5CE7" w:rsidRDefault="00BA1BB6" w:rsidP="00BA1BB6">
      <w:pPr>
        <w:rPr>
          <w:rFonts w:ascii="Arial" w:hAnsi="Arial" w:cs="Arial"/>
          <w:sz w:val="20"/>
        </w:rPr>
      </w:pPr>
    </w:p>
    <w:p w14:paraId="7C680FF0" w14:textId="77777777" w:rsidR="00BA1BB6" w:rsidRDefault="00BA1BB6" w:rsidP="00BA1BB6">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7.5.4 Criterios de precio y financiación: Medicamento que presenta un valor terapéutico añadido para algún subgrupo de pacientes.</w:t>
      </w:r>
    </w:p>
    <w:p w14:paraId="3F386765" w14:textId="77777777" w:rsidR="00BA1BB6" w:rsidRPr="00F22DBA" w:rsidRDefault="00BA1BB6" w:rsidP="00BA1BB6">
      <w:pPr>
        <w:rPr>
          <w:rFonts w:ascii="Arial" w:hAnsi="Arial" w:cs="Arial"/>
          <w:sz w:val="20"/>
        </w:rPr>
      </w:pPr>
    </w:p>
    <w:p w14:paraId="69077ED6" w14:textId="714331BE" w:rsidR="00BA1BB6" w:rsidRDefault="00261EFC" w:rsidP="00261EFC">
      <w:pPr>
        <w:jc w:val="both"/>
        <w:rPr>
          <w:rFonts w:ascii="Arial" w:hAnsi="Arial" w:cs="Arial"/>
          <w:sz w:val="20"/>
          <w:szCs w:val="20"/>
        </w:rPr>
      </w:pPr>
      <w:r>
        <w:rPr>
          <w:rFonts w:ascii="Arial" w:hAnsi="Arial" w:cs="Arial"/>
          <w:sz w:val="20"/>
          <w:szCs w:val="20"/>
        </w:rPr>
        <w:t>No procede</w:t>
      </w:r>
      <w:r w:rsidR="00F22DBA">
        <w:rPr>
          <w:rFonts w:ascii="Arial" w:hAnsi="Arial" w:cs="Arial"/>
          <w:sz w:val="20"/>
          <w:szCs w:val="20"/>
        </w:rPr>
        <w:t>.</w:t>
      </w:r>
    </w:p>
    <w:p w14:paraId="2B269A49" w14:textId="77777777" w:rsidR="003C2CDB" w:rsidRPr="006F6ABB" w:rsidRDefault="003C2CDB" w:rsidP="00BC3E8E">
      <w:pPr>
        <w:rPr>
          <w:rFonts w:ascii="Arial" w:hAnsi="Arial" w:cs="Arial"/>
          <w:color w:val="0000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BC3E8E" w:rsidRPr="006F6ABB" w14:paraId="41FE041F" w14:textId="77777777" w:rsidTr="00BC3E8E">
        <w:trPr>
          <w:trHeight w:val="228"/>
        </w:trPr>
        <w:tc>
          <w:tcPr>
            <w:tcW w:w="8859" w:type="dxa"/>
            <w:tcBorders>
              <w:top w:val="single" w:sz="4" w:space="0" w:color="auto"/>
              <w:left w:val="single" w:sz="4" w:space="0" w:color="auto"/>
              <w:bottom w:val="single" w:sz="4" w:space="0" w:color="auto"/>
              <w:right w:val="single" w:sz="4" w:space="0" w:color="auto"/>
            </w:tcBorders>
            <w:shd w:val="clear" w:color="auto" w:fill="B3B3B3"/>
          </w:tcPr>
          <w:p w14:paraId="02F9BE16"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149" w:name="_Toc344399663"/>
            <w:bookmarkStart w:id="150" w:name="_Toc348931394"/>
            <w:bookmarkStart w:id="151" w:name="_Toc158634220"/>
            <w:r w:rsidRPr="00A379A0">
              <w:rPr>
                <w:rFonts w:ascii="Arial" w:hAnsi="Arial" w:cs="Arial"/>
                <w:bCs w:val="0"/>
                <w:kern w:val="0"/>
                <w:sz w:val="20"/>
                <w:szCs w:val="20"/>
                <w:lang w:val="es-ES" w:eastAsia="es-ES"/>
              </w:rPr>
              <w:t>8. EVALUACIÓN DE LA CONVENIENCIA.</w:t>
            </w:r>
            <w:bookmarkEnd w:id="149"/>
            <w:bookmarkEnd w:id="150"/>
            <w:bookmarkEnd w:id="151"/>
            <w:r w:rsidRPr="00A379A0">
              <w:rPr>
                <w:rFonts w:ascii="Arial" w:hAnsi="Arial" w:cs="Arial"/>
                <w:bCs w:val="0"/>
                <w:kern w:val="0"/>
                <w:sz w:val="20"/>
                <w:szCs w:val="20"/>
                <w:lang w:val="es-ES" w:eastAsia="es-ES"/>
              </w:rPr>
              <w:t xml:space="preserve"> </w:t>
            </w:r>
          </w:p>
        </w:tc>
      </w:tr>
    </w:tbl>
    <w:p w14:paraId="683620B7" w14:textId="77777777" w:rsidR="000F42FB" w:rsidRPr="006F6ABB" w:rsidRDefault="000F42FB" w:rsidP="000F42FB">
      <w:pPr>
        <w:pStyle w:val="Prrafodelista"/>
      </w:pPr>
    </w:p>
    <w:p w14:paraId="270BE576" w14:textId="77777777" w:rsidR="00BC3E8E" w:rsidRPr="00F22DB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52" w:name="_Toc344399664"/>
      <w:bookmarkStart w:id="153" w:name="_Toc348931395"/>
      <w:bookmarkStart w:id="154" w:name="_Toc158634221"/>
      <w:r w:rsidRPr="00F22DBA">
        <w:rPr>
          <w:rFonts w:ascii="Arial" w:hAnsi="Arial" w:cs="Arial"/>
          <w:sz w:val="20"/>
        </w:rPr>
        <w:t>8.1 Descripción de la conveniencia</w:t>
      </w:r>
      <w:bookmarkEnd w:id="152"/>
      <w:bookmarkEnd w:id="153"/>
      <w:bookmarkEnd w:id="154"/>
    </w:p>
    <w:p w14:paraId="3E85CE86" w14:textId="77777777" w:rsidR="00CB1A10" w:rsidRDefault="00CB1A10" w:rsidP="00CB1A10">
      <w:pPr>
        <w:pStyle w:val="Prrafodelista"/>
      </w:pPr>
    </w:p>
    <w:p w14:paraId="3D53E0E8" w14:textId="7D7BCDB9" w:rsidR="00CB1A10" w:rsidRDefault="00CB1A10" w:rsidP="00CB1A10">
      <w:pPr>
        <w:pStyle w:val="Prrafodelista"/>
      </w:pPr>
      <w:r>
        <w:t xml:space="preserve">El aspecto más relevante de </w:t>
      </w:r>
      <w:proofErr w:type="spellStart"/>
      <w:r>
        <w:t>zilucoplán</w:t>
      </w:r>
      <w:proofErr w:type="spellEnd"/>
      <w:r>
        <w:t xml:space="preserve"> en cuanto a su conveniencia para el paciente es la posible auto-administración por vía subcutánea. Esta característica es diferencial con respecto a la totalidad de alternativas disponibles, que se administran por vía intravenosa. No obstante, la administración diaria vía subcutánea podría también suponer una desventaja para los pacientes por su tan alta frecuencia de administración y las posibles reacciones asociadas en los lugares de inyección (hematomas, </w:t>
      </w:r>
      <w:proofErr w:type="gramStart"/>
      <w:r>
        <w:t>dolor,…</w:t>
      </w:r>
      <w:proofErr w:type="gramEnd"/>
      <w:r>
        <w:t xml:space="preserve">). </w:t>
      </w:r>
    </w:p>
    <w:p w14:paraId="40E1AA31" w14:textId="77777777" w:rsidR="00BA5CE7" w:rsidRPr="006F6ABB" w:rsidRDefault="00BA5CE7" w:rsidP="00BC3E8E">
      <w:pPr>
        <w:rPr>
          <w:rFonts w:ascii="Arial" w:hAnsi="Arial" w:cs="Arial"/>
          <w:color w:val="000080"/>
          <w:sz w:val="20"/>
          <w:szCs w:val="20"/>
        </w:rPr>
      </w:pPr>
    </w:p>
    <w:p w14:paraId="26FEBBEA" w14:textId="77777777" w:rsidR="00BC3E8E" w:rsidRPr="00F22DB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55" w:name="_Toc344399665"/>
      <w:bookmarkStart w:id="156" w:name="_Toc348931396"/>
      <w:bookmarkStart w:id="157" w:name="_Toc158634222"/>
      <w:r w:rsidRPr="00F22DBA">
        <w:rPr>
          <w:rFonts w:ascii="Arial" w:hAnsi="Arial" w:cs="Arial"/>
          <w:sz w:val="20"/>
        </w:rPr>
        <w:t>8.2 Influencia de la conveniencia en la efectividad del tratamiento</w:t>
      </w:r>
      <w:bookmarkEnd w:id="155"/>
      <w:bookmarkEnd w:id="156"/>
      <w:bookmarkEnd w:id="157"/>
    </w:p>
    <w:p w14:paraId="157BBBF4" w14:textId="77777777" w:rsidR="00BC3E8E" w:rsidRPr="006F6ABB" w:rsidRDefault="00BC3E8E" w:rsidP="00BC3E8E">
      <w:pPr>
        <w:shd w:val="clear" w:color="auto" w:fill="FFFFFF"/>
        <w:jc w:val="both"/>
        <w:rPr>
          <w:rFonts w:ascii="Arial" w:hAnsi="Arial" w:cs="Arial"/>
          <w:b/>
          <w:bCs/>
          <w:color w:val="000080"/>
          <w:sz w:val="20"/>
          <w:szCs w:val="20"/>
        </w:rPr>
      </w:pPr>
    </w:p>
    <w:p w14:paraId="46E63F1B" w14:textId="1A907587" w:rsidR="00BC3E8E" w:rsidRDefault="00CB1A10" w:rsidP="00CB1A10">
      <w:pPr>
        <w:pStyle w:val="Prrafodelista"/>
      </w:pPr>
      <w:r>
        <w:t xml:space="preserve">La efectividad del tratamiento con </w:t>
      </w:r>
      <w:proofErr w:type="spellStart"/>
      <w:r>
        <w:t>zilucoplán</w:t>
      </w:r>
      <w:proofErr w:type="spellEnd"/>
      <w:r>
        <w:t xml:space="preserve"> podría verse reducida al ser auto-administrado vía subcutánea, estando sujeta ésta a la adherencia al tratamiento por parte de los pacientes. Las tasas de adherencia se espera que sean superiores con las alternativas administradas </w:t>
      </w:r>
      <w:r w:rsidR="0065170A">
        <w:t xml:space="preserve">por un profesional sanitario </w:t>
      </w:r>
      <w:r>
        <w:t xml:space="preserve">por vía intravenosa. </w:t>
      </w:r>
      <w:r w:rsidR="00D560E3">
        <w:t xml:space="preserve">La posibilidad de administrar </w:t>
      </w:r>
      <w:proofErr w:type="spellStart"/>
      <w:r w:rsidR="00D560E3">
        <w:t>zilucoplán</w:t>
      </w:r>
      <w:proofErr w:type="spellEnd"/>
      <w:r w:rsidR="00D560E3">
        <w:t xml:space="preserve"> por un profesional sanitario no se contempla como una opción</w:t>
      </w:r>
      <w:r w:rsidR="004D4B79">
        <w:t>, en general,</w:t>
      </w:r>
      <w:r w:rsidR="00D560E3">
        <w:t xml:space="preserve"> viable dada la necesidad de ser administrado diariamente</w:t>
      </w:r>
      <w:r w:rsidR="004D4B79">
        <w:t xml:space="preserve">, aunque podría tener lugar en casos aislados: pacientes con asistencia sanitaria diaria en domicilio o que cohabiten con profesionales sanitarios.  </w:t>
      </w:r>
    </w:p>
    <w:p w14:paraId="2C4AF956" w14:textId="77777777" w:rsidR="00BA5CE7" w:rsidRPr="006F6ABB" w:rsidRDefault="00BA5CE7" w:rsidP="00BC3E8E">
      <w:pPr>
        <w:rPr>
          <w:rFonts w:ascii="Arial" w:hAnsi="Arial" w:cs="Arial"/>
          <w:color w:val="FF0000"/>
          <w:sz w:val="20"/>
          <w:szCs w:val="20"/>
        </w:rPr>
      </w:pP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90"/>
      </w:tblGrid>
      <w:tr w:rsidR="00BC3E8E" w:rsidRPr="006F6ABB" w14:paraId="19B403F0" w14:textId="77777777" w:rsidTr="00BC3E8E">
        <w:tc>
          <w:tcPr>
            <w:tcW w:w="8890" w:type="dxa"/>
            <w:tcBorders>
              <w:top w:val="single" w:sz="4" w:space="0" w:color="auto"/>
              <w:left w:val="single" w:sz="4" w:space="0" w:color="auto"/>
              <w:bottom w:val="single" w:sz="4" w:space="0" w:color="auto"/>
              <w:right w:val="single" w:sz="4" w:space="0" w:color="auto"/>
            </w:tcBorders>
            <w:shd w:val="clear" w:color="auto" w:fill="B3B3B3"/>
          </w:tcPr>
          <w:p w14:paraId="0A0FC2E2" w14:textId="77777777" w:rsidR="00BC3E8E" w:rsidRPr="00A379A0" w:rsidRDefault="00BC3E8E" w:rsidP="00BC3E8E">
            <w:pPr>
              <w:pStyle w:val="Ttulo1"/>
              <w:shd w:val="clear" w:color="auto" w:fill="A6A6A6"/>
              <w:rPr>
                <w:rFonts w:ascii="Arial" w:hAnsi="Arial" w:cs="Arial"/>
                <w:bCs w:val="0"/>
                <w:kern w:val="0"/>
                <w:sz w:val="20"/>
                <w:szCs w:val="20"/>
                <w:lang w:val="es-ES" w:eastAsia="es-ES"/>
              </w:rPr>
            </w:pPr>
            <w:bookmarkStart w:id="158" w:name="_Toc344399666"/>
            <w:bookmarkStart w:id="159" w:name="_Toc348931397"/>
            <w:bookmarkStart w:id="160" w:name="_Toc158634223"/>
            <w:r w:rsidRPr="00A379A0">
              <w:rPr>
                <w:rFonts w:ascii="Arial" w:hAnsi="Arial" w:cs="Arial"/>
                <w:bCs w:val="0"/>
                <w:kern w:val="0"/>
                <w:sz w:val="20"/>
                <w:szCs w:val="20"/>
                <w:lang w:val="es-ES" w:eastAsia="es-ES"/>
              </w:rPr>
              <w:t>9. AREA DE CONCLUSIONES.</w:t>
            </w:r>
            <w:bookmarkEnd w:id="158"/>
            <w:bookmarkEnd w:id="159"/>
            <w:bookmarkEnd w:id="160"/>
          </w:p>
        </w:tc>
      </w:tr>
    </w:tbl>
    <w:p w14:paraId="2A07CBA1" w14:textId="77777777" w:rsidR="00BC3E8E" w:rsidRPr="006F6ABB" w:rsidRDefault="00BC3E8E" w:rsidP="00BC3E8E">
      <w:pPr>
        <w:pStyle w:val="Encabezado"/>
        <w:tabs>
          <w:tab w:val="clear" w:pos="4252"/>
          <w:tab w:val="clear" w:pos="8504"/>
        </w:tabs>
        <w:rPr>
          <w:rFonts w:ascii="Arial" w:hAnsi="Arial" w:cs="Arial"/>
          <w:b/>
          <w:bCs/>
        </w:rPr>
      </w:pPr>
    </w:p>
    <w:p w14:paraId="081BB73C" w14:textId="77777777" w:rsidR="00BC3E8E" w:rsidRPr="00F22DBA"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61" w:name="_Toc344399667"/>
      <w:bookmarkStart w:id="162" w:name="_Toc348931398"/>
      <w:bookmarkStart w:id="163" w:name="_Toc158634224"/>
      <w:r w:rsidRPr="00F22DBA">
        <w:rPr>
          <w:rFonts w:ascii="Arial" w:hAnsi="Arial" w:cs="Arial"/>
          <w:sz w:val="20"/>
        </w:rPr>
        <w:t>9.1 Resumen de los aspectos más significativos respecto a la alternativa y propuestas</w:t>
      </w:r>
      <w:bookmarkEnd w:id="161"/>
      <w:bookmarkEnd w:id="162"/>
      <w:bookmarkEnd w:id="163"/>
    </w:p>
    <w:p w14:paraId="2A5120CF" w14:textId="77777777" w:rsidR="00BC3E8E" w:rsidRPr="006F6ABB" w:rsidRDefault="00BC3E8E" w:rsidP="00BC3E8E">
      <w:pPr>
        <w:jc w:val="both"/>
        <w:rPr>
          <w:rFonts w:ascii="Arial" w:hAnsi="Arial" w:cs="Arial"/>
          <w:sz w:val="20"/>
          <w:szCs w:val="20"/>
        </w:rPr>
      </w:pPr>
    </w:p>
    <w:p w14:paraId="05647EE4" w14:textId="77777777" w:rsidR="00BC3E8E" w:rsidRPr="005F75ED" w:rsidRDefault="00BC3E8E" w:rsidP="00BC3E8E">
      <w:pPr>
        <w:rPr>
          <w:rFonts w:ascii="Arial" w:hAnsi="Arial" w:cs="Arial"/>
          <w:b/>
          <w:sz w:val="20"/>
          <w:szCs w:val="20"/>
        </w:rPr>
      </w:pPr>
      <w:r w:rsidRPr="005F75ED">
        <w:rPr>
          <w:rFonts w:ascii="Arial" w:hAnsi="Arial" w:cs="Arial"/>
          <w:b/>
          <w:sz w:val="20"/>
          <w:szCs w:val="20"/>
        </w:rPr>
        <w:t>A) Aspectos clínico-terapéuticos</w:t>
      </w:r>
    </w:p>
    <w:p w14:paraId="7B64B48F" w14:textId="2EA62E6D" w:rsidR="00BC3E8E" w:rsidRDefault="00BC3E8E" w:rsidP="00BC3E8E">
      <w:pPr>
        <w:ind w:left="360"/>
        <w:jc w:val="both"/>
        <w:rPr>
          <w:rFonts w:ascii="Arial" w:hAnsi="Arial" w:cs="Arial"/>
          <w:sz w:val="20"/>
          <w:szCs w:val="20"/>
        </w:rPr>
      </w:pPr>
    </w:p>
    <w:p w14:paraId="19FB082D" w14:textId="77777777" w:rsidR="0001303D" w:rsidRDefault="00397C4F" w:rsidP="00D560E3">
      <w:pPr>
        <w:jc w:val="both"/>
        <w:rPr>
          <w:rFonts w:ascii="Arial" w:hAnsi="Arial" w:cs="Arial"/>
          <w:sz w:val="20"/>
          <w:szCs w:val="20"/>
        </w:rPr>
      </w:pPr>
      <w:proofErr w:type="spellStart"/>
      <w:r>
        <w:rPr>
          <w:rFonts w:ascii="Arial" w:hAnsi="Arial" w:cs="Arial"/>
          <w:sz w:val="20"/>
          <w:szCs w:val="20"/>
        </w:rPr>
        <w:t>Zilucoplán</w:t>
      </w:r>
      <w:proofErr w:type="spellEnd"/>
      <w:r w:rsidRPr="00807882">
        <w:rPr>
          <w:rFonts w:ascii="Arial" w:hAnsi="Arial" w:cs="Arial"/>
          <w:sz w:val="20"/>
          <w:szCs w:val="20"/>
        </w:rPr>
        <w:t xml:space="preserve"> </w:t>
      </w:r>
      <w:r w:rsidR="00D560E3" w:rsidRPr="004A4874">
        <w:rPr>
          <w:rFonts w:ascii="Arial" w:hAnsi="Arial" w:cs="Arial"/>
          <w:sz w:val="20"/>
          <w:szCs w:val="20"/>
        </w:rPr>
        <w:t xml:space="preserve">está indicado como complemento a la terapia estándar para el tratamiento de pacientes adultos con </w:t>
      </w:r>
      <w:r w:rsidR="00D560E3">
        <w:rPr>
          <w:rFonts w:ascii="Arial" w:hAnsi="Arial" w:cs="Arial"/>
          <w:sz w:val="20"/>
          <w:szCs w:val="20"/>
        </w:rPr>
        <w:t xml:space="preserve">miastenia </w:t>
      </w:r>
      <w:proofErr w:type="spellStart"/>
      <w:r w:rsidR="00D560E3">
        <w:rPr>
          <w:rFonts w:ascii="Arial" w:hAnsi="Arial" w:cs="Arial"/>
          <w:sz w:val="20"/>
          <w:szCs w:val="20"/>
        </w:rPr>
        <w:t>gravis</w:t>
      </w:r>
      <w:proofErr w:type="spellEnd"/>
      <w:r w:rsidR="00D560E3">
        <w:rPr>
          <w:rFonts w:ascii="Arial" w:hAnsi="Arial" w:cs="Arial"/>
          <w:sz w:val="20"/>
          <w:szCs w:val="20"/>
        </w:rPr>
        <w:t xml:space="preserve"> generalizada</w:t>
      </w:r>
      <w:r w:rsidR="00D560E3" w:rsidRPr="004A4874">
        <w:rPr>
          <w:rFonts w:ascii="Arial" w:hAnsi="Arial" w:cs="Arial"/>
          <w:sz w:val="20"/>
          <w:szCs w:val="20"/>
        </w:rPr>
        <w:t xml:space="preserve"> con anticuerpos positivos frente a </w:t>
      </w:r>
      <w:proofErr w:type="spellStart"/>
      <w:r w:rsidR="0090752A">
        <w:rPr>
          <w:rFonts w:ascii="Arial" w:hAnsi="Arial" w:cs="Arial"/>
          <w:sz w:val="20"/>
          <w:szCs w:val="20"/>
        </w:rPr>
        <w:t>AChR</w:t>
      </w:r>
      <w:proofErr w:type="spellEnd"/>
      <w:r w:rsidR="00D560E3">
        <w:rPr>
          <w:rFonts w:ascii="Arial" w:hAnsi="Arial" w:cs="Arial"/>
          <w:sz w:val="20"/>
          <w:szCs w:val="20"/>
        </w:rPr>
        <w:t xml:space="preserve">. </w:t>
      </w:r>
    </w:p>
    <w:p w14:paraId="0A92FC55" w14:textId="77777777" w:rsidR="0001303D" w:rsidRDefault="0001303D" w:rsidP="00D560E3">
      <w:pPr>
        <w:jc w:val="both"/>
        <w:rPr>
          <w:rFonts w:ascii="Arial" w:hAnsi="Arial" w:cs="Arial"/>
          <w:sz w:val="20"/>
          <w:szCs w:val="20"/>
        </w:rPr>
      </w:pPr>
    </w:p>
    <w:p w14:paraId="467DD39F" w14:textId="4D32CCA4" w:rsidR="00D560E3" w:rsidRDefault="00D560E3" w:rsidP="00D560E3">
      <w:pPr>
        <w:jc w:val="both"/>
        <w:rPr>
          <w:rFonts w:ascii="Arial" w:hAnsi="Arial" w:cs="Arial"/>
          <w:sz w:val="20"/>
          <w:szCs w:val="20"/>
        </w:rPr>
      </w:pPr>
      <w:r>
        <w:rPr>
          <w:rFonts w:ascii="Arial" w:hAnsi="Arial" w:cs="Arial"/>
          <w:sz w:val="20"/>
          <w:szCs w:val="20"/>
        </w:rPr>
        <w:t xml:space="preserve">La dosis diaria recomendada de </w:t>
      </w:r>
      <w:proofErr w:type="spellStart"/>
      <w:r>
        <w:rPr>
          <w:rFonts w:ascii="Arial" w:hAnsi="Arial" w:cs="Arial"/>
          <w:sz w:val="20"/>
          <w:szCs w:val="20"/>
        </w:rPr>
        <w:t>zilucoplán</w:t>
      </w:r>
      <w:proofErr w:type="spellEnd"/>
      <w:r>
        <w:rPr>
          <w:rFonts w:ascii="Arial" w:hAnsi="Arial" w:cs="Arial"/>
          <w:sz w:val="20"/>
          <w:szCs w:val="20"/>
        </w:rPr>
        <w:t xml:space="preserve"> varía en función del peso corporal, aunque se corresponde a aproximadamente 0,3 mg/Kg, y debe administrarse mediante inyección subcutánea una vez al día y a la misma hora todos los días. </w:t>
      </w:r>
    </w:p>
    <w:p w14:paraId="07DFDB8F" w14:textId="31F6A33D" w:rsidR="00D560E3" w:rsidRDefault="00D560E3" w:rsidP="00D560E3">
      <w:pPr>
        <w:jc w:val="both"/>
        <w:rPr>
          <w:rFonts w:ascii="Arial" w:hAnsi="Arial" w:cs="Arial"/>
          <w:sz w:val="20"/>
          <w:szCs w:val="20"/>
        </w:rPr>
      </w:pPr>
    </w:p>
    <w:p w14:paraId="0F0D2500" w14:textId="77777777" w:rsidR="0001303D" w:rsidRDefault="004D4B79" w:rsidP="004D4B79">
      <w:pPr>
        <w:jc w:val="both"/>
        <w:rPr>
          <w:rFonts w:ascii="Arial" w:hAnsi="Arial" w:cs="Arial"/>
          <w:sz w:val="20"/>
          <w:szCs w:val="20"/>
        </w:rPr>
      </w:pPr>
      <w:r>
        <w:rPr>
          <w:rFonts w:ascii="Arial" w:hAnsi="Arial" w:cs="Arial"/>
          <w:sz w:val="20"/>
          <w:szCs w:val="20"/>
        </w:rPr>
        <w:t xml:space="preserve">Los resultados de eficacia de </w:t>
      </w:r>
      <w:proofErr w:type="spellStart"/>
      <w:r>
        <w:rPr>
          <w:rFonts w:ascii="Arial" w:hAnsi="Arial" w:cs="Arial"/>
          <w:sz w:val="20"/>
          <w:szCs w:val="20"/>
        </w:rPr>
        <w:t>zilucoplán</w:t>
      </w:r>
      <w:proofErr w:type="spellEnd"/>
      <w:r>
        <w:rPr>
          <w:rFonts w:ascii="Arial" w:hAnsi="Arial" w:cs="Arial"/>
          <w:sz w:val="20"/>
          <w:szCs w:val="20"/>
        </w:rPr>
        <w:t xml:space="preserve"> derivan principalmente de su comparación frente a placebo en el ensayo clínico </w:t>
      </w:r>
      <w:proofErr w:type="spellStart"/>
      <w:r>
        <w:rPr>
          <w:rFonts w:ascii="Arial" w:hAnsi="Arial" w:cs="Arial"/>
          <w:sz w:val="20"/>
          <w:szCs w:val="20"/>
        </w:rPr>
        <w:t>pivotal</w:t>
      </w:r>
      <w:proofErr w:type="spellEnd"/>
      <w:r>
        <w:rPr>
          <w:rFonts w:ascii="Arial" w:hAnsi="Arial" w:cs="Arial"/>
          <w:sz w:val="20"/>
          <w:szCs w:val="20"/>
        </w:rPr>
        <w:t xml:space="preserve"> fase III, aleatorizado y doble ciego de 12 semanas de tratamiento. El cambio en la puntuación total de la escala MG-ADL en la semana 12 constituyó la variable principal de eficacia, observándose una diferencia de medias de </w:t>
      </w:r>
      <w:r w:rsidRPr="004D4B79">
        <w:rPr>
          <w:rFonts w:ascii="Arial" w:hAnsi="Arial" w:cs="Arial"/>
          <w:sz w:val="20"/>
          <w:szCs w:val="20"/>
        </w:rPr>
        <w:t>-2,09</w:t>
      </w:r>
      <w:r>
        <w:rPr>
          <w:rFonts w:ascii="Arial" w:hAnsi="Arial" w:cs="Arial"/>
          <w:sz w:val="20"/>
          <w:szCs w:val="20"/>
        </w:rPr>
        <w:t xml:space="preserve"> </w:t>
      </w:r>
      <w:r w:rsidRPr="004D4B79">
        <w:rPr>
          <w:rFonts w:ascii="Arial" w:hAnsi="Arial" w:cs="Arial"/>
          <w:sz w:val="20"/>
          <w:szCs w:val="20"/>
        </w:rPr>
        <w:t>(</w:t>
      </w:r>
      <w:r>
        <w:rPr>
          <w:rFonts w:ascii="Arial" w:hAnsi="Arial" w:cs="Arial"/>
          <w:sz w:val="20"/>
          <w:szCs w:val="20"/>
        </w:rPr>
        <w:t xml:space="preserve">IC 95%: </w:t>
      </w:r>
      <w:r w:rsidRPr="004D4B79">
        <w:rPr>
          <w:rFonts w:ascii="Arial" w:hAnsi="Arial" w:cs="Arial"/>
          <w:sz w:val="20"/>
          <w:szCs w:val="20"/>
        </w:rPr>
        <w:t>-3,24 a -0,95)</w:t>
      </w:r>
      <w:r>
        <w:rPr>
          <w:rFonts w:ascii="Arial" w:hAnsi="Arial" w:cs="Arial"/>
          <w:sz w:val="20"/>
          <w:szCs w:val="20"/>
        </w:rPr>
        <w:t xml:space="preserve"> puntos; resultado que se considera clínicamente relevante. </w:t>
      </w:r>
    </w:p>
    <w:p w14:paraId="602FA7AD" w14:textId="77777777" w:rsidR="00142698" w:rsidRDefault="00142698" w:rsidP="004D4B79">
      <w:pPr>
        <w:jc w:val="both"/>
        <w:rPr>
          <w:rFonts w:ascii="Arial" w:hAnsi="Arial" w:cs="Arial"/>
          <w:sz w:val="20"/>
          <w:szCs w:val="20"/>
        </w:rPr>
      </w:pPr>
    </w:p>
    <w:p w14:paraId="1F408C83" w14:textId="2CBBAC92" w:rsidR="00142698" w:rsidRDefault="00142698" w:rsidP="004D4B79">
      <w:pPr>
        <w:jc w:val="both"/>
        <w:rPr>
          <w:rFonts w:ascii="Arial" w:hAnsi="Arial" w:cs="Arial"/>
          <w:sz w:val="20"/>
          <w:szCs w:val="20"/>
        </w:rPr>
      </w:pPr>
      <w:r>
        <w:rPr>
          <w:rFonts w:ascii="Arial" w:hAnsi="Arial" w:cs="Arial"/>
          <w:sz w:val="20"/>
          <w:szCs w:val="20"/>
        </w:rPr>
        <w:t>L</w:t>
      </w:r>
      <w:r w:rsidRPr="00142698">
        <w:rPr>
          <w:rFonts w:ascii="Arial" w:hAnsi="Arial" w:cs="Arial"/>
          <w:sz w:val="20"/>
          <w:szCs w:val="20"/>
        </w:rPr>
        <w:t xml:space="preserve">a eficacia a largo plazo puede considerarse consistente, ya que los datos sugieren una eficacia mantenida </w:t>
      </w:r>
      <w:r>
        <w:rPr>
          <w:rFonts w:ascii="Arial" w:hAnsi="Arial" w:cs="Arial"/>
          <w:sz w:val="20"/>
          <w:szCs w:val="20"/>
        </w:rPr>
        <w:t>en</w:t>
      </w:r>
      <w:r w:rsidRPr="00142698">
        <w:rPr>
          <w:rFonts w:ascii="Arial" w:hAnsi="Arial" w:cs="Arial"/>
          <w:sz w:val="20"/>
          <w:szCs w:val="20"/>
        </w:rPr>
        <w:t xml:space="preserve"> el 85,5% (142/166) de los sujetos provenientes del estudio RAISE </w:t>
      </w:r>
      <w:r>
        <w:rPr>
          <w:rFonts w:ascii="Arial" w:hAnsi="Arial" w:cs="Arial"/>
          <w:sz w:val="20"/>
          <w:szCs w:val="20"/>
        </w:rPr>
        <w:t>que han</w:t>
      </w:r>
      <w:r w:rsidRPr="00142698">
        <w:rPr>
          <w:rFonts w:ascii="Arial" w:hAnsi="Arial" w:cs="Arial"/>
          <w:sz w:val="20"/>
          <w:szCs w:val="20"/>
        </w:rPr>
        <w:t xml:space="preserve"> completado 48 semanas de tratamiento.</w:t>
      </w:r>
    </w:p>
    <w:p w14:paraId="7501EAAF" w14:textId="77777777" w:rsidR="0001303D" w:rsidRDefault="0001303D" w:rsidP="004D4B79">
      <w:pPr>
        <w:jc w:val="both"/>
        <w:rPr>
          <w:rFonts w:ascii="Arial" w:hAnsi="Arial" w:cs="Arial"/>
          <w:sz w:val="20"/>
          <w:szCs w:val="20"/>
        </w:rPr>
      </w:pPr>
    </w:p>
    <w:p w14:paraId="5DE12E08" w14:textId="193B95A3" w:rsidR="00D560E3" w:rsidRDefault="004D4B79" w:rsidP="004D4B79">
      <w:pPr>
        <w:jc w:val="both"/>
        <w:rPr>
          <w:rFonts w:ascii="Arial" w:hAnsi="Arial" w:cs="Arial"/>
          <w:sz w:val="20"/>
          <w:szCs w:val="20"/>
        </w:rPr>
      </w:pPr>
      <w:r>
        <w:rPr>
          <w:rFonts w:ascii="Arial" w:hAnsi="Arial" w:cs="Arial"/>
          <w:sz w:val="20"/>
          <w:szCs w:val="20"/>
        </w:rPr>
        <w:t xml:space="preserve">Las alternativas terapéuticas, </w:t>
      </w:r>
      <w:proofErr w:type="spellStart"/>
      <w:r>
        <w:rPr>
          <w:rFonts w:ascii="Arial" w:hAnsi="Arial" w:cs="Arial"/>
          <w:sz w:val="20"/>
          <w:szCs w:val="20"/>
        </w:rPr>
        <w:t>ravulizumab</w:t>
      </w:r>
      <w:proofErr w:type="spellEnd"/>
      <w:r>
        <w:rPr>
          <w:rFonts w:ascii="Arial" w:hAnsi="Arial" w:cs="Arial"/>
          <w:sz w:val="20"/>
          <w:szCs w:val="20"/>
        </w:rPr>
        <w:t xml:space="preserve"> y </w:t>
      </w:r>
      <w:proofErr w:type="spellStart"/>
      <w:r>
        <w:rPr>
          <w:rFonts w:ascii="Arial" w:hAnsi="Arial" w:cs="Arial"/>
          <w:sz w:val="20"/>
          <w:szCs w:val="20"/>
        </w:rPr>
        <w:t>efgartigimod</w:t>
      </w:r>
      <w:proofErr w:type="spellEnd"/>
      <w:r>
        <w:rPr>
          <w:rFonts w:ascii="Arial" w:hAnsi="Arial" w:cs="Arial"/>
          <w:sz w:val="20"/>
          <w:szCs w:val="20"/>
        </w:rPr>
        <w:t xml:space="preserve"> alfa, fueron comparadas igualmente frente a placebo en sus ensayos clínicos </w:t>
      </w:r>
      <w:proofErr w:type="spellStart"/>
      <w:r>
        <w:rPr>
          <w:rFonts w:ascii="Arial" w:hAnsi="Arial" w:cs="Arial"/>
          <w:sz w:val="20"/>
          <w:szCs w:val="20"/>
        </w:rPr>
        <w:t>pivotales</w:t>
      </w:r>
      <w:proofErr w:type="spellEnd"/>
      <w:r>
        <w:rPr>
          <w:rFonts w:ascii="Arial" w:hAnsi="Arial" w:cs="Arial"/>
          <w:sz w:val="20"/>
          <w:szCs w:val="20"/>
        </w:rPr>
        <w:t xml:space="preserve">. Mientras que los resultados de eficacia para </w:t>
      </w:r>
      <w:proofErr w:type="spellStart"/>
      <w:r>
        <w:rPr>
          <w:rFonts w:ascii="Arial" w:hAnsi="Arial" w:cs="Arial"/>
          <w:sz w:val="20"/>
          <w:szCs w:val="20"/>
        </w:rPr>
        <w:t>efgartigimod</w:t>
      </w:r>
      <w:proofErr w:type="spellEnd"/>
      <w:r>
        <w:rPr>
          <w:rFonts w:ascii="Arial" w:hAnsi="Arial" w:cs="Arial"/>
          <w:sz w:val="20"/>
          <w:szCs w:val="20"/>
        </w:rPr>
        <w:t xml:space="preserve"> alfa indicaron un claro beneficio clínico</w:t>
      </w:r>
      <w:r w:rsidR="0001303D">
        <w:rPr>
          <w:rFonts w:ascii="Arial" w:hAnsi="Arial" w:cs="Arial"/>
          <w:sz w:val="20"/>
          <w:szCs w:val="20"/>
        </w:rPr>
        <w:t>,</w:t>
      </w:r>
      <w:r>
        <w:rPr>
          <w:rFonts w:ascii="Arial" w:hAnsi="Arial" w:cs="Arial"/>
          <w:sz w:val="20"/>
          <w:szCs w:val="20"/>
        </w:rPr>
        <w:t xml:space="preserve"> los de </w:t>
      </w:r>
      <w:proofErr w:type="spellStart"/>
      <w:r>
        <w:rPr>
          <w:rFonts w:ascii="Arial" w:hAnsi="Arial" w:cs="Arial"/>
          <w:sz w:val="20"/>
          <w:szCs w:val="20"/>
        </w:rPr>
        <w:t>ravulizumab</w:t>
      </w:r>
      <w:proofErr w:type="spellEnd"/>
      <w:r>
        <w:rPr>
          <w:rFonts w:ascii="Arial" w:hAnsi="Arial" w:cs="Arial"/>
          <w:sz w:val="20"/>
          <w:szCs w:val="20"/>
        </w:rPr>
        <w:t xml:space="preserve"> se consideraron inciertos en ese sentido</w:t>
      </w:r>
      <w:r w:rsidR="0001303D">
        <w:rPr>
          <w:rFonts w:ascii="Arial" w:hAnsi="Arial" w:cs="Arial"/>
          <w:sz w:val="20"/>
          <w:szCs w:val="20"/>
        </w:rPr>
        <w:t>, ya que la mejora en la escala MG-ADL no alcanzó los 2 puntos (umbral de relevancia clínica)</w:t>
      </w:r>
      <w:r>
        <w:rPr>
          <w:rFonts w:ascii="Arial" w:hAnsi="Arial" w:cs="Arial"/>
          <w:sz w:val="20"/>
          <w:szCs w:val="20"/>
        </w:rPr>
        <w:t>. Las comparaciones indirectas entre los tres fármacos</w:t>
      </w:r>
      <w:r w:rsidR="0090752A">
        <w:rPr>
          <w:rFonts w:ascii="Arial" w:hAnsi="Arial" w:cs="Arial"/>
          <w:sz w:val="20"/>
          <w:szCs w:val="20"/>
        </w:rPr>
        <w:t xml:space="preserve"> se vieron limitadas por: diferentes tiempos de medida de la variable de resultado principal (12 vs 26 semanas), diferentes variables principales de eficacia (cambio en la escala MG-ADL vs proporción de pacientes que</w:t>
      </w:r>
      <w:r w:rsidR="0090752A" w:rsidRPr="0090752A">
        <w:rPr>
          <w:rFonts w:ascii="Arial" w:hAnsi="Arial" w:cs="Arial"/>
          <w:sz w:val="20"/>
          <w:szCs w:val="20"/>
        </w:rPr>
        <w:t xml:space="preserve"> respondieron al tratamiento</w:t>
      </w:r>
      <w:r w:rsidR="0090752A">
        <w:rPr>
          <w:rFonts w:ascii="Arial" w:hAnsi="Arial" w:cs="Arial"/>
          <w:sz w:val="20"/>
          <w:szCs w:val="20"/>
        </w:rPr>
        <w:t xml:space="preserve">) y/o por diferentes criterios de inclusión (con vs sin anticuerpos contra </w:t>
      </w:r>
      <w:proofErr w:type="spellStart"/>
      <w:r w:rsidR="0090752A">
        <w:rPr>
          <w:rFonts w:ascii="Arial" w:hAnsi="Arial" w:cs="Arial"/>
          <w:sz w:val="20"/>
          <w:szCs w:val="20"/>
        </w:rPr>
        <w:t>AChR</w:t>
      </w:r>
      <w:proofErr w:type="spellEnd"/>
      <w:r w:rsidR="0090752A">
        <w:rPr>
          <w:rFonts w:ascii="Arial" w:hAnsi="Arial" w:cs="Arial"/>
          <w:sz w:val="20"/>
          <w:szCs w:val="20"/>
        </w:rPr>
        <w:t>).</w:t>
      </w:r>
    </w:p>
    <w:p w14:paraId="10BC1958" w14:textId="1B24FF7E" w:rsidR="0090752A" w:rsidRDefault="0090752A" w:rsidP="004D4B79">
      <w:pPr>
        <w:jc w:val="both"/>
        <w:rPr>
          <w:rFonts w:ascii="Arial" w:hAnsi="Arial" w:cs="Arial"/>
          <w:sz w:val="20"/>
          <w:szCs w:val="20"/>
        </w:rPr>
      </w:pPr>
    </w:p>
    <w:p w14:paraId="4E9D7254" w14:textId="4041D663" w:rsidR="004A3571" w:rsidRDefault="004A3571" w:rsidP="004A3571">
      <w:pPr>
        <w:shd w:val="clear" w:color="auto" w:fill="FFFFFF"/>
        <w:jc w:val="both"/>
        <w:rPr>
          <w:rFonts w:ascii="Arial" w:hAnsi="Arial" w:cs="Arial"/>
          <w:sz w:val="20"/>
          <w:szCs w:val="20"/>
        </w:rPr>
      </w:pPr>
      <w:r w:rsidRPr="006F6ABB">
        <w:rPr>
          <w:rFonts w:ascii="Arial" w:hAnsi="Arial" w:cs="Arial"/>
          <w:sz w:val="20"/>
          <w:szCs w:val="20"/>
        </w:rPr>
        <w:t xml:space="preserve">En los estudios realizados hasta la comercialización, los efectos adversos más frecuentes </w:t>
      </w:r>
      <w:r>
        <w:rPr>
          <w:rFonts w:ascii="Arial" w:hAnsi="Arial" w:cs="Arial"/>
          <w:sz w:val="20"/>
          <w:szCs w:val="20"/>
        </w:rPr>
        <w:t xml:space="preserve">han sido las reacciones en el lugar de inyección, infecciones del tracto respiratorio superior, diarrea y elevaciones de amilasa, lipasa y </w:t>
      </w:r>
      <w:proofErr w:type="spellStart"/>
      <w:r>
        <w:rPr>
          <w:rFonts w:ascii="Arial" w:hAnsi="Arial" w:cs="Arial"/>
          <w:sz w:val="20"/>
          <w:szCs w:val="20"/>
        </w:rPr>
        <w:t>eosinófilos</w:t>
      </w:r>
      <w:proofErr w:type="spellEnd"/>
      <w:r>
        <w:rPr>
          <w:rFonts w:ascii="Arial" w:hAnsi="Arial" w:cs="Arial"/>
          <w:sz w:val="20"/>
          <w:szCs w:val="20"/>
        </w:rPr>
        <w:t xml:space="preserve"> en sangre. </w:t>
      </w:r>
      <w:r w:rsidR="00877989">
        <w:rPr>
          <w:rFonts w:ascii="Arial" w:hAnsi="Arial" w:cs="Arial"/>
          <w:sz w:val="20"/>
          <w:szCs w:val="20"/>
        </w:rPr>
        <w:t>La mayor incidencia</w:t>
      </w:r>
      <w:r>
        <w:rPr>
          <w:rFonts w:ascii="Arial" w:hAnsi="Arial" w:cs="Arial"/>
          <w:sz w:val="20"/>
          <w:szCs w:val="20"/>
        </w:rPr>
        <w:t xml:space="preserve"> de diarrea</w:t>
      </w:r>
      <w:r w:rsidR="0001303D">
        <w:rPr>
          <w:rFonts w:ascii="Arial" w:hAnsi="Arial" w:cs="Arial"/>
          <w:sz w:val="20"/>
          <w:szCs w:val="20"/>
        </w:rPr>
        <w:t xml:space="preserve"> fue</w:t>
      </w:r>
      <w:r>
        <w:rPr>
          <w:rFonts w:ascii="Arial" w:hAnsi="Arial" w:cs="Arial"/>
          <w:sz w:val="20"/>
          <w:szCs w:val="20"/>
        </w:rPr>
        <w:t xml:space="preserve"> </w:t>
      </w:r>
      <w:r w:rsidR="00877989">
        <w:rPr>
          <w:rFonts w:ascii="Arial" w:hAnsi="Arial" w:cs="Arial"/>
          <w:sz w:val="20"/>
          <w:szCs w:val="20"/>
        </w:rPr>
        <w:t xml:space="preserve">el único efecto adverso </w:t>
      </w:r>
      <w:r>
        <w:rPr>
          <w:rFonts w:ascii="Arial" w:hAnsi="Arial" w:cs="Arial"/>
          <w:sz w:val="20"/>
          <w:szCs w:val="20"/>
        </w:rPr>
        <w:t>superior en el grupo de s</w:t>
      </w:r>
      <w:r w:rsidR="0001303D">
        <w:rPr>
          <w:rFonts w:ascii="Arial" w:hAnsi="Arial" w:cs="Arial"/>
          <w:sz w:val="20"/>
          <w:szCs w:val="20"/>
        </w:rPr>
        <w:t xml:space="preserve">ujetos tratados con </w:t>
      </w:r>
      <w:proofErr w:type="spellStart"/>
      <w:r w:rsidR="0001303D">
        <w:rPr>
          <w:rFonts w:ascii="Arial" w:hAnsi="Arial" w:cs="Arial"/>
          <w:sz w:val="20"/>
          <w:szCs w:val="20"/>
        </w:rPr>
        <w:t>zilucoplán</w:t>
      </w:r>
      <w:proofErr w:type="spellEnd"/>
      <w:r>
        <w:rPr>
          <w:rFonts w:ascii="Arial" w:hAnsi="Arial" w:cs="Arial"/>
          <w:sz w:val="20"/>
          <w:szCs w:val="20"/>
        </w:rPr>
        <w:t xml:space="preserve">. </w:t>
      </w:r>
      <w:r w:rsidRPr="009B7B4F">
        <w:rPr>
          <w:rFonts w:ascii="Arial" w:hAnsi="Arial" w:cs="Arial"/>
          <w:sz w:val="20"/>
          <w:szCs w:val="20"/>
        </w:rPr>
        <w:t xml:space="preserve">Los </w:t>
      </w:r>
      <w:r>
        <w:rPr>
          <w:rFonts w:ascii="Arial" w:hAnsi="Arial" w:cs="Arial"/>
          <w:sz w:val="20"/>
          <w:szCs w:val="20"/>
        </w:rPr>
        <w:t xml:space="preserve">efectos adversos </w:t>
      </w:r>
      <w:r w:rsidRPr="009B7B4F">
        <w:rPr>
          <w:rFonts w:ascii="Arial" w:hAnsi="Arial" w:cs="Arial"/>
          <w:sz w:val="20"/>
          <w:szCs w:val="20"/>
        </w:rPr>
        <w:t xml:space="preserve">más graves </w:t>
      </w:r>
      <w:r>
        <w:rPr>
          <w:rFonts w:ascii="Arial" w:hAnsi="Arial" w:cs="Arial"/>
          <w:sz w:val="20"/>
          <w:szCs w:val="20"/>
        </w:rPr>
        <w:t>estuvieron relacionados con infecciones, aunque con tasas de incidencia similares a las observadas con placebo</w:t>
      </w:r>
      <w:r w:rsidRPr="009B7B4F">
        <w:rPr>
          <w:rFonts w:ascii="Arial" w:hAnsi="Arial" w:cs="Arial"/>
          <w:sz w:val="20"/>
          <w:szCs w:val="20"/>
        </w:rPr>
        <w:t>.</w:t>
      </w:r>
      <w:r>
        <w:rPr>
          <w:rFonts w:ascii="Arial" w:hAnsi="Arial" w:cs="Arial"/>
          <w:sz w:val="20"/>
          <w:szCs w:val="20"/>
        </w:rPr>
        <w:t xml:space="preserve"> Este perfil de seguridad no dista significativamente del observado con otras alternativas. Cuando se analizaron los efectos adversos derivados del tratamiento por subgrupos de edad (&lt; 65 vs ≥ 65 años), no se observaron diferencias estadísticamente significativas entre </w:t>
      </w:r>
      <w:proofErr w:type="spellStart"/>
      <w:r>
        <w:rPr>
          <w:rFonts w:ascii="Arial" w:hAnsi="Arial" w:cs="Arial"/>
          <w:sz w:val="20"/>
          <w:szCs w:val="20"/>
        </w:rPr>
        <w:t>zilucoplán</w:t>
      </w:r>
      <w:proofErr w:type="spellEnd"/>
      <w:r>
        <w:rPr>
          <w:rFonts w:ascii="Arial" w:hAnsi="Arial" w:cs="Arial"/>
          <w:sz w:val="20"/>
          <w:szCs w:val="20"/>
        </w:rPr>
        <w:t xml:space="preserve"> y placebo.</w:t>
      </w:r>
    </w:p>
    <w:p w14:paraId="0937D543" w14:textId="77777777" w:rsidR="004A3571" w:rsidRDefault="004A3571" w:rsidP="004A3571">
      <w:pPr>
        <w:shd w:val="clear" w:color="auto" w:fill="FFFFFF"/>
        <w:jc w:val="both"/>
        <w:rPr>
          <w:rFonts w:ascii="Arial" w:hAnsi="Arial" w:cs="Arial"/>
          <w:sz w:val="20"/>
          <w:szCs w:val="20"/>
        </w:rPr>
      </w:pPr>
    </w:p>
    <w:p w14:paraId="756A32ED" w14:textId="47877928" w:rsidR="0090752A" w:rsidRDefault="004A3571" w:rsidP="004D4B79">
      <w:pPr>
        <w:jc w:val="both"/>
        <w:rPr>
          <w:rFonts w:ascii="Arial" w:hAnsi="Arial" w:cs="Arial"/>
          <w:sz w:val="20"/>
          <w:szCs w:val="20"/>
        </w:rPr>
      </w:pPr>
      <w:r>
        <w:rPr>
          <w:rFonts w:ascii="Arial" w:hAnsi="Arial" w:cs="Arial"/>
          <w:sz w:val="20"/>
          <w:szCs w:val="20"/>
        </w:rPr>
        <w:t xml:space="preserve">La principal ventaja de </w:t>
      </w:r>
      <w:proofErr w:type="spellStart"/>
      <w:r>
        <w:rPr>
          <w:rFonts w:ascii="Arial" w:hAnsi="Arial" w:cs="Arial"/>
          <w:sz w:val="20"/>
          <w:szCs w:val="20"/>
        </w:rPr>
        <w:t>zilucoplán</w:t>
      </w:r>
      <w:proofErr w:type="spellEnd"/>
      <w:r>
        <w:rPr>
          <w:rFonts w:ascii="Arial" w:hAnsi="Arial" w:cs="Arial"/>
          <w:sz w:val="20"/>
          <w:szCs w:val="20"/>
        </w:rPr>
        <w:t xml:space="preserve"> es su posible auto-administración vía subcutánea, aspecto diferenciador respecto de las alternativas terapéuticas disponibles</w:t>
      </w:r>
      <w:r w:rsidR="00877989">
        <w:rPr>
          <w:rFonts w:ascii="Arial" w:hAnsi="Arial" w:cs="Arial"/>
          <w:sz w:val="20"/>
          <w:szCs w:val="20"/>
        </w:rPr>
        <w:t>, de administración intravenosa</w:t>
      </w:r>
      <w:r>
        <w:rPr>
          <w:rFonts w:ascii="Arial" w:hAnsi="Arial" w:cs="Arial"/>
          <w:sz w:val="20"/>
          <w:szCs w:val="20"/>
        </w:rPr>
        <w:t>. Este hecho conlleva también el inconveniente de que podría verse reducida la adherencia al tratamiento.</w:t>
      </w:r>
    </w:p>
    <w:p w14:paraId="5F30601D" w14:textId="77777777" w:rsidR="00BC3E8E" w:rsidRDefault="00BC3E8E" w:rsidP="004A3571">
      <w:pPr>
        <w:suppressAutoHyphens/>
        <w:snapToGrid w:val="0"/>
        <w:rPr>
          <w:rFonts w:ascii="Arial" w:hAnsi="Arial" w:cs="Arial"/>
          <w:sz w:val="20"/>
          <w:szCs w:val="20"/>
        </w:rPr>
      </w:pPr>
    </w:p>
    <w:p w14:paraId="032315F2" w14:textId="77777777" w:rsidR="00523868" w:rsidRPr="006F6ABB" w:rsidRDefault="00523868" w:rsidP="004A3571">
      <w:pPr>
        <w:suppressAutoHyphens/>
        <w:snapToGrid w:val="0"/>
        <w:rPr>
          <w:rFonts w:ascii="Arial" w:hAnsi="Arial" w:cs="Arial"/>
          <w:sz w:val="20"/>
          <w:szCs w:val="20"/>
        </w:rPr>
      </w:pPr>
    </w:p>
    <w:p w14:paraId="5DE42CBF" w14:textId="15A063B1" w:rsidR="00BC3E8E" w:rsidRPr="005F75ED" w:rsidRDefault="00BC3E8E" w:rsidP="004A3571">
      <w:pPr>
        <w:pStyle w:val="Prrafodelista"/>
        <w:rPr>
          <w:b/>
        </w:rPr>
      </w:pPr>
      <w:r w:rsidRPr="005F75ED">
        <w:rPr>
          <w:b/>
        </w:rPr>
        <w:t>B) Coste, Coste eficacia incremental e Impacto presupuestario</w:t>
      </w:r>
    </w:p>
    <w:p w14:paraId="451D4BC0" w14:textId="0FEFE569" w:rsidR="004A3571" w:rsidRDefault="004A3571" w:rsidP="004A3571">
      <w:pPr>
        <w:pStyle w:val="Prrafodelista"/>
      </w:pPr>
    </w:p>
    <w:p w14:paraId="0140ACC3" w14:textId="2456067C" w:rsidR="004A3571" w:rsidRDefault="004A3571" w:rsidP="004A3571">
      <w:pPr>
        <w:pStyle w:val="Prrafodelista"/>
      </w:pPr>
      <w:r>
        <w:t xml:space="preserve">A fecha de este informe no contamos con el precio notificado de </w:t>
      </w:r>
      <w:proofErr w:type="spellStart"/>
      <w:r>
        <w:t>zilucoplán</w:t>
      </w:r>
      <w:proofErr w:type="spellEnd"/>
      <w:r>
        <w:t xml:space="preserve"> en España. Se ha tomado como referencia el precio de lista estadounidense, que se corresponde con un PVP+IVA de en torno a 1.009,78 € para la jeringa precargada de 23 mg</w:t>
      </w:r>
      <w:r w:rsidR="00B372EC">
        <w:t xml:space="preserve"> y que se ha extrapolado al resto de presentaciones de </w:t>
      </w:r>
      <w:proofErr w:type="spellStart"/>
      <w:r w:rsidR="00B372EC">
        <w:t>zilucoplán</w:t>
      </w:r>
      <w:proofErr w:type="spellEnd"/>
      <w:r w:rsidR="00B372EC">
        <w:t>.</w:t>
      </w:r>
    </w:p>
    <w:p w14:paraId="134385BC" w14:textId="206E4A1A" w:rsidR="00B372EC" w:rsidRDefault="00B372EC" w:rsidP="004A3571">
      <w:pPr>
        <w:pStyle w:val="Prrafodelista"/>
      </w:pPr>
    </w:p>
    <w:p w14:paraId="3C062512" w14:textId="5A8302E1" w:rsidR="00B372EC" w:rsidRDefault="00877989" w:rsidP="00B372EC">
      <w:pPr>
        <w:pStyle w:val="Encabezado"/>
        <w:jc w:val="both"/>
        <w:rPr>
          <w:rFonts w:ascii="Arial" w:hAnsi="Arial" w:cs="Arial"/>
          <w:sz w:val="20"/>
          <w:szCs w:val="20"/>
          <w:lang w:val="es-ES"/>
        </w:rPr>
      </w:pPr>
      <w:r>
        <w:rPr>
          <w:rFonts w:ascii="Arial" w:hAnsi="Arial" w:cs="Arial"/>
          <w:sz w:val="20"/>
          <w:szCs w:val="20"/>
          <w:lang w:val="es-ES"/>
        </w:rPr>
        <w:t>Se dispone de otras dos alternativas (</w:t>
      </w:r>
      <w:proofErr w:type="spellStart"/>
      <w:r>
        <w:rPr>
          <w:rFonts w:ascii="Arial" w:hAnsi="Arial" w:cs="Arial"/>
          <w:sz w:val="20"/>
          <w:szCs w:val="20"/>
          <w:lang w:val="es-ES"/>
        </w:rPr>
        <w:t>ravulizumab</w:t>
      </w:r>
      <w:proofErr w:type="spellEnd"/>
      <w:r>
        <w:rPr>
          <w:rFonts w:ascii="Arial" w:hAnsi="Arial" w:cs="Arial"/>
          <w:sz w:val="20"/>
          <w:szCs w:val="20"/>
          <w:lang w:val="es-ES"/>
        </w:rPr>
        <w:t xml:space="preserve"> y </w:t>
      </w:r>
      <w:proofErr w:type="spellStart"/>
      <w:r>
        <w:rPr>
          <w:rFonts w:ascii="Arial" w:hAnsi="Arial" w:cs="Arial"/>
          <w:sz w:val="20"/>
          <w:szCs w:val="20"/>
          <w:lang w:val="es-ES"/>
        </w:rPr>
        <w:t>efgartigimod</w:t>
      </w:r>
      <w:proofErr w:type="spellEnd"/>
      <w:r>
        <w:rPr>
          <w:rFonts w:ascii="Arial" w:hAnsi="Arial" w:cs="Arial"/>
          <w:sz w:val="20"/>
          <w:szCs w:val="20"/>
          <w:lang w:val="es-ES"/>
        </w:rPr>
        <w:t xml:space="preserve"> alfa), cuyos costes de adquisición financiados son muy inferiores al actual de </w:t>
      </w:r>
      <w:proofErr w:type="spellStart"/>
      <w:r>
        <w:rPr>
          <w:rFonts w:ascii="Arial" w:hAnsi="Arial" w:cs="Arial"/>
          <w:sz w:val="20"/>
          <w:szCs w:val="20"/>
          <w:lang w:val="es-ES"/>
        </w:rPr>
        <w:t>zilucopl</w:t>
      </w:r>
      <w:r w:rsidR="00F561F4">
        <w:rPr>
          <w:rFonts w:ascii="Arial" w:hAnsi="Arial" w:cs="Arial"/>
          <w:sz w:val="20"/>
          <w:szCs w:val="20"/>
          <w:lang w:val="es-ES"/>
        </w:rPr>
        <w:t>á</w:t>
      </w:r>
      <w:r>
        <w:rPr>
          <w:rFonts w:ascii="Arial" w:hAnsi="Arial" w:cs="Arial"/>
          <w:sz w:val="20"/>
          <w:szCs w:val="20"/>
          <w:lang w:val="es-ES"/>
        </w:rPr>
        <w:t>n</w:t>
      </w:r>
      <w:proofErr w:type="spellEnd"/>
      <w:r w:rsidR="00BB3B79">
        <w:rPr>
          <w:rFonts w:ascii="Arial" w:hAnsi="Arial" w:cs="Arial"/>
          <w:sz w:val="20"/>
          <w:szCs w:val="20"/>
          <w:lang w:val="es-ES"/>
        </w:rPr>
        <w:t xml:space="preserve"> (EEUU)</w:t>
      </w:r>
      <w:r>
        <w:rPr>
          <w:rFonts w:ascii="Arial" w:hAnsi="Arial" w:cs="Arial"/>
          <w:sz w:val="20"/>
          <w:szCs w:val="20"/>
          <w:lang w:val="es-ES"/>
        </w:rPr>
        <w:t>.</w:t>
      </w:r>
    </w:p>
    <w:p w14:paraId="5C77F218" w14:textId="77777777" w:rsidR="00877989" w:rsidRDefault="00877989" w:rsidP="00B372EC">
      <w:pPr>
        <w:pStyle w:val="Encabezado"/>
        <w:jc w:val="both"/>
        <w:rPr>
          <w:rFonts w:ascii="Arial" w:hAnsi="Arial" w:cs="Arial"/>
          <w:sz w:val="20"/>
          <w:szCs w:val="20"/>
          <w:lang w:val="es-ES"/>
        </w:rPr>
      </w:pPr>
    </w:p>
    <w:p w14:paraId="008F62A2" w14:textId="03CB20CA" w:rsidR="00877989" w:rsidRDefault="00877989" w:rsidP="00B372EC">
      <w:pPr>
        <w:pStyle w:val="Encabezado"/>
        <w:jc w:val="both"/>
        <w:rPr>
          <w:rFonts w:ascii="Arial" w:hAnsi="Arial" w:cs="Arial"/>
          <w:sz w:val="20"/>
          <w:szCs w:val="20"/>
          <w:lang w:val="es-ES"/>
        </w:rPr>
      </w:pPr>
      <w:r>
        <w:rPr>
          <w:rFonts w:ascii="Arial" w:hAnsi="Arial" w:cs="Arial"/>
          <w:sz w:val="20"/>
          <w:szCs w:val="20"/>
          <w:lang w:val="es-ES"/>
        </w:rPr>
        <w:lastRenderedPageBreak/>
        <w:t xml:space="preserve">Ninguno de los tres fármacos ha demostrado ser superior a los otros dos, por lo que en la selección del medicamento a utilizar deberían </w:t>
      </w:r>
      <w:r w:rsidR="0017625F">
        <w:rPr>
          <w:rFonts w:ascii="Arial" w:hAnsi="Arial" w:cs="Arial"/>
          <w:sz w:val="20"/>
          <w:szCs w:val="20"/>
          <w:lang w:val="es-ES"/>
        </w:rPr>
        <w:t xml:space="preserve">considerarse </w:t>
      </w:r>
      <w:r>
        <w:rPr>
          <w:rFonts w:ascii="Arial" w:hAnsi="Arial" w:cs="Arial"/>
          <w:sz w:val="20"/>
          <w:szCs w:val="20"/>
          <w:lang w:val="es-ES"/>
        </w:rPr>
        <w:t>criterios económicos y de conveniencia.</w:t>
      </w:r>
    </w:p>
    <w:p w14:paraId="19287A2C" w14:textId="77777777" w:rsidR="00877989" w:rsidRDefault="00877989" w:rsidP="00B372EC">
      <w:pPr>
        <w:pStyle w:val="Encabezado"/>
        <w:jc w:val="both"/>
        <w:rPr>
          <w:rFonts w:ascii="Arial" w:hAnsi="Arial" w:cs="Arial"/>
          <w:sz w:val="20"/>
          <w:szCs w:val="20"/>
          <w:lang w:val="es-ES"/>
        </w:rPr>
      </w:pPr>
    </w:p>
    <w:p w14:paraId="7B0D7C24" w14:textId="7B7EB29A" w:rsidR="00877989" w:rsidRDefault="00877989" w:rsidP="00B372EC">
      <w:pPr>
        <w:pStyle w:val="Encabezado"/>
        <w:jc w:val="both"/>
        <w:rPr>
          <w:rFonts w:ascii="Arial" w:hAnsi="Arial" w:cs="Arial"/>
          <w:sz w:val="20"/>
          <w:szCs w:val="20"/>
          <w:lang w:val="es-ES"/>
        </w:rPr>
      </w:pPr>
      <w:r>
        <w:rPr>
          <w:rFonts w:ascii="Arial" w:hAnsi="Arial" w:cs="Arial"/>
          <w:sz w:val="20"/>
          <w:szCs w:val="20"/>
          <w:lang w:val="es-ES"/>
        </w:rPr>
        <w:t xml:space="preserve">El coste diario de </w:t>
      </w:r>
      <w:proofErr w:type="spellStart"/>
      <w:r w:rsidRPr="00877989">
        <w:rPr>
          <w:rFonts w:ascii="Arial" w:hAnsi="Arial" w:cs="Arial"/>
          <w:sz w:val="20"/>
          <w:szCs w:val="20"/>
          <w:lang w:val="es-ES"/>
        </w:rPr>
        <w:t>efgartigimod</w:t>
      </w:r>
      <w:proofErr w:type="spellEnd"/>
      <w:r w:rsidRPr="00877989">
        <w:rPr>
          <w:rFonts w:ascii="Arial" w:hAnsi="Arial" w:cs="Arial"/>
          <w:sz w:val="20"/>
          <w:szCs w:val="20"/>
          <w:lang w:val="es-ES"/>
        </w:rPr>
        <w:t xml:space="preserve"> alfa</w:t>
      </w:r>
      <w:r>
        <w:rPr>
          <w:rFonts w:ascii="Arial" w:hAnsi="Arial" w:cs="Arial"/>
          <w:sz w:val="20"/>
          <w:szCs w:val="20"/>
          <w:lang w:val="es-ES"/>
        </w:rPr>
        <w:t xml:space="preserve">, incluyendo el coste de administración en hospital de día, es el más bajo de los tres, por lo que el coste al que se financie </w:t>
      </w:r>
      <w:proofErr w:type="spellStart"/>
      <w:r>
        <w:rPr>
          <w:rFonts w:ascii="Arial" w:hAnsi="Arial" w:cs="Arial"/>
          <w:sz w:val="20"/>
          <w:szCs w:val="20"/>
          <w:lang w:val="es-ES"/>
        </w:rPr>
        <w:t>zilucoplán</w:t>
      </w:r>
      <w:proofErr w:type="spellEnd"/>
      <w:r>
        <w:rPr>
          <w:rFonts w:ascii="Arial" w:hAnsi="Arial" w:cs="Arial"/>
          <w:sz w:val="20"/>
          <w:szCs w:val="20"/>
          <w:lang w:val="es-ES"/>
        </w:rPr>
        <w:t xml:space="preserve"> debería estar en esta línea.</w:t>
      </w:r>
    </w:p>
    <w:p w14:paraId="1B82782B" w14:textId="77777777" w:rsidR="00142698" w:rsidRDefault="00142698" w:rsidP="00B372EC">
      <w:pPr>
        <w:pStyle w:val="Encabezado"/>
        <w:jc w:val="both"/>
        <w:rPr>
          <w:rFonts w:ascii="Arial" w:hAnsi="Arial" w:cs="Arial"/>
          <w:sz w:val="20"/>
          <w:szCs w:val="20"/>
          <w:lang w:val="es-ES"/>
        </w:rPr>
      </w:pPr>
    </w:p>
    <w:p w14:paraId="7748CFC0" w14:textId="1F3303BC" w:rsidR="00142698" w:rsidRDefault="00142698" w:rsidP="00B372EC">
      <w:pPr>
        <w:pStyle w:val="Encabezado"/>
        <w:jc w:val="both"/>
        <w:rPr>
          <w:rFonts w:ascii="Arial" w:hAnsi="Arial" w:cs="Arial"/>
          <w:sz w:val="20"/>
          <w:szCs w:val="20"/>
          <w:lang w:val="es-ES"/>
        </w:rPr>
      </w:pPr>
      <w:r>
        <w:rPr>
          <w:rFonts w:ascii="Arial" w:hAnsi="Arial" w:cs="Arial"/>
          <w:sz w:val="20"/>
          <w:szCs w:val="20"/>
          <w:lang w:val="es-ES"/>
        </w:rPr>
        <w:t xml:space="preserve">El coste </w:t>
      </w:r>
      <w:r w:rsidR="00523868">
        <w:rPr>
          <w:rFonts w:ascii="Arial" w:hAnsi="Arial" w:cs="Arial"/>
          <w:sz w:val="20"/>
          <w:szCs w:val="20"/>
          <w:lang w:val="es-ES"/>
        </w:rPr>
        <w:t xml:space="preserve">actual </w:t>
      </w:r>
      <w:r>
        <w:rPr>
          <w:rFonts w:ascii="Arial" w:hAnsi="Arial" w:cs="Arial"/>
          <w:sz w:val="20"/>
          <w:szCs w:val="20"/>
          <w:lang w:val="es-ES"/>
        </w:rPr>
        <w:t xml:space="preserve">para el SNS de la </w:t>
      </w:r>
      <w:proofErr w:type="spellStart"/>
      <w:r>
        <w:rPr>
          <w:rFonts w:ascii="Arial" w:hAnsi="Arial" w:cs="Arial"/>
          <w:sz w:val="20"/>
          <w:szCs w:val="20"/>
          <w:lang w:val="es-ES"/>
        </w:rPr>
        <w:t>MGg</w:t>
      </w:r>
      <w:proofErr w:type="spellEnd"/>
      <w:r>
        <w:rPr>
          <w:rFonts w:ascii="Arial" w:hAnsi="Arial" w:cs="Arial"/>
          <w:sz w:val="20"/>
          <w:szCs w:val="20"/>
          <w:lang w:val="es-ES"/>
        </w:rPr>
        <w:t xml:space="preserve"> resis</w:t>
      </w:r>
      <w:r w:rsidR="00523868">
        <w:rPr>
          <w:rFonts w:ascii="Arial" w:hAnsi="Arial" w:cs="Arial"/>
          <w:sz w:val="20"/>
          <w:szCs w:val="20"/>
          <w:lang w:val="es-ES"/>
        </w:rPr>
        <w:t xml:space="preserve">tente a </w:t>
      </w:r>
      <w:proofErr w:type="spellStart"/>
      <w:r w:rsidR="00523868">
        <w:rPr>
          <w:rFonts w:ascii="Arial" w:hAnsi="Arial" w:cs="Arial"/>
          <w:sz w:val="20"/>
          <w:szCs w:val="20"/>
          <w:lang w:val="es-ES"/>
        </w:rPr>
        <w:t>piridostigmina</w:t>
      </w:r>
      <w:proofErr w:type="spellEnd"/>
      <w:r w:rsidR="00523868">
        <w:rPr>
          <w:rFonts w:ascii="Arial" w:hAnsi="Arial" w:cs="Arial"/>
          <w:sz w:val="20"/>
          <w:szCs w:val="20"/>
          <w:lang w:val="es-ES"/>
        </w:rPr>
        <w:t xml:space="preserve"> y a varios </w:t>
      </w:r>
      <w:proofErr w:type="spellStart"/>
      <w:r w:rsidR="00523868">
        <w:rPr>
          <w:rFonts w:ascii="Arial" w:hAnsi="Arial" w:cs="Arial"/>
          <w:sz w:val="20"/>
          <w:szCs w:val="20"/>
          <w:lang w:val="es-ES"/>
        </w:rPr>
        <w:t>inmunomoduladores</w:t>
      </w:r>
      <w:proofErr w:type="spellEnd"/>
      <w:r>
        <w:rPr>
          <w:rFonts w:ascii="Arial" w:hAnsi="Arial" w:cs="Arial"/>
          <w:sz w:val="20"/>
          <w:szCs w:val="20"/>
          <w:lang w:val="es-ES"/>
        </w:rPr>
        <w:t>, teniendo en cuenta la prev</w:t>
      </w:r>
      <w:r w:rsidR="00523868">
        <w:rPr>
          <w:rFonts w:ascii="Arial" w:hAnsi="Arial" w:cs="Arial"/>
          <w:sz w:val="20"/>
          <w:szCs w:val="20"/>
          <w:lang w:val="es-ES"/>
        </w:rPr>
        <w:t xml:space="preserve">alencia de la enfermedad, y asumiendo una distribución equitativa de los pacientes entre las dos opciones actualmente disponibles se sitúa en unos 49 millones de € anuales. La inclusión de </w:t>
      </w:r>
      <w:proofErr w:type="spellStart"/>
      <w:r w:rsidR="00523868">
        <w:rPr>
          <w:rFonts w:ascii="Arial" w:hAnsi="Arial" w:cs="Arial"/>
          <w:sz w:val="20"/>
          <w:szCs w:val="20"/>
          <w:lang w:val="es-ES"/>
        </w:rPr>
        <w:t>zulicoplán</w:t>
      </w:r>
      <w:proofErr w:type="spellEnd"/>
      <w:r w:rsidR="00523868">
        <w:rPr>
          <w:rFonts w:ascii="Arial" w:hAnsi="Arial" w:cs="Arial"/>
          <w:sz w:val="20"/>
          <w:szCs w:val="20"/>
          <w:lang w:val="es-ES"/>
        </w:rPr>
        <w:t xml:space="preserve"> </w:t>
      </w:r>
      <w:r w:rsidR="00523868" w:rsidRPr="00523868">
        <w:rPr>
          <w:rFonts w:ascii="Arial" w:hAnsi="Arial" w:cs="Arial"/>
          <w:b/>
          <w:sz w:val="20"/>
          <w:szCs w:val="20"/>
          <w:lang w:val="es-ES"/>
        </w:rPr>
        <w:t>a un coste anual similar a la alternativa más eficiente</w:t>
      </w:r>
      <w:r w:rsidR="00523868">
        <w:rPr>
          <w:rFonts w:ascii="Arial" w:hAnsi="Arial" w:cs="Arial"/>
          <w:sz w:val="20"/>
          <w:szCs w:val="20"/>
          <w:lang w:val="es-ES"/>
        </w:rPr>
        <w:t xml:space="preserve"> podría generar competencia en el mercado y producir un impacto presupuestario favorable.</w:t>
      </w:r>
    </w:p>
    <w:p w14:paraId="25E973C4" w14:textId="77777777" w:rsidR="00BC3E8E" w:rsidRDefault="00BC3E8E" w:rsidP="00BE7493">
      <w:pPr>
        <w:pStyle w:val="Textoindependiente3"/>
        <w:jc w:val="both"/>
        <w:rPr>
          <w:color w:val="000080"/>
          <w:lang w:val="es-ES"/>
        </w:rPr>
      </w:pPr>
    </w:p>
    <w:p w14:paraId="36D81AA2" w14:textId="77777777" w:rsidR="00142698" w:rsidRPr="00142698" w:rsidRDefault="00142698" w:rsidP="00BE7493">
      <w:pPr>
        <w:pStyle w:val="Textoindependiente3"/>
        <w:jc w:val="both"/>
        <w:rPr>
          <w:color w:val="000080"/>
          <w:lang w:val="es-ES"/>
        </w:rPr>
      </w:pPr>
    </w:p>
    <w:p w14:paraId="080ADEDA" w14:textId="77777777" w:rsidR="00BC3E8E" w:rsidRPr="0042437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64" w:name="_Toc344399668"/>
      <w:bookmarkStart w:id="165" w:name="_Toc348931399"/>
      <w:bookmarkStart w:id="166" w:name="_Toc158634225"/>
      <w:r w:rsidRPr="0042437F">
        <w:rPr>
          <w:rFonts w:ascii="Arial" w:hAnsi="Arial" w:cs="Arial"/>
          <w:sz w:val="20"/>
        </w:rPr>
        <w:t>9.2 Decisión</w:t>
      </w:r>
      <w:bookmarkEnd w:id="164"/>
      <w:bookmarkEnd w:id="165"/>
      <w:bookmarkEnd w:id="166"/>
    </w:p>
    <w:p w14:paraId="241410F6" w14:textId="77777777" w:rsidR="00BC3E8E" w:rsidRPr="006F6ABB" w:rsidRDefault="00BC3E8E" w:rsidP="00BC3E8E">
      <w:pPr>
        <w:pStyle w:val="Textoindependiente2"/>
        <w:jc w:val="left"/>
        <w:rPr>
          <w:rFonts w:cs="Arial"/>
          <w:sz w:val="20"/>
        </w:rPr>
      </w:pPr>
    </w:p>
    <w:p w14:paraId="20E317B7" w14:textId="77777777" w:rsidR="00B91016" w:rsidRPr="00B91016" w:rsidRDefault="00B91016" w:rsidP="00BC3E8E">
      <w:pPr>
        <w:pStyle w:val="Textoindependiente2"/>
        <w:jc w:val="left"/>
        <w:rPr>
          <w:rFonts w:cs="Arial"/>
          <w:b/>
          <w:bCs/>
          <w:sz w:val="20"/>
          <w:lang w:val="es-ES"/>
        </w:rPr>
      </w:pPr>
    </w:p>
    <w:p w14:paraId="52873928" w14:textId="77777777" w:rsidR="0061026A" w:rsidRPr="006F6ABB" w:rsidRDefault="0061026A" w:rsidP="00BC3E8E">
      <w:pPr>
        <w:pStyle w:val="Textoindependiente2"/>
        <w:jc w:val="left"/>
        <w:rPr>
          <w:rFonts w:cs="Arial"/>
          <w:b/>
          <w:bCs/>
          <w:sz w:val="20"/>
        </w:rPr>
      </w:pPr>
    </w:p>
    <w:p w14:paraId="6D174BA2" w14:textId="77777777" w:rsidR="00BC3E8E" w:rsidRPr="0042437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67" w:name="_Toc344399669"/>
      <w:bookmarkStart w:id="168" w:name="_Toc348931400"/>
      <w:bookmarkStart w:id="169" w:name="_Toc158634226"/>
      <w:r w:rsidRPr="0042437F">
        <w:rPr>
          <w:rFonts w:ascii="Arial" w:hAnsi="Arial" w:cs="Arial"/>
          <w:sz w:val="20"/>
        </w:rPr>
        <w:t>9.3 Condiciones de uso (Solo en caso de clasificación D-E de la guía GINF)</w:t>
      </w:r>
      <w:bookmarkEnd w:id="167"/>
      <w:bookmarkEnd w:id="168"/>
      <w:bookmarkEnd w:id="169"/>
    </w:p>
    <w:p w14:paraId="31BD74E6" w14:textId="51B6826E" w:rsidR="00BC3E8E" w:rsidRDefault="00BC3E8E" w:rsidP="00BC3E8E">
      <w:pPr>
        <w:pStyle w:val="Encabezado"/>
        <w:tabs>
          <w:tab w:val="clear" w:pos="4252"/>
          <w:tab w:val="clear" w:pos="8504"/>
        </w:tabs>
        <w:rPr>
          <w:rFonts w:ascii="Arial" w:hAnsi="Arial" w:cs="Arial"/>
          <w:b/>
          <w:bCs/>
          <w:color w:val="FF0000"/>
        </w:rPr>
      </w:pPr>
    </w:p>
    <w:p w14:paraId="4C3A565F" w14:textId="77777777" w:rsidR="003C2CDB" w:rsidRDefault="003C2CDB" w:rsidP="00BC3E8E">
      <w:pPr>
        <w:pStyle w:val="Encabezado"/>
        <w:tabs>
          <w:tab w:val="clear" w:pos="4252"/>
          <w:tab w:val="clear" w:pos="8504"/>
        </w:tabs>
        <w:rPr>
          <w:rFonts w:ascii="Arial" w:hAnsi="Arial" w:cs="Arial"/>
          <w:b/>
          <w:bCs/>
          <w:color w:val="FF0000"/>
          <w:sz w:val="22"/>
          <w:lang w:val="es-ES"/>
        </w:rPr>
      </w:pPr>
    </w:p>
    <w:p w14:paraId="740DA5CD" w14:textId="77777777" w:rsidR="00523868" w:rsidRPr="00523868" w:rsidRDefault="00523868" w:rsidP="00BC3E8E">
      <w:pPr>
        <w:pStyle w:val="Encabezado"/>
        <w:tabs>
          <w:tab w:val="clear" w:pos="4252"/>
          <w:tab w:val="clear" w:pos="8504"/>
        </w:tabs>
        <w:rPr>
          <w:rFonts w:ascii="Arial" w:hAnsi="Arial" w:cs="Arial"/>
          <w:b/>
          <w:bCs/>
          <w:color w:val="FF0000"/>
          <w:sz w:val="22"/>
          <w:lang w:val="es-ES"/>
        </w:rPr>
      </w:pPr>
    </w:p>
    <w:p w14:paraId="75106AE7" w14:textId="77777777" w:rsidR="00BC3E8E" w:rsidRPr="0042437F" w:rsidRDefault="00BC3E8E" w:rsidP="00BC3E8E">
      <w:pPr>
        <w:pStyle w:val="Ttulo2"/>
        <w:pBdr>
          <w:top w:val="single" w:sz="4" w:space="1" w:color="auto"/>
          <w:left w:val="single" w:sz="4" w:space="4" w:color="auto"/>
          <w:bottom w:val="single" w:sz="4" w:space="1" w:color="auto"/>
          <w:right w:val="single" w:sz="4" w:space="4" w:color="auto"/>
        </w:pBdr>
        <w:shd w:val="clear" w:color="auto" w:fill="D9D9D9"/>
        <w:rPr>
          <w:rFonts w:ascii="Arial" w:hAnsi="Arial" w:cs="Arial"/>
          <w:sz w:val="20"/>
        </w:rPr>
      </w:pPr>
      <w:bookmarkStart w:id="170" w:name="_Toc344399670"/>
      <w:bookmarkStart w:id="171" w:name="_Toc348931401"/>
      <w:bookmarkStart w:id="172" w:name="_Toc158634227"/>
      <w:r w:rsidRPr="0042437F">
        <w:rPr>
          <w:rFonts w:ascii="Arial" w:hAnsi="Arial" w:cs="Arial"/>
          <w:sz w:val="20"/>
        </w:rPr>
        <w:t>9.4 Plan de seguimiento</w:t>
      </w:r>
      <w:bookmarkEnd w:id="170"/>
      <w:bookmarkEnd w:id="171"/>
      <w:bookmarkEnd w:id="172"/>
    </w:p>
    <w:p w14:paraId="11E20B71" w14:textId="77777777" w:rsidR="00BC3E8E" w:rsidRPr="006F6ABB" w:rsidRDefault="00BC3E8E" w:rsidP="00BC3E8E">
      <w:pPr>
        <w:pStyle w:val="Encabezado"/>
        <w:tabs>
          <w:tab w:val="clear" w:pos="4252"/>
          <w:tab w:val="clear" w:pos="8504"/>
        </w:tabs>
        <w:rPr>
          <w:rFonts w:ascii="Arial" w:hAnsi="Arial" w:cs="Arial"/>
          <w:b/>
          <w:bCs/>
        </w:rPr>
      </w:pPr>
    </w:p>
    <w:p w14:paraId="263D0622" w14:textId="77777777" w:rsidR="00BC3E8E" w:rsidRDefault="00BC3E8E" w:rsidP="00BC3E8E">
      <w:pPr>
        <w:jc w:val="right"/>
        <w:rPr>
          <w:rFonts w:ascii="Arial" w:hAnsi="Arial" w:cs="Arial"/>
          <w:color w:val="0000FF"/>
          <w:sz w:val="20"/>
          <w:szCs w:val="20"/>
          <w:u w:val="single"/>
        </w:rPr>
      </w:pPr>
    </w:p>
    <w:p w14:paraId="36B40A6F" w14:textId="77777777" w:rsidR="00A11877" w:rsidRDefault="00A11877" w:rsidP="00BC3E8E">
      <w:pPr>
        <w:jc w:val="right"/>
        <w:rPr>
          <w:rFonts w:ascii="Arial" w:hAnsi="Arial" w:cs="Arial"/>
          <w:color w:val="0000FF"/>
          <w:sz w:val="20"/>
          <w:szCs w:val="20"/>
          <w:u w:val="single"/>
        </w:rPr>
      </w:pPr>
    </w:p>
    <w:p w14:paraId="0E211F5F" w14:textId="77777777" w:rsidR="00BC3E8E" w:rsidRPr="0042437F" w:rsidRDefault="00BC3E8E" w:rsidP="00BC3E8E">
      <w:pPr>
        <w:pStyle w:val="Ttulo1"/>
        <w:pBdr>
          <w:top w:val="single" w:sz="4" w:space="1" w:color="auto"/>
          <w:left w:val="single" w:sz="4" w:space="4" w:color="auto"/>
          <w:bottom w:val="single" w:sz="4" w:space="1" w:color="auto"/>
          <w:right w:val="single" w:sz="4" w:space="4" w:color="auto"/>
        </w:pBdr>
        <w:shd w:val="clear" w:color="auto" w:fill="A6A6A6"/>
        <w:rPr>
          <w:rFonts w:ascii="Arial" w:hAnsi="Arial" w:cs="Arial"/>
          <w:sz w:val="20"/>
          <w:szCs w:val="20"/>
        </w:rPr>
      </w:pPr>
      <w:bookmarkStart w:id="173" w:name="_Toc348931402"/>
      <w:bookmarkStart w:id="174" w:name="_Toc158634228"/>
      <w:r w:rsidRPr="0042437F">
        <w:rPr>
          <w:rFonts w:ascii="Arial" w:hAnsi="Arial" w:cs="Arial"/>
          <w:sz w:val="20"/>
          <w:szCs w:val="20"/>
        </w:rPr>
        <w:t>10. BIBLIOGRAFÍA</w:t>
      </w:r>
      <w:bookmarkEnd w:id="173"/>
      <w:bookmarkEnd w:id="174"/>
    </w:p>
    <w:p w14:paraId="27BD3949" w14:textId="77777777" w:rsidR="00BC3E8E" w:rsidRDefault="00BC3E8E" w:rsidP="00BC3E8E">
      <w:pPr>
        <w:rPr>
          <w:rFonts w:ascii="Arial" w:hAnsi="Arial" w:cs="Arial"/>
          <w:color w:val="0000FF"/>
          <w:sz w:val="20"/>
          <w:szCs w:val="20"/>
          <w:u w:val="single"/>
        </w:rPr>
      </w:pPr>
    </w:p>
    <w:sdt>
      <w:sdtPr>
        <w:rPr>
          <w:rFonts w:ascii="Arial" w:hAnsi="Arial" w:cs="Arial"/>
          <w:color w:val="0000FF"/>
          <w:sz w:val="16"/>
          <w:szCs w:val="20"/>
          <w:u w:val="single"/>
        </w:rPr>
        <w:tag w:val="MENDELEY_BIBLIOGRAPHY"/>
        <w:id w:val="-1943594033"/>
      </w:sdtPr>
      <w:sdtEndPr/>
      <w:sdtContent>
        <w:p w14:paraId="69289F42" w14:textId="77777777" w:rsidR="001446F7" w:rsidRPr="00397C4F" w:rsidRDefault="001446F7" w:rsidP="001446F7">
          <w:pPr>
            <w:autoSpaceDE w:val="0"/>
            <w:autoSpaceDN w:val="0"/>
            <w:ind w:hanging="640"/>
            <w:jc w:val="both"/>
            <w:divId w:val="253562360"/>
            <w:rPr>
              <w:rFonts w:ascii="Arial" w:hAnsi="Arial" w:cs="Arial"/>
              <w:sz w:val="20"/>
              <w:lang w:val="en-US"/>
            </w:rPr>
          </w:pPr>
          <w:r w:rsidRPr="00397C4F">
            <w:rPr>
              <w:rFonts w:ascii="Arial" w:hAnsi="Arial" w:cs="Arial"/>
              <w:sz w:val="20"/>
            </w:rPr>
            <w:t>1.</w:t>
          </w:r>
          <w:r w:rsidRPr="00397C4F">
            <w:rPr>
              <w:rFonts w:ascii="Arial" w:hAnsi="Arial" w:cs="Arial"/>
              <w:sz w:val="20"/>
            </w:rPr>
            <w:tab/>
            <w:t xml:space="preserve">García Estévez DA, Pardo Fernández J. </w:t>
          </w:r>
          <w:proofErr w:type="spellStart"/>
          <w:r w:rsidRPr="00397C4F">
            <w:rPr>
              <w:rFonts w:ascii="Arial" w:hAnsi="Arial" w:cs="Arial"/>
              <w:sz w:val="20"/>
            </w:rPr>
            <w:t>Myasthenia</w:t>
          </w:r>
          <w:proofErr w:type="spellEnd"/>
          <w:r w:rsidRPr="00397C4F">
            <w:rPr>
              <w:rFonts w:ascii="Arial" w:hAnsi="Arial" w:cs="Arial"/>
              <w:sz w:val="20"/>
            </w:rPr>
            <w:t xml:space="preserve"> </w:t>
          </w:r>
          <w:proofErr w:type="spellStart"/>
          <w:r w:rsidRPr="00397C4F">
            <w:rPr>
              <w:rFonts w:ascii="Arial" w:hAnsi="Arial" w:cs="Arial"/>
              <w:sz w:val="20"/>
            </w:rPr>
            <w:t>gravis</w:t>
          </w:r>
          <w:proofErr w:type="spellEnd"/>
          <w:r w:rsidRPr="00397C4F">
            <w:rPr>
              <w:rFonts w:ascii="Arial" w:hAnsi="Arial" w:cs="Arial"/>
              <w:sz w:val="20"/>
            </w:rPr>
            <w:t xml:space="preserve">. </w:t>
          </w:r>
          <w:r w:rsidRPr="00397C4F">
            <w:rPr>
              <w:rFonts w:ascii="Arial" w:hAnsi="Arial" w:cs="Arial"/>
              <w:sz w:val="20"/>
              <w:lang w:val="en-US"/>
            </w:rPr>
            <w:t xml:space="preserve">Update on diagnosis and therapy. </w:t>
          </w:r>
          <w:r w:rsidRPr="00397C4F">
            <w:rPr>
              <w:rFonts w:ascii="Arial" w:hAnsi="Arial" w:cs="Arial"/>
              <w:i/>
              <w:iCs/>
              <w:sz w:val="20"/>
              <w:lang w:val="en-US"/>
            </w:rPr>
            <w:t xml:space="preserve">Med </w:t>
          </w:r>
          <w:proofErr w:type="spellStart"/>
          <w:r w:rsidRPr="00397C4F">
            <w:rPr>
              <w:rFonts w:ascii="Arial" w:hAnsi="Arial" w:cs="Arial"/>
              <w:i/>
              <w:iCs/>
              <w:sz w:val="20"/>
              <w:lang w:val="en-US"/>
            </w:rPr>
            <w:t>Clin</w:t>
          </w:r>
          <w:proofErr w:type="spellEnd"/>
          <w:r w:rsidRPr="00397C4F">
            <w:rPr>
              <w:rFonts w:ascii="Arial" w:hAnsi="Arial" w:cs="Arial"/>
              <w:i/>
              <w:iCs/>
              <w:sz w:val="20"/>
              <w:lang w:val="en-US"/>
            </w:rPr>
            <w:t xml:space="preserve"> (</w:t>
          </w:r>
          <w:proofErr w:type="spellStart"/>
          <w:r w:rsidRPr="00397C4F">
            <w:rPr>
              <w:rFonts w:ascii="Arial" w:hAnsi="Arial" w:cs="Arial"/>
              <w:i/>
              <w:iCs/>
              <w:sz w:val="20"/>
              <w:lang w:val="en-US"/>
            </w:rPr>
            <w:t>Barc</w:t>
          </w:r>
          <w:proofErr w:type="spellEnd"/>
          <w:r w:rsidRPr="00397C4F">
            <w:rPr>
              <w:rFonts w:ascii="Arial" w:hAnsi="Arial" w:cs="Arial"/>
              <w:i/>
              <w:iCs/>
              <w:sz w:val="20"/>
              <w:lang w:val="en-US"/>
            </w:rPr>
            <w:t>)</w:t>
          </w:r>
          <w:r w:rsidRPr="00397C4F">
            <w:rPr>
              <w:rFonts w:ascii="Arial" w:hAnsi="Arial" w:cs="Arial"/>
              <w:sz w:val="20"/>
              <w:lang w:val="en-US"/>
            </w:rPr>
            <w:t xml:space="preserve">. 2023;161(3):119-127. </w:t>
          </w:r>
          <w:proofErr w:type="gramStart"/>
          <w:r w:rsidRPr="00397C4F">
            <w:rPr>
              <w:rFonts w:ascii="Arial" w:hAnsi="Arial" w:cs="Arial"/>
              <w:sz w:val="20"/>
              <w:lang w:val="en-US"/>
            </w:rPr>
            <w:t>doi:10.1016/j.medcli</w:t>
          </w:r>
          <w:proofErr w:type="gramEnd"/>
          <w:r w:rsidRPr="00397C4F">
            <w:rPr>
              <w:rFonts w:ascii="Arial" w:hAnsi="Arial" w:cs="Arial"/>
              <w:sz w:val="20"/>
              <w:lang w:val="en-US"/>
            </w:rPr>
            <w:t>.2023.04.006</w:t>
          </w:r>
        </w:p>
        <w:p w14:paraId="56729D4A" w14:textId="77777777" w:rsidR="001446F7" w:rsidRPr="00397C4F" w:rsidRDefault="001446F7" w:rsidP="001446F7">
          <w:pPr>
            <w:autoSpaceDE w:val="0"/>
            <w:autoSpaceDN w:val="0"/>
            <w:ind w:hanging="640"/>
            <w:jc w:val="both"/>
            <w:divId w:val="1987780667"/>
            <w:rPr>
              <w:rFonts w:ascii="Arial" w:hAnsi="Arial" w:cs="Arial"/>
              <w:sz w:val="20"/>
              <w:lang w:val="en-US"/>
            </w:rPr>
          </w:pPr>
          <w:r w:rsidRPr="00397C4F">
            <w:rPr>
              <w:rFonts w:ascii="Arial" w:hAnsi="Arial" w:cs="Arial"/>
              <w:sz w:val="20"/>
              <w:lang w:val="en-US"/>
            </w:rPr>
            <w:t>2.</w:t>
          </w:r>
          <w:r w:rsidRPr="00397C4F">
            <w:rPr>
              <w:rFonts w:ascii="Arial" w:hAnsi="Arial" w:cs="Arial"/>
              <w:sz w:val="20"/>
              <w:lang w:val="en-US"/>
            </w:rPr>
            <w:tab/>
            <w:t xml:space="preserve">Shawn J Bird. Clinical manifestations of myasthenia gravis - </w:t>
          </w:r>
          <w:proofErr w:type="spellStart"/>
          <w:r w:rsidRPr="00397C4F">
            <w:rPr>
              <w:rFonts w:ascii="Arial" w:hAnsi="Arial" w:cs="Arial"/>
              <w:sz w:val="20"/>
              <w:lang w:val="en-US"/>
            </w:rPr>
            <w:t>UpToDate</w:t>
          </w:r>
          <w:proofErr w:type="spellEnd"/>
          <w:r w:rsidRPr="00397C4F">
            <w:rPr>
              <w:rFonts w:ascii="Arial" w:hAnsi="Arial" w:cs="Arial"/>
              <w:sz w:val="20"/>
              <w:lang w:val="en-US"/>
            </w:rPr>
            <w:t>. Published November 7, 2022. Accessed December 17, 2023. https://www.uptodate.com/contents/clinical-manifestations-of-myasthenia-gravis?search=miastenia%20gravis%20generalizada&amp;topicRef=5153&amp;source=see_link</w:t>
          </w:r>
        </w:p>
        <w:p w14:paraId="0608F275" w14:textId="73F461FB" w:rsidR="001446F7" w:rsidRPr="00397C4F" w:rsidRDefault="001446F7" w:rsidP="00E62993">
          <w:pPr>
            <w:autoSpaceDE w:val="0"/>
            <w:autoSpaceDN w:val="0"/>
            <w:ind w:hanging="640"/>
            <w:jc w:val="both"/>
            <w:divId w:val="373703049"/>
            <w:rPr>
              <w:rFonts w:ascii="Arial" w:hAnsi="Arial" w:cs="Arial"/>
              <w:sz w:val="20"/>
              <w:lang w:val="en-US"/>
            </w:rPr>
          </w:pPr>
          <w:r w:rsidRPr="00397C4F">
            <w:rPr>
              <w:rFonts w:ascii="Arial" w:hAnsi="Arial" w:cs="Arial"/>
              <w:sz w:val="20"/>
            </w:rPr>
            <w:t>3.</w:t>
          </w:r>
          <w:r w:rsidRPr="00397C4F">
            <w:rPr>
              <w:rFonts w:ascii="Arial" w:hAnsi="Arial" w:cs="Arial"/>
              <w:sz w:val="20"/>
            </w:rPr>
            <w:tab/>
          </w:r>
          <w:r w:rsidR="00E62993" w:rsidRPr="00E62993">
            <w:rPr>
              <w:rFonts w:ascii="Arial" w:hAnsi="Arial" w:cs="Arial"/>
              <w:sz w:val="20"/>
            </w:rPr>
            <w:t>García-Estévez DA, Fraga-</w:t>
          </w:r>
          <w:proofErr w:type="spellStart"/>
          <w:r w:rsidR="00E62993" w:rsidRPr="00E62993">
            <w:rPr>
              <w:rFonts w:ascii="Arial" w:hAnsi="Arial" w:cs="Arial"/>
              <w:sz w:val="20"/>
            </w:rPr>
            <w:t>Bau</w:t>
          </w:r>
          <w:proofErr w:type="spellEnd"/>
          <w:r w:rsidR="00E62993" w:rsidRPr="00E62993">
            <w:rPr>
              <w:rFonts w:ascii="Arial" w:hAnsi="Arial" w:cs="Arial"/>
              <w:sz w:val="20"/>
            </w:rPr>
            <w:t xml:space="preserve"> A, García-Sobrino T, </w:t>
          </w:r>
          <w:proofErr w:type="spellStart"/>
          <w:r w:rsidR="00E62993" w:rsidRPr="00E62993">
            <w:rPr>
              <w:rFonts w:ascii="Arial" w:hAnsi="Arial" w:cs="Arial"/>
              <w:sz w:val="20"/>
            </w:rPr>
            <w:t>Mederer</w:t>
          </w:r>
          <w:r w:rsidR="00E62993">
            <w:rPr>
              <w:rFonts w:ascii="Arial" w:hAnsi="Arial" w:cs="Arial"/>
              <w:sz w:val="20"/>
            </w:rPr>
            <w:t>-</w:t>
          </w:r>
          <w:r w:rsidR="00E62993" w:rsidRPr="00E62993">
            <w:rPr>
              <w:rFonts w:ascii="Arial" w:hAnsi="Arial" w:cs="Arial"/>
              <w:sz w:val="20"/>
            </w:rPr>
            <w:t>Hengstl</w:t>
          </w:r>
          <w:proofErr w:type="spellEnd"/>
          <w:r w:rsidR="00E62993" w:rsidRPr="00E62993">
            <w:rPr>
              <w:rFonts w:ascii="Arial" w:hAnsi="Arial" w:cs="Arial"/>
              <w:sz w:val="20"/>
            </w:rPr>
            <w:t xml:space="preserve"> S, Pardo-Fernández J. Epidemiología de la miastenia grave en la península ibérica y Latinoamérica. </w:t>
          </w:r>
          <w:r w:rsidR="00E62993" w:rsidRPr="00882020">
            <w:rPr>
              <w:rFonts w:ascii="Arial" w:hAnsi="Arial" w:cs="Arial"/>
              <w:sz w:val="20"/>
              <w:lang w:val="en-GB"/>
            </w:rPr>
            <w:t xml:space="preserve">Rev </w:t>
          </w:r>
          <w:proofErr w:type="spellStart"/>
          <w:r w:rsidR="00E62993" w:rsidRPr="00882020">
            <w:rPr>
              <w:rFonts w:ascii="Arial" w:hAnsi="Arial" w:cs="Arial"/>
              <w:sz w:val="20"/>
              <w:lang w:val="en-GB"/>
            </w:rPr>
            <w:t>Neurol</w:t>
          </w:r>
          <w:proofErr w:type="spellEnd"/>
          <w:r w:rsidR="00E62993" w:rsidRPr="00882020">
            <w:rPr>
              <w:rFonts w:ascii="Arial" w:hAnsi="Arial" w:cs="Arial"/>
              <w:sz w:val="20"/>
              <w:lang w:val="en-GB"/>
            </w:rPr>
            <w:t xml:space="preserve"> 2023; 76: 59-68.</w:t>
          </w:r>
        </w:p>
        <w:p w14:paraId="204A2C6D" w14:textId="77777777" w:rsidR="001446F7" w:rsidRPr="00397C4F" w:rsidRDefault="001446F7" w:rsidP="001446F7">
          <w:pPr>
            <w:autoSpaceDE w:val="0"/>
            <w:autoSpaceDN w:val="0"/>
            <w:ind w:hanging="640"/>
            <w:jc w:val="both"/>
            <w:divId w:val="884295616"/>
            <w:rPr>
              <w:rFonts w:ascii="Arial" w:hAnsi="Arial" w:cs="Arial"/>
              <w:sz w:val="20"/>
              <w:lang w:val="en-US"/>
            </w:rPr>
          </w:pPr>
          <w:r w:rsidRPr="00397C4F">
            <w:rPr>
              <w:rFonts w:ascii="Arial" w:hAnsi="Arial" w:cs="Arial"/>
              <w:sz w:val="20"/>
              <w:lang w:val="en-US"/>
            </w:rPr>
            <w:t>4.</w:t>
          </w:r>
          <w:r w:rsidRPr="00397C4F">
            <w:rPr>
              <w:rFonts w:ascii="Arial" w:hAnsi="Arial" w:cs="Arial"/>
              <w:sz w:val="20"/>
              <w:lang w:val="en-US"/>
            </w:rPr>
            <w:tab/>
          </w:r>
          <w:proofErr w:type="spellStart"/>
          <w:r w:rsidRPr="00397C4F">
            <w:rPr>
              <w:rFonts w:ascii="Arial" w:hAnsi="Arial" w:cs="Arial"/>
              <w:sz w:val="20"/>
              <w:lang w:val="en-US"/>
            </w:rPr>
            <w:t>Mukharesh</w:t>
          </w:r>
          <w:proofErr w:type="spellEnd"/>
          <w:r w:rsidRPr="00397C4F">
            <w:rPr>
              <w:rFonts w:ascii="Arial" w:hAnsi="Arial" w:cs="Arial"/>
              <w:sz w:val="20"/>
              <w:lang w:val="en-US"/>
            </w:rPr>
            <w:t xml:space="preserve"> L, Kaminski HJ. A Neurologist’s Perspective on Understanding Myasthenia Gravis: Clinical Perspectives of Etiologic Factors, Diagnosis, and Preoperative Treatment. </w:t>
          </w:r>
          <w:proofErr w:type="spellStart"/>
          <w:r w:rsidRPr="00397C4F">
            <w:rPr>
              <w:rFonts w:ascii="Arial" w:hAnsi="Arial" w:cs="Arial"/>
              <w:i/>
              <w:iCs/>
              <w:sz w:val="20"/>
              <w:lang w:val="en-US"/>
            </w:rPr>
            <w:t>Thorac</w:t>
          </w:r>
          <w:proofErr w:type="spellEnd"/>
          <w:r w:rsidRPr="00397C4F">
            <w:rPr>
              <w:rFonts w:ascii="Arial" w:hAnsi="Arial" w:cs="Arial"/>
              <w:i/>
              <w:iCs/>
              <w:sz w:val="20"/>
              <w:lang w:val="en-US"/>
            </w:rPr>
            <w:t xml:space="preserve"> </w:t>
          </w:r>
          <w:proofErr w:type="spellStart"/>
          <w:r w:rsidRPr="00397C4F">
            <w:rPr>
              <w:rFonts w:ascii="Arial" w:hAnsi="Arial" w:cs="Arial"/>
              <w:i/>
              <w:iCs/>
              <w:sz w:val="20"/>
              <w:lang w:val="en-US"/>
            </w:rPr>
            <w:t>Surg</w:t>
          </w:r>
          <w:proofErr w:type="spellEnd"/>
          <w:r w:rsidRPr="00397C4F">
            <w:rPr>
              <w:rFonts w:ascii="Arial" w:hAnsi="Arial" w:cs="Arial"/>
              <w:i/>
              <w:iCs/>
              <w:sz w:val="20"/>
              <w:lang w:val="en-US"/>
            </w:rPr>
            <w:t xml:space="preserve"> </w:t>
          </w:r>
          <w:proofErr w:type="spellStart"/>
          <w:r w:rsidRPr="00397C4F">
            <w:rPr>
              <w:rFonts w:ascii="Arial" w:hAnsi="Arial" w:cs="Arial"/>
              <w:i/>
              <w:iCs/>
              <w:sz w:val="20"/>
              <w:lang w:val="en-US"/>
            </w:rPr>
            <w:t>Clin</w:t>
          </w:r>
          <w:proofErr w:type="spellEnd"/>
          <w:r w:rsidRPr="00397C4F">
            <w:rPr>
              <w:rFonts w:ascii="Arial" w:hAnsi="Arial" w:cs="Arial"/>
              <w:sz w:val="20"/>
              <w:lang w:val="en-US"/>
            </w:rPr>
            <w:t xml:space="preserve">. 2019;29(2):133-141. </w:t>
          </w:r>
          <w:proofErr w:type="gramStart"/>
          <w:r w:rsidRPr="00397C4F">
            <w:rPr>
              <w:rFonts w:ascii="Arial" w:hAnsi="Arial" w:cs="Arial"/>
              <w:sz w:val="20"/>
              <w:lang w:val="en-US"/>
            </w:rPr>
            <w:t>doi:10.1016/j.thorsurg</w:t>
          </w:r>
          <w:proofErr w:type="gramEnd"/>
          <w:r w:rsidRPr="00397C4F">
            <w:rPr>
              <w:rFonts w:ascii="Arial" w:hAnsi="Arial" w:cs="Arial"/>
              <w:sz w:val="20"/>
              <w:lang w:val="en-US"/>
            </w:rPr>
            <w:t>.2018.12.002</w:t>
          </w:r>
        </w:p>
        <w:p w14:paraId="589714BB" w14:textId="77777777" w:rsidR="001446F7" w:rsidRPr="00397C4F" w:rsidRDefault="001446F7" w:rsidP="001446F7">
          <w:pPr>
            <w:autoSpaceDE w:val="0"/>
            <w:autoSpaceDN w:val="0"/>
            <w:ind w:hanging="640"/>
            <w:jc w:val="both"/>
            <w:divId w:val="881136204"/>
            <w:rPr>
              <w:rFonts w:ascii="Arial" w:hAnsi="Arial" w:cs="Arial"/>
              <w:sz w:val="20"/>
            </w:rPr>
          </w:pPr>
          <w:r w:rsidRPr="00397C4F">
            <w:rPr>
              <w:rFonts w:ascii="Arial" w:hAnsi="Arial" w:cs="Arial"/>
              <w:sz w:val="20"/>
              <w:lang w:val="en-US"/>
            </w:rPr>
            <w:t>5.</w:t>
          </w:r>
          <w:r w:rsidRPr="00397C4F">
            <w:rPr>
              <w:rFonts w:ascii="Arial" w:hAnsi="Arial" w:cs="Arial"/>
              <w:sz w:val="20"/>
              <w:lang w:val="en-US"/>
            </w:rPr>
            <w:tab/>
          </w:r>
          <w:proofErr w:type="spellStart"/>
          <w:r w:rsidRPr="00397C4F">
            <w:rPr>
              <w:rFonts w:ascii="Arial" w:hAnsi="Arial" w:cs="Arial"/>
              <w:sz w:val="20"/>
              <w:lang w:val="en-US"/>
            </w:rPr>
            <w:t>Jaretzki</w:t>
          </w:r>
          <w:proofErr w:type="spellEnd"/>
          <w:r w:rsidRPr="00397C4F">
            <w:rPr>
              <w:rFonts w:ascii="Arial" w:hAnsi="Arial" w:cs="Arial"/>
              <w:sz w:val="20"/>
              <w:lang w:val="en-US"/>
            </w:rPr>
            <w:t xml:space="preserve"> A, </w:t>
          </w:r>
          <w:proofErr w:type="spellStart"/>
          <w:r w:rsidRPr="00397C4F">
            <w:rPr>
              <w:rFonts w:ascii="Arial" w:hAnsi="Arial" w:cs="Arial"/>
              <w:sz w:val="20"/>
              <w:lang w:val="en-US"/>
            </w:rPr>
            <w:t>Barohn</w:t>
          </w:r>
          <w:proofErr w:type="spellEnd"/>
          <w:r w:rsidRPr="00397C4F">
            <w:rPr>
              <w:rFonts w:ascii="Arial" w:hAnsi="Arial" w:cs="Arial"/>
              <w:sz w:val="20"/>
              <w:lang w:val="en-US"/>
            </w:rPr>
            <w:t xml:space="preserve"> RJ, </w:t>
          </w:r>
          <w:proofErr w:type="spellStart"/>
          <w:r w:rsidRPr="00397C4F">
            <w:rPr>
              <w:rFonts w:ascii="Arial" w:hAnsi="Arial" w:cs="Arial"/>
              <w:sz w:val="20"/>
              <w:lang w:val="en-US"/>
            </w:rPr>
            <w:t>Ernstoff</w:t>
          </w:r>
          <w:proofErr w:type="spellEnd"/>
          <w:r w:rsidRPr="00397C4F">
            <w:rPr>
              <w:rFonts w:ascii="Arial" w:hAnsi="Arial" w:cs="Arial"/>
              <w:sz w:val="20"/>
              <w:lang w:val="en-US"/>
            </w:rPr>
            <w:t xml:space="preserve"> RM, et al. Myasthenia gravis: Recommendations for clinical research standards. Task force of the Medical Scientific Advisory Board of the Myasthenia Gravis Foundation of America. </w:t>
          </w:r>
          <w:proofErr w:type="spellStart"/>
          <w:r w:rsidRPr="00397C4F">
            <w:rPr>
              <w:rFonts w:ascii="Arial" w:hAnsi="Arial" w:cs="Arial"/>
              <w:i/>
              <w:iCs/>
              <w:sz w:val="20"/>
            </w:rPr>
            <w:t>Annals</w:t>
          </w:r>
          <w:proofErr w:type="spellEnd"/>
          <w:r w:rsidRPr="00397C4F">
            <w:rPr>
              <w:rFonts w:ascii="Arial" w:hAnsi="Arial" w:cs="Arial"/>
              <w:i/>
              <w:iCs/>
              <w:sz w:val="20"/>
            </w:rPr>
            <w:t xml:space="preserve"> of </w:t>
          </w:r>
          <w:proofErr w:type="spellStart"/>
          <w:r w:rsidRPr="00397C4F">
            <w:rPr>
              <w:rFonts w:ascii="Arial" w:hAnsi="Arial" w:cs="Arial"/>
              <w:i/>
              <w:iCs/>
              <w:sz w:val="20"/>
            </w:rPr>
            <w:t>Thoracic</w:t>
          </w:r>
          <w:proofErr w:type="spellEnd"/>
          <w:r w:rsidRPr="00397C4F">
            <w:rPr>
              <w:rFonts w:ascii="Arial" w:hAnsi="Arial" w:cs="Arial"/>
              <w:i/>
              <w:iCs/>
              <w:sz w:val="20"/>
            </w:rPr>
            <w:t xml:space="preserve"> </w:t>
          </w:r>
          <w:proofErr w:type="spellStart"/>
          <w:r w:rsidRPr="00397C4F">
            <w:rPr>
              <w:rFonts w:ascii="Arial" w:hAnsi="Arial" w:cs="Arial"/>
              <w:i/>
              <w:iCs/>
              <w:sz w:val="20"/>
            </w:rPr>
            <w:t>Surgery</w:t>
          </w:r>
          <w:proofErr w:type="spellEnd"/>
          <w:r w:rsidRPr="00397C4F">
            <w:rPr>
              <w:rFonts w:ascii="Arial" w:hAnsi="Arial" w:cs="Arial"/>
              <w:sz w:val="20"/>
            </w:rPr>
            <w:t>. 2000;70(1):327-334. doi:10.1016/S0003-4975(00)01595-2</w:t>
          </w:r>
        </w:p>
        <w:p w14:paraId="3703408C" w14:textId="77777777" w:rsidR="001446F7" w:rsidRPr="00397C4F" w:rsidRDefault="001446F7" w:rsidP="001446F7">
          <w:pPr>
            <w:autoSpaceDE w:val="0"/>
            <w:autoSpaceDN w:val="0"/>
            <w:ind w:hanging="640"/>
            <w:jc w:val="both"/>
            <w:divId w:val="1829250831"/>
            <w:rPr>
              <w:rFonts w:ascii="Arial" w:hAnsi="Arial" w:cs="Arial"/>
              <w:sz w:val="20"/>
              <w:lang w:val="en-US"/>
            </w:rPr>
          </w:pPr>
          <w:r w:rsidRPr="00397C4F">
            <w:rPr>
              <w:rFonts w:ascii="Arial" w:hAnsi="Arial" w:cs="Arial"/>
              <w:sz w:val="20"/>
            </w:rPr>
            <w:t>6.</w:t>
          </w:r>
          <w:r w:rsidRPr="00397C4F">
            <w:rPr>
              <w:rFonts w:ascii="Arial" w:hAnsi="Arial" w:cs="Arial"/>
              <w:sz w:val="20"/>
            </w:rPr>
            <w:tab/>
            <w:t xml:space="preserve">Ministerio de Sanidad. Subdirección General de Información Sanitaria. Registro de Actividad de Atención Especializada – RAE-CMBD. Consulta Interactiva del SNS. </w:t>
          </w:r>
          <w:r w:rsidRPr="00397C4F">
            <w:rPr>
              <w:rFonts w:ascii="Arial" w:hAnsi="Arial" w:cs="Arial"/>
              <w:sz w:val="20"/>
              <w:lang w:val="en-US"/>
            </w:rPr>
            <w:t>Accessed December 17, 2023. https://pestadistico.inteligenciadegestion.sanidad.gob.es/publicoSNS/N/rae-cmbd/rae-cmbd/grupos-relacionados-por-el-diagnostico-grd</w:t>
          </w:r>
        </w:p>
        <w:p w14:paraId="12D002F2" w14:textId="77777777" w:rsidR="001446F7" w:rsidRPr="00397C4F" w:rsidRDefault="001446F7" w:rsidP="001446F7">
          <w:pPr>
            <w:autoSpaceDE w:val="0"/>
            <w:autoSpaceDN w:val="0"/>
            <w:ind w:hanging="640"/>
            <w:jc w:val="both"/>
            <w:divId w:val="216940796"/>
            <w:rPr>
              <w:rFonts w:ascii="Arial" w:hAnsi="Arial" w:cs="Arial"/>
              <w:sz w:val="20"/>
              <w:lang w:val="en-US"/>
            </w:rPr>
          </w:pPr>
          <w:r w:rsidRPr="00A61281">
            <w:rPr>
              <w:rFonts w:ascii="Arial" w:hAnsi="Arial" w:cs="Arial"/>
              <w:sz w:val="20"/>
              <w:lang w:val="fr-FR"/>
            </w:rPr>
            <w:t>7.</w:t>
          </w:r>
          <w:r w:rsidRPr="00A61281">
            <w:rPr>
              <w:rFonts w:ascii="Arial" w:hAnsi="Arial" w:cs="Arial"/>
              <w:sz w:val="20"/>
              <w:lang w:val="fr-FR"/>
            </w:rPr>
            <w:tab/>
            <w:t xml:space="preserve">Centre de références de pathologie neuro musculaire Paris Est. </w:t>
          </w:r>
          <w:r w:rsidRPr="00A61281">
            <w:rPr>
              <w:rFonts w:ascii="Arial" w:hAnsi="Arial" w:cs="Arial"/>
              <w:i/>
              <w:iCs/>
              <w:sz w:val="20"/>
              <w:lang w:val="fr-FR"/>
            </w:rPr>
            <w:t>Protocole National de Diagnostic et de Soins (PNDS) - Myasthénie Autoimmune</w:t>
          </w:r>
          <w:r w:rsidRPr="00A61281">
            <w:rPr>
              <w:rFonts w:ascii="Arial" w:hAnsi="Arial" w:cs="Arial"/>
              <w:sz w:val="20"/>
              <w:lang w:val="fr-FR"/>
            </w:rPr>
            <w:t xml:space="preserve">.; 2015. </w:t>
          </w:r>
          <w:r w:rsidRPr="00397C4F">
            <w:rPr>
              <w:rFonts w:ascii="Arial" w:hAnsi="Arial" w:cs="Arial"/>
              <w:sz w:val="20"/>
              <w:lang w:val="en-US"/>
            </w:rPr>
            <w:t>Accessed December 23, 2023. https://www.has-sante.fr/upload/docs/application/pdf/2015-07/pnds_-_myasthenie_autoimmune.pdf</w:t>
          </w:r>
        </w:p>
        <w:p w14:paraId="510DA759" w14:textId="77777777" w:rsidR="001446F7" w:rsidRPr="00A61281" w:rsidRDefault="001446F7" w:rsidP="001446F7">
          <w:pPr>
            <w:autoSpaceDE w:val="0"/>
            <w:autoSpaceDN w:val="0"/>
            <w:ind w:hanging="640"/>
            <w:jc w:val="both"/>
            <w:divId w:val="258373336"/>
            <w:rPr>
              <w:rFonts w:ascii="Arial" w:hAnsi="Arial" w:cs="Arial"/>
              <w:sz w:val="20"/>
              <w:lang w:val="it-IT"/>
            </w:rPr>
          </w:pPr>
          <w:r w:rsidRPr="00397C4F">
            <w:rPr>
              <w:rFonts w:ascii="Arial" w:hAnsi="Arial" w:cs="Arial"/>
              <w:sz w:val="20"/>
              <w:lang w:val="en-US"/>
            </w:rPr>
            <w:t>8.</w:t>
          </w:r>
          <w:r w:rsidRPr="00397C4F">
            <w:rPr>
              <w:rFonts w:ascii="Arial" w:hAnsi="Arial" w:cs="Arial"/>
              <w:sz w:val="20"/>
              <w:lang w:val="en-US"/>
            </w:rPr>
            <w:tab/>
            <w:t xml:space="preserve">Johns TR. Long-term corticosteroid treatment of myasthenia gravis. </w:t>
          </w:r>
          <w:r w:rsidRPr="00A61281">
            <w:rPr>
              <w:rFonts w:ascii="Arial" w:hAnsi="Arial" w:cs="Arial"/>
              <w:i/>
              <w:iCs/>
              <w:sz w:val="20"/>
              <w:lang w:val="it-IT"/>
            </w:rPr>
            <w:t>Ann N Y Acad Sci</w:t>
          </w:r>
          <w:r w:rsidRPr="00A61281">
            <w:rPr>
              <w:rFonts w:ascii="Arial" w:hAnsi="Arial" w:cs="Arial"/>
              <w:sz w:val="20"/>
              <w:lang w:val="it-IT"/>
            </w:rPr>
            <w:t>. 1987;505(1):568-583. doi:10.1111/J.1749-6632.1987.TB51325.X</w:t>
          </w:r>
        </w:p>
        <w:p w14:paraId="13D9EC55" w14:textId="4BEEA81E" w:rsidR="001446F7" w:rsidRPr="00397C4F" w:rsidRDefault="001446F7" w:rsidP="001446F7">
          <w:pPr>
            <w:autoSpaceDE w:val="0"/>
            <w:autoSpaceDN w:val="0"/>
            <w:ind w:hanging="640"/>
            <w:jc w:val="both"/>
            <w:divId w:val="1489326333"/>
            <w:rPr>
              <w:rFonts w:ascii="Arial" w:hAnsi="Arial" w:cs="Arial"/>
              <w:sz w:val="20"/>
              <w:lang w:val="en-US"/>
            </w:rPr>
          </w:pPr>
          <w:r w:rsidRPr="00A61281">
            <w:rPr>
              <w:rFonts w:ascii="Arial" w:hAnsi="Arial" w:cs="Arial"/>
              <w:sz w:val="20"/>
              <w:lang w:val="it-IT"/>
            </w:rPr>
            <w:t>9.</w:t>
          </w:r>
          <w:r w:rsidRPr="00A61281">
            <w:rPr>
              <w:rFonts w:ascii="Arial" w:hAnsi="Arial" w:cs="Arial"/>
              <w:sz w:val="20"/>
              <w:lang w:val="it-IT"/>
            </w:rPr>
            <w:tab/>
            <w:t>Mantegazza R, Antozzi C, Peluchetti D,</w:t>
          </w:r>
          <w:r w:rsidR="00864381" w:rsidRPr="00A61281">
            <w:rPr>
              <w:rFonts w:ascii="Arial" w:hAnsi="Arial" w:cs="Arial"/>
              <w:sz w:val="20"/>
              <w:lang w:val="it-IT"/>
            </w:rPr>
            <w:t xml:space="preserve"> et al.</w:t>
          </w:r>
          <w:r w:rsidRPr="00A61281">
            <w:rPr>
              <w:rFonts w:ascii="Arial" w:hAnsi="Arial" w:cs="Arial"/>
              <w:sz w:val="20"/>
              <w:lang w:val="it-IT"/>
            </w:rPr>
            <w:t xml:space="preserve"> </w:t>
          </w:r>
          <w:r w:rsidRPr="00397C4F">
            <w:rPr>
              <w:rFonts w:ascii="Arial" w:hAnsi="Arial" w:cs="Arial"/>
              <w:sz w:val="20"/>
              <w:lang w:val="en-US"/>
            </w:rPr>
            <w:t xml:space="preserve">Azathioprine as a single drug or in combination with steroids in the treatment of myasthenia gravis. </w:t>
          </w:r>
          <w:r w:rsidRPr="00397C4F">
            <w:rPr>
              <w:rFonts w:ascii="Arial" w:hAnsi="Arial" w:cs="Arial"/>
              <w:i/>
              <w:iCs/>
              <w:sz w:val="20"/>
              <w:lang w:val="en-US"/>
            </w:rPr>
            <w:t>J Neurol</w:t>
          </w:r>
          <w:r w:rsidRPr="00397C4F">
            <w:rPr>
              <w:rFonts w:ascii="Arial" w:hAnsi="Arial" w:cs="Arial"/>
              <w:sz w:val="20"/>
              <w:lang w:val="en-US"/>
            </w:rPr>
            <w:t>. 1988;235(8):449-453. doi:10.1007/BF00314245</w:t>
          </w:r>
        </w:p>
        <w:p w14:paraId="2A4C3B0B" w14:textId="77777777" w:rsidR="001446F7" w:rsidRPr="00397C4F" w:rsidRDefault="001446F7" w:rsidP="001446F7">
          <w:pPr>
            <w:autoSpaceDE w:val="0"/>
            <w:autoSpaceDN w:val="0"/>
            <w:ind w:hanging="640"/>
            <w:jc w:val="both"/>
            <w:divId w:val="678854123"/>
            <w:rPr>
              <w:rFonts w:ascii="Arial" w:hAnsi="Arial" w:cs="Arial"/>
              <w:sz w:val="20"/>
              <w:lang w:val="en-US"/>
            </w:rPr>
          </w:pPr>
          <w:r w:rsidRPr="00397C4F">
            <w:rPr>
              <w:rFonts w:ascii="Arial" w:hAnsi="Arial" w:cs="Arial"/>
              <w:sz w:val="20"/>
              <w:lang w:val="en-US"/>
            </w:rPr>
            <w:lastRenderedPageBreak/>
            <w:t>10.</w:t>
          </w:r>
          <w:r w:rsidRPr="00397C4F">
            <w:rPr>
              <w:rFonts w:ascii="Arial" w:hAnsi="Arial" w:cs="Arial"/>
              <w:sz w:val="20"/>
              <w:lang w:val="en-US"/>
            </w:rPr>
            <w:tab/>
            <w:t xml:space="preserve">Palace J, Newsom-Davis J, Lecky B. A randomized double-blind trial of prednisolone alone or with azathioprine in myasthenia gravis. Myasthenia Gravis Study Group. </w:t>
          </w:r>
          <w:r w:rsidRPr="00397C4F">
            <w:rPr>
              <w:rFonts w:ascii="Arial" w:hAnsi="Arial" w:cs="Arial"/>
              <w:i/>
              <w:iCs/>
              <w:sz w:val="20"/>
              <w:lang w:val="en-US"/>
            </w:rPr>
            <w:t>Neurology</w:t>
          </w:r>
          <w:r w:rsidRPr="00397C4F">
            <w:rPr>
              <w:rFonts w:ascii="Arial" w:hAnsi="Arial" w:cs="Arial"/>
              <w:sz w:val="20"/>
              <w:lang w:val="en-US"/>
            </w:rPr>
            <w:t>. 1998;50(6):1778-1783. doi:10.1212/WNL.50.6.1778</w:t>
          </w:r>
        </w:p>
        <w:p w14:paraId="4981D762" w14:textId="616F8AB0" w:rsidR="001446F7" w:rsidRPr="00397C4F" w:rsidRDefault="001446F7" w:rsidP="001446F7">
          <w:pPr>
            <w:autoSpaceDE w:val="0"/>
            <w:autoSpaceDN w:val="0"/>
            <w:ind w:hanging="640"/>
            <w:jc w:val="both"/>
            <w:divId w:val="1215434437"/>
            <w:rPr>
              <w:rFonts w:ascii="Arial" w:hAnsi="Arial" w:cs="Arial"/>
              <w:sz w:val="20"/>
              <w:lang w:val="en-US"/>
            </w:rPr>
          </w:pPr>
          <w:r w:rsidRPr="00397C4F">
            <w:rPr>
              <w:rFonts w:ascii="Arial" w:hAnsi="Arial" w:cs="Arial"/>
              <w:sz w:val="20"/>
              <w:lang w:val="en-US"/>
            </w:rPr>
            <w:t>11.</w:t>
          </w:r>
          <w:r w:rsidRPr="00397C4F">
            <w:rPr>
              <w:rFonts w:ascii="Arial" w:hAnsi="Arial" w:cs="Arial"/>
              <w:sz w:val="20"/>
              <w:lang w:val="en-US"/>
            </w:rPr>
            <w:tab/>
            <w:t xml:space="preserve">Chaudhry V, </w:t>
          </w:r>
          <w:proofErr w:type="spellStart"/>
          <w:r w:rsidRPr="00397C4F">
            <w:rPr>
              <w:rFonts w:ascii="Arial" w:hAnsi="Arial" w:cs="Arial"/>
              <w:sz w:val="20"/>
              <w:lang w:val="en-US"/>
            </w:rPr>
            <w:t>Cornblath</w:t>
          </w:r>
          <w:proofErr w:type="spellEnd"/>
          <w:r w:rsidRPr="00397C4F">
            <w:rPr>
              <w:rFonts w:ascii="Arial" w:hAnsi="Arial" w:cs="Arial"/>
              <w:sz w:val="20"/>
              <w:lang w:val="en-US"/>
            </w:rPr>
            <w:t xml:space="preserve"> DR, Griffin JW, </w:t>
          </w:r>
          <w:r w:rsidR="00864381">
            <w:rPr>
              <w:rFonts w:ascii="Arial" w:hAnsi="Arial" w:cs="Arial"/>
              <w:sz w:val="20"/>
              <w:lang w:val="en-US"/>
            </w:rPr>
            <w:t>et al.</w:t>
          </w:r>
          <w:r w:rsidRPr="00397C4F">
            <w:rPr>
              <w:rFonts w:ascii="Arial" w:hAnsi="Arial" w:cs="Arial"/>
              <w:sz w:val="20"/>
              <w:lang w:val="en-US"/>
            </w:rPr>
            <w:t xml:space="preserve"> </w:t>
          </w:r>
          <w:proofErr w:type="spellStart"/>
          <w:r w:rsidRPr="00397C4F">
            <w:rPr>
              <w:rFonts w:ascii="Arial" w:hAnsi="Arial" w:cs="Arial"/>
              <w:sz w:val="20"/>
              <w:lang w:val="en-US"/>
            </w:rPr>
            <w:t>Mycophenolate</w:t>
          </w:r>
          <w:proofErr w:type="spellEnd"/>
          <w:r w:rsidRPr="00397C4F">
            <w:rPr>
              <w:rFonts w:ascii="Arial" w:hAnsi="Arial" w:cs="Arial"/>
              <w:sz w:val="20"/>
              <w:lang w:val="en-US"/>
            </w:rPr>
            <w:t xml:space="preserve"> </w:t>
          </w:r>
          <w:proofErr w:type="spellStart"/>
          <w:r w:rsidRPr="00397C4F">
            <w:rPr>
              <w:rFonts w:ascii="Arial" w:hAnsi="Arial" w:cs="Arial"/>
              <w:sz w:val="20"/>
              <w:lang w:val="en-US"/>
            </w:rPr>
            <w:t>mofetil</w:t>
          </w:r>
          <w:proofErr w:type="spellEnd"/>
          <w:r w:rsidRPr="00397C4F">
            <w:rPr>
              <w:rFonts w:ascii="Arial" w:hAnsi="Arial" w:cs="Arial"/>
              <w:sz w:val="20"/>
              <w:lang w:val="en-US"/>
            </w:rPr>
            <w:t xml:space="preserve">: a safe and promising immunosuppressant in neuromuscular diseases. </w:t>
          </w:r>
          <w:r w:rsidRPr="00397C4F">
            <w:rPr>
              <w:rFonts w:ascii="Arial" w:hAnsi="Arial" w:cs="Arial"/>
              <w:i/>
              <w:iCs/>
              <w:sz w:val="20"/>
              <w:lang w:val="en-US"/>
            </w:rPr>
            <w:t>Neurology</w:t>
          </w:r>
          <w:r w:rsidRPr="00397C4F">
            <w:rPr>
              <w:rFonts w:ascii="Arial" w:hAnsi="Arial" w:cs="Arial"/>
              <w:sz w:val="20"/>
              <w:lang w:val="en-US"/>
            </w:rPr>
            <w:t>. 2001;56(1</w:t>
          </w:r>
          <w:r w:rsidR="00523868">
            <w:rPr>
              <w:rFonts w:ascii="Arial" w:hAnsi="Arial" w:cs="Arial"/>
              <w:sz w:val="20"/>
              <w:lang w:val="en-US"/>
            </w:rPr>
            <w:t>):94-96.</w:t>
          </w:r>
        </w:p>
        <w:p w14:paraId="1530A1E5" w14:textId="4FE3D041" w:rsidR="001446F7" w:rsidRPr="00A61281" w:rsidRDefault="001446F7" w:rsidP="001446F7">
          <w:pPr>
            <w:autoSpaceDE w:val="0"/>
            <w:autoSpaceDN w:val="0"/>
            <w:ind w:hanging="640"/>
            <w:jc w:val="both"/>
            <w:divId w:val="482742097"/>
            <w:rPr>
              <w:rFonts w:ascii="Arial" w:hAnsi="Arial" w:cs="Arial"/>
              <w:sz w:val="20"/>
              <w:lang w:val="it-IT"/>
            </w:rPr>
          </w:pPr>
          <w:r w:rsidRPr="00397C4F">
            <w:rPr>
              <w:rFonts w:ascii="Arial" w:hAnsi="Arial" w:cs="Arial"/>
              <w:sz w:val="20"/>
              <w:lang w:val="en-US"/>
            </w:rPr>
            <w:t>12.</w:t>
          </w:r>
          <w:r w:rsidRPr="00397C4F">
            <w:rPr>
              <w:rFonts w:ascii="Arial" w:hAnsi="Arial" w:cs="Arial"/>
              <w:sz w:val="20"/>
              <w:lang w:val="en-US"/>
            </w:rPr>
            <w:tab/>
          </w:r>
          <w:proofErr w:type="spellStart"/>
          <w:r w:rsidRPr="00397C4F">
            <w:rPr>
              <w:rFonts w:ascii="Arial" w:hAnsi="Arial" w:cs="Arial"/>
              <w:sz w:val="20"/>
              <w:lang w:val="en-US"/>
            </w:rPr>
            <w:t>Ciafaloni</w:t>
          </w:r>
          <w:proofErr w:type="spellEnd"/>
          <w:r w:rsidRPr="00397C4F">
            <w:rPr>
              <w:rFonts w:ascii="Arial" w:hAnsi="Arial" w:cs="Arial"/>
              <w:sz w:val="20"/>
              <w:lang w:val="en-US"/>
            </w:rPr>
            <w:t xml:space="preserve"> E, Massey JM, Tucker-Lipscomb B, </w:t>
          </w:r>
          <w:r w:rsidR="00864381">
            <w:rPr>
              <w:rFonts w:ascii="Arial" w:hAnsi="Arial" w:cs="Arial"/>
              <w:sz w:val="20"/>
              <w:lang w:val="en-US"/>
            </w:rPr>
            <w:t>et al.</w:t>
          </w:r>
          <w:r w:rsidRPr="00397C4F">
            <w:rPr>
              <w:rFonts w:ascii="Arial" w:hAnsi="Arial" w:cs="Arial"/>
              <w:sz w:val="20"/>
              <w:lang w:val="en-US"/>
            </w:rPr>
            <w:t xml:space="preserve"> </w:t>
          </w:r>
          <w:proofErr w:type="spellStart"/>
          <w:r w:rsidRPr="00397C4F">
            <w:rPr>
              <w:rFonts w:ascii="Arial" w:hAnsi="Arial" w:cs="Arial"/>
              <w:sz w:val="20"/>
              <w:lang w:val="en-US"/>
            </w:rPr>
            <w:t>Mycophenolate</w:t>
          </w:r>
          <w:proofErr w:type="spellEnd"/>
          <w:r w:rsidRPr="00397C4F">
            <w:rPr>
              <w:rFonts w:ascii="Arial" w:hAnsi="Arial" w:cs="Arial"/>
              <w:sz w:val="20"/>
              <w:lang w:val="en-US"/>
            </w:rPr>
            <w:t xml:space="preserve"> </w:t>
          </w:r>
          <w:proofErr w:type="spellStart"/>
          <w:r w:rsidRPr="00397C4F">
            <w:rPr>
              <w:rFonts w:ascii="Arial" w:hAnsi="Arial" w:cs="Arial"/>
              <w:sz w:val="20"/>
              <w:lang w:val="en-US"/>
            </w:rPr>
            <w:t>mofetil</w:t>
          </w:r>
          <w:proofErr w:type="spellEnd"/>
          <w:r w:rsidRPr="00397C4F">
            <w:rPr>
              <w:rFonts w:ascii="Arial" w:hAnsi="Arial" w:cs="Arial"/>
              <w:sz w:val="20"/>
              <w:lang w:val="en-US"/>
            </w:rPr>
            <w:t xml:space="preserve"> for myasthenia gravis: an open-label pilot study. </w:t>
          </w:r>
          <w:r w:rsidRPr="00A61281">
            <w:rPr>
              <w:rFonts w:ascii="Arial" w:hAnsi="Arial" w:cs="Arial"/>
              <w:i/>
              <w:iCs/>
              <w:sz w:val="20"/>
              <w:lang w:val="it-IT"/>
            </w:rPr>
            <w:t>Neurology</w:t>
          </w:r>
          <w:r w:rsidRPr="00A61281">
            <w:rPr>
              <w:rFonts w:ascii="Arial" w:hAnsi="Arial" w:cs="Arial"/>
              <w:sz w:val="20"/>
              <w:lang w:val="it-IT"/>
            </w:rPr>
            <w:t>. 2001;56(1):97-99. doi:10.1212/WNL.56.1.97</w:t>
          </w:r>
        </w:p>
        <w:p w14:paraId="05BF9920" w14:textId="77777777" w:rsidR="001446F7" w:rsidRPr="00397C4F" w:rsidRDefault="001446F7" w:rsidP="001446F7">
          <w:pPr>
            <w:autoSpaceDE w:val="0"/>
            <w:autoSpaceDN w:val="0"/>
            <w:ind w:hanging="640"/>
            <w:jc w:val="both"/>
            <w:divId w:val="764423069"/>
            <w:rPr>
              <w:rFonts w:ascii="Arial" w:hAnsi="Arial" w:cs="Arial"/>
              <w:sz w:val="20"/>
              <w:lang w:val="en-US"/>
            </w:rPr>
          </w:pPr>
          <w:r w:rsidRPr="00A61281">
            <w:rPr>
              <w:rFonts w:ascii="Arial" w:hAnsi="Arial" w:cs="Arial"/>
              <w:sz w:val="20"/>
              <w:lang w:val="it-IT"/>
            </w:rPr>
            <w:t>13.</w:t>
          </w:r>
          <w:r w:rsidRPr="00A61281">
            <w:rPr>
              <w:rFonts w:ascii="Arial" w:hAnsi="Arial" w:cs="Arial"/>
              <w:sz w:val="20"/>
              <w:lang w:val="it-IT"/>
            </w:rPr>
            <w:tab/>
            <w:t xml:space="preserve">Meriggioli MN, Ciafaloni E, Al-Hayk KA, et al. </w:t>
          </w:r>
          <w:proofErr w:type="spellStart"/>
          <w:r w:rsidRPr="00397C4F">
            <w:rPr>
              <w:rFonts w:ascii="Arial" w:hAnsi="Arial" w:cs="Arial"/>
              <w:sz w:val="20"/>
              <w:lang w:val="en-US"/>
            </w:rPr>
            <w:t>Mycophenolate</w:t>
          </w:r>
          <w:proofErr w:type="spellEnd"/>
          <w:r w:rsidRPr="00397C4F">
            <w:rPr>
              <w:rFonts w:ascii="Arial" w:hAnsi="Arial" w:cs="Arial"/>
              <w:sz w:val="20"/>
              <w:lang w:val="en-US"/>
            </w:rPr>
            <w:t xml:space="preserve"> </w:t>
          </w:r>
          <w:proofErr w:type="spellStart"/>
          <w:r w:rsidRPr="00397C4F">
            <w:rPr>
              <w:rFonts w:ascii="Arial" w:hAnsi="Arial" w:cs="Arial"/>
              <w:sz w:val="20"/>
              <w:lang w:val="en-US"/>
            </w:rPr>
            <w:t>mofetil</w:t>
          </w:r>
          <w:proofErr w:type="spellEnd"/>
          <w:r w:rsidRPr="00397C4F">
            <w:rPr>
              <w:rFonts w:ascii="Arial" w:hAnsi="Arial" w:cs="Arial"/>
              <w:sz w:val="20"/>
              <w:lang w:val="en-US"/>
            </w:rPr>
            <w:t xml:space="preserve"> for myasthenia gravis: an analysis of efficacy, safety, and tolerability. </w:t>
          </w:r>
          <w:r w:rsidRPr="00397C4F">
            <w:rPr>
              <w:rFonts w:ascii="Arial" w:hAnsi="Arial" w:cs="Arial"/>
              <w:i/>
              <w:iCs/>
              <w:sz w:val="20"/>
              <w:lang w:val="en-US"/>
            </w:rPr>
            <w:t>Neurology</w:t>
          </w:r>
          <w:r w:rsidRPr="00397C4F">
            <w:rPr>
              <w:rFonts w:ascii="Arial" w:hAnsi="Arial" w:cs="Arial"/>
              <w:sz w:val="20"/>
              <w:lang w:val="en-US"/>
            </w:rPr>
            <w:t xml:space="preserve">. 2003;61(10):1438-1440. </w:t>
          </w:r>
          <w:proofErr w:type="gramStart"/>
          <w:r w:rsidRPr="00397C4F">
            <w:rPr>
              <w:rFonts w:ascii="Arial" w:hAnsi="Arial" w:cs="Arial"/>
              <w:sz w:val="20"/>
              <w:lang w:val="en-US"/>
            </w:rPr>
            <w:t>doi:10.1212/01.WNL</w:t>
          </w:r>
          <w:proofErr w:type="gramEnd"/>
          <w:r w:rsidRPr="00397C4F">
            <w:rPr>
              <w:rFonts w:ascii="Arial" w:hAnsi="Arial" w:cs="Arial"/>
              <w:sz w:val="20"/>
              <w:lang w:val="en-US"/>
            </w:rPr>
            <w:t>.0000094122.88929.0B</w:t>
          </w:r>
        </w:p>
        <w:p w14:paraId="22620651" w14:textId="77777777" w:rsidR="001446F7" w:rsidRPr="00A61281" w:rsidRDefault="001446F7" w:rsidP="001446F7">
          <w:pPr>
            <w:autoSpaceDE w:val="0"/>
            <w:autoSpaceDN w:val="0"/>
            <w:ind w:hanging="640"/>
            <w:jc w:val="both"/>
            <w:divId w:val="834034472"/>
            <w:rPr>
              <w:rFonts w:ascii="Arial" w:hAnsi="Arial" w:cs="Arial"/>
              <w:sz w:val="20"/>
              <w:lang w:val="fr-FR"/>
            </w:rPr>
          </w:pPr>
          <w:r w:rsidRPr="00397C4F">
            <w:rPr>
              <w:rFonts w:ascii="Arial" w:hAnsi="Arial" w:cs="Arial"/>
              <w:sz w:val="20"/>
              <w:lang w:val="en-US"/>
            </w:rPr>
            <w:t>14.</w:t>
          </w:r>
          <w:r w:rsidRPr="00397C4F">
            <w:rPr>
              <w:rFonts w:ascii="Arial" w:hAnsi="Arial" w:cs="Arial"/>
              <w:sz w:val="20"/>
              <w:lang w:val="en-US"/>
            </w:rPr>
            <w:tab/>
          </w:r>
          <w:proofErr w:type="spellStart"/>
          <w:r w:rsidRPr="00397C4F">
            <w:rPr>
              <w:rFonts w:ascii="Arial" w:hAnsi="Arial" w:cs="Arial"/>
              <w:sz w:val="20"/>
              <w:lang w:val="en-US"/>
            </w:rPr>
            <w:t>Mantegazza</w:t>
          </w:r>
          <w:proofErr w:type="spellEnd"/>
          <w:r w:rsidRPr="00397C4F">
            <w:rPr>
              <w:rFonts w:ascii="Arial" w:hAnsi="Arial" w:cs="Arial"/>
              <w:sz w:val="20"/>
              <w:lang w:val="en-US"/>
            </w:rPr>
            <w:t xml:space="preserve"> R, </w:t>
          </w:r>
          <w:proofErr w:type="spellStart"/>
          <w:r w:rsidRPr="00397C4F">
            <w:rPr>
              <w:rFonts w:ascii="Arial" w:hAnsi="Arial" w:cs="Arial"/>
              <w:sz w:val="20"/>
              <w:lang w:val="en-US"/>
            </w:rPr>
            <w:t>Antozzi</w:t>
          </w:r>
          <w:proofErr w:type="spellEnd"/>
          <w:r w:rsidRPr="00397C4F">
            <w:rPr>
              <w:rFonts w:ascii="Arial" w:hAnsi="Arial" w:cs="Arial"/>
              <w:sz w:val="20"/>
              <w:lang w:val="en-US"/>
            </w:rPr>
            <w:t xml:space="preserve"> C. When myasthenia gravis is deemed refractory: clinical signposts and treatment strategies. </w:t>
          </w:r>
          <w:r w:rsidRPr="00A61281">
            <w:rPr>
              <w:rFonts w:ascii="Arial" w:hAnsi="Arial" w:cs="Arial"/>
              <w:i/>
              <w:iCs/>
              <w:sz w:val="20"/>
              <w:lang w:val="fr-FR"/>
            </w:rPr>
            <w:t>Ther Adv Neurol Disord</w:t>
          </w:r>
          <w:r w:rsidRPr="00A61281">
            <w:rPr>
              <w:rFonts w:ascii="Arial" w:hAnsi="Arial" w:cs="Arial"/>
              <w:sz w:val="20"/>
              <w:lang w:val="fr-FR"/>
            </w:rPr>
            <w:t>. 2018;11. doi:10.1177/1756285617749134</w:t>
          </w:r>
        </w:p>
        <w:p w14:paraId="259912EA" w14:textId="7D773AED" w:rsidR="001446F7" w:rsidRPr="00397C4F" w:rsidRDefault="001446F7" w:rsidP="001446F7">
          <w:pPr>
            <w:autoSpaceDE w:val="0"/>
            <w:autoSpaceDN w:val="0"/>
            <w:ind w:hanging="640"/>
            <w:jc w:val="both"/>
            <w:divId w:val="668866661"/>
            <w:rPr>
              <w:rFonts w:ascii="Arial" w:hAnsi="Arial" w:cs="Arial"/>
              <w:sz w:val="20"/>
              <w:lang w:val="en-US"/>
            </w:rPr>
          </w:pPr>
          <w:r w:rsidRPr="00A61281">
            <w:rPr>
              <w:rFonts w:ascii="Arial" w:hAnsi="Arial" w:cs="Arial"/>
              <w:sz w:val="20"/>
              <w:lang w:val="fr-FR"/>
            </w:rPr>
            <w:t>15.</w:t>
          </w:r>
          <w:r w:rsidRPr="00A61281">
            <w:rPr>
              <w:rFonts w:ascii="Arial" w:hAnsi="Arial" w:cs="Arial"/>
              <w:sz w:val="20"/>
              <w:lang w:val="fr-FR"/>
            </w:rPr>
            <w:tab/>
            <w:t xml:space="preserve">Lebrun C, Bourg V, Tieulie N, </w:t>
          </w:r>
          <w:r w:rsidR="00864381" w:rsidRPr="00A61281">
            <w:rPr>
              <w:rFonts w:ascii="Arial" w:hAnsi="Arial" w:cs="Arial"/>
              <w:sz w:val="20"/>
              <w:lang w:val="fr-FR"/>
            </w:rPr>
            <w:t>et al</w:t>
          </w:r>
          <w:r w:rsidRPr="00A61281">
            <w:rPr>
              <w:rFonts w:ascii="Arial" w:hAnsi="Arial" w:cs="Arial"/>
              <w:sz w:val="20"/>
              <w:lang w:val="fr-FR"/>
            </w:rPr>
            <w:t xml:space="preserve">. </w:t>
          </w:r>
          <w:r w:rsidRPr="00397C4F">
            <w:rPr>
              <w:rFonts w:ascii="Arial" w:hAnsi="Arial" w:cs="Arial"/>
              <w:sz w:val="20"/>
              <w:lang w:val="en-US"/>
            </w:rPr>
            <w:t xml:space="preserve">Successful treatment of refractory generalized myasthenia gravis with rituximab. </w:t>
          </w:r>
          <w:proofErr w:type="spellStart"/>
          <w:r w:rsidRPr="00397C4F">
            <w:rPr>
              <w:rFonts w:ascii="Arial" w:hAnsi="Arial" w:cs="Arial"/>
              <w:i/>
              <w:iCs/>
              <w:sz w:val="20"/>
              <w:lang w:val="en-US"/>
            </w:rPr>
            <w:t>Eur</w:t>
          </w:r>
          <w:proofErr w:type="spellEnd"/>
          <w:r w:rsidRPr="00397C4F">
            <w:rPr>
              <w:rFonts w:ascii="Arial" w:hAnsi="Arial" w:cs="Arial"/>
              <w:i/>
              <w:iCs/>
              <w:sz w:val="20"/>
              <w:lang w:val="en-US"/>
            </w:rPr>
            <w:t xml:space="preserve"> J Neurol</w:t>
          </w:r>
          <w:r w:rsidRPr="00397C4F">
            <w:rPr>
              <w:rFonts w:ascii="Arial" w:hAnsi="Arial" w:cs="Arial"/>
              <w:sz w:val="20"/>
              <w:lang w:val="en-US"/>
            </w:rPr>
            <w:t>. 2009;16(2):246-250. doi:10.1111/J.1468-1331.</w:t>
          </w:r>
          <w:proofErr w:type="gramStart"/>
          <w:r w:rsidRPr="00397C4F">
            <w:rPr>
              <w:rFonts w:ascii="Arial" w:hAnsi="Arial" w:cs="Arial"/>
              <w:sz w:val="20"/>
              <w:lang w:val="en-US"/>
            </w:rPr>
            <w:t>2008.02399.X</w:t>
          </w:r>
          <w:proofErr w:type="gramEnd"/>
        </w:p>
        <w:p w14:paraId="7C776B67" w14:textId="77777777" w:rsidR="001446F7" w:rsidRPr="00397C4F" w:rsidRDefault="001446F7" w:rsidP="001446F7">
          <w:pPr>
            <w:autoSpaceDE w:val="0"/>
            <w:autoSpaceDN w:val="0"/>
            <w:ind w:hanging="640"/>
            <w:jc w:val="both"/>
            <w:divId w:val="1639989554"/>
            <w:rPr>
              <w:rFonts w:ascii="Arial" w:hAnsi="Arial" w:cs="Arial"/>
              <w:sz w:val="20"/>
            </w:rPr>
          </w:pPr>
          <w:r w:rsidRPr="00397C4F">
            <w:rPr>
              <w:rFonts w:ascii="Arial" w:hAnsi="Arial" w:cs="Arial"/>
              <w:sz w:val="20"/>
              <w:lang w:val="en-US"/>
            </w:rPr>
            <w:t>16.</w:t>
          </w:r>
          <w:r w:rsidRPr="00397C4F">
            <w:rPr>
              <w:rFonts w:ascii="Arial" w:hAnsi="Arial" w:cs="Arial"/>
              <w:sz w:val="20"/>
              <w:lang w:val="en-US"/>
            </w:rPr>
            <w:tab/>
          </w:r>
          <w:proofErr w:type="spellStart"/>
          <w:r w:rsidRPr="00397C4F">
            <w:rPr>
              <w:rFonts w:ascii="Arial" w:hAnsi="Arial" w:cs="Arial"/>
              <w:sz w:val="20"/>
              <w:lang w:val="en-US"/>
            </w:rPr>
            <w:t>Narayanaswami</w:t>
          </w:r>
          <w:proofErr w:type="spellEnd"/>
          <w:r w:rsidRPr="00397C4F">
            <w:rPr>
              <w:rFonts w:ascii="Arial" w:hAnsi="Arial" w:cs="Arial"/>
              <w:sz w:val="20"/>
              <w:lang w:val="en-US"/>
            </w:rPr>
            <w:t xml:space="preserve"> P, Sanders DB, Wolfe G, et al. International Consensus Guidance for Management of Myasthenia Gravis: 2020 Update. </w:t>
          </w:r>
          <w:proofErr w:type="spellStart"/>
          <w:r w:rsidRPr="00397C4F">
            <w:rPr>
              <w:rFonts w:ascii="Arial" w:hAnsi="Arial" w:cs="Arial"/>
              <w:i/>
              <w:iCs/>
              <w:sz w:val="20"/>
            </w:rPr>
            <w:t>Neurology</w:t>
          </w:r>
          <w:proofErr w:type="spellEnd"/>
          <w:r w:rsidRPr="00397C4F">
            <w:rPr>
              <w:rFonts w:ascii="Arial" w:hAnsi="Arial" w:cs="Arial"/>
              <w:sz w:val="20"/>
            </w:rPr>
            <w:t>. 2021;96(3):114-122. doi:10.1212/WNL.0000000000011124</w:t>
          </w:r>
        </w:p>
        <w:p w14:paraId="0C604ACD" w14:textId="77777777" w:rsidR="001446F7" w:rsidRPr="00397C4F" w:rsidRDefault="001446F7" w:rsidP="001446F7">
          <w:pPr>
            <w:autoSpaceDE w:val="0"/>
            <w:autoSpaceDN w:val="0"/>
            <w:ind w:hanging="640"/>
            <w:jc w:val="both"/>
            <w:divId w:val="934941788"/>
            <w:rPr>
              <w:rFonts w:ascii="Arial" w:hAnsi="Arial" w:cs="Arial"/>
              <w:sz w:val="20"/>
              <w:lang w:val="en-US"/>
            </w:rPr>
          </w:pPr>
          <w:r w:rsidRPr="00397C4F">
            <w:rPr>
              <w:rFonts w:ascii="Arial" w:hAnsi="Arial" w:cs="Arial"/>
              <w:sz w:val="20"/>
            </w:rPr>
            <w:t>17.</w:t>
          </w:r>
          <w:r w:rsidRPr="00397C4F">
            <w:rPr>
              <w:rFonts w:ascii="Arial" w:hAnsi="Arial" w:cs="Arial"/>
              <w:sz w:val="20"/>
            </w:rPr>
            <w:tab/>
            <w:t xml:space="preserve">Díaz-Manera J, Martínez-Hernández E, </w:t>
          </w:r>
          <w:proofErr w:type="spellStart"/>
          <w:r w:rsidRPr="00397C4F">
            <w:rPr>
              <w:rFonts w:ascii="Arial" w:hAnsi="Arial" w:cs="Arial"/>
              <w:sz w:val="20"/>
            </w:rPr>
            <w:t>Querol</w:t>
          </w:r>
          <w:proofErr w:type="spellEnd"/>
          <w:r w:rsidRPr="00397C4F">
            <w:rPr>
              <w:rFonts w:ascii="Arial" w:hAnsi="Arial" w:cs="Arial"/>
              <w:sz w:val="20"/>
            </w:rPr>
            <w:t xml:space="preserve"> L, et al. </w:t>
          </w:r>
          <w:r w:rsidRPr="00397C4F">
            <w:rPr>
              <w:rFonts w:ascii="Arial" w:hAnsi="Arial" w:cs="Arial"/>
              <w:sz w:val="20"/>
              <w:lang w:val="en-US"/>
            </w:rPr>
            <w:t xml:space="preserve">Long-lasting treatment effect of rituximab in </w:t>
          </w:r>
          <w:proofErr w:type="spellStart"/>
          <w:r w:rsidRPr="00397C4F">
            <w:rPr>
              <w:rFonts w:ascii="Arial" w:hAnsi="Arial" w:cs="Arial"/>
              <w:sz w:val="20"/>
              <w:lang w:val="en-US"/>
            </w:rPr>
            <w:t>MuSK</w:t>
          </w:r>
          <w:proofErr w:type="spellEnd"/>
          <w:r w:rsidRPr="00397C4F">
            <w:rPr>
              <w:rFonts w:ascii="Arial" w:hAnsi="Arial" w:cs="Arial"/>
              <w:sz w:val="20"/>
              <w:lang w:val="en-US"/>
            </w:rPr>
            <w:t xml:space="preserve"> myasthenia. </w:t>
          </w:r>
          <w:r w:rsidRPr="00397C4F">
            <w:rPr>
              <w:rFonts w:ascii="Arial" w:hAnsi="Arial" w:cs="Arial"/>
              <w:i/>
              <w:iCs/>
              <w:sz w:val="20"/>
              <w:lang w:val="en-US"/>
            </w:rPr>
            <w:t>Neurology</w:t>
          </w:r>
          <w:r w:rsidRPr="00397C4F">
            <w:rPr>
              <w:rFonts w:ascii="Arial" w:hAnsi="Arial" w:cs="Arial"/>
              <w:sz w:val="20"/>
              <w:lang w:val="en-US"/>
            </w:rPr>
            <w:t>. 2012;78(3):189-193. doi:10.1212/WNL.0B013E3182407982</w:t>
          </w:r>
        </w:p>
        <w:p w14:paraId="65226207" w14:textId="5DCF5B72" w:rsidR="001446F7" w:rsidRPr="00397C4F" w:rsidRDefault="001446F7" w:rsidP="001446F7">
          <w:pPr>
            <w:autoSpaceDE w:val="0"/>
            <w:autoSpaceDN w:val="0"/>
            <w:ind w:hanging="640"/>
            <w:jc w:val="both"/>
            <w:divId w:val="289484276"/>
            <w:rPr>
              <w:rFonts w:ascii="Arial" w:hAnsi="Arial" w:cs="Arial"/>
              <w:sz w:val="20"/>
              <w:lang w:val="en-US"/>
            </w:rPr>
          </w:pPr>
          <w:r w:rsidRPr="00397C4F">
            <w:rPr>
              <w:rFonts w:ascii="Arial" w:hAnsi="Arial" w:cs="Arial"/>
              <w:sz w:val="20"/>
              <w:lang w:val="en-US"/>
            </w:rPr>
            <w:t>18.</w:t>
          </w:r>
          <w:r w:rsidRPr="00397C4F">
            <w:rPr>
              <w:rFonts w:ascii="Arial" w:hAnsi="Arial" w:cs="Arial"/>
              <w:sz w:val="20"/>
              <w:lang w:val="en-US"/>
            </w:rPr>
            <w:tab/>
            <w:t>Tindall RSA, Rollins JA, Phillips JT,</w:t>
          </w:r>
          <w:r w:rsidR="00864381">
            <w:rPr>
              <w:rFonts w:ascii="Arial" w:hAnsi="Arial" w:cs="Arial"/>
              <w:sz w:val="20"/>
              <w:lang w:val="en-US"/>
            </w:rPr>
            <w:t xml:space="preserve"> et al</w:t>
          </w:r>
          <w:r w:rsidRPr="00397C4F">
            <w:rPr>
              <w:rFonts w:ascii="Arial" w:hAnsi="Arial" w:cs="Arial"/>
              <w:sz w:val="20"/>
              <w:lang w:val="en-US"/>
            </w:rPr>
            <w:t xml:space="preserve">. Preliminary results of a double-blind, randomized, placebo-controlled trial of cyclosporine in myasthenia gravis. </w:t>
          </w:r>
          <w:r w:rsidRPr="00397C4F">
            <w:rPr>
              <w:rFonts w:ascii="Arial" w:hAnsi="Arial" w:cs="Arial"/>
              <w:i/>
              <w:iCs/>
              <w:sz w:val="20"/>
              <w:lang w:val="en-US"/>
            </w:rPr>
            <w:t xml:space="preserve">N </w:t>
          </w:r>
          <w:proofErr w:type="spellStart"/>
          <w:r w:rsidRPr="00397C4F">
            <w:rPr>
              <w:rFonts w:ascii="Arial" w:hAnsi="Arial" w:cs="Arial"/>
              <w:i/>
              <w:iCs/>
              <w:sz w:val="20"/>
              <w:lang w:val="en-US"/>
            </w:rPr>
            <w:t>Engl</w:t>
          </w:r>
          <w:proofErr w:type="spellEnd"/>
          <w:r w:rsidRPr="00397C4F">
            <w:rPr>
              <w:rFonts w:ascii="Arial" w:hAnsi="Arial" w:cs="Arial"/>
              <w:i/>
              <w:iCs/>
              <w:sz w:val="20"/>
              <w:lang w:val="en-US"/>
            </w:rPr>
            <w:t xml:space="preserve"> J Med</w:t>
          </w:r>
          <w:r w:rsidRPr="00397C4F">
            <w:rPr>
              <w:rFonts w:ascii="Arial" w:hAnsi="Arial" w:cs="Arial"/>
              <w:sz w:val="20"/>
              <w:lang w:val="en-US"/>
            </w:rPr>
            <w:t>. 1987;316(12):719-724. doi:10.1056/NEJM198703193161205</w:t>
          </w:r>
        </w:p>
        <w:p w14:paraId="73179249" w14:textId="2CC8661B" w:rsidR="001446F7" w:rsidRPr="000A012E" w:rsidRDefault="001446F7" w:rsidP="001446F7">
          <w:pPr>
            <w:autoSpaceDE w:val="0"/>
            <w:autoSpaceDN w:val="0"/>
            <w:ind w:hanging="640"/>
            <w:jc w:val="both"/>
            <w:divId w:val="73167817"/>
            <w:rPr>
              <w:rFonts w:ascii="Arial" w:hAnsi="Arial" w:cs="Arial"/>
              <w:sz w:val="20"/>
            </w:rPr>
          </w:pPr>
          <w:r w:rsidRPr="00397C4F">
            <w:rPr>
              <w:rFonts w:ascii="Arial" w:hAnsi="Arial" w:cs="Arial"/>
              <w:sz w:val="20"/>
              <w:lang w:val="en-US"/>
            </w:rPr>
            <w:t>19.</w:t>
          </w:r>
          <w:r w:rsidRPr="00397C4F">
            <w:rPr>
              <w:rFonts w:ascii="Arial" w:hAnsi="Arial" w:cs="Arial"/>
              <w:sz w:val="20"/>
              <w:lang w:val="en-US"/>
            </w:rPr>
            <w:tab/>
            <w:t xml:space="preserve">Tindall RSA, Phillips JT, Rollins JA, </w:t>
          </w:r>
          <w:r w:rsidR="00864381">
            <w:rPr>
              <w:rFonts w:ascii="Arial" w:hAnsi="Arial" w:cs="Arial"/>
              <w:sz w:val="20"/>
              <w:lang w:val="en-US"/>
            </w:rPr>
            <w:t>et al</w:t>
          </w:r>
          <w:r w:rsidRPr="00397C4F">
            <w:rPr>
              <w:rFonts w:ascii="Arial" w:hAnsi="Arial" w:cs="Arial"/>
              <w:sz w:val="20"/>
              <w:lang w:val="en-US"/>
            </w:rPr>
            <w:t xml:space="preserve">. A clinical therapeutic trial of cyclosporine in myasthenia gravis. </w:t>
          </w:r>
          <w:r w:rsidRPr="000A012E">
            <w:rPr>
              <w:rFonts w:ascii="Arial" w:hAnsi="Arial" w:cs="Arial"/>
              <w:i/>
              <w:iCs/>
              <w:sz w:val="20"/>
            </w:rPr>
            <w:t xml:space="preserve">Ann N Y </w:t>
          </w:r>
          <w:proofErr w:type="spellStart"/>
          <w:r w:rsidRPr="000A012E">
            <w:rPr>
              <w:rFonts w:ascii="Arial" w:hAnsi="Arial" w:cs="Arial"/>
              <w:i/>
              <w:iCs/>
              <w:sz w:val="20"/>
            </w:rPr>
            <w:t>Acad</w:t>
          </w:r>
          <w:proofErr w:type="spellEnd"/>
          <w:r w:rsidRPr="000A012E">
            <w:rPr>
              <w:rFonts w:ascii="Arial" w:hAnsi="Arial" w:cs="Arial"/>
              <w:i/>
              <w:iCs/>
              <w:sz w:val="20"/>
            </w:rPr>
            <w:t xml:space="preserve"> </w:t>
          </w:r>
          <w:proofErr w:type="spellStart"/>
          <w:r w:rsidRPr="000A012E">
            <w:rPr>
              <w:rFonts w:ascii="Arial" w:hAnsi="Arial" w:cs="Arial"/>
              <w:i/>
              <w:iCs/>
              <w:sz w:val="20"/>
            </w:rPr>
            <w:t>Sci</w:t>
          </w:r>
          <w:proofErr w:type="spellEnd"/>
          <w:r w:rsidRPr="000A012E">
            <w:rPr>
              <w:rFonts w:ascii="Arial" w:hAnsi="Arial" w:cs="Arial"/>
              <w:sz w:val="20"/>
            </w:rPr>
            <w:t>. 1993;681(1):539-551. doi:10.1111/J.1749-</w:t>
          </w:r>
          <w:proofErr w:type="gramStart"/>
          <w:r w:rsidRPr="000A012E">
            <w:rPr>
              <w:rFonts w:ascii="Arial" w:hAnsi="Arial" w:cs="Arial"/>
              <w:sz w:val="20"/>
            </w:rPr>
            <w:t>6632.1993.TB</w:t>
          </w:r>
          <w:proofErr w:type="gramEnd"/>
          <w:r w:rsidRPr="000A012E">
            <w:rPr>
              <w:rFonts w:ascii="Arial" w:hAnsi="Arial" w:cs="Arial"/>
              <w:sz w:val="20"/>
            </w:rPr>
            <w:t>22937.X</w:t>
          </w:r>
        </w:p>
        <w:p w14:paraId="6A54025D" w14:textId="69ACED1C" w:rsidR="001446F7" w:rsidRPr="00A61281" w:rsidRDefault="001446F7" w:rsidP="001446F7">
          <w:pPr>
            <w:autoSpaceDE w:val="0"/>
            <w:autoSpaceDN w:val="0"/>
            <w:ind w:hanging="640"/>
            <w:jc w:val="both"/>
            <w:divId w:val="480391901"/>
            <w:rPr>
              <w:rFonts w:ascii="Arial" w:hAnsi="Arial" w:cs="Arial"/>
              <w:sz w:val="20"/>
              <w:lang w:val="fr-FR"/>
            </w:rPr>
          </w:pPr>
          <w:r w:rsidRPr="00864381">
            <w:rPr>
              <w:rFonts w:ascii="Arial" w:hAnsi="Arial" w:cs="Arial"/>
              <w:sz w:val="20"/>
            </w:rPr>
            <w:t>20.</w:t>
          </w:r>
          <w:r w:rsidRPr="00864381">
            <w:rPr>
              <w:rFonts w:ascii="Arial" w:hAnsi="Arial" w:cs="Arial"/>
              <w:sz w:val="20"/>
            </w:rPr>
            <w:tab/>
          </w:r>
          <w:proofErr w:type="spellStart"/>
          <w:r w:rsidRPr="00864381">
            <w:rPr>
              <w:rFonts w:ascii="Arial" w:hAnsi="Arial" w:cs="Arial"/>
              <w:sz w:val="20"/>
            </w:rPr>
            <w:t>Nagane</w:t>
          </w:r>
          <w:proofErr w:type="spellEnd"/>
          <w:r w:rsidRPr="00864381">
            <w:rPr>
              <w:rFonts w:ascii="Arial" w:hAnsi="Arial" w:cs="Arial"/>
              <w:sz w:val="20"/>
            </w:rPr>
            <w:t xml:space="preserve"> Y, </w:t>
          </w:r>
          <w:proofErr w:type="spellStart"/>
          <w:r w:rsidRPr="00864381">
            <w:rPr>
              <w:rFonts w:ascii="Arial" w:hAnsi="Arial" w:cs="Arial"/>
              <w:sz w:val="20"/>
            </w:rPr>
            <w:t>Utsugisawa</w:t>
          </w:r>
          <w:proofErr w:type="spellEnd"/>
          <w:r w:rsidRPr="00864381">
            <w:rPr>
              <w:rFonts w:ascii="Arial" w:hAnsi="Arial" w:cs="Arial"/>
              <w:sz w:val="20"/>
            </w:rPr>
            <w:t xml:space="preserve"> K, </w:t>
          </w:r>
          <w:proofErr w:type="spellStart"/>
          <w:r w:rsidRPr="00864381">
            <w:rPr>
              <w:rFonts w:ascii="Arial" w:hAnsi="Arial" w:cs="Arial"/>
              <w:sz w:val="20"/>
            </w:rPr>
            <w:t>Obara</w:t>
          </w:r>
          <w:proofErr w:type="spellEnd"/>
          <w:r w:rsidRPr="00864381">
            <w:rPr>
              <w:rFonts w:ascii="Arial" w:hAnsi="Arial" w:cs="Arial"/>
              <w:sz w:val="20"/>
            </w:rPr>
            <w:t xml:space="preserve"> D, </w:t>
          </w:r>
          <w:r w:rsidR="00864381" w:rsidRPr="00864381">
            <w:rPr>
              <w:rFonts w:ascii="Arial" w:hAnsi="Arial" w:cs="Arial"/>
              <w:sz w:val="20"/>
            </w:rPr>
            <w:t>et al</w:t>
          </w:r>
          <w:r w:rsidRPr="00864381">
            <w:rPr>
              <w:rFonts w:ascii="Arial" w:hAnsi="Arial" w:cs="Arial"/>
              <w:sz w:val="20"/>
            </w:rPr>
            <w:t xml:space="preserve">. </w:t>
          </w:r>
          <w:r w:rsidRPr="00397C4F">
            <w:rPr>
              <w:rFonts w:ascii="Arial" w:hAnsi="Arial" w:cs="Arial"/>
              <w:sz w:val="20"/>
              <w:lang w:val="en-US"/>
            </w:rPr>
            <w:t xml:space="preserve">Efficacy of low-dose FK506 in the treatment of Myasthenia gravis--a randomized pilot study. </w:t>
          </w:r>
          <w:r w:rsidRPr="00A61281">
            <w:rPr>
              <w:rFonts w:ascii="Arial" w:hAnsi="Arial" w:cs="Arial"/>
              <w:i/>
              <w:iCs/>
              <w:sz w:val="20"/>
              <w:lang w:val="fr-FR"/>
            </w:rPr>
            <w:t>Eur Neurol</w:t>
          </w:r>
          <w:r w:rsidRPr="00A61281">
            <w:rPr>
              <w:rFonts w:ascii="Arial" w:hAnsi="Arial" w:cs="Arial"/>
              <w:sz w:val="20"/>
              <w:lang w:val="fr-FR"/>
            </w:rPr>
            <w:t>. 2005;53(3):146-150. doi:10.1159/000085833</w:t>
          </w:r>
        </w:p>
        <w:p w14:paraId="33EB8FC3" w14:textId="60AA4462" w:rsidR="001446F7" w:rsidRPr="00397C4F" w:rsidRDefault="001446F7" w:rsidP="001446F7">
          <w:pPr>
            <w:autoSpaceDE w:val="0"/>
            <w:autoSpaceDN w:val="0"/>
            <w:ind w:hanging="640"/>
            <w:jc w:val="both"/>
            <w:divId w:val="1474757705"/>
            <w:rPr>
              <w:rFonts w:ascii="Arial" w:hAnsi="Arial" w:cs="Arial"/>
              <w:sz w:val="20"/>
              <w:lang w:val="en-US"/>
            </w:rPr>
          </w:pPr>
          <w:r w:rsidRPr="00A61281">
            <w:rPr>
              <w:rFonts w:ascii="Arial" w:hAnsi="Arial" w:cs="Arial"/>
              <w:sz w:val="20"/>
              <w:lang w:val="fr-FR"/>
            </w:rPr>
            <w:t>21.</w:t>
          </w:r>
          <w:r w:rsidRPr="00A61281">
            <w:rPr>
              <w:rFonts w:ascii="Arial" w:hAnsi="Arial" w:cs="Arial"/>
              <w:sz w:val="20"/>
              <w:lang w:val="fr-FR"/>
            </w:rPr>
            <w:tab/>
            <w:t xml:space="preserve">Drachman DB, Adams RN, Hu R, </w:t>
          </w:r>
          <w:r w:rsidR="00864381" w:rsidRPr="00A61281">
            <w:rPr>
              <w:rFonts w:ascii="Arial" w:hAnsi="Arial" w:cs="Arial"/>
              <w:sz w:val="20"/>
              <w:lang w:val="fr-FR"/>
            </w:rPr>
            <w:t>et al</w:t>
          </w:r>
          <w:r w:rsidRPr="00A61281">
            <w:rPr>
              <w:rFonts w:ascii="Arial" w:hAnsi="Arial" w:cs="Arial"/>
              <w:sz w:val="20"/>
              <w:lang w:val="fr-FR"/>
            </w:rPr>
            <w:t xml:space="preserve">. </w:t>
          </w:r>
          <w:r w:rsidRPr="00397C4F">
            <w:rPr>
              <w:rFonts w:ascii="Arial" w:hAnsi="Arial" w:cs="Arial"/>
              <w:sz w:val="20"/>
              <w:lang w:val="en-US"/>
            </w:rPr>
            <w:t xml:space="preserve">Rebooting the immune system with high-dose cyclophosphamide for treatment of refractory myasthenia gravis. </w:t>
          </w:r>
          <w:r w:rsidRPr="00397C4F">
            <w:rPr>
              <w:rFonts w:ascii="Arial" w:hAnsi="Arial" w:cs="Arial"/>
              <w:i/>
              <w:iCs/>
              <w:sz w:val="20"/>
              <w:lang w:val="en-US"/>
            </w:rPr>
            <w:t xml:space="preserve">Ann N Y </w:t>
          </w:r>
          <w:proofErr w:type="spellStart"/>
          <w:r w:rsidRPr="00397C4F">
            <w:rPr>
              <w:rFonts w:ascii="Arial" w:hAnsi="Arial" w:cs="Arial"/>
              <w:i/>
              <w:iCs/>
              <w:sz w:val="20"/>
              <w:lang w:val="en-US"/>
            </w:rPr>
            <w:t>Acad</w:t>
          </w:r>
          <w:proofErr w:type="spellEnd"/>
          <w:r w:rsidRPr="00397C4F">
            <w:rPr>
              <w:rFonts w:ascii="Arial" w:hAnsi="Arial" w:cs="Arial"/>
              <w:i/>
              <w:iCs/>
              <w:sz w:val="20"/>
              <w:lang w:val="en-US"/>
            </w:rPr>
            <w:t xml:space="preserve"> Sci</w:t>
          </w:r>
          <w:r w:rsidRPr="00397C4F">
            <w:rPr>
              <w:rFonts w:ascii="Arial" w:hAnsi="Arial" w:cs="Arial"/>
              <w:sz w:val="20"/>
              <w:lang w:val="en-US"/>
            </w:rPr>
            <w:t xml:space="preserve">. </w:t>
          </w:r>
          <w:proofErr w:type="gramStart"/>
          <w:r w:rsidRPr="00397C4F">
            <w:rPr>
              <w:rFonts w:ascii="Arial" w:hAnsi="Arial" w:cs="Arial"/>
              <w:sz w:val="20"/>
              <w:lang w:val="en-US"/>
            </w:rPr>
            <w:t>2008;1132:305</w:t>
          </w:r>
          <w:proofErr w:type="gramEnd"/>
          <w:r w:rsidRPr="00397C4F">
            <w:rPr>
              <w:rFonts w:ascii="Arial" w:hAnsi="Arial" w:cs="Arial"/>
              <w:sz w:val="20"/>
              <w:lang w:val="en-US"/>
            </w:rPr>
            <w:t>-314. doi:10.1196/ANNALS.1405.033</w:t>
          </w:r>
        </w:p>
        <w:p w14:paraId="6EF70DD8" w14:textId="50B25AF6" w:rsidR="001446F7" w:rsidRPr="00A61281" w:rsidRDefault="001446F7" w:rsidP="001446F7">
          <w:pPr>
            <w:autoSpaceDE w:val="0"/>
            <w:autoSpaceDN w:val="0"/>
            <w:ind w:hanging="640"/>
            <w:jc w:val="both"/>
            <w:divId w:val="1852143812"/>
            <w:rPr>
              <w:rFonts w:ascii="Arial" w:hAnsi="Arial" w:cs="Arial"/>
              <w:sz w:val="20"/>
              <w:lang w:val="fr-FR"/>
            </w:rPr>
          </w:pPr>
          <w:r w:rsidRPr="00397C4F">
            <w:rPr>
              <w:rFonts w:ascii="Arial" w:hAnsi="Arial" w:cs="Arial"/>
              <w:sz w:val="20"/>
              <w:lang w:val="en-US"/>
            </w:rPr>
            <w:t>22.</w:t>
          </w:r>
          <w:r w:rsidRPr="00397C4F">
            <w:rPr>
              <w:rFonts w:ascii="Arial" w:hAnsi="Arial" w:cs="Arial"/>
              <w:sz w:val="20"/>
              <w:lang w:val="en-US"/>
            </w:rPr>
            <w:tab/>
          </w:r>
          <w:proofErr w:type="spellStart"/>
          <w:r w:rsidRPr="00397C4F">
            <w:rPr>
              <w:rFonts w:ascii="Arial" w:hAnsi="Arial" w:cs="Arial"/>
              <w:sz w:val="20"/>
              <w:lang w:val="en-US"/>
            </w:rPr>
            <w:t>Heckmann</w:t>
          </w:r>
          <w:proofErr w:type="spellEnd"/>
          <w:r w:rsidRPr="00397C4F">
            <w:rPr>
              <w:rFonts w:ascii="Arial" w:hAnsi="Arial" w:cs="Arial"/>
              <w:sz w:val="20"/>
              <w:lang w:val="en-US"/>
            </w:rPr>
            <w:t xml:space="preserve"> JM, </w:t>
          </w:r>
          <w:proofErr w:type="spellStart"/>
          <w:r w:rsidRPr="00397C4F">
            <w:rPr>
              <w:rFonts w:ascii="Arial" w:hAnsi="Arial" w:cs="Arial"/>
              <w:sz w:val="20"/>
              <w:lang w:val="en-US"/>
            </w:rPr>
            <w:t>Rawoot</w:t>
          </w:r>
          <w:proofErr w:type="spellEnd"/>
          <w:r w:rsidRPr="00397C4F">
            <w:rPr>
              <w:rFonts w:ascii="Arial" w:hAnsi="Arial" w:cs="Arial"/>
              <w:sz w:val="20"/>
              <w:lang w:val="en-US"/>
            </w:rPr>
            <w:t xml:space="preserve"> A, Bateman K, </w:t>
          </w:r>
          <w:r w:rsidR="00864381">
            <w:rPr>
              <w:rFonts w:ascii="Arial" w:hAnsi="Arial" w:cs="Arial"/>
              <w:sz w:val="20"/>
              <w:lang w:val="en-US"/>
            </w:rPr>
            <w:t>et al</w:t>
          </w:r>
          <w:r w:rsidRPr="00397C4F">
            <w:rPr>
              <w:rFonts w:ascii="Arial" w:hAnsi="Arial" w:cs="Arial"/>
              <w:sz w:val="20"/>
              <w:lang w:val="en-US"/>
            </w:rPr>
            <w:t xml:space="preserve">. A single-blinded trial of methotrexate versus azathioprine as steroid-sparing agents in generalized myasthenia gravis. </w:t>
          </w:r>
          <w:r w:rsidRPr="00A61281">
            <w:rPr>
              <w:rFonts w:ascii="Arial" w:hAnsi="Arial" w:cs="Arial"/>
              <w:i/>
              <w:iCs/>
              <w:sz w:val="20"/>
              <w:lang w:val="fr-FR"/>
            </w:rPr>
            <w:t>BMC Neurol</w:t>
          </w:r>
          <w:r w:rsidRPr="00A61281">
            <w:rPr>
              <w:rFonts w:ascii="Arial" w:hAnsi="Arial" w:cs="Arial"/>
              <w:sz w:val="20"/>
              <w:lang w:val="fr-FR"/>
            </w:rPr>
            <w:t>. 2011;11(1):1-9. doi:10.1186/1471-2377-11-97/TABLES/4</w:t>
          </w:r>
        </w:p>
        <w:p w14:paraId="16DB07CA" w14:textId="77777777" w:rsidR="001446F7" w:rsidRPr="00882020" w:rsidRDefault="001446F7" w:rsidP="001446F7">
          <w:pPr>
            <w:autoSpaceDE w:val="0"/>
            <w:autoSpaceDN w:val="0"/>
            <w:ind w:hanging="640"/>
            <w:jc w:val="both"/>
            <w:divId w:val="681905575"/>
            <w:rPr>
              <w:rFonts w:ascii="Arial" w:hAnsi="Arial" w:cs="Arial"/>
              <w:sz w:val="20"/>
            </w:rPr>
          </w:pPr>
          <w:r w:rsidRPr="00A61281">
            <w:rPr>
              <w:rFonts w:ascii="Arial" w:hAnsi="Arial" w:cs="Arial"/>
              <w:sz w:val="20"/>
              <w:lang w:val="fr-FR"/>
            </w:rPr>
            <w:t>23.</w:t>
          </w:r>
          <w:r w:rsidRPr="00A61281">
            <w:rPr>
              <w:rFonts w:ascii="Arial" w:hAnsi="Arial" w:cs="Arial"/>
              <w:sz w:val="20"/>
              <w:lang w:val="fr-FR"/>
            </w:rPr>
            <w:tab/>
            <w:t xml:space="preserve">Sanders DB, Wolfe GI, Benatar M, et al. </w:t>
          </w:r>
          <w:r w:rsidRPr="00397C4F">
            <w:rPr>
              <w:rFonts w:ascii="Arial" w:hAnsi="Arial" w:cs="Arial"/>
              <w:sz w:val="20"/>
              <w:lang w:val="en-US"/>
            </w:rPr>
            <w:t xml:space="preserve">International consensus guidance for management of myasthenia gravis: Executive summary. </w:t>
          </w:r>
          <w:proofErr w:type="spellStart"/>
          <w:r w:rsidRPr="00882020">
            <w:rPr>
              <w:rFonts w:ascii="Arial" w:hAnsi="Arial" w:cs="Arial"/>
              <w:i/>
              <w:iCs/>
              <w:sz w:val="20"/>
            </w:rPr>
            <w:t>Neurology</w:t>
          </w:r>
          <w:proofErr w:type="spellEnd"/>
          <w:r w:rsidRPr="00882020">
            <w:rPr>
              <w:rFonts w:ascii="Arial" w:hAnsi="Arial" w:cs="Arial"/>
              <w:sz w:val="20"/>
            </w:rPr>
            <w:t>. 2016;87(4):419-425. doi:10.1212/WNL.0000000000002790</w:t>
          </w:r>
        </w:p>
        <w:p w14:paraId="6BC68EA5" w14:textId="77777777" w:rsidR="001446F7" w:rsidRPr="00397C4F" w:rsidRDefault="001446F7" w:rsidP="001446F7">
          <w:pPr>
            <w:autoSpaceDE w:val="0"/>
            <w:autoSpaceDN w:val="0"/>
            <w:ind w:hanging="640"/>
            <w:jc w:val="both"/>
            <w:divId w:val="1212301987"/>
            <w:rPr>
              <w:rFonts w:ascii="Arial" w:hAnsi="Arial" w:cs="Arial"/>
              <w:sz w:val="20"/>
              <w:lang w:val="en-US"/>
            </w:rPr>
          </w:pPr>
          <w:r w:rsidRPr="00882020">
            <w:rPr>
              <w:rFonts w:ascii="Arial" w:hAnsi="Arial" w:cs="Arial"/>
              <w:sz w:val="20"/>
            </w:rPr>
            <w:t>24.</w:t>
          </w:r>
          <w:r w:rsidRPr="00882020">
            <w:rPr>
              <w:rFonts w:ascii="Arial" w:hAnsi="Arial" w:cs="Arial"/>
              <w:sz w:val="20"/>
            </w:rPr>
            <w:tab/>
            <w:t>Cortés-Vicente E, Álvarez-Velasco R, Pla-</w:t>
          </w:r>
          <w:proofErr w:type="spellStart"/>
          <w:r w:rsidRPr="00882020">
            <w:rPr>
              <w:rFonts w:ascii="Arial" w:hAnsi="Arial" w:cs="Arial"/>
              <w:sz w:val="20"/>
            </w:rPr>
            <w:t>Junca</w:t>
          </w:r>
          <w:proofErr w:type="spellEnd"/>
          <w:r w:rsidRPr="00882020">
            <w:rPr>
              <w:rFonts w:ascii="Arial" w:hAnsi="Arial" w:cs="Arial"/>
              <w:sz w:val="20"/>
            </w:rPr>
            <w:t xml:space="preserve"> F, et al. </w:t>
          </w:r>
          <w:r w:rsidRPr="00397C4F">
            <w:rPr>
              <w:rFonts w:ascii="Arial" w:hAnsi="Arial" w:cs="Arial"/>
              <w:sz w:val="20"/>
              <w:lang w:val="en-US"/>
            </w:rPr>
            <w:t xml:space="preserve">Drug-refractory myasthenia gravis: Clinical characteristics, treatments, and outcome. </w:t>
          </w:r>
          <w:r w:rsidRPr="00397C4F">
            <w:rPr>
              <w:rFonts w:ascii="Arial" w:hAnsi="Arial" w:cs="Arial"/>
              <w:i/>
              <w:iCs/>
              <w:sz w:val="20"/>
              <w:lang w:val="en-US"/>
            </w:rPr>
            <w:t xml:space="preserve">Ann </w:t>
          </w:r>
          <w:proofErr w:type="spellStart"/>
          <w:r w:rsidRPr="00397C4F">
            <w:rPr>
              <w:rFonts w:ascii="Arial" w:hAnsi="Arial" w:cs="Arial"/>
              <w:i/>
              <w:iCs/>
              <w:sz w:val="20"/>
              <w:lang w:val="en-US"/>
            </w:rPr>
            <w:t>Clin</w:t>
          </w:r>
          <w:proofErr w:type="spellEnd"/>
          <w:r w:rsidRPr="00397C4F">
            <w:rPr>
              <w:rFonts w:ascii="Arial" w:hAnsi="Arial" w:cs="Arial"/>
              <w:i/>
              <w:iCs/>
              <w:sz w:val="20"/>
              <w:lang w:val="en-US"/>
            </w:rPr>
            <w:t xml:space="preserve"> </w:t>
          </w:r>
          <w:proofErr w:type="spellStart"/>
          <w:r w:rsidRPr="00397C4F">
            <w:rPr>
              <w:rFonts w:ascii="Arial" w:hAnsi="Arial" w:cs="Arial"/>
              <w:i/>
              <w:iCs/>
              <w:sz w:val="20"/>
              <w:lang w:val="en-US"/>
            </w:rPr>
            <w:t>Transl</w:t>
          </w:r>
          <w:proofErr w:type="spellEnd"/>
          <w:r w:rsidRPr="00397C4F">
            <w:rPr>
              <w:rFonts w:ascii="Arial" w:hAnsi="Arial" w:cs="Arial"/>
              <w:i/>
              <w:iCs/>
              <w:sz w:val="20"/>
              <w:lang w:val="en-US"/>
            </w:rPr>
            <w:t xml:space="preserve"> Neurol</w:t>
          </w:r>
          <w:r w:rsidRPr="00397C4F">
            <w:rPr>
              <w:rFonts w:ascii="Arial" w:hAnsi="Arial" w:cs="Arial"/>
              <w:sz w:val="20"/>
              <w:lang w:val="en-US"/>
            </w:rPr>
            <w:t>. 2022;9(2):122-131. doi:10.1002/ACN3.51492</w:t>
          </w:r>
        </w:p>
        <w:p w14:paraId="3B5B4DF9" w14:textId="77777777" w:rsidR="001446F7" w:rsidRPr="00397C4F" w:rsidRDefault="001446F7" w:rsidP="001446F7">
          <w:pPr>
            <w:autoSpaceDE w:val="0"/>
            <w:autoSpaceDN w:val="0"/>
            <w:ind w:hanging="640"/>
            <w:jc w:val="both"/>
            <w:divId w:val="69893750"/>
            <w:rPr>
              <w:rFonts w:ascii="Arial" w:hAnsi="Arial" w:cs="Arial"/>
              <w:sz w:val="20"/>
              <w:lang w:val="en-US"/>
            </w:rPr>
          </w:pPr>
          <w:r w:rsidRPr="00397C4F">
            <w:rPr>
              <w:rFonts w:ascii="Arial" w:hAnsi="Arial" w:cs="Arial"/>
              <w:sz w:val="20"/>
              <w:lang w:val="en-US"/>
            </w:rPr>
            <w:t>25.</w:t>
          </w:r>
          <w:r w:rsidRPr="00397C4F">
            <w:rPr>
              <w:rFonts w:ascii="Arial" w:hAnsi="Arial" w:cs="Arial"/>
              <w:sz w:val="20"/>
              <w:lang w:val="en-US"/>
            </w:rPr>
            <w:tab/>
            <w:t xml:space="preserve">European Medicines Agency (EMA). EU/3/14/1304 - </w:t>
          </w:r>
          <w:proofErr w:type="spellStart"/>
          <w:r w:rsidRPr="00397C4F">
            <w:rPr>
              <w:rFonts w:ascii="Arial" w:hAnsi="Arial" w:cs="Arial"/>
              <w:sz w:val="20"/>
              <w:lang w:val="en-US"/>
            </w:rPr>
            <w:t>Eculizumab</w:t>
          </w:r>
          <w:proofErr w:type="spellEnd"/>
          <w:r w:rsidRPr="00397C4F">
            <w:rPr>
              <w:rFonts w:ascii="Arial" w:hAnsi="Arial" w:cs="Arial"/>
              <w:sz w:val="20"/>
              <w:lang w:val="en-US"/>
            </w:rPr>
            <w:t>: orphan designation for treatment myasthenia gravis. Accessed December 24, 2023. https://www.ema.europa.eu/en/medicines/human/orphan-designations/eu-3-14-1304</w:t>
          </w:r>
        </w:p>
        <w:p w14:paraId="38CB10DD" w14:textId="77777777" w:rsidR="001446F7" w:rsidRPr="00397C4F" w:rsidRDefault="001446F7" w:rsidP="001446F7">
          <w:pPr>
            <w:autoSpaceDE w:val="0"/>
            <w:autoSpaceDN w:val="0"/>
            <w:ind w:hanging="640"/>
            <w:jc w:val="both"/>
            <w:divId w:val="606548485"/>
            <w:rPr>
              <w:rFonts w:ascii="Arial" w:hAnsi="Arial" w:cs="Arial"/>
              <w:sz w:val="20"/>
              <w:lang w:val="en-US"/>
            </w:rPr>
          </w:pPr>
          <w:r w:rsidRPr="00397C4F">
            <w:rPr>
              <w:rFonts w:ascii="Arial" w:hAnsi="Arial" w:cs="Arial"/>
              <w:sz w:val="20"/>
            </w:rPr>
            <w:t>26.</w:t>
          </w:r>
          <w:r w:rsidRPr="00397C4F">
            <w:rPr>
              <w:rFonts w:ascii="Arial" w:hAnsi="Arial" w:cs="Arial"/>
              <w:sz w:val="20"/>
            </w:rPr>
            <w:tab/>
            <w:t xml:space="preserve">Ministerio de Sanidad - Profesionales de la Salud - Buscador situación financiación medicamentos. </w:t>
          </w:r>
          <w:r w:rsidRPr="00397C4F">
            <w:rPr>
              <w:rFonts w:ascii="Arial" w:hAnsi="Arial" w:cs="Arial"/>
              <w:sz w:val="20"/>
              <w:lang w:val="en-US"/>
            </w:rPr>
            <w:t>Accessed December 23, 2023. https://www.sanidad.gob.es/profesionales/medicamentos.do?metodo=verDetalle&amp;cn=659702</w:t>
          </w:r>
        </w:p>
        <w:p w14:paraId="6152CC18" w14:textId="2D6F2B37" w:rsidR="001446F7" w:rsidRPr="00397C4F" w:rsidRDefault="001446F7" w:rsidP="001446F7">
          <w:pPr>
            <w:autoSpaceDE w:val="0"/>
            <w:autoSpaceDN w:val="0"/>
            <w:ind w:hanging="640"/>
            <w:jc w:val="both"/>
            <w:divId w:val="182330054"/>
            <w:rPr>
              <w:rFonts w:ascii="Arial" w:hAnsi="Arial" w:cs="Arial"/>
              <w:sz w:val="20"/>
              <w:lang w:val="en-US"/>
            </w:rPr>
          </w:pPr>
          <w:r w:rsidRPr="00397C4F">
            <w:rPr>
              <w:rFonts w:ascii="Arial" w:hAnsi="Arial" w:cs="Arial"/>
              <w:sz w:val="20"/>
            </w:rPr>
            <w:t>27.</w:t>
          </w:r>
          <w:r w:rsidRPr="00397C4F">
            <w:rPr>
              <w:rFonts w:ascii="Arial" w:hAnsi="Arial" w:cs="Arial"/>
              <w:sz w:val="20"/>
            </w:rPr>
            <w:tab/>
          </w:r>
          <w:proofErr w:type="spellStart"/>
          <w:r w:rsidRPr="00397C4F">
            <w:rPr>
              <w:rFonts w:ascii="Arial" w:hAnsi="Arial" w:cs="Arial"/>
              <w:sz w:val="20"/>
            </w:rPr>
            <w:t>European</w:t>
          </w:r>
          <w:proofErr w:type="spellEnd"/>
          <w:r w:rsidRPr="00397C4F">
            <w:rPr>
              <w:rFonts w:ascii="Arial" w:hAnsi="Arial" w:cs="Arial"/>
              <w:sz w:val="20"/>
            </w:rPr>
            <w:t xml:space="preserve"> Medicines Agency (EMA). </w:t>
          </w:r>
          <w:proofErr w:type="spellStart"/>
          <w:r w:rsidRPr="000A012E">
            <w:rPr>
              <w:rFonts w:ascii="Arial" w:hAnsi="Arial" w:cs="Arial"/>
              <w:sz w:val="20"/>
            </w:rPr>
            <w:t>Ultomiris</w:t>
          </w:r>
          <w:proofErr w:type="spellEnd"/>
          <w:r w:rsidR="00864381" w:rsidRPr="000A012E">
            <w:rPr>
              <w:rFonts w:ascii="Arial" w:hAnsi="Arial" w:cs="Arial"/>
              <w:sz w:val="20"/>
            </w:rPr>
            <w:t>®</w:t>
          </w:r>
          <w:r w:rsidRPr="000A012E">
            <w:rPr>
              <w:rFonts w:ascii="Arial" w:hAnsi="Arial" w:cs="Arial"/>
              <w:sz w:val="20"/>
            </w:rPr>
            <w:t xml:space="preserve">. </w:t>
          </w:r>
          <w:r w:rsidRPr="00397C4F">
            <w:rPr>
              <w:rFonts w:ascii="Arial" w:hAnsi="Arial" w:cs="Arial"/>
              <w:sz w:val="20"/>
              <w:lang w:val="en-US"/>
            </w:rPr>
            <w:t>Accessed December 2</w:t>
          </w:r>
          <w:r w:rsidR="00864381">
            <w:rPr>
              <w:rFonts w:ascii="Arial" w:hAnsi="Arial" w:cs="Arial"/>
              <w:sz w:val="20"/>
              <w:lang w:val="en-US"/>
            </w:rPr>
            <w:t>3</w:t>
          </w:r>
          <w:r w:rsidRPr="00397C4F">
            <w:rPr>
              <w:rFonts w:ascii="Arial" w:hAnsi="Arial" w:cs="Arial"/>
              <w:sz w:val="20"/>
              <w:lang w:val="en-US"/>
            </w:rPr>
            <w:t>, 2023. https://www.ema.europa.eu/en/medicines/human/EPAR/ultomiris</w:t>
          </w:r>
        </w:p>
        <w:p w14:paraId="406C9E71" w14:textId="666A28EC" w:rsidR="001446F7" w:rsidRPr="00397C4F" w:rsidRDefault="001446F7" w:rsidP="001446F7">
          <w:pPr>
            <w:autoSpaceDE w:val="0"/>
            <w:autoSpaceDN w:val="0"/>
            <w:ind w:hanging="640"/>
            <w:jc w:val="both"/>
            <w:divId w:val="470292971"/>
            <w:rPr>
              <w:rFonts w:ascii="Arial" w:hAnsi="Arial" w:cs="Arial"/>
              <w:sz w:val="20"/>
              <w:lang w:val="en-US"/>
            </w:rPr>
          </w:pPr>
          <w:r w:rsidRPr="00397C4F">
            <w:rPr>
              <w:rFonts w:ascii="Arial" w:hAnsi="Arial" w:cs="Arial"/>
              <w:sz w:val="20"/>
              <w:lang w:val="en-US"/>
            </w:rPr>
            <w:t>28.</w:t>
          </w:r>
          <w:r w:rsidRPr="00397C4F">
            <w:rPr>
              <w:rFonts w:ascii="Arial" w:hAnsi="Arial" w:cs="Arial"/>
              <w:sz w:val="20"/>
              <w:lang w:val="en-US"/>
            </w:rPr>
            <w:tab/>
            <w:t xml:space="preserve">European Medicines Agency (EMA). EU/3/18/1992 - </w:t>
          </w:r>
          <w:proofErr w:type="spellStart"/>
          <w:r w:rsidRPr="00397C4F">
            <w:rPr>
              <w:rFonts w:ascii="Arial" w:hAnsi="Arial" w:cs="Arial"/>
              <w:sz w:val="20"/>
              <w:lang w:val="en-US"/>
            </w:rPr>
            <w:t>Efgartigimod</w:t>
          </w:r>
          <w:proofErr w:type="spellEnd"/>
          <w:r w:rsidRPr="00397C4F">
            <w:rPr>
              <w:rFonts w:ascii="Arial" w:hAnsi="Arial" w:cs="Arial"/>
              <w:sz w:val="20"/>
              <w:lang w:val="en-US"/>
            </w:rPr>
            <w:t xml:space="preserve"> </w:t>
          </w:r>
          <w:proofErr w:type="spellStart"/>
          <w:r w:rsidRPr="00397C4F">
            <w:rPr>
              <w:rFonts w:ascii="Arial" w:hAnsi="Arial" w:cs="Arial"/>
              <w:sz w:val="20"/>
              <w:lang w:val="en-US"/>
            </w:rPr>
            <w:t>alfa</w:t>
          </w:r>
          <w:proofErr w:type="spellEnd"/>
          <w:r w:rsidRPr="00397C4F">
            <w:rPr>
              <w:rFonts w:ascii="Arial" w:hAnsi="Arial" w:cs="Arial"/>
              <w:sz w:val="20"/>
              <w:lang w:val="en-US"/>
            </w:rPr>
            <w:t>: orphan designation for treatment of myasthenia gravis. Accessed December 2</w:t>
          </w:r>
          <w:r w:rsidR="00864381">
            <w:rPr>
              <w:rFonts w:ascii="Arial" w:hAnsi="Arial" w:cs="Arial"/>
              <w:sz w:val="20"/>
              <w:lang w:val="en-US"/>
            </w:rPr>
            <w:t>3</w:t>
          </w:r>
          <w:r w:rsidRPr="00397C4F">
            <w:rPr>
              <w:rFonts w:ascii="Arial" w:hAnsi="Arial" w:cs="Arial"/>
              <w:sz w:val="20"/>
              <w:lang w:val="en-US"/>
            </w:rPr>
            <w:t>, 2023. https://www.ema.europa.eu/en/medicines/human/orphan-designations/eu-3-18-1992</w:t>
          </w:r>
        </w:p>
        <w:p w14:paraId="22073A35" w14:textId="77777777" w:rsidR="001446F7" w:rsidRPr="00397C4F" w:rsidRDefault="001446F7" w:rsidP="001446F7">
          <w:pPr>
            <w:autoSpaceDE w:val="0"/>
            <w:autoSpaceDN w:val="0"/>
            <w:ind w:hanging="640"/>
            <w:jc w:val="both"/>
            <w:divId w:val="1500846843"/>
            <w:rPr>
              <w:rFonts w:ascii="Arial" w:hAnsi="Arial" w:cs="Arial"/>
              <w:sz w:val="20"/>
              <w:lang w:val="en-US"/>
            </w:rPr>
          </w:pPr>
          <w:r w:rsidRPr="00397C4F">
            <w:rPr>
              <w:rFonts w:ascii="Arial" w:hAnsi="Arial" w:cs="Arial"/>
              <w:sz w:val="20"/>
              <w:lang w:val="en-US"/>
            </w:rPr>
            <w:t>29.</w:t>
          </w:r>
          <w:r w:rsidRPr="00397C4F">
            <w:rPr>
              <w:rFonts w:ascii="Arial" w:hAnsi="Arial" w:cs="Arial"/>
              <w:sz w:val="20"/>
              <w:lang w:val="en-US"/>
            </w:rPr>
            <w:tab/>
            <w:t xml:space="preserve">Wolfe GI, Kaminski HJ, </w:t>
          </w:r>
          <w:proofErr w:type="spellStart"/>
          <w:r w:rsidRPr="00397C4F">
            <w:rPr>
              <w:rFonts w:ascii="Arial" w:hAnsi="Arial" w:cs="Arial"/>
              <w:sz w:val="20"/>
              <w:lang w:val="en-US"/>
            </w:rPr>
            <w:t>Aban</w:t>
          </w:r>
          <w:proofErr w:type="spellEnd"/>
          <w:r w:rsidRPr="00397C4F">
            <w:rPr>
              <w:rFonts w:ascii="Arial" w:hAnsi="Arial" w:cs="Arial"/>
              <w:sz w:val="20"/>
              <w:lang w:val="en-US"/>
            </w:rPr>
            <w:t xml:space="preserve"> IB, et al. Randomized Trial of </w:t>
          </w:r>
          <w:proofErr w:type="spellStart"/>
          <w:r w:rsidRPr="00397C4F">
            <w:rPr>
              <w:rFonts w:ascii="Arial" w:hAnsi="Arial" w:cs="Arial"/>
              <w:sz w:val="20"/>
              <w:lang w:val="en-US"/>
            </w:rPr>
            <w:t>Thymectomy</w:t>
          </w:r>
          <w:proofErr w:type="spellEnd"/>
          <w:r w:rsidRPr="00397C4F">
            <w:rPr>
              <w:rFonts w:ascii="Arial" w:hAnsi="Arial" w:cs="Arial"/>
              <w:sz w:val="20"/>
              <w:lang w:val="en-US"/>
            </w:rPr>
            <w:t xml:space="preserve"> in Myasthenia Gravis. </w:t>
          </w:r>
          <w:r w:rsidRPr="00397C4F">
            <w:rPr>
              <w:rFonts w:ascii="Arial" w:hAnsi="Arial" w:cs="Arial"/>
              <w:i/>
              <w:iCs/>
              <w:sz w:val="20"/>
              <w:lang w:val="en-US"/>
            </w:rPr>
            <w:t xml:space="preserve">N </w:t>
          </w:r>
          <w:proofErr w:type="spellStart"/>
          <w:r w:rsidRPr="00397C4F">
            <w:rPr>
              <w:rFonts w:ascii="Arial" w:hAnsi="Arial" w:cs="Arial"/>
              <w:i/>
              <w:iCs/>
              <w:sz w:val="20"/>
              <w:lang w:val="en-US"/>
            </w:rPr>
            <w:t>Engl</w:t>
          </w:r>
          <w:proofErr w:type="spellEnd"/>
          <w:r w:rsidRPr="00397C4F">
            <w:rPr>
              <w:rFonts w:ascii="Arial" w:hAnsi="Arial" w:cs="Arial"/>
              <w:i/>
              <w:iCs/>
              <w:sz w:val="20"/>
              <w:lang w:val="en-US"/>
            </w:rPr>
            <w:t xml:space="preserve"> J Med</w:t>
          </w:r>
          <w:r w:rsidRPr="00397C4F">
            <w:rPr>
              <w:rFonts w:ascii="Arial" w:hAnsi="Arial" w:cs="Arial"/>
              <w:sz w:val="20"/>
              <w:lang w:val="en-US"/>
            </w:rPr>
            <w:t>. 2016;375(6):511-522. doi:10.1056/NEJMOA1602489</w:t>
          </w:r>
        </w:p>
        <w:p w14:paraId="0A50BEFA" w14:textId="77777777" w:rsidR="001446F7" w:rsidRPr="00397C4F" w:rsidRDefault="001446F7" w:rsidP="001446F7">
          <w:pPr>
            <w:autoSpaceDE w:val="0"/>
            <w:autoSpaceDN w:val="0"/>
            <w:ind w:hanging="640"/>
            <w:jc w:val="both"/>
            <w:divId w:val="626357383"/>
            <w:rPr>
              <w:rFonts w:ascii="Arial" w:hAnsi="Arial" w:cs="Arial"/>
              <w:sz w:val="20"/>
              <w:lang w:val="en-US"/>
            </w:rPr>
          </w:pPr>
          <w:r w:rsidRPr="00397C4F">
            <w:rPr>
              <w:rFonts w:ascii="Arial" w:hAnsi="Arial" w:cs="Arial"/>
              <w:sz w:val="20"/>
              <w:lang w:val="en-US"/>
            </w:rPr>
            <w:t>30.</w:t>
          </w:r>
          <w:r w:rsidRPr="00397C4F">
            <w:rPr>
              <w:rFonts w:ascii="Arial" w:hAnsi="Arial" w:cs="Arial"/>
              <w:sz w:val="20"/>
              <w:lang w:val="en-US"/>
            </w:rPr>
            <w:tab/>
          </w:r>
          <w:proofErr w:type="spellStart"/>
          <w:r w:rsidRPr="00397C4F">
            <w:rPr>
              <w:rFonts w:ascii="Arial" w:hAnsi="Arial" w:cs="Arial"/>
              <w:sz w:val="20"/>
              <w:lang w:val="en-US"/>
            </w:rPr>
            <w:t>Silvestri</w:t>
          </w:r>
          <w:proofErr w:type="spellEnd"/>
          <w:r w:rsidRPr="00397C4F">
            <w:rPr>
              <w:rFonts w:ascii="Arial" w:hAnsi="Arial" w:cs="Arial"/>
              <w:sz w:val="20"/>
              <w:lang w:val="en-US"/>
            </w:rPr>
            <w:t xml:space="preserve"> NJ, Wolfe GI. Treatment-refractory myasthenia gravis. </w:t>
          </w:r>
          <w:r w:rsidRPr="00397C4F">
            <w:rPr>
              <w:rFonts w:ascii="Arial" w:hAnsi="Arial" w:cs="Arial"/>
              <w:i/>
              <w:iCs/>
              <w:sz w:val="20"/>
              <w:lang w:val="en-US"/>
            </w:rPr>
            <w:t xml:space="preserve">J </w:t>
          </w:r>
          <w:proofErr w:type="spellStart"/>
          <w:r w:rsidRPr="00397C4F">
            <w:rPr>
              <w:rFonts w:ascii="Arial" w:hAnsi="Arial" w:cs="Arial"/>
              <w:i/>
              <w:iCs/>
              <w:sz w:val="20"/>
              <w:lang w:val="en-US"/>
            </w:rPr>
            <w:t>Clin</w:t>
          </w:r>
          <w:proofErr w:type="spellEnd"/>
          <w:r w:rsidRPr="00397C4F">
            <w:rPr>
              <w:rFonts w:ascii="Arial" w:hAnsi="Arial" w:cs="Arial"/>
              <w:i/>
              <w:iCs/>
              <w:sz w:val="20"/>
              <w:lang w:val="en-US"/>
            </w:rPr>
            <w:t xml:space="preserve"> </w:t>
          </w:r>
          <w:proofErr w:type="spellStart"/>
          <w:r w:rsidRPr="00397C4F">
            <w:rPr>
              <w:rFonts w:ascii="Arial" w:hAnsi="Arial" w:cs="Arial"/>
              <w:i/>
              <w:iCs/>
              <w:sz w:val="20"/>
              <w:lang w:val="en-US"/>
            </w:rPr>
            <w:t>Neuromuscul</w:t>
          </w:r>
          <w:proofErr w:type="spellEnd"/>
          <w:r w:rsidRPr="00397C4F">
            <w:rPr>
              <w:rFonts w:ascii="Arial" w:hAnsi="Arial" w:cs="Arial"/>
              <w:i/>
              <w:iCs/>
              <w:sz w:val="20"/>
              <w:lang w:val="en-US"/>
            </w:rPr>
            <w:t xml:space="preserve"> Dis</w:t>
          </w:r>
          <w:r w:rsidRPr="00397C4F">
            <w:rPr>
              <w:rFonts w:ascii="Arial" w:hAnsi="Arial" w:cs="Arial"/>
              <w:sz w:val="20"/>
              <w:lang w:val="en-US"/>
            </w:rPr>
            <w:t>. 2014;15(4):167-178. doi:10.1097/CND.0000000000000034</w:t>
          </w:r>
        </w:p>
        <w:p w14:paraId="56BB2761" w14:textId="31CA738C" w:rsidR="001446F7" w:rsidRPr="00397C4F" w:rsidRDefault="001446F7" w:rsidP="001446F7">
          <w:pPr>
            <w:autoSpaceDE w:val="0"/>
            <w:autoSpaceDN w:val="0"/>
            <w:ind w:hanging="640"/>
            <w:jc w:val="both"/>
            <w:divId w:val="480387106"/>
            <w:rPr>
              <w:rFonts w:ascii="Arial" w:hAnsi="Arial" w:cs="Arial"/>
              <w:sz w:val="20"/>
              <w:lang w:val="en-US"/>
            </w:rPr>
          </w:pPr>
          <w:r w:rsidRPr="00397C4F">
            <w:rPr>
              <w:rFonts w:ascii="Arial" w:hAnsi="Arial" w:cs="Arial"/>
              <w:sz w:val="20"/>
              <w:lang w:val="en-US"/>
            </w:rPr>
            <w:lastRenderedPageBreak/>
            <w:t>31.</w:t>
          </w:r>
          <w:r w:rsidRPr="00397C4F">
            <w:rPr>
              <w:rFonts w:ascii="Arial" w:hAnsi="Arial" w:cs="Arial"/>
              <w:sz w:val="20"/>
              <w:lang w:val="en-US"/>
            </w:rPr>
            <w:tab/>
          </w:r>
          <w:r w:rsidRPr="00864381">
            <w:rPr>
              <w:rFonts w:ascii="Arial" w:hAnsi="Arial" w:cs="Arial"/>
              <w:iCs/>
              <w:sz w:val="20"/>
              <w:lang w:val="en-US"/>
            </w:rPr>
            <w:t xml:space="preserve">EPAR </w:t>
          </w:r>
          <w:proofErr w:type="spellStart"/>
          <w:r w:rsidRPr="00864381">
            <w:rPr>
              <w:rFonts w:ascii="Arial" w:hAnsi="Arial" w:cs="Arial"/>
              <w:iCs/>
              <w:sz w:val="20"/>
              <w:lang w:val="en-US"/>
            </w:rPr>
            <w:t>Zilbrys</w:t>
          </w:r>
          <w:r w:rsidR="00864381">
            <w:rPr>
              <w:rFonts w:ascii="Arial" w:hAnsi="Arial" w:cs="Arial"/>
              <w:iCs/>
              <w:sz w:val="20"/>
              <w:lang w:val="en-US"/>
            </w:rPr>
            <w:t>q</w:t>
          </w:r>
          <w:proofErr w:type="spellEnd"/>
          <w:r w:rsidR="00864381">
            <w:rPr>
              <w:rFonts w:ascii="Arial" w:hAnsi="Arial" w:cs="Arial"/>
              <w:iCs/>
              <w:sz w:val="20"/>
              <w:lang w:val="en-US"/>
            </w:rPr>
            <w:t>®.</w:t>
          </w:r>
          <w:r w:rsidRPr="00397C4F">
            <w:rPr>
              <w:rFonts w:ascii="Arial" w:hAnsi="Arial" w:cs="Arial"/>
              <w:i/>
              <w:iCs/>
              <w:sz w:val="20"/>
              <w:lang w:val="en-US"/>
            </w:rPr>
            <w:t xml:space="preserve"> European Agency of Medicines (EMA)</w:t>
          </w:r>
          <w:r w:rsidRPr="00397C4F">
            <w:rPr>
              <w:rFonts w:ascii="Arial" w:hAnsi="Arial" w:cs="Arial"/>
              <w:sz w:val="20"/>
              <w:lang w:val="en-US"/>
            </w:rPr>
            <w:t>. Accessed January 7, 2024. https://www.ema.europa.eu/es/documents/product-information/zilbrysq-epar-product-information_es.pdf</w:t>
          </w:r>
        </w:p>
        <w:p w14:paraId="64E294AB" w14:textId="3EBF85D2" w:rsidR="001446F7" w:rsidRPr="00397C4F" w:rsidRDefault="001446F7" w:rsidP="001446F7">
          <w:pPr>
            <w:autoSpaceDE w:val="0"/>
            <w:autoSpaceDN w:val="0"/>
            <w:ind w:hanging="640"/>
            <w:jc w:val="both"/>
            <w:divId w:val="1024096599"/>
            <w:rPr>
              <w:rFonts w:ascii="Arial" w:hAnsi="Arial" w:cs="Arial"/>
              <w:sz w:val="20"/>
              <w:lang w:val="en-US"/>
            </w:rPr>
          </w:pPr>
          <w:r w:rsidRPr="00397C4F">
            <w:rPr>
              <w:rFonts w:ascii="Arial" w:hAnsi="Arial" w:cs="Arial"/>
              <w:sz w:val="20"/>
            </w:rPr>
            <w:t>32.</w:t>
          </w:r>
          <w:r w:rsidRPr="00397C4F">
            <w:rPr>
              <w:rFonts w:ascii="Arial" w:hAnsi="Arial" w:cs="Arial"/>
              <w:sz w:val="20"/>
            </w:rPr>
            <w:tab/>
            <w:t xml:space="preserve">Agencia Española de Medicamentos y Productos Sanitarios (AEMPS). </w:t>
          </w:r>
          <w:r w:rsidRPr="00864381">
            <w:rPr>
              <w:rFonts w:ascii="Arial" w:hAnsi="Arial" w:cs="Arial"/>
              <w:iCs/>
              <w:sz w:val="20"/>
            </w:rPr>
            <w:t xml:space="preserve">Informe de Posicionamiento Terapéutico de </w:t>
          </w:r>
          <w:proofErr w:type="spellStart"/>
          <w:r w:rsidRPr="00864381">
            <w:rPr>
              <w:rFonts w:ascii="Arial" w:hAnsi="Arial" w:cs="Arial"/>
              <w:iCs/>
              <w:sz w:val="20"/>
            </w:rPr>
            <w:t>Efgartigimod</w:t>
          </w:r>
          <w:proofErr w:type="spellEnd"/>
          <w:r w:rsidRPr="00864381">
            <w:rPr>
              <w:rFonts w:ascii="Arial" w:hAnsi="Arial" w:cs="Arial"/>
              <w:iCs/>
              <w:sz w:val="20"/>
            </w:rPr>
            <w:t xml:space="preserve"> Alfa (</w:t>
          </w:r>
          <w:proofErr w:type="spellStart"/>
          <w:r w:rsidRPr="00864381">
            <w:rPr>
              <w:rFonts w:ascii="Arial" w:hAnsi="Arial" w:cs="Arial"/>
              <w:iCs/>
              <w:sz w:val="20"/>
            </w:rPr>
            <w:t>Vyvgart</w:t>
          </w:r>
          <w:proofErr w:type="spellEnd"/>
          <w:r w:rsidRPr="00864381">
            <w:rPr>
              <w:rFonts w:ascii="Arial" w:hAnsi="Arial" w:cs="Arial"/>
              <w:iCs/>
              <w:sz w:val="20"/>
            </w:rPr>
            <w:t xml:space="preserve">®) En Miastenia </w:t>
          </w:r>
          <w:proofErr w:type="spellStart"/>
          <w:r w:rsidRPr="00864381">
            <w:rPr>
              <w:rFonts w:ascii="Arial" w:hAnsi="Arial" w:cs="Arial"/>
              <w:iCs/>
              <w:sz w:val="20"/>
            </w:rPr>
            <w:t>Gravis</w:t>
          </w:r>
          <w:proofErr w:type="spellEnd"/>
          <w:r w:rsidRPr="00864381">
            <w:rPr>
              <w:rFonts w:ascii="Arial" w:hAnsi="Arial" w:cs="Arial"/>
              <w:iCs/>
              <w:sz w:val="20"/>
            </w:rPr>
            <w:t xml:space="preserve"> Generalizada</w:t>
          </w:r>
          <w:r w:rsidRPr="00397C4F">
            <w:rPr>
              <w:rFonts w:ascii="Arial" w:hAnsi="Arial" w:cs="Arial"/>
              <w:sz w:val="20"/>
            </w:rPr>
            <w:t xml:space="preserve">; 2023. </w:t>
          </w:r>
          <w:r w:rsidRPr="00397C4F">
            <w:rPr>
              <w:rFonts w:ascii="Arial" w:hAnsi="Arial" w:cs="Arial"/>
              <w:sz w:val="20"/>
              <w:lang w:val="en-US"/>
            </w:rPr>
            <w:t>Accessed January 7, 2024. https://www.aemps.gob.es/medicamentosUsoHumano/informesPublicos/docs/2023/IPT-173-Efgartigimod-alfa-vyvgar-miastenia.pdf</w:t>
          </w:r>
        </w:p>
        <w:p w14:paraId="636E5B8E" w14:textId="6CDFB497" w:rsidR="001446F7" w:rsidRPr="00B56425" w:rsidRDefault="001446F7" w:rsidP="00523868">
          <w:pPr>
            <w:autoSpaceDE w:val="0"/>
            <w:autoSpaceDN w:val="0"/>
            <w:ind w:hanging="640"/>
            <w:jc w:val="both"/>
            <w:divId w:val="525024109"/>
            <w:rPr>
              <w:rFonts w:ascii="Arial" w:hAnsi="Arial" w:cs="Arial"/>
              <w:sz w:val="20"/>
            </w:rPr>
          </w:pPr>
          <w:r w:rsidRPr="00397C4F">
            <w:rPr>
              <w:rFonts w:ascii="Arial" w:hAnsi="Arial" w:cs="Arial"/>
              <w:sz w:val="20"/>
              <w:lang w:val="en-US"/>
            </w:rPr>
            <w:t>33.</w:t>
          </w:r>
          <w:r w:rsidRPr="00397C4F">
            <w:rPr>
              <w:rFonts w:ascii="Arial" w:hAnsi="Arial" w:cs="Arial"/>
              <w:sz w:val="20"/>
              <w:lang w:val="en-US"/>
            </w:rPr>
            <w:tab/>
            <w:t xml:space="preserve">Howard JF, </w:t>
          </w:r>
          <w:proofErr w:type="spellStart"/>
          <w:r w:rsidRPr="00397C4F">
            <w:rPr>
              <w:rFonts w:ascii="Arial" w:hAnsi="Arial" w:cs="Arial"/>
              <w:sz w:val="20"/>
              <w:lang w:val="en-US"/>
            </w:rPr>
            <w:t>Vissing</w:t>
          </w:r>
          <w:proofErr w:type="spellEnd"/>
          <w:r w:rsidRPr="00397C4F">
            <w:rPr>
              <w:rFonts w:ascii="Arial" w:hAnsi="Arial" w:cs="Arial"/>
              <w:sz w:val="20"/>
              <w:lang w:val="en-US"/>
            </w:rPr>
            <w:t xml:space="preserve"> J, </w:t>
          </w:r>
          <w:proofErr w:type="spellStart"/>
          <w:r w:rsidRPr="00397C4F">
            <w:rPr>
              <w:rFonts w:ascii="Arial" w:hAnsi="Arial" w:cs="Arial"/>
              <w:sz w:val="20"/>
              <w:lang w:val="en-US"/>
            </w:rPr>
            <w:t>Gilhus</w:t>
          </w:r>
          <w:proofErr w:type="spellEnd"/>
          <w:r w:rsidRPr="00397C4F">
            <w:rPr>
              <w:rFonts w:ascii="Arial" w:hAnsi="Arial" w:cs="Arial"/>
              <w:sz w:val="20"/>
              <w:lang w:val="en-US"/>
            </w:rPr>
            <w:t xml:space="preserve"> NE, et al. </w:t>
          </w:r>
          <w:proofErr w:type="spellStart"/>
          <w:r w:rsidRPr="00397C4F">
            <w:rPr>
              <w:rFonts w:ascii="Arial" w:hAnsi="Arial" w:cs="Arial"/>
              <w:sz w:val="20"/>
              <w:lang w:val="en-US"/>
            </w:rPr>
            <w:t>Zilucoplan</w:t>
          </w:r>
          <w:proofErr w:type="spellEnd"/>
          <w:r w:rsidRPr="00397C4F">
            <w:rPr>
              <w:rFonts w:ascii="Arial" w:hAnsi="Arial" w:cs="Arial"/>
              <w:sz w:val="20"/>
              <w:lang w:val="en-US"/>
            </w:rPr>
            <w:t xml:space="preserve">: An Investigational Complement C5 Inhibitor for the Treatment of Acetylcholine Receptor Autoantibody–Positive Generalized Myasthenia Gravis. </w:t>
          </w:r>
          <w:proofErr w:type="spellStart"/>
          <w:r w:rsidRPr="00B56425">
            <w:rPr>
              <w:rFonts w:ascii="Arial" w:hAnsi="Arial" w:cs="Arial"/>
              <w:i/>
              <w:iCs/>
              <w:sz w:val="20"/>
            </w:rPr>
            <w:t>Expert</w:t>
          </w:r>
          <w:proofErr w:type="spellEnd"/>
          <w:r w:rsidRPr="00B56425">
            <w:rPr>
              <w:rFonts w:ascii="Arial" w:hAnsi="Arial" w:cs="Arial"/>
              <w:i/>
              <w:iCs/>
              <w:sz w:val="20"/>
            </w:rPr>
            <w:t xml:space="preserve"> </w:t>
          </w:r>
          <w:proofErr w:type="spellStart"/>
          <w:r w:rsidRPr="00B56425">
            <w:rPr>
              <w:rFonts w:ascii="Arial" w:hAnsi="Arial" w:cs="Arial"/>
              <w:i/>
              <w:iCs/>
              <w:sz w:val="20"/>
            </w:rPr>
            <w:t>Opin</w:t>
          </w:r>
          <w:proofErr w:type="spellEnd"/>
          <w:r w:rsidRPr="00B56425">
            <w:rPr>
              <w:rFonts w:ascii="Arial" w:hAnsi="Arial" w:cs="Arial"/>
              <w:i/>
              <w:iCs/>
              <w:sz w:val="20"/>
            </w:rPr>
            <w:t xml:space="preserve"> </w:t>
          </w:r>
          <w:proofErr w:type="spellStart"/>
          <w:r w:rsidRPr="00B56425">
            <w:rPr>
              <w:rFonts w:ascii="Arial" w:hAnsi="Arial" w:cs="Arial"/>
              <w:i/>
              <w:iCs/>
              <w:sz w:val="20"/>
            </w:rPr>
            <w:t>Investig</w:t>
          </w:r>
          <w:proofErr w:type="spellEnd"/>
          <w:r w:rsidRPr="00B56425">
            <w:rPr>
              <w:rFonts w:ascii="Arial" w:hAnsi="Arial" w:cs="Arial"/>
              <w:i/>
              <w:iCs/>
              <w:sz w:val="20"/>
            </w:rPr>
            <w:t xml:space="preserve"> </w:t>
          </w:r>
          <w:proofErr w:type="spellStart"/>
          <w:r w:rsidRPr="00B56425">
            <w:rPr>
              <w:rFonts w:ascii="Arial" w:hAnsi="Arial" w:cs="Arial"/>
              <w:i/>
              <w:iCs/>
              <w:sz w:val="20"/>
            </w:rPr>
            <w:t>Drugs</w:t>
          </w:r>
          <w:proofErr w:type="spellEnd"/>
          <w:r w:rsidRPr="00B56425">
            <w:rPr>
              <w:rFonts w:ascii="Arial" w:hAnsi="Arial" w:cs="Arial"/>
              <w:sz w:val="20"/>
            </w:rPr>
            <w:t xml:space="preserve">. 2021;30(5):483-493. </w:t>
          </w:r>
        </w:p>
        <w:p w14:paraId="1BBB44F5" w14:textId="75CDF9FE" w:rsidR="001446F7" w:rsidRPr="00864381" w:rsidRDefault="001446F7" w:rsidP="001446F7">
          <w:pPr>
            <w:autoSpaceDE w:val="0"/>
            <w:autoSpaceDN w:val="0"/>
            <w:ind w:hanging="640"/>
            <w:jc w:val="both"/>
            <w:divId w:val="1560358328"/>
            <w:rPr>
              <w:rFonts w:ascii="Arial" w:hAnsi="Arial" w:cs="Arial"/>
              <w:sz w:val="20"/>
            </w:rPr>
          </w:pPr>
          <w:r w:rsidRPr="00397C4F">
            <w:rPr>
              <w:rFonts w:ascii="Arial" w:hAnsi="Arial" w:cs="Arial"/>
              <w:sz w:val="20"/>
            </w:rPr>
            <w:t>34.</w:t>
          </w:r>
          <w:r w:rsidRPr="00397C4F">
            <w:rPr>
              <w:rFonts w:ascii="Arial" w:hAnsi="Arial" w:cs="Arial"/>
              <w:sz w:val="20"/>
            </w:rPr>
            <w:tab/>
          </w:r>
          <w:r w:rsidR="00864381">
            <w:rPr>
              <w:rFonts w:ascii="Arial" w:hAnsi="Arial" w:cs="Arial"/>
              <w:sz w:val="20"/>
            </w:rPr>
            <w:t xml:space="preserve">Ficha Técnica </w:t>
          </w:r>
          <w:proofErr w:type="spellStart"/>
          <w:r w:rsidRPr="00397C4F">
            <w:rPr>
              <w:rFonts w:ascii="Arial" w:hAnsi="Arial" w:cs="Arial"/>
              <w:sz w:val="20"/>
            </w:rPr>
            <w:t>Z</w:t>
          </w:r>
          <w:r w:rsidR="00864381" w:rsidRPr="00397C4F">
            <w:rPr>
              <w:rFonts w:ascii="Arial" w:hAnsi="Arial" w:cs="Arial"/>
              <w:sz w:val="20"/>
            </w:rPr>
            <w:t>ilbrysq</w:t>
          </w:r>
          <w:proofErr w:type="spellEnd"/>
          <w:r w:rsidR="00864381">
            <w:rPr>
              <w:rFonts w:ascii="Arial" w:hAnsi="Arial" w:cs="Arial"/>
              <w:sz w:val="20"/>
            </w:rPr>
            <w:t>®</w:t>
          </w:r>
          <w:r w:rsidR="00864381" w:rsidRPr="00397C4F">
            <w:rPr>
              <w:rFonts w:ascii="Arial" w:hAnsi="Arial" w:cs="Arial"/>
              <w:sz w:val="20"/>
            </w:rPr>
            <w:t xml:space="preserve"> 16,6 mg, solución inyectable en jeringa precargada</w:t>
          </w:r>
          <w:r w:rsidRPr="00397C4F">
            <w:rPr>
              <w:rFonts w:ascii="Arial" w:hAnsi="Arial" w:cs="Arial"/>
              <w:sz w:val="20"/>
            </w:rPr>
            <w:t xml:space="preserve">. </w:t>
          </w:r>
          <w:r w:rsidR="00864381">
            <w:rPr>
              <w:rFonts w:ascii="Arial" w:hAnsi="Arial" w:cs="Arial"/>
              <w:sz w:val="20"/>
            </w:rPr>
            <w:t xml:space="preserve">Centro de Información de Medicamentos de la AEMPS (CIMA). </w:t>
          </w:r>
          <w:proofErr w:type="spellStart"/>
          <w:r w:rsidRPr="00864381">
            <w:rPr>
              <w:rFonts w:ascii="Arial" w:hAnsi="Arial" w:cs="Arial"/>
              <w:sz w:val="20"/>
            </w:rPr>
            <w:t>Accessed</w:t>
          </w:r>
          <w:proofErr w:type="spellEnd"/>
          <w:r w:rsidRPr="00864381">
            <w:rPr>
              <w:rFonts w:ascii="Arial" w:hAnsi="Arial" w:cs="Arial"/>
              <w:sz w:val="20"/>
            </w:rPr>
            <w:t xml:space="preserve"> </w:t>
          </w:r>
          <w:proofErr w:type="spellStart"/>
          <w:r w:rsidRPr="00864381">
            <w:rPr>
              <w:rFonts w:ascii="Arial" w:hAnsi="Arial" w:cs="Arial"/>
              <w:sz w:val="20"/>
            </w:rPr>
            <w:t>January</w:t>
          </w:r>
          <w:proofErr w:type="spellEnd"/>
          <w:r w:rsidRPr="00864381">
            <w:rPr>
              <w:rFonts w:ascii="Arial" w:hAnsi="Arial" w:cs="Arial"/>
              <w:sz w:val="20"/>
            </w:rPr>
            <w:t xml:space="preserve"> 7, 2024. https://cima.aemps.es/cima/publico/detalle.html?nregistro=1231764001</w:t>
          </w:r>
        </w:p>
        <w:p w14:paraId="7A5133D5" w14:textId="7C5EF82B" w:rsidR="001446F7" w:rsidRPr="00397C4F" w:rsidRDefault="001446F7" w:rsidP="001446F7">
          <w:pPr>
            <w:autoSpaceDE w:val="0"/>
            <w:autoSpaceDN w:val="0"/>
            <w:ind w:hanging="640"/>
            <w:jc w:val="both"/>
            <w:divId w:val="2036736748"/>
            <w:rPr>
              <w:rFonts w:ascii="Arial" w:hAnsi="Arial" w:cs="Arial"/>
              <w:sz w:val="20"/>
              <w:lang w:val="en-US"/>
            </w:rPr>
          </w:pPr>
          <w:r w:rsidRPr="00397C4F">
            <w:rPr>
              <w:rFonts w:ascii="Arial" w:hAnsi="Arial" w:cs="Arial"/>
              <w:sz w:val="20"/>
              <w:lang w:val="en-US"/>
            </w:rPr>
            <w:t>35.</w:t>
          </w:r>
          <w:r w:rsidRPr="00397C4F">
            <w:rPr>
              <w:rFonts w:ascii="Arial" w:hAnsi="Arial" w:cs="Arial"/>
              <w:sz w:val="20"/>
              <w:lang w:val="en-US"/>
            </w:rPr>
            <w:tab/>
            <w:t>Drug Approval Package: ZILBRYSQ</w:t>
          </w:r>
          <w:r w:rsidR="00864381">
            <w:rPr>
              <w:rFonts w:ascii="Arial" w:hAnsi="Arial" w:cs="Arial"/>
              <w:sz w:val="20"/>
              <w:lang w:val="en-US"/>
            </w:rPr>
            <w:t>®</w:t>
          </w:r>
          <w:r w:rsidRPr="00397C4F">
            <w:rPr>
              <w:rFonts w:ascii="Arial" w:hAnsi="Arial" w:cs="Arial"/>
              <w:sz w:val="20"/>
              <w:lang w:val="en-US"/>
            </w:rPr>
            <w:t>.</w:t>
          </w:r>
          <w:r w:rsidR="00864381">
            <w:rPr>
              <w:rFonts w:ascii="Arial" w:hAnsi="Arial" w:cs="Arial"/>
              <w:sz w:val="20"/>
              <w:lang w:val="en-US"/>
            </w:rPr>
            <w:t xml:space="preserve"> FDA.</w:t>
          </w:r>
          <w:r w:rsidRPr="00397C4F">
            <w:rPr>
              <w:rFonts w:ascii="Arial" w:hAnsi="Arial" w:cs="Arial"/>
              <w:sz w:val="20"/>
              <w:lang w:val="en-US"/>
            </w:rPr>
            <w:t xml:space="preserve"> Accessed January 7, 2024. https://www.accessdata.fda.gov/drugsatfda_docs/nda/2023/216834Orig1s000TOC.cfm</w:t>
          </w:r>
        </w:p>
        <w:p w14:paraId="183E6180" w14:textId="77777777" w:rsidR="001446F7" w:rsidRPr="00397C4F" w:rsidRDefault="001446F7" w:rsidP="001446F7">
          <w:pPr>
            <w:autoSpaceDE w:val="0"/>
            <w:autoSpaceDN w:val="0"/>
            <w:ind w:hanging="640"/>
            <w:jc w:val="both"/>
            <w:divId w:val="1054625218"/>
            <w:rPr>
              <w:rFonts w:ascii="Arial" w:hAnsi="Arial" w:cs="Arial"/>
              <w:sz w:val="20"/>
              <w:lang w:val="en-US"/>
            </w:rPr>
          </w:pPr>
          <w:r w:rsidRPr="00397C4F">
            <w:rPr>
              <w:rFonts w:ascii="Arial" w:hAnsi="Arial" w:cs="Arial"/>
              <w:sz w:val="20"/>
              <w:lang w:val="en-US"/>
            </w:rPr>
            <w:t>36.</w:t>
          </w:r>
          <w:r w:rsidRPr="00397C4F">
            <w:rPr>
              <w:rFonts w:ascii="Arial" w:hAnsi="Arial" w:cs="Arial"/>
              <w:sz w:val="20"/>
              <w:lang w:val="en-US"/>
            </w:rPr>
            <w:tab/>
          </w:r>
          <w:proofErr w:type="spellStart"/>
          <w:r w:rsidRPr="00397C4F">
            <w:rPr>
              <w:rFonts w:ascii="Arial" w:hAnsi="Arial" w:cs="Arial"/>
              <w:sz w:val="20"/>
              <w:lang w:val="en-US"/>
            </w:rPr>
            <w:t>Vissing</w:t>
          </w:r>
          <w:proofErr w:type="spellEnd"/>
          <w:r w:rsidRPr="00397C4F">
            <w:rPr>
              <w:rFonts w:ascii="Arial" w:hAnsi="Arial" w:cs="Arial"/>
              <w:sz w:val="20"/>
              <w:lang w:val="en-US"/>
            </w:rPr>
            <w:t xml:space="preserve"> J, Jacob S, Fujita KP, et al. “Minimal symptom expression” in patients with acetylcholine receptor antibody-positive refractory generalized myasthenia gravis treated with </w:t>
          </w:r>
          <w:proofErr w:type="spellStart"/>
          <w:r w:rsidRPr="00397C4F">
            <w:rPr>
              <w:rFonts w:ascii="Arial" w:hAnsi="Arial" w:cs="Arial"/>
              <w:sz w:val="20"/>
              <w:lang w:val="en-US"/>
            </w:rPr>
            <w:t>eculizumab</w:t>
          </w:r>
          <w:proofErr w:type="spellEnd"/>
          <w:r w:rsidRPr="00397C4F">
            <w:rPr>
              <w:rFonts w:ascii="Arial" w:hAnsi="Arial" w:cs="Arial"/>
              <w:sz w:val="20"/>
              <w:lang w:val="en-US"/>
            </w:rPr>
            <w:t xml:space="preserve">. </w:t>
          </w:r>
          <w:r w:rsidRPr="00397C4F">
            <w:rPr>
              <w:rFonts w:ascii="Arial" w:hAnsi="Arial" w:cs="Arial"/>
              <w:i/>
              <w:iCs/>
              <w:sz w:val="20"/>
              <w:lang w:val="en-US"/>
            </w:rPr>
            <w:t>J Neurol</w:t>
          </w:r>
          <w:r w:rsidRPr="00397C4F">
            <w:rPr>
              <w:rFonts w:ascii="Arial" w:hAnsi="Arial" w:cs="Arial"/>
              <w:sz w:val="20"/>
              <w:lang w:val="en-US"/>
            </w:rPr>
            <w:t>. 2020;267(7):1991-2001. doi:10.1007/S00415-020-09770-Y</w:t>
          </w:r>
        </w:p>
        <w:p w14:paraId="2C2F2D5D" w14:textId="5ECC9942" w:rsidR="001446F7" w:rsidRPr="00397C4F" w:rsidRDefault="001446F7" w:rsidP="001446F7">
          <w:pPr>
            <w:autoSpaceDE w:val="0"/>
            <w:autoSpaceDN w:val="0"/>
            <w:ind w:hanging="640"/>
            <w:jc w:val="both"/>
            <w:divId w:val="672152192"/>
            <w:rPr>
              <w:rFonts w:ascii="Arial" w:hAnsi="Arial" w:cs="Arial"/>
              <w:sz w:val="20"/>
              <w:lang w:val="en-US"/>
            </w:rPr>
          </w:pPr>
          <w:r w:rsidRPr="00397C4F">
            <w:rPr>
              <w:rFonts w:ascii="Arial" w:hAnsi="Arial" w:cs="Arial"/>
              <w:sz w:val="20"/>
              <w:lang w:val="en-US"/>
            </w:rPr>
            <w:t>37.</w:t>
          </w:r>
          <w:r w:rsidRPr="00397C4F">
            <w:rPr>
              <w:rFonts w:ascii="Arial" w:hAnsi="Arial" w:cs="Arial"/>
              <w:sz w:val="20"/>
              <w:lang w:val="en-US"/>
            </w:rPr>
            <w:tab/>
            <w:t xml:space="preserve">CHMP. </w:t>
          </w:r>
          <w:r w:rsidRPr="00397C4F">
            <w:rPr>
              <w:rFonts w:ascii="Arial" w:hAnsi="Arial" w:cs="Arial"/>
              <w:i/>
              <w:iCs/>
              <w:sz w:val="20"/>
              <w:lang w:val="en-US"/>
            </w:rPr>
            <w:t>Committee for Medicinal Products for Human Use (CHMP)</w:t>
          </w:r>
          <w:r w:rsidR="00864381">
            <w:rPr>
              <w:rFonts w:ascii="Arial" w:hAnsi="Arial" w:cs="Arial"/>
              <w:i/>
              <w:iCs/>
              <w:sz w:val="20"/>
              <w:lang w:val="en-US"/>
            </w:rPr>
            <w:t>.</w:t>
          </w:r>
          <w:r w:rsidRPr="00397C4F">
            <w:rPr>
              <w:rFonts w:ascii="Arial" w:hAnsi="Arial" w:cs="Arial"/>
              <w:i/>
              <w:iCs/>
              <w:sz w:val="20"/>
              <w:lang w:val="en-US"/>
            </w:rPr>
            <w:t xml:space="preserve"> </w:t>
          </w:r>
          <w:proofErr w:type="spellStart"/>
          <w:r w:rsidRPr="00864381">
            <w:rPr>
              <w:rFonts w:ascii="Arial" w:hAnsi="Arial" w:cs="Arial"/>
              <w:iCs/>
              <w:sz w:val="20"/>
              <w:lang w:val="en-US"/>
            </w:rPr>
            <w:t>Efgartigimod</w:t>
          </w:r>
          <w:proofErr w:type="spellEnd"/>
          <w:r w:rsidRPr="00864381">
            <w:rPr>
              <w:rFonts w:ascii="Arial" w:hAnsi="Arial" w:cs="Arial"/>
              <w:iCs/>
              <w:sz w:val="20"/>
              <w:lang w:val="en-US"/>
            </w:rPr>
            <w:t xml:space="preserve"> Assessment Report</w:t>
          </w:r>
          <w:r w:rsidRPr="00397C4F">
            <w:rPr>
              <w:rFonts w:ascii="Arial" w:hAnsi="Arial" w:cs="Arial"/>
              <w:sz w:val="20"/>
              <w:lang w:val="en-US"/>
            </w:rPr>
            <w:t xml:space="preserve">; 2022. Accessed February </w:t>
          </w:r>
          <w:r w:rsidR="00864381">
            <w:rPr>
              <w:rFonts w:ascii="Arial" w:hAnsi="Arial" w:cs="Arial"/>
              <w:sz w:val="20"/>
              <w:lang w:val="en-US"/>
            </w:rPr>
            <w:t>8</w:t>
          </w:r>
          <w:r w:rsidRPr="00397C4F">
            <w:rPr>
              <w:rFonts w:ascii="Arial" w:hAnsi="Arial" w:cs="Arial"/>
              <w:sz w:val="20"/>
              <w:lang w:val="en-US"/>
            </w:rPr>
            <w:t>, 2024. www.ema.europa.eu/contact</w:t>
          </w:r>
        </w:p>
        <w:p w14:paraId="28EC15AA" w14:textId="710F8FAC" w:rsidR="001446F7" w:rsidRPr="000A012E" w:rsidRDefault="001446F7" w:rsidP="001446F7">
          <w:pPr>
            <w:autoSpaceDE w:val="0"/>
            <w:autoSpaceDN w:val="0"/>
            <w:ind w:hanging="640"/>
            <w:jc w:val="both"/>
            <w:divId w:val="1737632062"/>
            <w:rPr>
              <w:rFonts w:ascii="Arial" w:hAnsi="Arial" w:cs="Arial"/>
              <w:sz w:val="20"/>
              <w:lang w:val="en-US"/>
            </w:rPr>
          </w:pPr>
          <w:r w:rsidRPr="00397C4F">
            <w:rPr>
              <w:rFonts w:ascii="Arial" w:hAnsi="Arial" w:cs="Arial"/>
              <w:sz w:val="20"/>
              <w:lang w:val="en-US"/>
            </w:rPr>
            <w:t>38.</w:t>
          </w:r>
          <w:r w:rsidRPr="00397C4F">
            <w:rPr>
              <w:rFonts w:ascii="Arial" w:hAnsi="Arial" w:cs="Arial"/>
              <w:sz w:val="20"/>
              <w:lang w:val="en-US"/>
            </w:rPr>
            <w:tab/>
            <w:t xml:space="preserve">CHMP. </w:t>
          </w:r>
          <w:r w:rsidRPr="00864381">
            <w:rPr>
              <w:rFonts w:ascii="Arial" w:hAnsi="Arial" w:cs="Arial"/>
              <w:i/>
              <w:sz w:val="20"/>
              <w:lang w:val="en-US"/>
            </w:rPr>
            <w:t>Committee for Medicinal Products for Human Use (CHMP)</w:t>
          </w:r>
          <w:r w:rsidR="00864381" w:rsidRPr="00864381">
            <w:rPr>
              <w:rFonts w:ascii="Arial" w:hAnsi="Arial" w:cs="Arial"/>
              <w:i/>
              <w:sz w:val="20"/>
              <w:lang w:val="en-US"/>
            </w:rPr>
            <w:t>.</w:t>
          </w:r>
          <w:r w:rsidRPr="00397C4F">
            <w:rPr>
              <w:rFonts w:ascii="Arial" w:hAnsi="Arial" w:cs="Arial"/>
              <w:sz w:val="20"/>
              <w:lang w:val="en-US"/>
            </w:rPr>
            <w:t xml:space="preserve"> </w:t>
          </w:r>
          <w:proofErr w:type="spellStart"/>
          <w:r w:rsidRPr="00397C4F">
            <w:rPr>
              <w:rFonts w:ascii="Arial" w:hAnsi="Arial" w:cs="Arial"/>
              <w:sz w:val="20"/>
              <w:lang w:val="en-US"/>
            </w:rPr>
            <w:t>Ravulizumab</w:t>
          </w:r>
          <w:proofErr w:type="spellEnd"/>
          <w:r w:rsidRPr="00397C4F">
            <w:rPr>
              <w:rFonts w:ascii="Arial" w:hAnsi="Arial" w:cs="Arial"/>
              <w:sz w:val="20"/>
              <w:lang w:val="en-US"/>
            </w:rPr>
            <w:t xml:space="preserve"> Assessment report. </w:t>
          </w:r>
          <w:r w:rsidRPr="000A012E">
            <w:rPr>
              <w:rFonts w:ascii="Arial" w:hAnsi="Arial" w:cs="Arial"/>
              <w:sz w:val="20"/>
              <w:lang w:val="en-US"/>
            </w:rPr>
            <w:t xml:space="preserve">Published online 2022. Accessed February </w:t>
          </w:r>
          <w:r w:rsidR="00864381" w:rsidRPr="000A012E">
            <w:rPr>
              <w:rFonts w:ascii="Arial" w:hAnsi="Arial" w:cs="Arial"/>
              <w:sz w:val="20"/>
              <w:lang w:val="en-US"/>
            </w:rPr>
            <w:t>8</w:t>
          </w:r>
          <w:r w:rsidRPr="000A012E">
            <w:rPr>
              <w:rFonts w:ascii="Arial" w:hAnsi="Arial" w:cs="Arial"/>
              <w:sz w:val="20"/>
              <w:lang w:val="en-US"/>
            </w:rPr>
            <w:t>, 2024. www.ema.europa.eu/contact</w:t>
          </w:r>
        </w:p>
        <w:p w14:paraId="0407DC2D" w14:textId="364AE42C" w:rsidR="001446F7" w:rsidRPr="00397C4F" w:rsidRDefault="001446F7" w:rsidP="001446F7">
          <w:pPr>
            <w:autoSpaceDE w:val="0"/>
            <w:autoSpaceDN w:val="0"/>
            <w:ind w:hanging="640"/>
            <w:jc w:val="both"/>
            <w:divId w:val="1089618697"/>
            <w:rPr>
              <w:rFonts w:ascii="Arial" w:hAnsi="Arial" w:cs="Arial"/>
              <w:sz w:val="20"/>
            </w:rPr>
          </w:pPr>
          <w:r w:rsidRPr="00397C4F">
            <w:rPr>
              <w:rFonts w:ascii="Arial" w:hAnsi="Arial" w:cs="Arial"/>
              <w:sz w:val="20"/>
            </w:rPr>
            <w:t>39.</w:t>
          </w:r>
          <w:r w:rsidRPr="00397C4F">
            <w:rPr>
              <w:rFonts w:ascii="Arial" w:hAnsi="Arial" w:cs="Arial"/>
              <w:sz w:val="20"/>
            </w:rPr>
            <w:tab/>
          </w:r>
          <w:r w:rsidR="00864381" w:rsidRPr="00864381">
            <w:rPr>
              <w:rFonts w:ascii="Arial" w:hAnsi="Arial" w:cs="Arial"/>
              <w:sz w:val="20"/>
            </w:rPr>
            <w:t xml:space="preserve">Manzano-García M. Mercedes; Borrego-Izquierdo Yolanda. </w:t>
          </w:r>
          <w:proofErr w:type="spellStart"/>
          <w:r w:rsidR="00864381" w:rsidRPr="00864381">
            <w:rPr>
              <w:rFonts w:ascii="Arial" w:hAnsi="Arial" w:cs="Arial"/>
              <w:sz w:val="20"/>
            </w:rPr>
            <w:t>Eculizumab</w:t>
          </w:r>
          <w:proofErr w:type="spellEnd"/>
          <w:r w:rsidR="00864381" w:rsidRPr="00864381">
            <w:rPr>
              <w:rFonts w:ascii="Arial" w:hAnsi="Arial" w:cs="Arial"/>
              <w:sz w:val="20"/>
            </w:rPr>
            <w:t xml:space="preserve"> en miastenia </w:t>
          </w:r>
          <w:proofErr w:type="spellStart"/>
          <w:r w:rsidR="00864381" w:rsidRPr="00864381">
            <w:rPr>
              <w:rFonts w:ascii="Arial" w:hAnsi="Arial" w:cs="Arial"/>
              <w:sz w:val="20"/>
            </w:rPr>
            <w:t>gravis</w:t>
          </w:r>
          <w:proofErr w:type="spellEnd"/>
          <w:r w:rsidR="00864381" w:rsidRPr="00864381">
            <w:rPr>
              <w:rFonts w:ascii="Arial" w:hAnsi="Arial" w:cs="Arial"/>
              <w:sz w:val="20"/>
            </w:rPr>
            <w:t xml:space="preserve"> refractaria y generalizada con anticuerpos anti-</w:t>
          </w:r>
          <w:proofErr w:type="spellStart"/>
          <w:r w:rsidR="00864381" w:rsidRPr="00864381">
            <w:rPr>
              <w:rFonts w:ascii="Arial" w:hAnsi="Arial" w:cs="Arial"/>
              <w:sz w:val="20"/>
            </w:rPr>
            <w:t>A</w:t>
          </w:r>
          <w:r w:rsidR="00864381">
            <w:rPr>
              <w:rFonts w:ascii="Arial" w:hAnsi="Arial" w:cs="Arial"/>
              <w:sz w:val="20"/>
            </w:rPr>
            <w:t>C</w:t>
          </w:r>
          <w:r w:rsidR="00864381" w:rsidRPr="00864381">
            <w:rPr>
              <w:rFonts w:ascii="Arial" w:hAnsi="Arial" w:cs="Arial"/>
              <w:sz w:val="20"/>
            </w:rPr>
            <w:t>hR</w:t>
          </w:r>
          <w:proofErr w:type="spellEnd"/>
          <w:r w:rsidR="00864381" w:rsidRPr="00864381">
            <w:rPr>
              <w:rFonts w:ascii="Arial" w:hAnsi="Arial" w:cs="Arial"/>
              <w:sz w:val="20"/>
            </w:rPr>
            <w:t xml:space="preserve">. Informe para la Guía </w:t>
          </w:r>
          <w:proofErr w:type="spellStart"/>
          <w:r w:rsidR="00864381" w:rsidRPr="00864381">
            <w:rPr>
              <w:rFonts w:ascii="Arial" w:hAnsi="Arial" w:cs="Arial"/>
              <w:sz w:val="20"/>
            </w:rPr>
            <w:t>Farmacoterapéutica</w:t>
          </w:r>
          <w:proofErr w:type="spellEnd"/>
          <w:r w:rsidR="00864381" w:rsidRPr="00864381">
            <w:rPr>
              <w:rFonts w:ascii="Arial" w:hAnsi="Arial" w:cs="Arial"/>
              <w:sz w:val="20"/>
            </w:rPr>
            <w:t xml:space="preserve"> de Hospitales de Andalucía. Junio 2018.</w:t>
          </w:r>
        </w:p>
        <w:p w14:paraId="3F031ECE" w14:textId="2D1D4D32" w:rsidR="001A58D1" w:rsidRPr="0082659E" w:rsidRDefault="001446F7" w:rsidP="00A61281">
          <w:pPr>
            <w:autoSpaceDE w:val="0"/>
            <w:autoSpaceDN w:val="0"/>
            <w:ind w:left="640" w:hanging="640"/>
            <w:jc w:val="both"/>
            <w:rPr>
              <w:rFonts w:ascii="Arial" w:hAnsi="Arial" w:cs="Arial"/>
              <w:bCs/>
              <w:color w:val="000080"/>
              <w:sz w:val="20"/>
              <w:szCs w:val="20"/>
              <w:lang w:eastAsia="en-US"/>
            </w:rPr>
          </w:pPr>
          <w:r w:rsidRPr="007031FF">
            <w:rPr>
              <w:rFonts w:ascii="Arial" w:hAnsi="Arial" w:cs="Arial"/>
              <w:sz w:val="20"/>
              <w:lang w:val="en-GB"/>
            </w:rPr>
            <w:t>4</w:t>
          </w:r>
          <w:r w:rsidRPr="00397C4F">
            <w:rPr>
              <w:rFonts w:ascii="Arial" w:hAnsi="Arial" w:cs="Arial"/>
              <w:sz w:val="20"/>
              <w:lang w:val="en-US"/>
            </w:rPr>
            <w:t>0.</w:t>
          </w:r>
          <w:r w:rsidRPr="00397C4F">
            <w:rPr>
              <w:rFonts w:ascii="Arial" w:hAnsi="Arial" w:cs="Arial"/>
              <w:sz w:val="20"/>
              <w:lang w:val="en-US"/>
            </w:rPr>
            <w:tab/>
            <w:t xml:space="preserve">Sanders DB, Burns TM, Cutter GR, </w:t>
          </w:r>
          <w:r w:rsidR="00864381">
            <w:rPr>
              <w:rFonts w:ascii="Arial" w:hAnsi="Arial" w:cs="Arial"/>
              <w:sz w:val="20"/>
              <w:lang w:val="en-US"/>
            </w:rPr>
            <w:t>et al</w:t>
          </w:r>
          <w:r w:rsidRPr="00397C4F">
            <w:rPr>
              <w:rFonts w:ascii="Arial" w:hAnsi="Arial" w:cs="Arial"/>
              <w:sz w:val="20"/>
              <w:lang w:val="en-US"/>
            </w:rPr>
            <w:t xml:space="preserve">. Does change in acetylcholine receptor antibody level correlate with clinical change in myasthenia gravis? </w:t>
          </w:r>
          <w:proofErr w:type="spellStart"/>
          <w:r w:rsidRPr="00397C4F">
            <w:rPr>
              <w:rFonts w:ascii="Arial" w:hAnsi="Arial" w:cs="Arial"/>
              <w:i/>
              <w:iCs/>
              <w:sz w:val="20"/>
            </w:rPr>
            <w:t>Muscle</w:t>
          </w:r>
          <w:proofErr w:type="spellEnd"/>
          <w:r w:rsidRPr="00397C4F">
            <w:rPr>
              <w:rFonts w:ascii="Arial" w:hAnsi="Arial" w:cs="Arial"/>
              <w:i/>
              <w:iCs/>
              <w:sz w:val="20"/>
            </w:rPr>
            <w:t xml:space="preserve"> </w:t>
          </w:r>
          <w:proofErr w:type="spellStart"/>
          <w:r w:rsidRPr="00397C4F">
            <w:rPr>
              <w:rFonts w:ascii="Arial" w:hAnsi="Arial" w:cs="Arial"/>
              <w:i/>
              <w:iCs/>
              <w:sz w:val="20"/>
            </w:rPr>
            <w:t>Nerve</w:t>
          </w:r>
          <w:proofErr w:type="spellEnd"/>
          <w:r w:rsidRPr="00397C4F">
            <w:rPr>
              <w:rFonts w:ascii="Arial" w:hAnsi="Arial" w:cs="Arial"/>
              <w:sz w:val="20"/>
            </w:rPr>
            <w:t xml:space="preserve">. 2014;49(4):483-486. </w:t>
          </w:r>
        </w:p>
      </w:sdtContent>
    </w:sdt>
    <w:sectPr w:rsidR="001A58D1" w:rsidRPr="0082659E" w:rsidSect="00A921A9">
      <w:footnotePr>
        <w:numFmt w:val="lowerLetter"/>
      </w:footnotePr>
      <w:type w:val="continuous"/>
      <w:pgSz w:w="11906" w:h="16838"/>
      <w:pgMar w:top="1417" w:right="1274" w:bottom="1417" w:left="1701" w:header="708" w:footer="708" w:gutter="0"/>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A26942" w16cex:dateUtc="2024-03-24T08:31:00Z"/>
  <w16cex:commentExtensible w16cex:durableId="333A46CC" w16cex:dateUtc="2024-03-24T09:10:00Z"/>
  <w16cex:commentExtensible w16cex:durableId="0C2E2118" w16cex:dateUtc="2024-03-24T09:42:00Z"/>
  <w16cex:commentExtensible w16cex:durableId="2AF8944B" w16cex:dateUtc="2024-03-24T09:54:00Z"/>
  <w16cex:commentExtensible w16cex:durableId="4688B09A" w16cex:dateUtc="2024-03-24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580B98D" w16cid:durableId="1C61FC95"/>
  <w16cid:commentId w16cid:paraId="4E6A87C0" w16cid:durableId="07A26942"/>
  <w16cid:commentId w16cid:paraId="4E1D4310" w16cid:durableId="333A46CC"/>
  <w16cid:commentId w16cid:paraId="5094B87E" w16cid:durableId="393D80BF"/>
  <w16cid:commentId w16cid:paraId="4983E97D" w16cid:durableId="0C2E2118"/>
  <w16cid:commentId w16cid:paraId="23517A74" w16cid:durableId="2AF8944B"/>
  <w16cid:commentId w16cid:paraId="384D5D3A" w16cid:durableId="1B3B3E0D"/>
  <w16cid:commentId w16cid:paraId="5438EFF2" w16cid:durableId="4688B09A"/>
  <w16cid:commentId w16cid:paraId="65AB77DB" w16cid:durableId="46009B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63FDA" w14:textId="77777777" w:rsidR="00915F80" w:rsidRDefault="00915F80">
      <w:r>
        <w:separator/>
      </w:r>
    </w:p>
  </w:endnote>
  <w:endnote w:type="continuationSeparator" w:id="0">
    <w:p w14:paraId="7DF24C07" w14:textId="77777777" w:rsidR="00915F80" w:rsidRDefault="00915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ndale Sans UI">
    <w:altName w:val="Times New Roman"/>
    <w:charset w:val="00"/>
    <w:family w:val="auto"/>
    <w:pitch w:val="variable"/>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NBIQZG+HelveticaNeue-Light">
    <w:altName w:val="Calibri"/>
    <w:charset w:val="00"/>
    <w:family w:val="swiss"/>
    <w:pitch w:val="default"/>
    <w:sig w:usb0="00000000" w:usb1="00000000" w:usb2="00000000" w:usb3="00000000" w:csb0="00000001" w:csb1="00000000"/>
  </w:font>
  <w:font w:name="GNQAFU+HelveticaNeue-Black">
    <w:altName w:val="Calibri"/>
    <w:charset w:val="00"/>
    <w:family w:val="swiss"/>
    <w:pitch w:val="default"/>
    <w:sig w:usb0="00000000" w:usb1="00000000" w:usb2="00000000" w:usb3="00000000" w:csb0="00000001" w:csb1="00000000"/>
  </w:font>
  <w:font w:name="DZMIPA+HelveticaNeue-Medium">
    <w:altName w:val="Calibri"/>
    <w:charset w:val="00"/>
    <w:family w:val="swiss"/>
    <w:pitch w:val="default"/>
    <w:sig w:usb0="00000000" w:usb1="00000000" w:usb2="00000000" w:usb3="00000000" w:csb0="00000001" w:csb1="00000000"/>
  </w:font>
  <w:font w:name="Shaker 2 Lancet">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275F" w14:textId="7FBF6234" w:rsidR="00A40F94" w:rsidRPr="00EE44B8" w:rsidRDefault="00A40F94">
    <w:pPr>
      <w:pStyle w:val="Piedepgina"/>
      <w:framePr w:w="700" w:h="548" w:hRule="exact" w:wrap="auto" w:vAnchor="text" w:hAnchor="page" w:x="5662" w:y="-89"/>
      <w:rPr>
        <w:rStyle w:val="Nmerodepgina"/>
      </w:rPr>
    </w:pPr>
  </w:p>
  <w:p w14:paraId="5FA362C5" w14:textId="77777777" w:rsidR="00A40F94" w:rsidRDefault="00A40F9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88D02" w14:textId="77777777" w:rsidR="00915F80" w:rsidRDefault="00915F80">
      <w:r>
        <w:separator/>
      </w:r>
    </w:p>
  </w:footnote>
  <w:footnote w:type="continuationSeparator" w:id="0">
    <w:p w14:paraId="39B1F5B1" w14:textId="77777777" w:rsidR="00915F80" w:rsidRDefault="00915F80">
      <w:r>
        <w:continuationSeparator/>
      </w:r>
    </w:p>
  </w:footnote>
  <w:footnote w:id="1">
    <w:p w14:paraId="7BA2D60F" w14:textId="77777777" w:rsidR="00A40F94" w:rsidRDefault="00A40F94" w:rsidP="00A93E29">
      <w:pPr>
        <w:widowControl w:val="0"/>
        <w:suppressAutoHyphen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i/>
          <w:sz w:val="16"/>
          <w:szCs w:val="16"/>
        </w:rPr>
        <w:t xml:space="preserve">Marín R, </w:t>
      </w:r>
      <w:proofErr w:type="spellStart"/>
      <w:r>
        <w:rPr>
          <w:rFonts w:ascii="Arial" w:hAnsi="Arial" w:cs="Arial"/>
          <w:b/>
          <w:i/>
          <w:sz w:val="16"/>
          <w:szCs w:val="16"/>
        </w:rPr>
        <w:t>Puigventós</w:t>
      </w:r>
      <w:proofErr w:type="spellEnd"/>
      <w:r>
        <w:rPr>
          <w:rFonts w:ascii="Arial" w:hAnsi="Arial" w:cs="Arial"/>
          <w:b/>
          <w:i/>
          <w:sz w:val="16"/>
          <w:szCs w:val="16"/>
        </w:rPr>
        <w:t xml:space="preserve"> F, Fraga MD, Ortega A, López-Briz E, Arocas V, Santos B.</w:t>
      </w:r>
      <w:r>
        <w:rPr>
          <w:rFonts w:ascii="Arial" w:hAnsi="Arial" w:cs="Arial"/>
          <w:sz w:val="16"/>
          <w:szCs w:val="16"/>
        </w:rPr>
        <w:t xml:space="preserve"> Grupo de Evaluación de Novedades y Estandarización e Investigación en Selección de Medicamentos (</w:t>
      </w:r>
      <w:proofErr w:type="gramStart"/>
      <w:r>
        <w:rPr>
          <w:rFonts w:ascii="Arial" w:hAnsi="Arial" w:cs="Arial"/>
          <w:sz w:val="16"/>
          <w:szCs w:val="16"/>
        </w:rPr>
        <w:t>GENESIS)  de</w:t>
      </w:r>
      <w:proofErr w:type="gramEnd"/>
      <w:r>
        <w:rPr>
          <w:rFonts w:ascii="Arial" w:hAnsi="Arial" w:cs="Arial"/>
          <w:sz w:val="16"/>
          <w:szCs w:val="16"/>
        </w:rPr>
        <w:t xml:space="preserv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p w14:paraId="30FB04C5" w14:textId="77777777" w:rsidR="00A40F94" w:rsidRDefault="00A40F94" w:rsidP="00A93E29">
      <w:pPr>
        <w:pStyle w:val="Textonotapie"/>
        <w:rPr>
          <w:lang w:val="es-ES"/>
        </w:rPr>
      </w:pPr>
    </w:p>
  </w:footnote>
  <w:footnote w:id="2">
    <w:p w14:paraId="28F2D50E" w14:textId="77777777" w:rsidR="00A40F94" w:rsidRDefault="00A40F94" w:rsidP="005B245C">
      <w:pPr>
        <w:jc w:val="both"/>
        <w:rPr>
          <w:b/>
          <w:bCs/>
          <w:sz w:val="22"/>
          <w:szCs w:val="22"/>
        </w:rPr>
      </w:pPr>
      <w:r w:rsidRPr="00A921A9">
        <w:rPr>
          <w:rStyle w:val="Refdenotaalpie"/>
          <w:rFonts w:ascii="Arial" w:hAnsi="Arial" w:cs="Arial"/>
          <w:sz w:val="16"/>
          <w:szCs w:val="16"/>
        </w:rPr>
        <w:footnoteRef/>
      </w:r>
      <w:r w:rsidRPr="00A921A9">
        <w:rPr>
          <w:rFonts w:ascii="Arial" w:hAnsi="Arial" w:cs="Arial"/>
          <w:sz w:val="16"/>
          <w:szCs w:val="16"/>
        </w:rPr>
        <w:t xml:space="preserve"> </w:t>
      </w:r>
      <w:r w:rsidRPr="005B245C">
        <w:rPr>
          <w:rFonts w:ascii="Arial" w:hAnsi="Arial" w:cs="Arial"/>
          <w:b/>
          <w:i/>
          <w:sz w:val="16"/>
          <w:szCs w:val="16"/>
        </w:rPr>
        <w:t xml:space="preserve">Ortega Eslava A, Marín Gil R, Fraga Fuentes MD, López-Briz E, </w:t>
      </w:r>
      <w:proofErr w:type="spellStart"/>
      <w:r w:rsidRPr="005B245C">
        <w:rPr>
          <w:rFonts w:ascii="Arial" w:hAnsi="Arial" w:cs="Arial"/>
          <w:b/>
          <w:i/>
          <w:sz w:val="16"/>
          <w:szCs w:val="16"/>
        </w:rPr>
        <w:t>Puigventós</w:t>
      </w:r>
      <w:proofErr w:type="spellEnd"/>
      <w:r w:rsidRPr="005B245C">
        <w:rPr>
          <w:rFonts w:ascii="Arial" w:hAnsi="Arial" w:cs="Arial"/>
          <w:b/>
          <w:i/>
          <w:sz w:val="16"/>
          <w:szCs w:val="16"/>
        </w:rPr>
        <w:t xml:space="preserve">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rPr>
        <w:t xml:space="preserve"> </w:t>
      </w:r>
    </w:p>
    <w:p w14:paraId="06E44B9D" w14:textId="77777777" w:rsidR="00A40F94" w:rsidRPr="00092001" w:rsidRDefault="00A40F94">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0" w:type="dxa"/>
      <w:tblLayout w:type="fixed"/>
      <w:tblCellMar>
        <w:left w:w="70" w:type="dxa"/>
        <w:right w:w="70" w:type="dxa"/>
      </w:tblCellMar>
      <w:tblLook w:val="0000" w:firstRow="0" w:lastRow="0" w:firstColumn="0" w:lastColumn="0" w:noHBand="0" w:noVBand="0"/>
    </w:tblPr>
    <w:tblGrid>
      <w:gridCol w:w="6300"/>
      <w:gridCol w:w="1080"/>
      <w:gridCol w:w="1440"/>
    </w:tblGrid>
    <w:tr w:rsidR="00A40F94" w:rsidRPr="00CA38BF" w14:paraId="33664E3B" w14:textId="77777777">
      <w:trPr>
        <w:cantSplit/>
        <w:trHeight w:val="240"/>
      </w:trPr>
      <w:tc>
        <w:tcPr>
          <w:tcW w:w="6300" w:type="dxa"/>
          <w:vMerge w:val="restart"/>
          <w:tcBorders>
            <w:top w:val="single" w:sz="4" w:space="0" w:color="auto"/>
            <w:left w:val="single" w:sz="4" w:space="0" w:color="auto"/>
            <w:right w:val="single" w:sz="4" w:space="0" w:color="auto"/>
          </w:tcBorders>
          <w:shd w:val="clear" w:color="auto" w:fill="000080"/>
          <w:vAlign w:val="center"/>
        </w:tcPr>
        <w:p w14:paraId="15553854" w14:textId="77777777" w:rsidR="00A40F94" w:rsidRPr="00A379A0" w:rsidRDefault="00A40F94">
          <w:pPr>
            <w:pStyle w:val="Encabezado"/>
            <w:rPr>
              <w:rFonts w:ascii="Arial" w:hAnsi="Arial" w:cs="Arial"/>
              <w:color w:val="FFFFFF"/>
              <w:sz w:val="20"/>
              <w:szCs w:val="20"/>
              <w:lang w:val="es-ES" w:eastAsia="es-ES"/>
            </w:rPr>
          </w:pPr>
          <w:r w:rsidRPr="00A379A0">
            <w:rPr>
              <w:rFonts w:ascii="Arial" w:hAnsi="Arial" w:cs="Arial"/>
              <w:color w:val="FFFFFF"/>
              <w:sz w:val="20"/>
              <w:szCs w:val="20"/>
              <w:lang w:val="es-ES" w:eastAsia="es-ES"/>
            </w:rPr>
            <w:t>GENESIS-SEFH</w:t>
          </w:r>
        </w:p>
        <w:p w14:paraId="015E9D20" w14:textId="77777777" w:rsidR="00A40F94" w:rsidRPr="00A379A0" w:rsidRDefault="00A40F94">
          <w:pPr>
            <w:pStyle w:val="Encabezado"/>
            <w:jc w:val="right"/>
            <w:rPr>
              <w:rFonts w:ascii="Arial" w:hAnsi="Arial" w:cs="Arial"/>
              <w:color w:val="FFFFFF"/>
              <w:sz w:val="20"/>
              <w:szCs w:val="20"/>
              <w:lang w:val="es-ES" w:eastAsia="es-ES"/>
            </w:rPr>
          </w:pPr>
          <w:r w:rsidRPr="00A379A0">
            <w:rPr>
              <w:rFonts w:ascii="Arial" w:hAnsi="Arial" w:cs="Arial"/>
              <w:color w:val="FFFFFF"/>
              <w:sz w:val="20"/>
              <w:szCs w:val="20"/>
              <w:lang w:val="es-ES" w:eastAsia="es-ES"/>
            </w:rPr>
            <w:t xml:space="preserve">Programa MADRE versión 4.1  </w:t>
          </w:r>
        </w:p>
        <w:p w14:paraId="25BE875A" w14:textId="77777777" w:rsidR="00A40F94" w:rsidRPr="00A379A0" w:rsidRDefault="00A40F94">
          <w:pPr>
            <w:pStyle w:val="Encabezado"/>
            <w:jc w:val="right"/>
            <w:rPr>
              <w:rFonts w:ascii="Arial" w:hAnsi="Arial" w:cs="Arial"/>
              <w:b/>
              <w:color w:val="FFFFFF"/>
              <w:sz w:val="22"/>
              <w:szCs w:val="20"/>
              <w:lang w:val="es-ES" w:eastAsia="es-ES"/>
            </w:rPr>
          </w:pPr>
          <w:r w:rsidRPr="00A379A0">
            <w:rPr>
              <w:rFonts w:ascii="Arial" w:hAnsi="Arial" w:cs="Arial"/>
              <w:color w:val="FFFFFF"/>
              <w:sz w:val="20"/>
              <w:szCs w:val="20"/>
              <w:lang w:val="es-ES" w:eastAsia="es-ES"/>
            </w:rPr>
            <w:t xml:space="preserve">Informe base actualizado 2017 </w:t>
          </w:r>
          <w:r w:rsidRPr="00A379A0">
            <w:rPr>
              <w:rFonts w:ascii="Arial" w:hAnsi="Arial" w:cs="Arial"/>
              <w:b/>
              <w:color w:val="FFFFFF"/>
              <w:sz w:val="22"/>
              <w:szCs w:val="20"/>
              <w:lang w:val="es-ES" w:eastAsia="es-ES"/>
            </w:rPr>
            <w:t xml:space="preserve">  </w:t>
          </w:r>
        </w:p>
      </w:tc>
      <w:tc>
        <w:tcPr>
          <w:tcW w:w="1080" w:type="dxa"/>
          <w:tcBorders>
            <w:top w:val="single" w:sz="4" w:space="0" w:color="auto"/>
            <w:left w:val="nil"/>
          </w:tcBorders>
          <w:shd w:val="clear" w:color="auto" w:fill="000080"/>
        </w:tcPr>
        <w:p w14:paraId="195B606A" w14:textId="77777777" w:rsidR="00A40F94" w:rsidRPr="00A379A0" w:rsidRDefault="00A40F94">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Versión:</w:t>
          </w:r>
        </w:p>
      </w:tc>
      <w:tc>
        <w:tcPr>
          <w:tcW w:w="1440" w:type="dxa"/>
          <w:tcBorders>
            <w:top w:val="single" w:sz="4" w:space="0" w:color="auto"/>
            <w:right w:val="single" w:sz="4" w:space="0" w:color="auto"/>
          </w:tcBorders>
          <w:shd w:val="clear" w:color="auto" w:fill="000080"/>
          <w:vAlign w:val="bottom"/>
        </w:tcPr>
        <w:p w14:paraId="618E83E2" w14:textId="77777777" w:rsidR="00A40F94" w:rsidRPr="00A379A0" w:rsidRDefault="00A40F94">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4.1</w:t>
          </w:r>
        </w:p>
      </w:tc>
    </w:tr>
    <w:tr w:rsidR="00A40F94" w:rsidRPr="00CA38BF" w14:paraId="31EBE28D" w14:textId="77777777">
      <w:trPr>
        <w:cantSplit/>
        <w:trHeight w:val="240"/>
      </w:trPr>
      <w:tc>
        <w:tcPr>
          <w:tcW w:w="6300" w:type="dxa"/>
          <w:vMerge/>
          <w:tcBorders>
            <w:left w:val="single" w:sz="4" w:space="0" w:color="auto"/>
            <w:right w:val="single" w:sz="4" w:space="0" w:color="auto"/>
          </w:tcBorders>
          <w:shd w:val="clear" w:color="auto" w:fill="000080"/>
          <w:vAlign w:val="center"/>
        </w:tcPr>
        <w:p w14:paraId="76D3F67C" w14:textId="77777777" w:rsidR="00A40F94" w:rsidRPr="00A379A0" w:rsidRDefault="00A40F94">
          <w:pPr>
            <w:pStyle w:val="Encabezado"/>
            <w:spacing w:line="360" w:lineRule="auto"/>
            <w:jc w:val="center"/>
            <w:rPr>
              <w:rFonts w:ascii="Arial" w:hAnsi="Arial" w:cs="Arial"/>
              <w:b/>
              <w:color w:val="FFFFFF"/>
              <w:szCs w:val="20"/>
              <w:lang w:val="es-ES" w:eastAsia="es-ES"/>
            </w:rPr>
          </w:pPr>
        </w:p>
      </w:tc>
      <w:tc>
        <w:tcPr>
          <w:tcW w:w="1080" w:type="dxa"/>
          <w:tcBorders>
            <w:left w:val="nil"/>
          </w:tcBorders>
          <w:shd w:val="clear" w:color="auto" w:fill="000080"/>
        </w:tcPr>
        <w:p w14:paraId="3CA3F712" w14:textId="77777777" w:rsidR="00A40F94" w:rsidRPr="00A379A0" w:rsidRDefault="00A40F94">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Fecha:</w:t>
          </w:r>
        </w:p>
      </w:tc>
      <w:tc>
        <w:tcPr>
          <w:tcW w:w="1440" w:type="dxa"/>
          <w:tcBorders>
            <w:right w:val="single" w:sz="4" w:space="0" w:color="auto"/>
          </w:tcBorders>
          <w:shd w:val="clear" w:color="auto" w:fill="000080"/>
          <w:vAlign w:val="bottom"/>
        </w:tcPr>
        <w:p w14:paraId="794A4953" w14:textId="77777777" w:rsidR="00A40F94" w:rsidRPr="00A379A0" w:rsidRDefault="00A40F94">
          <w:pPr>
            <w:pStyle w:val="Encabezado"/>
            <w:tabs>
              <w:tab w:val="left" w:pos="1206"/>
            </w:tabs>
            <w:ind w:right="71"/>
            <w:jc w:val="right"/>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19-01-2017</w:t>
          </w:r>
        </w:p>
      </w:tc>
    </w:tr>
    <w:tr w:rsidR="00A40F94" w:rsidRPr="00CA38BF" w14:paraId="32DC1173" w14:textId="77777777">
      <w:trPr>
        <w:cantSplit/>
        <w:trHeight w:val="240"/>
      </w:trPr>
      <w:tc>
        <w:tcPr>
          <w:tcW w:w="6300" w:type="dxa"/>
          <w:vMerge/>
          <w:tcBorders>
            <w:left w:val="single" w:sz="4" w:space="0" w:color="auto"/>
            <w:bottom w:val="single" w:sz="4" w:space="0" w:color="auto"/>
            <w:right w:val="single" w:sz="4" w:space="0" w:color="auto"/>
          </w:tcBorders>
          <w:shd w:val="clear" w:color="auto" w:fill="000080"/>
          <w:vAlign w:val="center"/>
        </w:tcPr>
        <w:p w14:paraId="415EF631" w14:textId="77777777" w:rsidR="00A40F94" w:rsidRPr="00A379A0" w:rsidRDefault="00A40F94">
          <w:pPr>
            <w:pStyle w:val="Encabezado"/>
            <w:spacing w:line="360" w:lineRule="auto"/>
            <w:jc w:val="center"/>
            <w:rPr>
              <w:rFonts w:ascii="Arial" w:hAnsi="Arial" w:cs="Arial"/>
              <w:b/>
              <w:color w:val="FFFFFF"/>
              <w:szCs w:val="20"/>
              <w:lang w:val="es-ES" w:eastAsia="es-ES"/>
            </w:rPr>
          </w:pPr>
        </w:p>
      </w:tc>
      <w:tc>
        <w:tcPr>
          <w:tcW w:w="1080" w:type="dxa"/>
          <w:tcBorders>
            <w:left w:val="nil"/>
            <w:bottom w:val="single" w:sz="4" w:space="0" w:color="auto"/>
          </w:tcBorders>
          <w:shd w:val="clear" w:color="auto" w:fill="000080"/>
        </w:tcPr>
        <w:p w14:paraId="73178DC4" w14:textId="77777777" w:rsidR="00A40F94" w:rsidRPr="00A379A0" w:rsidRDefault="00A40F94">
          <w:pPr>
            <w:pStyle w:val="Encabezado"/>
            <w:rPr>
              <w:rFonts w:ascii="Arial" w:hAnsi="Arial" w:cs="Arial"/>
              <w:bCs/>
              <w:color w:val="FFFFFF"/>
              <w:sz w:val="18"/>
              <w:szCs w:val="18"/>
              <w:lang w:val="es-ES" w:eastAsia="es-ES"/>
            </w:rPr>
          </w:pPr>
          <w:r w:rsidRPr="00A379A0">
            <w:rPr>
              <w:rFonts w:ascii="Arial" w:hAnsi="Arial" w:cs="Arial"/>
              <w:bCs/>
              <w:color w:val="FFFFFF"/>
              <w:sz w:val="18"/>
              <w:szCs w:val="18"/>
              <w:lang w:val="es-ES" w:eastAsia="es-ES"/>
            </w:rPr>
            <w:t>Página:</w:t>
          </w:r>
        </w:p>
      </w:tc>
      <w:tc>
        <w:tcPr>
          <w:tcW w:w="1440" w:type="dxa"/>
          <w:tcBorders>
            <w:bottom w:val="single" w:sz="4" w:space="0" w:color="auto"/>
            <w:right w:val="single" w:sz="4" w:space="0" w:color="auto"/>
          </w:tcBorders>
          <w:shd w:val="clear" w:color="auto" w:fill="000080"/>
          <w:vAlign w:val="bottom"/>
        </w:tcPr>
        <w:p w14:paraId="69A67B7B" w14:textId="50E4E713" w:rsidR="00A40F94" w:rsidRPr="00A379A0" w:rsidRDefault="00A40F94" w:rsidP="00C8252E">
          <w:pPr>
            <w:pStyle w:val="Encabezado"/>
            <w:tabs>
              <w:tab w:val="left" w:pos="1206"/>
            </w:tabs>
            <w:ind w:right="71"/>
            <w:jc w:val="right"/>
            <w:rPr>
              <w:rFonts w:ascii="Arial" w:hAnsi="Arial" w:cs="Arial"/>
              <w:bCs/>
              <w:color w:val="FFFFFF"/>
              <w:sz w:val="18"/>
              <w:szCs w:val="18"/>
              <w:lang w:val="es-ES" w:eastAsia="es-ES"/>
            </w:rPr>
          </w:pPr>
          <w:r w:rsidRPr="00A379A0">
            <w:rPr>
              <w:rStyle w:val="Nmerodepgina"/>
              <w:rFonts w:ascii="Arial" w:hAnsi="Arial" w:cs="Arial"/>
              <w:bCs/>
              <w:color w:val="FFFFFF"/>
              <w:sz w:val="18"/>
              <w:szCs w:val="18"/>
              <w:lang w:val="es-ES" w:eastAsia="es-ES"/>
            </w:rPr>
            <w:fldChar w:fldCharType="begin"/>
          </w:r>
          <w:r w:rsidRPr="00A379A0">
            <w:rPr>
              <w:rStyle w:val="Nmerodepgina"/>
              <w:rFonts w:ascii="Arial" w:hAnsi="Arial" w:cs="Arial"/>
              <w:bCs/>
              <w:color w:val="FFFFFF"/>
              <w:sz w:val="18"/>
              <w:szCs w:val="18"/>
              <w:lang w:val="es-ES" w:eastAsia="es-ES"/>
            </w:rPr>
            <w:instrText xml:space="preserve"> PAGE </w:instrText>
          </w:r>
          <w:r w:rsidRPr="00A379A0">
            <w:rPr>
              <w:rStyle w:val="Nmerodepgina"/>
              <w:rFonts w:ascii="Arial" w:hAnsi="Arial" w:cs="Arial"/>
              <w:bCs/>
              <w:color w:val="FFFFFF"/>
              <w:sz w:val="18"/>
              <w:szCs w:val="18"/>
              <w:lang w:val="es-ES" w:eastAsia="es-ES"/>
            </w:rPr>
            <w:fldChar w:fldCharType="separate"/>
          </w:r>
          <w:r w:rsidR="00D401A3">
            <w:rPr>
              <w:rStyle w:val="Nmerodepgina"/>
              <w:rFonts w:ascii="Arial" w:hAnsi="Arial" w:cs="Arial"/>
              <w:bCs/>
              <w:noProof/>
              <w:color w:val="FFFFFF"/>
              <w:sz w:val="18"/>
              <w:szCs w:val="18"/>
              <w:lang w:val="es-ES" w:eastAsia="es-ES"/>
            </w:rPr>
            <w:t>1</w:t>
          </w:r>
          <w:r w:rsidRPr="00A379A0">
            <w:rPr>
              <w:rStyle w:val="Nmerodepgina"/>
              <w:rFonts w:ascii="Arial" w:hAnsi="Arial" w:cs="Arial"/>
              <w:bCs/>
              <w:color w:val="FFFFFF"/>
              <w:sz w:val="18"/>
              <w:szCs w:val="18"/>
              <w:lang w:val="es-ES" w:eastAsia="es-ES"/>
            </w:rPr>
            <w:fldChar w:fldCharType="end"/>
          </w:r>
        </w:p>
      </w:tc>
    </w:tr>
  </w:tbl>
  <w:p w14:paraId="3F96349B" w14:textId="77777777" w:rsidR="00A40F94" w:rsidRPr="00CA38BF" w:rsidRDefault="00A40F94">
    <w:pPr>
      <w:pStyle w:val="Encabezado"/>
      <w:rPr>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0ECF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1CC3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7CB2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56BD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F01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A852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A2B2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5412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9E38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3C93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11" w15:restartNumberingAfterBreak="0">
    <w:nsid w:val="00F55505"/>
    <w:multiLevelType w:val="hybridMultilevel"/>
    <w:tmpl w:val="1274295A"/>
    <w:lvl w:ilvl="0" w:tplc="75082322">
      <w:start w:val="5"/>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082A5C71"/>
    <w:multiLevelType w:val="hybridMultilevel"/>
    <w:tmpl w:val="1B38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D2638C"/>
    <w:multiLevelType w:val="hybridMultilevel"/>
    <w:tmpl w:val="A80AF510"/>
    <w:lvl w:ilvl="0" w:tplc="24A4301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1DCD7353"/>
    <w:multiLevelType w:val="hybridMultilevel"/>
    <w:tmpl w:val="087AB1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ED8703D"/>
    <w:multiLevelType w:val="hybridMultilevel"/>
    <w:tmpl w:val="5E5C49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8212952"/>
    <w:multiLevelType w:val="hybridMultilevel"/>
    <w:tmpl w:val="F70E7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B063A19"/>
    <w:multiLevelType w:val="hybridMultilevel"/>
    <w:tmpl w:val="AC7EE51C"/>
    <w:lvl w:ilvl="0" w:tplc="F118EABA">
      <w:start w:val="1"/>
      <w:numFmt w:val="decimal"/>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4B901C7F"/>
    <w:multiLevelType w:val="hybridMultilevel"/>
    <w:tmpl w:val="646E57D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7312BCE"/>
    <w:multiLevelType w:val="hybridMultilevel"/>
    <w:tmpl w:val="77185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BB74A58"/>
    <w:multiLevelType w:val="hybridMultilevel"/>
    <w:tmpl w:val="65002AE6"/>
    <w:lvl w:ilvl="0" w:tplc="7EDEA556">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3E22B4D"/>
    <w:multiLevelType w:val="hybridMultilevel"/>
    <w:tmpl w:val="DD4AF0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65B10124"/>
    <w:multiLevelType w:val="hybridMultilevel"/>
    <w:tmpl w:val="ED48A8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CBF3C1D"/>
    <w:multiLevelType w:val="hybridMultilevel"/>
    <w:tmpl w:val="B66A868A"/>
    <w:lvl w:ilvl="0" w:tplc="040A0019">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16"/>
  </w:num>
  <w:num w:numId="3">
    <w:abstractNumId w:val="12"/>
  </w:num>
  <w:num w:numId="4">
    <w:abstractNumId w:val="13"/>
  </w:num>
  <w:num w:numId="5">
    <w:abstractNumId w:val="24"/>
  </w:num>
  <w:num w:numId="6">
    <w:abstractNumId w:val="15"/>
  </w:num>
  <w:num w:numId="7">
    <w:abstractNumId w:val="14"/>
  </w:num>
  <w:num w:numId="8">
    <w:abstractNumId w:val="20"/>
  </w:num>
  <w:num w:numId="9">
    <w:abstractNumId w:val="17"/>
  </w:num>
  <w:num w:numId="10">
    <w:abstractNumId w:val="22"/>
  </w:num>
  <w:num w:numId="11">
    <w:abstractNumId w:val="23"/>
  </w:num>
  <w:num w:numId="12">
    <w:abstractNumId w:val="19"/>
  </w:num>
  <w:num w:numId="13">
    <w:abstractNumId w:val="21"/>
  </w:num>
  <w:num w:numId="14">
    <w:abstractNumId w:val="11"/>
  </w:num>
  <w:num w:numId="15">
    <w:abstractNumId w:val="18"/>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ciavelascoroces@outlook.es">
    <w15:presenceInfo w15:providerId="Windows Live" w15:userId="6929b13a27578d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s-ES_tradnl" w:vendorID="64" w:dllVersion="131078" w:nlCheck="1" w:checkStyle="0"/>
  <w:activeWritingStyle w:appName="MSWord" w:lang="pt-BR" w:vendorID="64" w:dllVersion="131078"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CE"/>
    <w:rsid w:val="00000C88"/>
    <w:rsid w:val="000017CE"/>
    <w:rsid w:val="000105AD"/>
    <w:rsid w:val="00010D7F"/>
    <w:rsid w:val="00011677"/>
    <w:rsid w:val="0001303D"/>
    <w:rsid w:val="00015D20"/>
    <w:rsid w:val="000164CD"/>
    <w:rsid w:val="000173D0"/>
    <w:rsid w:val="00021D90"/>
    <w:rsid w:val="0002401D"/>
    <w:rsid w:val="0002401F"/>
    <w:rsid w:val="00032456"/>
    <w:rsid w:val="00034734"/>
    <w:rsid w:val="00034D6E"/>
    <w:rsid w:val="00036479"/>
    <w:rsid w:val="00043852"/>
    <w:rsid w:val="000447FB"/>
    <w:rsid w:val="000449CE"/>
    <w:rsid w:val="000504B0"/>
    <w:rsid w:val="00052412"/>
    <w:rsid w:val="000538C6"/>
    <w:rsid w:val="00055851"/>
    <w:rsid w:val="00055DAD"/>
    <w:rsid w:val="00055EB6"/>
    <w:rsid w:val="000575B4"/>
    <w:rsid w:val="000630B1"/>
    <w:rsid w:val="00064990"/>
    <w:rsid w:val="00064B65"/>
    <w:rsid w:val="00064D6D"/>
    <w:rsid w:val="00066CC1"/>
    <w:rsid w:val="000675D5"/>
    <w:rsid w:val="00071F94"/>
    <w:rsid w:val="000731C6"/>
    <w:rsid w:val="00074DB2"/>
    <w:rsid w:val="00081E1F"/>
    <w:rsid w:val="000836EA"/>
    <w:rsid w:val="00083EA9"/>
    <w:rsid w:val="00085205"/>
    <w:rsid w:val="00085DBB"/>
    <w:rsid w:val="00092001"/>
    <w:rsid w:val="00092424"/>
    <w:rsid w:val="000929E9"/>
    <w:rsid w:val="000952F5"/>
    <w:rsid w:val="000A012E"/>
    <w:rsid w:val="000A0816"/>
    <w:rsid w:val="000A3360"/>
    <w:rsid w:val="000A513E"/>
    <w:rsid w:val="000B2293"/>
    <w:rsid w:val="000B2BE4"/>
    <w:rsid w:val="000B38E3"/>
    <w:rsid w:val="000C1BEF"/>
    <w:rsid w:val="000C2F19"/>
    <w:rsid w:val="000C59F7"/>
    <w:rsid w:val="000D5635"/>
    <w:rsid w:val="000E5666"/>
    <w:rsid w:val="000E5B60"/>
    <w:rsid w:val="000E5CC9"/>
    <w:rsid w:val="000E6D30"/>
    <w:rsid w:val="000F0CEA"/>
    <w:rsid w:val="000F3529"/>
    <w:rsid w:val="000F42FB"/>
    <w:rsid w:val="000F4BAC"/>
    <w:rsid w:val="000F4DA7"/>
    <w:rsid w:val="000F5691"/>
    <w:rsid w:val="000F72E1"/>
    <w:rsid w:val="00100874"/>
    <w:rsid w:val="00103D28"/>
    <w:rsid w:val="0010640B"/>
    <w:rsid w:val="00107F30"/>
    <w:rsid w:val="00113D9C"/>
    <w:rsid w:val="00114656"/>
    <w:rsid w:val="00114C50"/>
    <w:rsid w:val="00115446"/>
    <w:rsid w:val="00115E3B"/>
    <w:rsid w:val="00117945"/>
    <w:rsid w:val="0012064F"/>
    <w:rsid w:val="00127501"/>
    <w:rsid w:val="00134C73"/>
    <w:rsid w:val="0013542F"/>
    <w:rsid w:val="00137696"/>
    <w:rsid w:val="00137814"/>
    <w:rsid w:val="00142698"/>
    <w:rsid w:val="001446F7"/>
    <w:rsid w:val="00146FC1"/>
    <w:rsid w:val="00154FEF"/>
    <w:rsid w:val="00161BAF"/>
    <w:rsid w:val="001665F6"/>
    <w:rsid w:val="001703B6"/>
    <w:rsid w:val="001707A2"/>
    <w:rsid w:val="00171211"/>
    <w:rsid w:val="00171D1D"/>
    <w:rsid w:val="001761B2"/>
    <w:rsid w:val="0017625F"/>
    <w:rsid w:val="001776D5"/>
    <w:rsid w:val="0018106C"/>
    <w:rsid w:val="0018350F"/>
    <w:rsid w:val="0018666A"/>
    <w:rsid w:val="00187756"/>
    <w:rsid w:val="00187BDC"/>
    <w:rsid w:val="00192E19"/>
    <w:rsid w:val="00195609"/>
    <w:rsid w:val="0019708E"/>
    <w:rsid w:val="001A087F"/>
    <w:rsid w:val="001A4D92"/>
    <w:rsid w:val="001A5512"/>
    <w:rsid w:val="001A58D1"/>
    <w:rsid w:val="001A64E5"/>
    <w:rsid w:val="001B03A3"/>
    <w:rsid w:val="001B0EA9"/>
    <w:rsid w:val="001B1AB7"/>
    <w:rsid w:val="001B50F2"/>
    <w:rsid w:val="001B54A8"/>
    <w:rsid w:val="001B6160"/>
    <w:rsid w:val="001B6829"/>
    <w:rsid w:val="001B7710"/>
    <w:rsid w:val="001C42EC"/>
    <w:rsid w:val="001D256D"/>
    <w:rsid w:val="001D52DF"/>
    <w:rsid w:val="001D5724"/>
    <w:rsid w:val="001D6093"/>
    <w:rsid w:val="001D63B8"/>
    <w:rsid w:val="001E2510"/>
    <w:rsid w:val="001E32B8"/>
    <w:rsid w:val="001E4C93"/>
    <w:rsid w:val="001F2FDF"/>
    <w:rsid w:val="001F6130"/>
    <w:rsid w:val="001F7251"/>
    <w:rsid w:val="00201656"/>
    <w:rsid w:val="002030FB"/>
    <w:rsid w:val="0020477D"/>
    <w:rsid w:val="002074A0"/>
    <w:rsid w:val="002136E0"/>
    <w:rsid w:val="00216A11"/>
    <w:rsid w:val="0021763A"/>
    <w:rsid w:val="002267AA"/>
    <w:rsid w:val="00231F99"/>
    <w:rsid w:val="00232C6C"/>
    <w:rsid w:val="00236D9A"/>
    <w:rsid w:val="00237DEA"/>
    <w:rsid w:val="00242C7C"/>
    <w:rsid w:val="00245A13"/>
    <w:rsid w:val="00250032"/>
    <w:rsid w:val="0025356F"/>
    <w:rsid w:val="0026104C"/>
    <w:rsid w:val="00261EFC"/>
    <w:rsid w:val="00266A59"/>
    <w:rsid w:val="002701DE"/>
    <w:rsid w:val="0027034D"/>
    <w:rsid w:val="00272C69"/>
    <w:rsid w:val="0027308B"/>
    <w:rsid w:val="00274A6A"/>
    <w:rsid w:val="0027520B"/>
    <w:rsid w:val="00276944"/>
    <w:rsid w:val="00282C19"/>
    <w:rsid w:val="00285A73"/>
    <w:rsid w:val="00286636"/>
    <w:rsid w:val="00287BF7"/>
    <w:rsid w:val="00287CD7"/>
    <w:rsid w:val="00290575"/>
    <w:rsid w:val="00290C66"/>
    <w:rsid w:val="002951CE"/>
    <w:rsid w:val="0029554E"/>
    <w:rsid w:val="002A26DC"/>
    <w:rsid w:val="002A29EE"/>
    <w:rsid w:val="002A3632"/>
    <w:rsid w:val="002A40D0"/>
    <w:rsid w:val="002A7405"/>
    <w:rsid w:val="002B420E"/>
    <w:rsid w:val="002C142C"/>
    <w:rsid w:val="002C3AC8"/>
    <w:rsid w:val="002D2BF8"/>
    <w:rsid w:val="002D3249"/>
    <w:rsid w:val="002D7371"/>
    <w:rsid w:val="002D7BD0"/>
    <w:rsid w:val="002E5D98"/>
    <w:rsid w:val="002F0E8F"/>
    <w:rsid w:val="002F2144"/>
    <w:rsid w:val="002F2BB0"/>
    <w:rsid w:val="002F3307"/>
    <w:rsid w:val="002F4972"/>
    <w:rsid w:val="002F61A9"/>
    <w:rsid w:val="00303AFE"/>
    <w:rsid w:val="00304474"/>
    <w:rsid w:val="00306A2D"/>
    <w:rsid w:val="00311348"/>
    <w:rsid w:val="003132E6"/>
    <w:rsid w:val="00317E66"/>
    <w:rsid w:val="00320165"/>
    <w:rsid w:val="0032019C"/>
    <w:rsid w:val="00322419"/>
    <w:rsid w:val="00322CF6"/>
    <w:rsid w:val="00323F50"/>
    <w:rsid w:val="00324C9B"/>
    <w:rsid w:val="00324E11"/>
    <w:rsid w:val="0032592E"/>
    <w:rsid w:val="00326233"/>
    <w:rsid w:val="00330EA1"/>
    <w:rsid w:val="00331798"/>
    <w:rsid w:val="0033284C"/>
    <w:rsid w:val="00337BAB"/>
    <w:rsid w:val="003400D3"/>
    <w:rsid w:val="00343359"/>
    <w:rsid w:val="003441A6"/>
    <w:rsid w:val="003443A6"/>
    <w:rsid w:val="00344D6F"/>
    <w:rsid w:val="003456FF"/>
    <w:rsid w:val="00347FF1"/>
    <w:rsid w:val="00350137"/>
    <w:rsid w:val="003508C7"/>
    <w:rsid w:val="003508DD"/>
    <w:rsid w:val="00351370"/>
    <w:rsid w:val="00352FD1"/>
    <w:rsid w:val="00367625"/>
    <w:rsid w:val="00383A25"/>
    <w:rsid w:val="00384203"/>
    <w:rsid w:val="003853FF"/>
    <w:rsid w:val="0039145E"/>
    <w:rsid w:val="00391A86"/>
    <w:rsid w:val="0039367F"/>
    <w:rsid w:val="00394B3D"/>
    <w:rsid w:val="00395629"/>
    <w:rsid w:val="00397423"/>
    <w:rsid w:val="00397C4F"/>
    <w:rsid w:val="003A37C9"/>
    <w:rsid w:val="003A4638"/>
    <w:rsid w:val="003A4FF7"/>
    <w:rsid w:val="003B1D75"/>
    <w:rsid w:val="003B2606"/>
    <w:rsid w:val="003B70FB"/>
    <w:rsid w:val="003C2CDB"/>
    <w:rsid w:val="003C4528"/>
    <w:rsid w:val="003C4DB7"/>
    <w:rsid w:val="003C4EAE"/>
    <w:rsid w:val="003C5915"/>
    <w:rsid w:val="003C5ED1"/>
    <w:rsid w:val="003D10E1"/>
    <w:rsid w:val="003D2361"/>
    <w:rsid w:val="003D2521"/>
    <w:rsid w:val="003D5A89"/>
    <w:rsid w:val="003D6F6A"/>
    <w:rsid w:val="003D6FCD"/>
    <w:rsid w:val="003E4109"/>
    <w:rsid w:val="003E74E4"/>
    <w:rsid w:val="003F178D"/>
    <w:rsid w:val="003F1D05"/>
    <w:rsid w:val="003F27B6"/>
    <w:rsid w:val="003F4DBC"/>
    <w:rsid w:val="003F6473"/>
    <w:rsid w:val="003F695F"/>
    <w:rsid w:val="004124A0"/>
    <w:rsid w:val="00413585"/>
    <w:rsid w:val="00416DB4"/>
    <w:rsid w:val="00417E3E"/>
    <w:rsid w:val="004230A4"/>
    <w:rsid w:val="004234AA"/>
    <w:rsid w:val="0042437F"/>
    <w:rsid w:val="00431840"/>
    <w:rsid w:val="00436E43"/>
    <w:rsid w:val="004410A5"/>
    <w:rsid w:val="0044386F"/>
    <w:rsid w:val="00445372"/>
    <w:rsid w:val="00450B54"/>
    <w:rsid w:val="00451A06"/>
    <w:rsid w:val="00451EAE"/>
    <w:rsid w:val="00452DC7"/>
    <w:rsid w:val="00455830"/>
    <w:rsid w:val="004620D7"/>
    <w:rsid w:val="0046260C"/>
    <w:rsid w:val="004677DB"/>
    <w:rsid w:val="00471438"/>
    <w:rsid w:val="00471A41"/>
    <w:rsid w:val="004722B7"/>
    <w:rsid w:val="0047312B"/>
    <w:rsid w:val="00474B3E"/>
    <w:rsid w:val="00477211"/>
    <w:rsid w:val="00480AE5"/>
    <w:rsid w:val="00482F29"/>
    <w:rsid w:val="0048500F"/>
    <w:rsid w:val="0048622F"/>
    <w:rsid w:val="0049034B"/>
    <w:rsid w:val="004923FC"/>
    <w:rsid w:val="00494B9B"/>
    <w:rsid w:val="004958C4"/>
    <w:rsid w:val="00495F7C"/>
    <w:rsid w:val="004972A6"/>
    <w:rsid w:val="004A3571"/>
    <w:rsid w:val="004A4874"/>
    <w:rsid w:val="004B1BD3"/>
    <w:rsid w:val="004B2E02"/>
    <w:rsid w:val="004C0E59"/>
    <w:rsid w:val="004C33D6"/>
    <w:rsid w:val="004C45F2"/>
    <w:rsid w:val="004C46DD"/>
    <w:rsid w:val="004C6113"/>
    <w:rsid w:val="004C72D4"/>
    <w:rsid w:val="004D01E0"/>
    <w:rsid w:val="004D19EE"/>
    <w:rsid w:val="004D3EC8"/>
    <w:rsid w:val="004D4B79"/>
    <w:rsid w:val="004E10BA"/>
    <w:rsid w:val="004E1156"/>
    <w:rsid w:val="004E1706"/>
    <w:rsid w:val="004E2215"/>
    <w:rsid w:val="004E2C46"/>
    <w:rsid w:val="004E4413"/>
    <w:rsid w:val="004E6413"/>
    <w:rsid w:val="004E7346"/>
    <w:rsid w:val="004E7E27"/>
    <w:rsid w:val="004F0969"/>
    <w:rsid w:val="004F7959"/>
    <w:rsid w:val="00500FD3"/>
    <w:rsid w:val="00506282"/>
    <w:rsid w:val="00512C98"/>
    <w:rsid w:val="0051703B"/>
    <w:rsid w:val="00520218"/>
    <w:rsid w:val="00522E61"/>
    <w:rsid w:val="00523868"/>
    <w:rsid w:val="00524B0E"/>
    <w:rsid w:val="00524D02"/>
    <w:rsid w:val="00525383"/>
    <w:rsid w:val="00526004"/>
    <w:rsid w:val="00530435"/>
    <w:rsid w:val="00532729"/>
    <w:rsid w:val="00535B6C"/>
    <w:rsid w:val="00535FE3"/>
    <w:rsid w:val="00540555"/>
    <w:rsid w:val="00540E4E"/>
    <w:rsid w:val="005506C8"/>
    <w:rsid w:val="00550A54"/>
    <w:rsid w:val="00550FAA"/>
    <w:rsid w:val="005532AD"/>
    <w:rsid w:val="00554BFF"/>
    <w:rsid w:val="0055583E"/>
    <w:rsid w:val="00560961"/>
    <w:rsid w:val="005625CD"/>
    <w:rsid w:val="00566465"/>
    <w:rsid w:val="00571E19"/>
    <w:rsid w:val="0057277A"/>
    <w:rsid w:val="00573130"/>
    <w:rsid w:val="00581AE4"/>
    <w:rsid w:val="0058236F"/>
    <w:rsid w:val="005826D0"/>
    <w:rsid w:val="00583F99"/>
    <w:rsid w:val="00585921"/>
    <w:rsid w:val="00586428"/>
    <w:rsid w:val="00590BD5"/>
    <w:rsid w:val="0059398F"/>
    <w:rsid w:val="0059420A"/>
    <w:rsid w:val="00597409"/>
    <w:rsid w:val="005B245C"/>
    <w:rsid w:val="005B45B8"/>
    <w:rsid w:val="005B6F77"/>
    <w:rsid w:val="005C3D77"/>
    <w:rsid w:val="005D1809"/>
    <w:rsid w:val="005D7469"/>
    <w:rsid w:val="005E0303"/>
    <w:rsid w:val="005E1562"/>
    <w:rsid w:val="005F08D3"/>
    <w:rsid w:val="005F2188"/>
    <w:rsid w:val="005F34CC"/>
    <w:rsid w:val="005F7012"/>
    <w:rsid w:val="005F75ED"/>
    <w:rsid w:val="00602735"/>
    <w:rsid w:val="006037C1"/>
    <w:rsid w:val="0060587D"/>
    <w:rsid w:val="0061026A"/>
    <w:rsid w:val="006128DD"/>
    <w:rsid w:val="006143C3"/>
    <w:rsid w:val="006143CD"/>
    <w:rsid w:val="00615A44"/>
    <w:rsid w:val="00616A31"/>
    <w:rsid w:val="0061794F"/>
    <w:rsid w:val="00620760"/>
    <w:rsid w:val="00622D00"/>
    <w:rsid w:val="00624DB2"/>
    <w:rsid w:val="00626BA1"/>
    <w:rsid w:val="00633445"/>
    <w:rsid w:val="00635C65"/>
    <w:rsid w:val="00636029"/>
    <w:rsid w:val="00636943"/>
    <w:rsid w:val="00640106"/>
    <w:rsid w:val="006438E2"/>
    <w:rsid w:val="00644031"/>
    <w:rsid w:val="006455E6"/>
    <w:rsid w:val="00646B58"/>
    <w:rsid w:val="0065170A"/>
    <w:rsid w:val="00651FA4"/>
    <w:rsid w:val="00652A73"/>
    <w:rsid w:val="00656D2F"/>
    <w:rsid w:val="00657B03"/>
    <w:rsid w:val="00660416"/>
    <w:rsid w:val="00664C79"/>
    <w:rsid w:val="00665B51"/>
    <w:rsid w:val="006665AE"/>
    <w:rsid w:val="00670208"/>
    <w:rsid w:val="0067159D"/>
    <w:rsid w:val="00671EC0"/>
    <w:rsid w:val="006731F5"/>
    <w:rsid w:val="0067539B"/>
    <w:rsid w:val="00684095"/>
    <w:rsid w:val="00690E21"/>
    <w:rsid w:val="00691073"/>
    <w:rsid w:val="00691ED5"/>
    <w:rsid w:val="0069230D"/>
    <w:rsid w:val="00692C24"/>
    <w:rsid w:val="0069352E"/>
    <w:rsid w:val="00693B24"/>
    <w:rsid w:val="0069473E"/>
    <w:rsid w:val="00695FF6"/>
    <w:rsid w:val="006A2DDD"/>
    <w:rsid w:val="006A33B3"/>
    <w:rsid w:val="006A5244"/>
    <w:rsid w:val="006A5533"/>
    <w:rsid w:val="006A58BC"/>
    <w:rsid w:val="006A5EC0"/>
    <w:rsid w:val="006A7CDA"/>
    <w:rsid w:val="006B4E43"/>
    <w:rsid w:val="006B721D"/>
    <w:rsid w:val="006B7B3B"/>
    <w:rsid w:val="006B7C26"/>
    <w:rsid w:val="006C1E17"/>
    <w:rsid w:val="006D0ECE"/>
    <w:rsid w:val="006D759D"/>
    <w:rsid w:val="006E058D"/>
    <w:rsid w:val="006E1092"/>
    <w:rsid w:val="006E1262"/>
    <w:rsid w:val="006E353F"/>
    <w:rsid w:val="006E4DEB"/>
    <w:rsid w:val="006E68B7"/>
    <w:rsid w:val="006F2427"/>
    <w:rsid w:val="006F377A"/>
    <w:rsid w:val="006F6922"/>
    <w:rsid w:val="006F6ABB"/>
    <w:rsid w:val="007031FF"/>
    <w:rsid w:val="00705BAA"/>
    <w:rsid w:val="00710ECA"/>
    <w:rsid w:val="00712E2A"/>
    <w:rsid w:val="007157AE"/>
    <w:rsid w:val="00715D5F"/>
    <w:rsid w:val="00721161"/>
    <w:rsid w:val="00723A37"/>
    <w:rsid w:val="00724222"/>
    <w:rsid w:val="00731896"/>
    <w:rsid w:val="007322F6"/>
    <w:rsid w:val="007340E6"/>
    <w:rsid w:val="00734590"/>
    <w:rsid w:val="0074124E"/>
    <w:rsid w:val="0074207A"/>
    <w:rsid w:val="00742DA7"/>
    <w:rsid w:val="00744C1E"/>
    <w:rsid w:val="00746BAC"/>
    <w:rsid w:val="007536AE"/>
    <w:rsid w:val="00761F65"/>
    <w:rsid w:val="007630C9"/>
    <w:rsid w:val="007637AC"/>
    <w:rsid w:val="00764673"/>
    <w:rsid w:val="007648CA"/>
    <w:rsid w:val="00764C0B"/>
    <w:rsid w:val="00772110"/>
    <w:rsid w:val="00772969"/>
    <w:rsid w:val="00786EFD"/>
    <w:rsid w:val="00792D08"/>
    <w:rsid w:val="00792FD1"/>
    <w:rsid w:val="0079458C"/>
    <w:rsid w:val="00795FC0"/>
    <w:rsid w:val="0079730D"/>
    <w:rsid w:val="007A1526"/>
    <w:rsid w:val="007A1F3D"/>
    <w:rsid w:val="007A2E88"/>
    <w:rsid w:val="007A6026"/>
    <w:rsid w:val="007B09E5"/>
    <w:rsid w:val="007B293A"/>
    <w:rsid w:val="007B59A0"/>
    <w:rsid w:val="007B6D0F"/>
    <w:rsid w:val="007C05B5"/>
    <w:rsid w:val="007C3F13"/>
    <w:rsid w:val="007C59BB"/>
    <w:rsid w:val="007D0665"/>
    <w:rsid w:val="007D25F5"/>
    <w:rsid w:val="007D7AFB"/>
    <w:rsid w:val="007E34E7"/>
    <w:rsid w:val="007E5387"/>
    <w:rsid w:val="007F0FDE"/>
    <w:rsid w:val="007F2D28"/>
    <w:rsid w:val="007F387F"/>
    <w:rsid w:val="007F4EAA"/>
    <w:rsid w:val="007F5F6B"/>
    <w:rsid w:val="00802B13"/>
    <w:rsid w:val="00803797"/>
    <w:rsid w:val="00803E31"/>
    <w:rsid w:val="00807882"/>
    <w:rsid w:val="00812662"/>
    <w:rsid w:val="008147C5"/>
    <w:rsid w:val="00822B0C"/>
    <w:rsid w:val="0082659E"/>
    <w:rsid w:val="00827C5C"/>
    <w:rsid w:val="00831410"/>
    <w:rsid w:val="00836BC8"/>
    <w:rsid w:val="00840F2A"/>
    <w:rsid w:val="00843C26"/>
    <w:rsid w:val="00846B63"/>
    <w:rsid w:val="00847107"/>
    <w:rsid w:val="008565F1"/>
    <w:rsid w:val="00864381"/>
    <w:rsid w:val="00872C3C"/>
    <w:rsid w:val="00872E93"/>
    <w:rsid w:val="00872F81"/>
    <w:rsid w:val="00873529"/>
    <w:rsid w:val="008752E4"/>
    <w:rsid w:val="00876D16"/>
    <w:rsid w:val="00877989"/>
    <w:rsid w:val="00881C87"/>
    <w:rsid w:val="00882020"/>
    <w:rsid w:val="00884A10"/>
    <w:rsid w:val="00890D94"/>
    <w:rsid w:val="00892ACB"/>
    <w:rsid w:val="008961A8"/>
    <w:rsid w:val="008A0B98"/>
    <w:rsid w:val="008A3A6A"/>
    <w:rsid w:val="008A769E"/>
    <w:rsid w:val="008B224D"/>
    <w:rsid w:val="008C0567"/>
    <w:rsid w:val="008D2A3D"/>
    <w:rsid w:val="008D7794"/>
    <w:rsid w:val="008E0A00"/>
    <w:rsid w:val="008E12EB"/>
    <w:rsid w:val="008E1E41"/>
    <w:rsid w:val="008E26F6"/>
    <w:rsid w:val="008E7CD3"/>
    <w:rsid w:val="008F0A3C"/>
    <w:rsid w:val="008F107F"/>
    <w:rsid w:val="008F274C"/>
    <w:rsid w:val="008F2D44"/>
    <w:rsid w:val="008F59D3"/>
    <w:rsid w:val="0090151F"/>
    <w:rsid w:val="0090752A"/>
    <w:rsid w:val="00910773"/>
    <w:rsid w:val="00913AD2"/>
    <w:rsid w:val="00914DAD"/>
    <w:rsid w:val="009155D8"/>
    <w:rsid w:val="00915F80"/>
    <w:rsid w:val="0091656E"/>
    <w:rsid w:val="0091752B"/>
    <w:rsid w:val="00917532"/>
    <w:rsid w:val="00921905"/>
    <w:rsid w:val="009265E2"/>
    <w:rsid w:val="009269C9"/>
    <w:rsid w:val="00936CD4"/>
    <w:rsid w:val="00936E64"/>
    <w:rsid w:val="00937D20"/>
    <w:rsid w:val="0094676A"/>
    <w:rsid w:val="009476C2"/>
    <w:rsid w:val="00953891"/>
    <w:rsid w:val="00954971"/>
    <w:rsid w:val="00954F9B"/>
    <w:rsid w:val="00960171"/>
    <w:rsid w:val="0096264B"/>
    <w:rsid w:val="0096295E"/>
    <w:rsid w:val="00966E90"/>
    <w:rsid w:val="009675EA"/>
    <w:rsid w:val="0096779E"/>
    <w:rsid w:val="00973637"/>
    <w:rsid w:val="009752AE"/>
    <w:rsid w:val="009772ED"/>
    <w:rsid w:val="00977465"/>
    <w:rsid w:val="00977637"/>
    <w:rsid w:val="00982C44"/>
    <w:rsid w:val="009838F9"/>
    <w:rsid w:val="009869D2"/>
    <w:rsid w:val="00986F36"/>
    <w:rsid w:val="009935F1"/>
    <w:rsid w:val="0099486F"/>
    <w:rsid w:val="00994CB6"/>
    <w:rsid w:val="00996716"/>
    <w:rsid w:val="009A328E"/>
    <w:rsid w:val="009A37CC"/>
    <w:rsid w:val="009A48CA"/>
    <w:rsid w:val="009A5003"/>
    <w:rsid w:val="009A522F"/>
    <w:rsid w:val="009A5A8D"/>
    <w:rsid w:val="009B0D1A"/>
    <w:rsid w:val="009B15B0"/>
    <w:rsid w:val="009B1EC0"/>
    <w:rsid w:val="009B4B4B"/>
    <w:rsid w:val="009B7B4F"/>
    <w:rsid w:val="009C52B0"/>
    <w:rsid w:val="009C5C4A"/>
    <w:rsid w:val="009C6314"/>
    <w:rsid w:val="009D0ECA"/>
    <w:rsid w:val="009D626A"/>
    <w:rsid w:val="009D7668"/>
    <w:rsid w:val="009E4408"/>
    <w:rsid w:val="009E5916"/>
    <w:rsid w:val="009F2977"/>
    <w:rsid w:val="009F71ED"/>
    <w:rsid w:val="009F785F"/>
    <w:rsid w:val="00A10048"/>
    <w:rsid w:val="00A11877"/>
    <w:rsid w:val="00A1475B"/>
    <w:rsid w:val="00A16736"/>
    <w:rsid w:val="00A17809"/>
    <w:rsid w:val="00A20353"/>
    <w:rsid w:val="00A2443C"/>
    <w:rsid w:val="00A26F15"/>
    <w:rsid w:val="00A26F8F"/>
    <w:rsid w:val="00A2769A"/>
    <w:rsid w:val="00A33872"/>
    <w:rsid w:val="00A35225"/>
    <w:rsid w:val="00A35B0B"/>
    <w:rsid w:val="00A37116"/>
    <w:rsid w:val="00A379A0"/>
    <w:rsid w:val="00A40F94"/>
    <w:rsid w:val="00A46879"/>
    <w:rsid w:val="00A50136"/>
    <w:rsid w:val="00A53454"/>
    <w:rsid w:val="00A53892"/>
    <w:rsid w:val="00A55858"/>
    <w:rsid w:val="00A56FE2"/>
    <w:rsid w:val="00A61281"/>
    <w:rsid w:val="00A61474"/>
    <w:rsid w:val="00A641AF"/>
    <w:rsid w:val="00A7119D"/>
    <w:rsid w:val="00A76CCF"/>
    <w:rsid w:val="00A77C37"/>
    <w:rsid w:val="00A864AF"/>
    <w:rsid w:val="00A921A9"/>
    <w:rsid w:val="00A923D6"/>
    <w:rsid w:val="00A92DBA"/>
    <w:rsid w:val="00A93E29"/>
    <w:rsid w:val="00A94BA1"/>
    <w:rsid w:val="00A97658"/>
    <w:rsid w:val="00A97C29"/>
    <w:rsid w:val="00AA15EA"/>
    <w:rsid w:val="00AA1F56"/>
    <w:rsid w:val="00AB1E5A"/>
    <w:rsid w:val="00AB2118"/>
    <w:rsid w:val="00AB5F66"/>
    <w:rsid w:val="00AB6DB0"/>
    <w:rsid w:val="00AB7DAA"/>
    <w:rsid w:val="00AC17B9"/>
    <w:rsid w:val="00AC1FF0"/>
    <w:rsid w:val="00AC5601"/>
    <w:rsid w:val="00AD3D31"/>
    <w:rsid w:val="00AD51E1"/>
    <w:rsid w:val="00AD705A"/>
    <w:rsid w:val="00AD724B"/>
    <w:rsid w:val="00AD74D0"/>
    <w:rsid w:val="00AD7A23"/>
    <w:rsid w:val="00AE27D9"/>
    <w:rsid w:val="00AE4317"/>
    <w:rsid w:val="00AF4BEA"/>
    <w:rsid w:val="00AF7187"/>
    <w:rsid w:val="00B0076E"/>
    <w:rsid w:val="00B00B26"/>
    <w:rsid w:val="00B01D0F"/>
    <w:rsid w:val="00B10513"/>
    <w:rsid w:val="00B14CDA"/>
    <w:rsid w:val="00B14EE2"/>
    <w:rsid w:val="00B20345"/>
    <w:rsid w:val="00B25B3B"/>
    <w:rsid w:val="00B307A0"/>
    <w:rsid w:val="00B3484C"/>
    <w:rsid w:val="00B35A86"/>
    <w:rsid w:val="00B372EC"/>
    <w:rsid w:val="00B421DA"/>
    <w:rsid w:val="00B42C32"/>
    <w:rsid w:val="00B44249"/>
    <w:rsid w:val="00B5014D"/>
    <w:rsid w:val="00B51737"/>
    <w:rsid w:val="00B51937"/>
    <w:rsid w:val="00B524A0"/>
    <w:rsid w:val="00B53FD3"/>
    <w:rsid w:val="00B54BDB"/>
    <w:rsid w:val="00B56425"/>
    <w:rsid w:val="00B56BDB"/>
    <w:rsid w:val="00B60C4D"/>
    <w:rsid w:val="00B70E3D"/>
    <w:rsid w:val="00B734FC"/>
    <w:rsid w:val="00B756A2"/>
    <w:rsid w:val="00B75C61"/>
    <w:rsid w:val="00B76616"/>
    <w:rsid w:val="00B81936"/>
    <w:rsid w:val="00B8529F"/>
    <w:rsid w:val="00B871EE"/>
    <w:rsid w:val="00B91016"/>
    <w:rsid w:val="00B92303"/>
    <w:rsid w:val="00B9299E"/>
    <w:rsid w:val="00BA0979"/>
    <w:rsid w:val="00BA0D48"/>
    <w:rsid w:val="00BA1BB6"/>
    <w:rsid w:val="00BA2134"/>
    <w:rsid w:val="00BA3B05"/>
    <w:rsid w:val="00BA5CE7"/>
    <w:rsid w:val="00BA7534"/>
    <w:rsid w:val="00BB0588"/>
    <w:rsid w:val="00BB3B79"/>
    <w:rsid w:val="00BB495D"/>
    <w:rsid w:val="00BB4F9A"/>
    <w:rsid w:val="00BC0A25"/>
    <w:rsid w:val="00BC16D4"/>
    <w:rsid w:val="00BC3E8E"/>
    <w:rsid w:val="00BC573F"/>
    <w:rsid w:val="00BC60F2"/>
    <w:rsid w:val="00BD16B7"/>
    <w:rsid w:val="00BD7B33"/>
    <w:rsid w:val="00BE3C83"/>
    <w:rsid w:val="00BE5FC4"/>
    <w:rsid w:val="00BE7493"/>
    <w:rsid w:val="00BE764D"/>
    <w:rsid w:val="00BF3117"/>
    <w:rsid w:val="00BF5C52"/>
    <w:rsid w:val="00C04454"/>
    <w:rsid w:val="00C05F67"/>
    <w:rsid w:val="00C064DF"/>
    <w:rsid w:val="00C11F33"/>
    <w:rsid w:val="00C12430"/>
    <w:rsid w:val="00C13E45"/>
    <w:rsid w:val="00C20D6E"/>
    <w:rsid w:val="00C2117F"/>
    <w:rsid w:val="00C22CB1"/>
    <w:rsid w:val="00C24A37"/>
    <w:rsid w:val="00C25C19"/>
    <w:rsid w:val="00C26104"/>
    <w:rsid w:val="00C268FB"/>
    <w:rsid w:val="00C26BD0"/>
    <w:rsid w:val="00C32752"/>
    <w:rsid w:val="00C32890"/>
    <w:rsid w:val="00C33309"/>
    <w:rsid w:val="00C33E61"/>
    <w:rsid w:val="00C34472"/>
    <w:rsid w:val="00C37AF8"/>
    <w:rsid w:val="00C40CD5"/>
    <w:rsid w:val="00C41A1E"/>
    <w:rsid w:val="00C427B0"/>
    <w:rsid w:val="00C42D67"/>
    <w:rsid w:val="00C43A26"/>
    <w:rsid w:val="00C44431"/>
    <w:rsid w:val="00C44A39"/>
    <w:rsid w:val="00C458C0"/>
    <w:rsid w:val="00C50164"/>
    <w:rsid w:val="00C502FC"/>
    <w:rsid w:val="00C53530"/>
    <w:rsid w:val="00C6533E"/>
    <w:rsid w:val="00C66697"/>
    <w:rsid w:val="00C67DF8"/>
    <w:rsid w:val="00C74B89"/>
    <w:rsid w:val="00C811EC"/>
    <w:rsid w:val="00C8252E"/>
    <w:rsid w:val="00C845C0"/>
    <w:rsid w:val="00C927B7"/>
    <w:rsid w:val="00C95FF7"/>
    <w:rsid w:val="00C963C4"/>
    <w:rsid w:val="00CA2593"/>
    <w:rsid w:val="00CA303A"/>
    <w:rsid w:val="00CA38BF"/>
    <w:rsid w:val="00CA4D96"/>
    <w:rsid w:val="00CA7D40"/>
    <w:rsid w:val="00CB1A10"/>
    <w:rsid w:val="00CB1B19"/>
    <w:rsid w:val="00CB31DC"/>
    <w:rsid w:val="00CB542A"/>
    <w:rsid w:val="00CC213E"/>
    <w:rsid w:val="00CC448C"/>
    <w:rsid w:val="00CC505C"/>
    <w:rsid w:val="00CC5067"/>
    <w:rsid w:val="00CC613F"/>
    <w:rsid w:val="00CC747F"/>
    <w:rsid w:val="00CD1732"/>
    <w:rsid w:val="00CD2BE7"/>
    <w:rsid w:val="00CE0B3D"/>
    <w:rsid w:val="00CE13D7"/>
    <w:rsid w:val="00CE3C31"/>
    <w:rsid w:val="00CF3472"/>
    <w:rsid w:val="00D00DA4"/>
    <w:rsid w:val="00D03D3D"/>
    <w:rsid w:val="00D041F6"/>
    <w:rsid w:val="00D079E9"/>
    <w:rsid w:val="00D12CAD"/>
    <w:rsid w:val="00D16B5A"/>
    <w:rsid w:val="00D17B01"/>
    <w:rsid w:val="00D2116C"/>
    <w:rsid w:val="00D25F4C"/>
    <w:rsid w:val="00D31278"/>
    <w:rsid w:val="00D31F50"/>
    <w:rsid w:val="00D3204F"/>
    <w:rsid w:val="00D36B63"/>
    <w:rsid w:val="00D401A3"/>
    <w:rsid w:val="00D422EA"/>
    <w:rsid w:val="00D47EE1"/>
    <w:rsid w:val="00D53D8C"/>
    <w:rsid w:val="00D543B5"/>
    <w:rsid w:val="00D54D2A"/>
    <w:rsid w:val="00D55EA4"/>
    <w:rsid w:val="00D560E3"/>
    <w:rsid w:val="00D57FA7"/>
    <w:rsid w:val="00D6480C"/>
    <w:rsid w:val="00D678E5"/>
    <w:rsid w:val="00D7434B"/>
    <w:rsid w:val="00D77F91"/>
    <w:rsid w:val="00D828F1"/>
    <w:rsid w:val="00D93FB7"/>
    <w:rsid w:val="00D95494"/>
    <w:rsid w:val="00D95EC8"/>
    <w:rsid w:val="00D960B9"/>
    <w:rsid w:val="00DA38F3"/>
    <w:rsid w:val="00DA4367"/>
    <w:rsid w:val="00DA4C64"/>
    <w:rsid w:val="00DA730B"/>
    <w:rsid w:val="00DB24CF"/>
    <w:rsid w:val="00DB3FB7"/>
    <w:rsid w:val="00DB4644"/>
    <w:rsid w:val="00DB4689"/>
    <w:rsid w:val="00DC121C"/>
    <w:rsid w:val="00DC1837"/>
    <w:rsid w:val="00DC4C59"/>
    <w:rsid w:val="00DC5D7D"/>
    <w:rsid w:val="00DD11A7"/>
    <w:rsid w:val="00DD2F76"/>
    <w:rsid w:val="00DE47D6"/>
    <w:rsid w:val="00DE6385"/>
    <w:rsid w:val="00DE67C1"/>
    <w:rsid w:val="00DF0C1B"/>
    <w:rsid w:val="00DF1A97"/>
    <w:rsid w:val="00DF2E2D"/>
    <w:rsid w:val="00E00C81"/>
    <w:rsid w:val="00E00DAD"/>
    <w:rsid w:val="00E00E2B"/>
    <w:rsid w:val="00E00FE6"/>
    <w:rsid w:val="00E022AC"/>
    <w:rsid w:val="00E032D0"/>
    <w:rsid w:val="00E03E3A"/>
    <w:rsid w:val="00E045E0"/>
    <w:rsid w:val="00E10450"/>
    <w:rsid w:val="00E13E31"/>
    <w:rsid w:val="00E1460C"/>
    <w:rsid w:val="00E1505D"/>
    <w:rsid w:val="00E1505F"/>
    <w:rsid w:val="00E20295"/>
    <w:rsid w:val="00E20FCD"/>
    <w:rsid w:val="00E21C0F"/>
    <w:rsid w:val="00E2479B"/>
    <w:rsid w:val="00E26535"/>
    <w:rsid w:val="00E30AD2"/>
    <w:rsid w:val="00E31199"/>
    <w:rsid w:val="00E3472F"/>
    <w:rsid w:val="00E3550A"/>
    <w:rsid w:val="00E402D1"/>
    <w:rsid w:val="00E409E4"/>
    <w:rsid w:val="00E417FD"/>
    <w:rsid w:val="00E458AF"/>
    <w:rsid w:val="00E4752D"/>
    <w:rsid w:val="00E47559"/>
    <w:rsid w:val="00E50879"/>
    <w:rsid w:val="00E51303"/>
    <w:rsid w:val="00E53495"/>
    <w:rsid w:val="00E565CF"/>
    <w:rsid w:val="00E61AFD"/>
    <w:rsid w:val="00E62993"/>
    <w:rsid w:val="00E711A4"/>
    <w:rsid w:val="00E75F84"/>
    <w:rsid w:val="00E770E5"/>
    <w:rsid w:val="00E81696"/>
    <w:rsid w:val="00E816E0"/>
    <w:rsid w:val="00E86E94"/>
    <w:rsid w:val="00E919E2"/>
    <w:rsid w:val="00E9253D"/>
    <w:rsid w:val="00E94E23"/>
    <w:rsid w:val="00EA076A"/>
    <w:rsid w:val="00EA1802"/>
    <w:rsid w:val="00EA5157"/>
    <w:rsid w:val="00EA5653"/>
    <w:rsid w:val="00EA57F5"/>
    <w:rsid w:val="00EB0F17"/>
    <w:rsid w:val="00EB31FB"/>
    <w:rsid w:val="00EB45D1"/>
    <w:rsid w:val="00EB4D1F"/>
    <w:rsid w:val="00EB55B5"/>
    <w:rsid w:val="00EB6138"/>
    <w:rsid w:val="00EC69B7"/>
    <w:rsid w:val="00ED384B"/>
    <w:rsid w:val="00ED4DF9"/>
    <w:rsid w:val="00ED5956"/>
    <w:rsid w:val="00EE0064"/>
    <w:rsid w:val="00EE178E"/>
    <w:rsid w:val="00EE2676"/>
    <w:rsid w:val="00EE2E78"/>
    <w:rsid w:val="00EE3EB9"/>
    <w:rsid w:val="00EE44B8"/>
    <w:rsid w:val="00EE5A2A"/>
    <w:rsid w:val="00EE5ED9"/>
    <w:rsid w:val="00EF4966"/>
    <w:rsid w:val="00F00542"/>
    <w:rsid w:val="00F00622"/>
    <w:rsid w:val="00F05A3B"/>
    <w:rsid w:val="00F05EB1"/>
    <w:rsid w:val="00F05FC6"/>
    <w:rsid w:val="00F06B47"/>
    <w:rsid w:val="00F112F1"/>
    <w:rsid w:val="00F1201F"/>
    <w:rsid w:val="00F13E5B"/>
    <w:rsid w:val="00F160F0"/>
    <w:rsid w:val="00F215A3"/>
    <w:rsid w:val="00F22023"/>
    <w:rsid w:val="00F22DBA"/>
    <w:rsid w:val="00F249CD"/>
    <w:rsid w:val="00F26D88"/>
    <w:rsid w:val="00F27F0A"/>
    <w:rsid w:val="00F304AE"/>
    <w:rsid w:val="00F3150A"/>
    <w:rsid w:val="00F33D7A"/>
    <w:rsid w:val="00F34BED"/>
    <w:rsid w:val="00F3613F"/>
    <w:rsid w:val="00F44582"/>
    <w:rsid w:val="00F46FC5"/>
    <w:rsid w:val="00F525ED"/>
    <w:rsid w:val="00F52A3A"/>
    <w:rsid w:val="00F561F4"/>
    <w:rsid w:val="00F56413"/>
    <w:rsid w:val="00F62568"/>
    <w:rsid w:val="00F64F1C"/>
    <w:rsid w:val="00F650F4"/>
    <w:rsid w:val="00F70239"/>
    <w:rsid w:val="00F70FF1"/>
    <w:rsid w:val="00F713FF"/>
    <w:rsid w:val="00F76D8E"/>
    <w:rsid w:val="00F77C77"/>
    <w:rsid w:val="00F80D13"/>
    <w:rsid w:val="00F817D0"/>
    <w:rsid w:val="00F83E21"/>
    <w:rsid w:val="00F84C35"/>
    <w:rsid w:val="00F91004"/>
    <w:rsid w:val="00F92E23"/>
    <w:rsid w:val="00F95F97"/>
    <w:rsid w:val="00F97234"/>
    <w:rsid w:val="00FA300D"/>
    <w:rsid w:val="00FA4A52"/>
    <w:rsid w:val="00FB3B9C"/>
    <w:rsid w:val="00FB568C"/>
    <w:rsid w:val="00FB58E0"/>
    <w:rsid w:val="00FC18A9"/>
    <w:rsid w:val="00FC2ECF"/>
    <w:rsid w:val="00FD135F"/>
    <w:rsid w:val="00FD2D12"/>
    <w:rsid w:val="00FD3B18"/>
    <w:rsid w:val="00FE0339"/>
    <w:rsid w:val="00FE0F77"/>
    <w:rsid w:val="00FE2AF9"/>
    <w:rsid w:val="00FF21CC"/>
    <w:rsid w:val="00FF3C3C"/>
    <w:rsid w:val="00FF7E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D39198D"/>
  <w15:docId w15:val="{DB777E40-1D30-4F4F-B446-80816BE3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FF0"/>
    <w:rPr>
      <w:sz w:val="24"/>
      <w:szCs w:val="24"/>
    </w:rPr>
  </w:style>
  <w:style w:type="paragraph" w:styleId="Ttulo1">
    <w:name w:val="heading 1"/>
    <w:basedOn w:val="Normal"/>
    <w:next w:val="Normal"/>
    <w:link w:val="Ttulo1Car"/>
    <w:qFormat/>
    <w:rsid w:val="00A10048"/>
    <w:pPr>
      <w:keepNext/>
      <w:autoSpaceDE w:val="0"/>
      <w:autoSpaceDN w:val="0"/>
      <w:adjustRightInd w:val="0"/>
      <w:outlineLvl w:val="0"/>
    </w:pPr>
    <w:rPr>
      <w:rFonts w:ascii="Cambria" w:hAnsi="Cambria"/>
      <w:b/>
      <w:bCs/>
      <w:kern w:val="32"/>
      <w:sz w:val="32"/>
      <w:szCs w:val="32"/>
      <w:lang w:val="x-none" w:eastAsia="x-none"/>
    </w:rPr>
  </w:style>
  <w:style w:type="paragraph" w:styleId="Ttulo2">
    <w:name w:val="heading 2"/>
    <w:basedOn w:val="Normal"/>
    <w:next w:val="Normal"/>
    <w:link w:val="Ttulo2Car"/>
    <w:qFormat/>
    <w:rsid w:val="00A10048"/>
    <w:pPr>
      <w:keepNext/>
      <w:shd w:val="clear" w:color="auto" w:fill="FFFFFF"/>
      <w:jc w:val="both"/>
      <w:outlineLvl w:val="1"/>
    </w:pPr>
    <w:rPr>
      <w:rFonts w:ascii="Cambria" w:hAnsi="Cambria"/>
      <w:b/>
      <w:bCs/>
      <w:i/>
      <w:iCs/>
      <w:sz w:val="28"/>
      <w:szCs w:val="28"/>
      <w:lang w:val="x-none" w:eastAsia="x-none"/>
    </w:rPr>
  </w:style>
  <w:style w:type="paragraph" w:styleId="Ttulo3">
    <w:name w:val="heading 3"/>
    <w:basedOn w:val="Normal"/>
    <w:next w:val="Normal"/>
    <w:link w:val="Ttulo3Car"/>
    <w:qFormat/>
    <w:rsid w:val="00A10048"/>
    <w:pPr>
      <w:keepNext/>
      <w:jc w:val="center"/>
      <w:outlineLvl w:val="2"/>
    </w:pPr>
    <w:rPr>
      <w:rFonts w:ascii="Cambria" w:hAnsi="Cambria"/>
      <w:b/>
      <w:bCs/>
      <w:sz w:val="26"/>
      <w:szCs w:val="26"/>
      <w:lang w:val="x-none" w:eastAsia="x-none"/>
    </w:rPr>
  </w:style>
  <w:style w:type="paragraph" w:styleId="Ttulo4">
    <w:name w:val="heading 4"/>
    <w:basedOn w:val="Normal"/>
    <w:next w:val="Normal"/>
    <w:link w:val="Ttulo4Car"/>
    <w:qFormat/>
    <w:rsid w:val="00A10048"/>
    <w:pPr>
      <w:keepNext/>
      <w:jc w:val="both"/>
      <w:outlineLvl w:val="3"/>
    </w:pPr>
    <w:rPr>
      <w:rFonts w:ascii="Calibri" w:hAnsi="Calibri"/>
      <w:b/>
      <w:bCs/>
      <w:sz w:val="28"/>
      <w:szCs w:val="28"/>
      <w:lang w:val="x-none" w:eastAsia="x-none"/>
    </w:rPr>
  </w:style>
  <w:style w:type="paragraph" w:styleId="Ttulo5">
    <w:name w:val="heading 5"/>
    <w:basedOn w:val="Normal"/>
    <w:next w:val="Normal"/>
    <w:link w:val="Ttulo5Car"/>
    <w:qFormat/>
    <w:rsid w:val="00A10048"/>
    <w:pPr>
      <w:keepNext/>
      <w:shd w:val="clear" w:color="auto" w:fill="FFCC99"/>
      <w:outlineLvl w:val="4"/>
    </w:pPr>
    <w:rPr>
      <w:rFonts w:ascii="Calibri" w:hAnsi="Calibri"/>
      <w:b/>
      <w:bCs/>
      <w:i/>
      <w:iCs/>
      <w:sz w:val="26"/>
      <w:szCs w:val="26"/>
      <w:lang w:val="x-none" w:eastAsia="x-none"/>
    </w:rPr>
  </w:style>
  <w:style w:type="paragraph" w:styleId="Ttulo6">
    <w:name w:val="heading 6"/>
    <w:basedOn w:val="Normal"/>
    <w:next w:val="Normal"/>
    <w:link w:val="Ttulo6Car"/>
    <w:qFormat/>
    <w:rsid w:val="00A10048"/>
    <w:pPr>
      <w:keepNext/>
      <w:autoSpaceDE w:val="0"/>
      <w:autoSpaceDN w:val="0"/>
      <w:adjustRightInd w:val="0"/>
      <w:outlineLvl w:val="5"/>
    </w:pPr>
    <w:rPr>
      <w:rFonts w:ascii="Calibri" w:hAnsi="Calibri"/>
      <w:b/>
      <w:bCs/>
      <w:sz w:val="22"/>
      <w:szCs w:val="22"/>
      <w:lang w:val="x-none" w:eastAsia="x-none"/>
    </w:rPr>
  </w:style>
  <w:style w:type="paragraph" w:styleId="Ttulo7">
    <w:name w:val="heading 7"/>
    <w:basedOn w:val="Normal"/>
    <w:next w:val="Normal"/>
    <w:link w:val="Ttulo7Car"/>
    <w:qFormat/>
    <w:rsid w:val="00A10048"/>
    <w:pPr>
      <w:keepNext/>
      <w:tabs>
        <w:tab w:val="left" w:pos="1673"/>
      </w:tabs>
      <w:jc w:val="center"/>
      <w:outlineLvl w:val="6"/>
    </w:pPr>
    <w:rPr>
      <w:rFonts w:ascii="Calibri" w:hAnsi="Calibri"/>
      <w:lang w:val="x-none" w:eastAsia="x-none"/>
    </w:rPr>
  </w:style>
  <w:style w:type="paragraph" w:styleId="Ttulo8">
    <w:name w:val="heading 8"/>
    <w:basedOn w:val="Normal"/>
    <w:next w:val="Normal"/>
    <w:link w:val="Ttulo8Car"/>
    <w:qFormat/>
    <w:rsid w:val="00A10048"/>
    <w:pPr>
      <w:keepNext/>
      <w:jc w:val="both"/>
      <w:outlineLvl w:val="7"/>
    </w:pPr>
    <w:rPr>
      <w:rFonts w:ascii="Calibri" w:hAnsi="Calibri"/>
      <w:i/>
      <w:iCs/>
      <w:lang w:val="x-none" w:eastAsia="x-none"/>
    </w:rPr>
  </w:style>
  <w:style w:type="paragraph" w:styleId="Ttulo9">
    <w:name w:val="heading 9"/>
    <w:basedOn w:val="Normal"/>
    <w:next w:val="Normal"/>
    <w:link w:val="Ttulo9Car"/>
    <w:qFormat/>
    <w:rsid w:val="00A10048"/>
    <w:pPr>
      <w:keepNext/>
      <w:jc w:val="both"/>
      <w:outlineLvl w:val="8"/>
    </w:pPr>
    <w:rPr>
      <w:rFonts w:ascii="Cambria" w:hAnsi="Cambria"/>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2951CE"/>
    <w:rPr>
      <w:rFonts w:ascii="Cambria" w:hAnsi="Cambria" w:cs="Times New Roman"/>
      <w:b/>
      <w:bCs/>
      <w:kern w:val="32"/>
      <w:sz w:val="32"/>
      <w:szCs w:val="32"/>
    </w:rPr>
  </w:style>
  <w:style w:type="character" w:customStyle="1" w:styleId="Ttulo2Car">
    <w:name w:val="Título 2 Car"/>
    <w:link w:val="Ttulo2"/>
    <w:semiHidden/>
    <w:locked/>
    <w:rsid w:val="002951CE"/>
    <w:rPr>
      <w:rFonts w:ascii="Cambria" w:hAnsi="Cambria" w:cs="Times New Roman"/>
      <w:b/>
      <w:bCs/>
      <w:i/>
      <w:iCs/>
      <w:sz w:val="28"/>
      <w:szCs w:val="28"/>
    </w:rPr>
  </w:style>
  <w:style w:type="character" w:customStyle="1" w:styleId="Ttulo3Car">
    <w:name w:val="Título 3 Car"/>
    <w:link w:val="Ttulo3"/>
    <w:semiHidden/>
    <w:locked/>
    <w:rsid w:val="002951CE"/>
    <w:rPr>
      <w:rFonts w:ascii="Cambria" w:hAnsi="Cambria" w:cs="Times New Roman"/>
      <w:b/>
      <w:bCs/>
      <w:sz w:val="26"/>
      <w:szCs w:val="26"/>
    </w:rPr>
  </w:style>
  <w:style w:type="character" w:customStyle="1" w:styleId="Ttulo4Car">
    <w:name w:val="Título 4 Car"/>
    <w:link w:val="Ttulo4"/>
    <w:semiHidden/>
    <w:locked/>
    <w:rsid w:val="002951CE"/>
    <w:rPr>
      <w:rFonts w:ascii="Calibri" w:hAnsi="Calibri" w:cs="Times New Roman"/>
      <w:b/>
      <w:bCs/>
      <w:sz w:val="28"/>
      <w:szCs w:val="28"/>
    </w:rPr>
  </w:style>
  <w:style w:type="character" w:customStyle="1" w:styleId="Ttulo5Car">
    <w:name w:val="Título 5 Car"/>
    <w:link w:val="Ttulo5"/>
    <w:semiHidden/>
    <w:locked/>
    <w:rsid w:val="002951CE"/>
    <w:rPr>
      <w:rFonts w:ascii="Calibri" w:hAnsi="Calibri" w:cs="Times New Roman"/>
      <w:b/>
      <w:bCs/>
      <w:i/>
      <w:iCs/>
      <w:sz w:val="26"/>
      <w:szCs w:val="26"/>
    </w:rPr>
  </w:style>
  <w:style w:type="character" w:customStyle="1" w:styleId="Ttulo6Car">
    <w:name w:val="Título 6 Car"/>
    <w:link w:val="Ttulo6"/>
    <w:semiHidden/>
    <w:locked/>
    <w:rsid w:val="002951CE"/>
    <w:rPr>
      <w:rFonts w:ascii="Calibri" w:hAnsi="Calibri" w:cs="Times New Roman"/>
      <w:b/>
      <w:bCs/>
      <w:sz w:val="22"/>
      <w:szCs w:val="22"/>
    </w:rPr>
  </w:style>
  <w:style w:type="character" w:customStyle="1" w:styleId="Ttulo7Car">
    <w:name w:val="Título 7 Car"/>
    <w:link w:val="Ttulo7"/>
    <w:semiHidden/>
    <w:locked/>
    <w:rsid w:val="002951CE"/>
    <w:rPr>
      <w:rFonts w:ascii="Calibri" w:hAnsi="Calibri" w:cs="Times New Roman"/>
      <w:sz w:val="24"/>
      <w:szCs w:val="24"/>
    </w:rPr>
  </w:style>
  <w:style w:type="character" w:customStyle="1" w:styleId="Ttulo8Car">
    <w:name w:val="Título 8 Car"/>
    <w:link w:val="Ttulo8"/>
    <w:semiHidden/>
    <w:locked/>
    <w:rsid w:val="002951CE"/>
    <w:rPr>
      <w:rFonts w:ascii="Calibri" w:hAnsi="Calibri" w:cs="Times New Roman"/>
      <w:i/>
      <w:iCs/>
      <w:sz w:val="24"/>
      <w:szCs w:val="24"/>
    </w:rPr>
  </w:style>
  <w:style w:type="character" w:customStyle="1" w:styleId="Ttulo9Car">
    <w:name w:val="Título 9 Car"/>
    <w:link w:val="Ttulo9"/>
    <w:semiHidden/>
    <w:locked/>
    <w:rsid w:val="002951CE"/>
    <w:rPr>
      <w:rFonts w:ascii="Cambria" w:hAnsi="Cambria" w:cs="Times New Roman"/>
      <w:sz w:val="22"/>
      <w:szCs w:val="22"/>
    </w:rPr>
  </w:style>
  <w:style w:type="paragraph" w:styleId="Textodeglobo">
    <w:name w:val="Balloon Text"/>
    <w:basedOn w:val="Normal"/>
    <w:link w:val="TextodegloboCar"/>
    <w:semiHidden/>
    <w:rsid w:val="000E6D30"/>
    <w:rPr>
      <w:sz w:val="18"/>
      <w:szCs w:val="20"/>
      <w:lang w:val="x-none" w:eastAsia="x-none"/>
    </w:rPr>
  </w:style>
  <w:style w:type="character" w:customStyle="1" w:styleId="TextodegloboCar">
    <w:name w:val="Texto de globo Car"/>
    <w:link w:val="Textodeglobo"/>
    <w:semiHidden/>
    <w:locked/>
    <w:rsid w:val="000E6D30"/>
    <w:rPr>
      <w:sz w:val="18"/>
      <w:lang w:val="x-none" w:eastAsia="x-none"/>
    </w:rPr>
  </w:style>
  <w:style w:type="character" w:styleId="Hipervnculo">
    <w:name w:val="Hyperlink"/>
    <w:uiPriority w:val="99"/>
    <w:rsid w:val="00A10048"/>
    <w:rPr>
      <w:rFonts w:cs="Times New Roman"/>
      <w:color w:val="0000FF"/>
      <w:u w:val="single"/>
    </w:rPr>
  </w:style>
  <w:style w:type="paragraph" w:styleId="Ttulo">
    <w:name w:val="Title"/>
    <w:basedOn w:val="Normal"/>
    <w:link w:val="TtuloCar"/>
    <w:qFormat/>
    <w:rsid w:val="00A10048"/>
    <w:pPr>
      <w:autoSpaceDE w:val="0"/>
      <w:autoSpaceDN w:val="0"/>
      <w:adjustRightInd w:val="0"/>
      <w:jc w:val="center"/>
    </w:pPr>
    <w:rPr>
      <w:rFonts w:ascii="Cambria" w:hAnsi="Cambria"/>
      <w:b/>
      <w:bCs/>
      <w:kern w:val="28"/>
      <w:sz w:val="32"/>
      <w:szCs w:val="32"/>
      <w:lang w:val="x-none" w:eastAsia="x-none"/>
    </w:rPr>
  </w:style>
  <w:style w:type="character" w:customStyle="1" w:styleId="TtuloCar">
    <w:name w:val="Título Car"/>
    <w:link w:val="Ttulo"/>
    <w:locked/>
    <w:rsid w:val="002951CE"/>
    <w:rPr>
      <w:rFonts w:ascii="Cambria" w:hAnsi="Cambria" w:cs="Times New Roman"/>
      <w:b/>
      <w:bCs/>
      <w:kern w:val="28"/>
      <w:sz w:val="32"/>
      <w:szCs w:val="32"/>
    </w:rPr>
  </w:style>
  <w:style w:type="paragraph" w:styleId="Sangradetextonormal">
    <w:name w:val="Body Text Indent"/>
    <w:basedOn w:val="Normal"/>
    <w:link w:val="SangradetextonormalCar"/>
    <w:semiHidden/>
    <w:rsid w:val="00A10048"/>
    <w:pPr>
      <w:shd w:val="clear" w:color="auto" w:fill="FFFFFF"/>
      <w:ind w:left="708"/>
      <w:jc w:val="both"/>
    </w:pPr>
    <w:rPr>
      <w:lang w:val="x-none" w:eastAsia="x-none"/>
    </w:rPr>
  </w:style>
  <w:style w:type="character" w:customStyle="1" w:styleId="SangradetextonormalCar">
    <w:name w:val="Sangría de texto normal Car"/>
    <w:link w:val="Sangradetextonormal"/>
    <w:semiHidden/>
    <w:locked/>
    <w:rsid w:val="002951CE"/>
    <w:rPr>
      <w:rFonts w:cs="Times New Roman"/>
      <w:sz w:val="24"/>
      <w:szCs w:val="24"/>
    </w:rPr>
  </w:style>
  <w:style w:type="paragraph" w:styleId="Textoindependiente">
    <w:name w:val="Body Text"/>
    <w:basedOn w:val="Normal"/>
    <w:link w:val="TextoindependienteCar"/>
    <w:semiHidden/>
    <w:rsid w:val="00A10048"/>
    <w:rPr>
      <w:lang w:val="x-none" w:eastAsia="x-none"/>
    </w:rPr>
  </w:style>
  <w:style w:type="character" w:customStyle="1" w:styleId="TextoindependienteCar">
    <w:name w:val="Texto independiente Car"/>
    <w:link w:val="Textoindependiente"/>
    <w:semiHidden/>
    <w:locked/>
    <w:rsid w:val="002951CE"/>
    <w:rPr>
      <w:rFonts w:cs="Times New Roman"/>
      <w:sz w:val="24"/>
      <w:szCs w:val="24"/>
    </w:rPr>
  </w:style>
  <w:style w:type="paragraph" w:styleId="Encabezado">
    <w:name w:val="header"/>
    <w:basedOn w:val="Normal"/>
    <w:link w:val="EncabezadoCar"/>
    <w:uiPriority w:val="99"/>
    <w:rsid w:val="00A10048"/>
    <w:pPr>
      <w:tabs>
        <w:tab w:val="center" w:pos="4252"/>
        <w:tab w:val="right" w:pos="8504"/>
      </w:tabs>
    </w:pPr>
    <w:rPr>
      <w:lang w:val="x-none" w:eastAsia="x-none"/>
    </w:rPr>
  </w:style>
  <w:style w:type="character" w:customStyle="1" w:styleId="EncabezadoCar">
    <w:name w:val="Encabezado Car"/>
    <w:link w:val="Encabezado"/>
    <w:uiPriority w:val="99"/>
    <w:locked/>
    <w:rsid w:val="002951CE"/>
    <w:rPr>
      <w:rFonts w:cs="Times New Roman"/>
      <w:sz w:val="24"/>
      <w:szCs w:val="24"/>
    </w:rPr>
  </w:style>
  <w:style w:type="paragraph" w:styleId="Piedepgina">
    <w:name w:val="footer"/>
    <w:basedOn w:val="Normal"/>
    <w:link w:val="PiedepginaCar"/>
    <w:semiHidden/>
    <w:rsid w:val="00A10048"/>
    <w:pPr>
      <w:tabs>
        <w:tab w:val="center" w:pos="4252"/>
        <w:tab w:val="right" w:pos="8504"/>
      </w:tabs>
    </w:pPr>
    <w:rPr>
      <w:lang w:val="x-none" w:eastAsia="x-none"/>
    </w:rPr>
  </w:style>
  <w:style w:type="character" w:customStyle="1" w:styleId="PiedepginaCar">
    <w:name w:val="Pie de página Car"/>
    <w:link w:val="Piedepgina"/>
    <w:semiHidden/>
    <w:locked/>
    <w:rsid w:val="002951CE"/>
    <w:rPr>
      <w:rFonts w:cs="Times New Roman"/>
      <w:sz w:val="24"/>
      <w:szCs w:val="24"/>
    </w:rPr>
  </w:style>
  <w:style w:type="character" w:styleId="Nmerodepgina">
    <w:name w:val="page number"/>
    <w:semiHidden/>
    <w:rsid w:val="00A10048"/>
    <w:rPr>
      <w:rFonts w:cs="Times New Roman"/>
    </w:rPr>
  </w:style>
  <w:style w:type="paragraph" w:styleId="Textoindependiente2">
    <w:name w:val="Body Text 2"/>
    <w:basedOn w:val="Normal"/>
    <w:link w:val="Textoindependiente2Car"/>
    <w:semiHidden/>
    <w:rsid w:val="00A10048"/>
    <w:pPr>
      <w:autoSpaceDE w:val="0"/>
      <w:autoSpaceDN w:val="0"/>
      <w:adjustRightInd w:val="0"/>
      <w:jc w:val="center"/>
    </w:pPr>
    <w:rPr>
      <w:lang w:val="x-none" w:eastAsia="x-none"/>
    </w:rPr>
  </w:style>
  <w:style w:type="character" w:customStyle="1" w:styleId="Textoindependiente2Car">
    <w:name w:val="Texto independiente 2 Car"/>
    <w:link w:val="Textoindependiente2"/>
    <w:semiHidden/>
    <w:locked/>
    <w:rsid w:val="002951CE"/>
    <w:rPr>
      <w:rFonts w:cs="Times New Roman"/>
      <w:sz w:val="24"/>
      <w:szCs w:val="24"/>
    </w:rPr>
  </w:style>
  <w:style w:type="paragraph" w:customStyle="1" w:styleId="Authors">
    <w:name w:val="Authors"/>
    <w:basedOn w:val="Normal"/>
    <w:rsid w:val="00A10048"/>
    <w:pPr>
      <w:keepNext/>
      <w:spacing w:before="240"/>
    </w:pPr>
    <w:rPr>
      <w:rFonts w:ascii="Arial" w:hAnsi="Arial"/>
      <w:color w:val="000000"/>
      <w:sz w:val="22"/>
      <w:szCs w:val="20"/>
      <w:lang w:val="en-US" w:eastAsia="en-US"/>
    </w:rPr>
  </w:style>
  <w:style w:type="paragraph" w:customStyle="1" w:styleId="Encabezadobase">
    <w:name w:val="Encabezado base"/>
    <w:basedOn w:val="Normal"/>
    <w:rsid w:val="00A10048"/>
    <w:pPr>
      <w:keepLines/>
      <w:tabs>
        <w:tab w:val="center" w:pos="4320"/>
        <w:tab w:val="right" w:pos="8640"/>
      </w:tabs>
      <w:spacing w:after="240"/>
      <w:ind w:firstLine="709"/>
      <w:jc w:val="both"/>
    </w:pPr>
    <w:rPr>
      <w:rFonts w:ascii="Arial" w:hAnsi="Arial"/>
      <w:spacing w:val="-4"/>
      <w:szCs w:val="20"/>
      <w:lang w:val="es-ES_tradnl"/>
    </w:rPr>
  </w:style>
  <w:style w:type="character" w:styleId="Hipervnculovisitado">
    <w:name w:val="FollowedHyperlink"/>
    <w:semiHidden/>
    <w:rsid w:val="00A10048"/>
    <w:rPr>
      <w:rFonts w:cs="Times New Roman"/>
      <w:color w:val="800080"/>
      <w:u w:val="single"/>
    </w:rPr>
  </w:style>
  <w:style w:type="paragraph" w:styleId="NormalWeb">
    <w:name w:val="Normal (Web)"/>
    <w:basedOn w:val="Normal"/>
    <w:uiPriority w:val="99"/>
    <w:rsid w:val="00A10048"/>
    <w:pPr>
      <w:spacing w:before="100" w:beforeAutospacing="1" w:after="100" w:afterAutospacing="1"/>
    </w:pPr>
  </w:style>
  <w:style w:type="paragraph" w:styleId="Textoindependiente3">
    <w:name w:val="Body Text 3"/>
    <w:basedOn w:val="Normal"/>
    <w:link w:val="Textoindependiente3Car"/>
    <w:semiHidden/>
    <w:rsid w:val="00A10048"/>
    <w:rPr>
      <w:sz w:val="16"/>
      <w:szCs w:val="16"/>
      <w:lang w:val="x-none" w:eastAsia="x-none"/>
    </w:rPr>
  </w:style>
  <w:style w:type="character" w:customStyle="1" w:styleId="Textoindependiente3Car">
    <w:name w:val="Texto independiente 3 Car"/>
    <w:link w:val="Textoindependiente3"/>
    <w:semiHidden/>
    <w:locked/>
    <w:rsid w:val="002951CE"/>
    <w:rPr>
      <w:rFonts w:cs="Times New Roman"/>
      <w:sz w:val="16"/>
      <w:szCs w:val="16"/>
    </w:rPr>
  </w:style>
  <w:style w:type="character" w:customStyle="1" w:styleId="t101">
    <w:name w:val="t101"/>
    <w:rsid w:val="00A10048"/>
    <w:rPr>
      <w:rFonts w:ascii="Arial" w:hAnsi="Arial" w:cs="Arial"/>
      <w:sz w:val="24"/>
      <w:szCs w:val="24"/>
    </w:rPr>
  </w:style>
  <w:style w:type="character" w:styleId="Textoennegrita">
    <w:name w:val="Strong"/>
    <w:uiPriority w:val="99"/>
    <w:qFormat/>
    <w:rsid w:val="00A10048"/>
    <w:rPr>
      <w:rFonts w:cs="Times New Roman"/>
      <w:b/>
      <w:bCs/>
    </w:rPr>
  </w:style>
  <w:style w:type="character" w:customStyle="1" w:styleId="para1">
    <w:name w:val="para1"/>
    <w:rsid w:val="00A10048"/>
    <w:rPr>
      <w:rFonts w:ascii="Arial" w:hAnsi="Arial" w:cs="Arial"/>
      <w:sz w:val="19"/>
      <w:szCs w:val="19"/>
    </w:rPr>
  </w:style>
  <w:style w:type="paragraph" w:styleId="z-Principiodelformulario">
    <w:name w:val="HTML Top of Form"/>
    <w:basedOn w:val="Normal"/>
    <w:next w:val="Normal"/>
    <w:link w:val="z-PrincipiodelformularioCar"/>
    <w:hidden/>
    <w:rsid w:val="00A10048"/>
    <w:pPr>
      <w:pBdr>
        <w:bottom w:val="single" w:sz="6" w:space="1" w:color="auto"/>
      </w:pBdr>
      <w:jc w:val="center"/>
    </w:pPr>
    <w:rPr>
      <w:rFonts w:ascii="Arial" w:hAnsi="Arial"/>
      <w:vanish/>
      <w:sz w:val="16"/>
      <w:szCs w:val="16"/>
      <w:lang w:val="x-none" w:eastAsia="x-none"/>
    </w:rPr>
  </w:style>
  <w:style w:type="character" w:customStyle="1" w:styleId="z-PrincipiodelformularioCar">
    <w:name w:val="z-Principio del formulario Car"/>
    <w:link w:val="z-Principiodelformulario"/>
    <w:semiHidden/>
    <w:locked/>
    <w:rsid w:val="002951CE"/>
    <w:rPr>
      <w:rFonts w:ascii="Arial" w:hAnsi="Arial" w:cs="Arial"/>
      <w:vanish/>
      <w:sz w:val="16"/>
      <w:szCs w:val="16"/>
    </w:rPr>
  </w:style>
  <w:style w:type="paragraph" w:styleId="Sangra3detindependiente">
    <w:name w:val="Body Text Indent 3"/>
    <w:basedOn w:val="Normal"/>
    <w:link w:val="Sangra3detindependienteCar"/>
    <w:semiHidden/>
    <w:rsid w:val="00A10048"/>
    <w:pPr>
      <w:ind w:left="708"/>
      <w:jc w:val="both"/>
    </w:pPr>
    <w:rPr>
      <w:sz w:val="16"/>
      <w:szCs w:val="16"/>
      <w:lang w:val="x-none" w:eastAsia="x-none"/>
    </w:rPr>
  </w:style>
  <w:style w:type="character" w:customStyle="1" w:styleId="Sangra3detindependienteCar">
    <w:name w:val="Sangría 3 de t. independiente Car"/>
    <w:link w:val="Sangra3detindependiente"/>
    <w:semiHidden/>
    <w:locked/>
    <w:rsid w:val="002951CE"/>
    <w:rPr>
      <w:rFonts w:cs="Times New Roman"/>
      <w:sz w:val="16"/>
      <w:szCs w:val="16"/>
    </w:rPr>
  </w:style>
  <w:style w:type="paragraph" w:styleId="Textosinformato">
    <w:name w:val="Plain Text"/>
    <w:basedOn w:val="Normal"/>
    <w:link w:val="TextosinformatoCar"/>
    <w:semiHidden/>
    <w:rsid w:val="00A10048"/>
    <w:rPr>
      <w:rFonts w:ascii="Courier New" w:hAnsi="Courier New"/>
      <w:sz w:val="20"/>
      <w:szCs w:val="20"/>
      <w:lang w:val="x-none" w:eastAsia="x-none"/>
    </w:rPr>
  </w:style>
  <w:style w:type="character" w:customStyle="1" w:styleId="TextosinformatoCar">
    <w:name w:val="Texto sin formato Car"/>
    <w:link w:val="Textosinformato"/>
    <w:semiHidden/>
    <w:locked/>
    <w:rsid w:val="002951CE"/>
    <w:rPr>
      <w:rFonts w:ascii="Courier New" w:hAnsi="Courier New" w:cs="Courier New"/>
    </w:rPr>
  </w:style>
  <w:style w:type="paragraph" w:customStyle="1" w:styleId="Textoindependiente31">
    <w:name w:val="Texto independiente 31"/>
    <w:basedOn w:val="Normal"/>
    <w:rsid w:val="00D828F1"/>
    <w:pPr>
      <w:widowControl w:val="0"/>
      <w:suppressAutoHyphens/>
    </w:pPr>
    <w:rPr>
      <w:rFonts w:eastAsia="Andale Sans UI"/>
      <w:color w:val="0000FF"/>
      <w:kern w:val="1"/>
      <w:sz w:val="48"/>
    </w:rPr>
  </w:style>
  <w:style w:type="table" w:styleId="Tablaconcuadrcula">
    <w:name w:val="Table Grid"/>
    <w:basedOn w:val="Tablanormal"/>
    <w:rsid w:val="00F5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3F6473"/>
    <w:rPr>
      <w:rFonts w:ascii="Arial" w:hAnsi="Arial"/>
      <w:snapToGrid w:val="0"/>
      <w:sz w:val="20"/>
      <w:szCs w:val="20"/>
      <w:lang w:val="es-ES_tradnl"/>
    </w:rPr>
  </w:style>
  <w:style w:type="paragraph" w:styleId="Textocomentario">
    <w:name w:val="annotation text"/>
    <w:basedOn w:val="Normal"/>
    <w:semiHidden/>
    <w:rsid w:val="003F6473"/>
    <w:rPr>
      <w:sz w:val="20"/>
      <w:szCs w:val="20"/>
    </w:rPr>
  </w:style>
  <w:style w:type="paragraph" w:customStyle="1" w:styleId="Default">
    <w:name w:val="Default"/>
    <w:rsid w:val="003F6473"/>
    <w:pPr>
      <w:autoSpaceDE w:val="0"/>
      <w:autoSpaceDN w:val="0"/>
      <w:adjustRightInd w:val="0"/>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rsid w:val="003F6473"/>
    <w:pPr>
      <w:spacing w:line="240" w:lineRule="atLeast"/>
    </w:pPr>
    <w:rPr>
      <w:rFonts w:cs="Times New Roman"/>
      <w:color w:val="auto"/>
    </w:rPr>
  </w:style>
  <w:style w:type="paragraph" w:customStyle="1" w:styleId="Pa50">
    <w:name w:val="Pa50"/>
    <w:basedOn w:val="Default"/>
    <w:next w:val="Default"/>
    <w:rsid w:val="003F6473"/>
    <w:pPr>
      <w:spacing w:line="240" w:lineRule="atLeast"/>
    </w:pPr>
    <w:rPr>
      <w:rFonts w:cs="Times New Roman"/>
      <w:color w:val="auto"/>
    </w:rPr>
  </w:style>
  <w:style w:type="paragraph" w:customStyle="1" w:styleId="Pa51">
    <w:name w:val="Pa51"/>
    <w:basedOn w:val="Default"/>
    <w:next w:val="Default"/>
    <w:rsid w:val="003F6473"/>
    <w:pPr>
      <w:spacing w:line="240" w:lineRule="atLeast"/>
    </w:pPr>
    <w:rPr>
      <w:rFonts w:cs="Times New Roman"/>
      <w:color w:val="auto"/>
    </w:rPr>
  </w:style>
  <w:style w:type="paragraph" w:customStyle="1" w:styleId="Pa53">
    <w:name w:val="Pa53"/>
    <w:basedOn w:val="Default"/>
    <w:next w:val="Default"/>
    <w:rsid w:val="003F6473"/>
    <w:pPr>
      <w:spacing w:line="240" w:lineRule="atLeast"/>
    </w:pPr>
    <w:rPr>
      <w:rFonts w:cs="Times New Roman"/>
      <w:color w:val="auto"/>
    </w:rPr>
  </w:style>
  <w:style w:type="paragraph" w:customStyle="1" w:styleId="Pa14">
    <w:name w:val="Pa14"/>
    <w:basedOn w:val="Default"/>
    <w:next w:val="Default"/>
    <w:rsid w:val="003F6473"/>
    <w:pPr>
      <w:spacing w:line="240" w:lineRule="atLeast"/>
    </w:pPr>
    <w:rPr>
      <w:rFonts w:cs="Times New Roman"/>
      <w:color w:val="auto"/>
    </w:rPr>
  </w:style>
  <w:style w:type="character" w:styleId="nfasis">
    <w:name w:val="Emphasis"/>
    <w:qFormat/>
    <w:rsid w:val="003F6473"/>
    <w:rPr>
      <w:i/>
      <w:iCs/>
    </w:rPr>
  </w:style>
  <w:style w:type="paragraph" w:styleId="Citadestacada">
    <w:name w:val="Intense Quote"/>
    <w:basedOn w:val="Normal"/>
    <w:next w:val="Normal"/>
    <w:link w:val="CitadestacadaCar"/>
    <w:qFormat/>
    <w:rsid w:val="003F6473"/>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rsid w:val="003F6473"/>
    <w:rPr>
      <w:b/>
      <w:bCs/>
      <w:i/>
      <w:iCs/>
      <w:color w:val="4F81BD"/>
      <w:sz w:val="24"/>
      <w:szCs w:val="24"/>
      <w:lang w:val="es-ES" w:eastAsia="es-ES" w:bidi="ar-SA"/>
    </w:rPr>
  </w:style>
  <w:style w:type="character" w:customStyle="1" w:styleId="st1">
    <w:name w:val="st1"/>
    <w:basedOn w:val="Fuentedeprrafopredeter"/>
    <w:rsid w:val="003F6473"/>
  </w:style>
  <w:style w:type="paragraph" w:styleId="HTMLconformatoprevio">
    <w:name w:val="HTML Preformatted"/>
    <w:basedOn w:val="Normal"/>
    <w:semiHidden/>
    <w:unhideWhenUsed/>
    <w:rsid w:val="003F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137696"/>
    <w:pPr>
      <w:autoSpaceDE w:val="0"/>
      <w:autoSpaceDN w:val="0"/>
      <w:adjustRightInd w:val="0"/>
      <w:spacing w:line="240" w:lineRule="atLeast"/>
    </w:pPr>
    <w:rPr>
      <w:rFonts w:ascii="NBIQZG+HelveticaNeue-Light" w:hAnsi="NBIQZG+HelveticaNeue-Light"/>
    </w:rPr>
  </w:style>
  <w:style w:type="character" w:customStyle="1" w:styleId="A6">
    <w:name w:val="A6"/>
    <w:uiPriority w:val="99"/>
    <w:rsid w:val="00137696"/>
    <w:rPr>
      <w:rFonts w:cs="NBIQZG+HelveticaNeue-Light"/>
      <w:color w:val="000000"/>
      <w:sz w:val="18"/>
      <w:szCs w:val="18"/>
    </w:rPr>
  </w:style>
  <w:style w:type="paragraph" w:styleId="Sangra2detindependiente">
    <w:name w:val="Body Text Indent 2"/>
    <w:basedOn w:val="Normal"/>
    <w:rsid w:val="00137696"/>
    <w:pPr>
      <w:spacing w:after="120" w:line="480" w:lineRule="auto"/>
      <w:ind w:left="283"/>
    </w:pPr>
    <w:rPr>
      <w:sz w:val="20"/>
      <w:szCs w:val="20"/>
    </w:rPr>
  </w:style>
  <w:style w:type="paragraph" w:styleId="Textonotaalfinal">
    <w:name w:val="endnote text"/>
    <w:basedOn w:val="Normal"/>
    <w:semiHidden/>
    <w:rsid w:val="00137696"/>
    <w:rPr>
      <w:sz w:val="20"/>
      <w:szCs w:val="20"/>
    </w:rPr>
  </w:style>
  <w:style w:type="character" w:styleId="Refdenotaalfinal">
    <w:name w:val="endnote reference"/>
    <w:semiHidden/>
    <w:rsid w:val="00137696"/>
    <w:rPr>
      <w:vertAlign w:val="superscript"/>
    </w:rPr>
  </w:style>
  <w:style w:type="character" w:customStyle="1" w:styleId="sel1348427992542">
    <w:name w:val="sel_1348427992542"/>
    <w:basedOn w:val="Fuentedeprrafopredeter"/>
    <w:rsid w:val="00137696"/>
  </w:style>
  <w:style w:type="character" w:styleId="Refdecomentario">
    <w:name w:val="annotation reference"/>
    <w:rsid w:val="00290575"/>
    <w:rPr>
      <w:sz w:val="16"/>
      <w:szCs w:val="16"/>
    </w:rPr>
  </w:style>
  <w:style w:type="paragraph" w:styleId="Asuntodelcomentario">
    <w:name w:val="annotation subject"/>
    <w:basedOn w:val="Textocomentario"/>
    <w:next w:val="Textocomentario"/>
    <w:rsid w:val="00290575"/>
    <w:rPr>
      <w:b/>
      <w:bCs/>
    </w:rPr>
  </w:style>
  <w:style w:type="character" w:customStyle="1" w:styleId="HeaderChar">
    <w:name w:val="Header Char"/>
    <w:semiHidden/>
    <w:rsid w:val="00F112F1"/>
    <w:rPr>
      <w:rFonts w:cs="Times New Roman"/>
      <w:sz w:val="24"/>
      <w:szCs w:val="24"/>
    </w:rPr>
  </w:style>
  <w:style w:type="character" w:styleId="CitaHTML">
    <w:name w:val="HTML Cite"/>
    <w:rsid w:val="00657B03"/>
    <w:rPr>
      <w:i w:val="0"/>
      <w:iCs w:val="0"/>
      <w:color w:val="009933"/>
    </w:rPr>
  </w:style>
  <w:style w:type="character" w:customStyle="1" w:styleId="yiv1702884738149114909-15062012">
    <w:name w:val="yiv1702884738149114909-15062012"/>
    <w:basedOn w:val="Fuentedeprrafopredeter"/>
    <w:rsid w:val="00657B03"/>
  </w:style>
  <w:style w:type="paragraph" w:customStyle="1" w:styleId="yiv1702884738msonormal">
    <w:name w:val="yiv1702884738msonormal"/>
    <w:basedOn w:val="Normal"/>
    <w:rsid w:val="00657B03"/>
    <w:pPr>
      <w:spacing w:before="100" w:beforeAutospacing="1" w:after="100" w:afterAutospacing="1"/>
    </w:pPr>
  </w:style>
  <w:style w:type="paragraph" w:styleId="Prrafodelista">
    <w:name w:val="List Paragraph"/>
    <w:basedOn w:val="Normal"/>
    <w:qFormat/>
    <w:rsid w:val="00161BAF"/>
    <w:pPr>
      <w:jc w:val="both"/>
    </w:pPr>
    <w:rPr>
      <w:rFonts w:ascii="Arial" w:hAnsi="Arial"/>
      <w:sz w:val="20"/>
    </w:rPr>
  </w:style>
  <w:style w:type="character" w:customStyle="1" w:styleId="highlight">
    <w:name w:val="highlight"/>
    <w:basedOn w:val="Fuentedeprrafopredeter"/>
    <w:rsid w:val="002F4972"/>
  </w:style>
  <w:style w:type="paragraph" w:styleId="TDC1">
    <w:name w:val="toc 1"/>
    <w:basedOn w:val="Normal"/>
    <w:next w:val="Normal"/>
    <w:autoRedefine/>
    <w:uiPriority w:val="39"/>
    <w:rsid w:val="000A012E"/>
    <w:pPr>
      <w:tabs>
        <w:tab w:val="right" w:leader="dot" w:pos="8729"/>
      </w:tabs>
    </w:pPr>
  </w:style>
  <w:style w:type="paragraph" w:styleId="TDC2">
    <w:name w:val="toc 2"/>
    <w:basedOn w:val="Normal"/>
    <w:next w:val="Normal"/>
    <w:autoRedefine/>
    <w:uiPriority w:val="39"/>
    <w:rsid w:val="005B6F77"/>
    <w:pPr>
      <w:ind w:left="240"/>
    </w:pPr>
  </w:style>
  <w:style w:type="paragraph" w:styleId="TDC3">
    <w:name w:val="toc 3"/>
    <w:basedOn w:val="Normal"/>
    <w:next w:val="Normal"/>
    <w:autoRedefine/>
    <w:uiPriority w:val="39"/>
    <w:rsid w:val="005B6F77"/>
    <w:pPr>
      <w:ind w:left="480"/>
    </w:pPr>
  </w:style>
  <w:style w:type="paragraph" w:customStyle="1" w:styleId="Pa7">
    <w:name w:val="Pa7"/>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24">
    <w:name w:val="Pa2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4">
    <w:name w:val="Pa4"/>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paragraph" w:customStyle="1" w:styleId="Pa1">
    <w:name w:val="Pa1"/>
    <w:basedOn w:val="Default"/>
    <w:next w:val="Default"/>
    <w:uiPriority w:val="99"/>
    <w:rsid w:val="003D6FCD"/>
    <w:pPr>
      <w:spacing w:line="240" w:lineRule="atLeast"/>
    </w:pPr>
    <w:rPr>
      <w:rFonts w:ascii="GNQAFU+HelveticaNeue-Black" w:eastAsia="Times New Roman" w:hAnsi="GNQAFU+HelveticaNeue-Black" w:cs="Times New Roman"/>
      <w:color w:val="auto"/>
      <w:lang w:eastAsia="es-ES"/>
    </w:rPr>
  </w:style>
  <w:style w:type="character" w:customStyle="1" w:styleId="CarCar22">
    <w:name w:val="Car Car22"/>
    <w:locked/>
    <w:rsid w:val="00BC3E8E"/>
    <w:rPr>
      <w:rFonts w:ascii="Cambria" w:hAnsi="Cambria" w:cs="Times New Roman"/>
      <w:b/>
      <w:bCs/>
      <w:kern w:val="32"/>
      <w:sz w:val="32"/>
      <w:szCs w:val="32"/>
    </w:rPr>
  </w:style>
  <w:style w:type="character" w:customStyle="1" w:styleId="A2">
    <w:name w:val="A2"/>
    <w:rsid w:val="00BC3E8E"/>
    <w:rPr>
      <w:rFonts w:ascii="DZMIPA+HelveticaNeue-Medium" w:hAnsi="DZMIPA+HelveticaNeue-Medium" w:cs="DZMIPA+HelveticaNeue-Medium"/>
      <w:color w:val="000000"/>
      <w:sz w:val="16"/>
      <w:szCs w:val="16"/>
    </w:rPr>
  </w:style>
  <w:style w:type="character" w:customStyle="1" w:styleId="longtext">
    <w:name w:val="long_text"/>
    <w:basedOn w:val="Fuentedeprrafopredeter"/>
    <w:rsid w:val="00BC3E8E"/>
  </w:style>
  <w:style w:type="character" w:customStyle="1" w:styleId="hps">
    <w:name w:val="hps"/>
    <w:basedOn w:val="Fuentedeprrafopredeter"/>
    <w:rsid w:val="00BC3E8E"/>
  </w:style>
  <w:style w:type="character" w:customStyle="1" w:styleId="hpsatn">
    <w:name w:val="hps atn"/>
    <w:basedOn w:val="Fuentedeprrafopredeter"/>
    <w:rsid w:val="00BC3E8E"/>
  </w:style>
  <w:style w:type="character" w:styleId="Refdenotaalpie">
    <w:name w:val="footnote reference"/>
    <w:unhideWhenUsed/>
    <w:rsid w:val="00BC3E8E"/>
    <w:rPr>
      <w:vertAlign w:val="superscript"/>
    </w:rPr>
  </w:style>
  <w:style w:type="character" w:customStyle="1" w:styleId="A7">
    <w:name w:val="A7"/>
    <w:rsid w:val="009935F1"/>
    <w:rPr>
      <w:color w:val="211D1E"/>
      <w:sz w:val="16"/>
      <w:szCs w:val="16"/>
    </w:rPr>
  </w:style>
  <w:style w:type="character" w:styleId="Textodelmarcadordeposicin">
    <w:name w:val="Placeholder Text"/>
    <w:basedOn w:val="Fuentedeprrafopredeter"/>
    <w:uiPriority w:val="99"/>
    <w:semiHidden/>
    <w:rsid w:val="00E022AC"/>
    <w:rPr>
      <w:color w:val="666666"/>
    </w:rPr>
  </w:style>
  <w:style w:type="paragraph" w:customStyle="1" w:styleId="Pa15">
    <w:name w:val="Pa15"/>
    <w:basedOn w:val="Default"/>
    <w:next w:val="Default"/>
    <w:uiPriority w:val="99"/>
    <w:rsid w:val="005F34CC"/>
    <w:pPr>
      <w:spacing w:line="140" w:lineRule="atLeast"/>
    </w:pPr>
    <w:rPr>
      <w:rFonts w:ascii="Shaker 2 Lancet" w:eastAsia="Times New Roman" w:hAnsi="Shaker 2 Lancet" w:cs="Times New Roman"/>
      <w:color w:val="auto"/>
      <w:lang w:eastAsia="es-ES_tradnl"/>
    </w:rPr>
  </w:style>
  <w:style w:type="paragraph" w:styleId="TtuloTDC">
    <w:name w:val="TOC Heading"/>
    <w:basedOn w:val="Ttulo1"/>
    <w:next w:val="Normal"/>
    <w:uiPriority w:val="39"/>
    <w:unhideWhenUsed/>
    <w:qFormat/>
    <w:rsid w:val="000A012E"/>
    <w:pPr>
      <w:keepLines/>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kern w:val="0"/>
      <w:lang w:val="es-ES" w:eastAsia="es-ES"/>
    </w:rPr>
  </w:style>
  <w:style w:type="paragraph" w:styleId="Revisin">
    <w:name w:val="Revision"/>
    <w:hidden/>
    <w:uiPriority w:val="99"/>
    <w:semiHidden/>
    <w:rsid w:val="00626BA1"/>
    <w:rPr>
      <w:sz w:val="24"/>
      <w:szCs w:val="24"/>
    </w:rPr>
  </w:style>
  <w:style w:type="character" w:customStyle="1" w:styleId="UnresolvedMention">
    <w:name w:val="Unresolved Mention"/>
    <w:basedOn w:val="Fuentedeprrafopredeter"/>
    <w:uiPriority w:val="99"/>
    <w:semiHidden/>
    <w:unhideWhenUsed/>
    <w:rsid w:val="009A5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881">
      <w:bodyDiv w:val="1"/>
      <w:marLeft w:val="0"/>
      <w:marRight w:val="0"/>
      <w:marTop w:val="0"/>
      <w:marBottom w:val="0"/>
      <w:divBdr>
        <w:top w:val="none" w:sz="0" w:space="0" w:color="auto"/>
        <w:left w:val="none" w:sz="0" w:space="0" w:color="auto"/>
        <w:bottom w:val="none" w:sz="0" w:space="0" w:color="auto"/>
        <w:right w:val="none" w:sz="0" w:space="0" w:color="auto"/>
      </w:divBdr>
      <w:divsChild>
        <w:div w:id="985666434">
          <w:marLeft w:val="640"/>
          <w:marRight w:val="0"/>
          <w:marTop w:val="0"/>
          <w:marBottom w:val="0"/>
          <w:divBdr>
            <w:top w:val="none" w:sz="0" w:space="0" w:color="auto"/>
            <w:left w:val="none" w:sz="0" w:space="0" w:color="auto"/>
            <w:bottom w:val="none" w:sz="0" w:space="0" w:color="auto"/>
            <w:right w:val="none" w:sz="0" w:space="0" w:color="auto"/>
          </w:divBdr>
        </w:div>
        <w:div w:id="1923106175">
          <w:marLeft w:val="640"/>
          <w:marRight w:val="0"/>
          <w:marTop w:val="0"/>
          <w:marBottom w:val="0"/>
          <w:divBdr>
            <w:top w:val="none" w:sz="0" w:space="0" w:color="auto"/>
            <w:left w:val="none" w:sz="0" w:space="0" w:color="auto"/>
            <w:bottom w:val="none" w:sz="0" w:space="0" w:color="auto"/>
            <w:right w:val="none" w:sz="0" w:space="0" w:color="auto"/>
          </w:divBdr>
        </w:div>
        <w:div w:id="1109351329">
          <w:marLeft w:val="640"/>
          <w:marRight w:val="0"/>
          <w:marTop w:val="0"/>
          <w:marBottom w:val="0"/>
          <w:divBdr>
            <w:top w:val="none" w:sz="0" w:space="0" w:color="auto"/>
            <w:left w:val="none" w:sz="0" w:space="0" w:color="auto"/>
            <w:bottom w:val="none" w:sz="0" w:space="0" w:color="auto"/>
            <w:right w:val="none" w:sz="0" w:space="0" w:color="auto"/>
          </w:divBdr>
        </w:div>
        <w:div w:id="1404067305">
          <w:marLeft w:val="640"/>
          <w:marRight w:val="0"/>
          <w:marTop w:val="0"/>
          <w:marBottom w:val="0"/>
          <w:divBdr>
            <w:top w:val="none" w:sz="0" w:space="0" w:color="auto"/>
            <w:left w:val="none" w:sz="0" w:space="0" w:color="auto"/>
            <w:bottom w:val="none" w:sz="0" w:space="0" w:color="auto"/>
            <w:right w:val="none" w:sz="0" w:space="0" w:color="auto"/>
          </w:divBdr>
        </w:div>
        <w:div w:id="1407722121">
          <w:marLeft w:val="640"/>
          <w:marRight w:val="0"/>
          <w:marTop w:val="0"/>
          <w:marBottom w:val="0"/>
          <w:divBdr>
            <w:top w:val="none" w:sz="0" w:space="0" w:color="auto"/>
            <w:left w:val="none" w:sz="0" w:space="0" w:color="auto"/>
            <w:bottom w:val="none" w:sz="0" w:space="0" w:color="auto"/>
            <w:right w:val="none" w:sz="0" w:space="0" w:color="auto"/>
          </w:divBdr>
        </w:div>
        <w:div w:id="21443303">
          <w:marLeft w:val="640"/>
          <w:marRight w:val="0"/>
          <w:marTop w:val="0"/>
          <w:marBottom w:val="0"/>
          <w:divBdr>
            <w:top w:val="none" w:sz="0" w:space="0" w:color="auto"/>
            <w:left w:val="none" w:sz="0" w:space="0" w:color="auto"/>
            <w:bottom w:val="none" w:sz="0" w:space="0" w:color="auto"/>
            <w:right w:val="none" w:sz="0" w:space="0" w:color="auto"/>
          </w:divBdr>
        </w:div>
        <w:div w:id="1798600565">
          <w:marLeft w:val="640"/>
          <w:marRight w:val="0"/>
          <w:marTop w:val="0"/>
          <w:marBottom w:val="0"/>
          <w:divBdr>
            <w:top w:val="none" w:sz="0" w:space="0" w:color="auto"/>
            <w:left w:val="none" w:sz="0" w:space="0" w:color="auto"/>
            <w:bottom w:val="none" w:sz="0" w:space="0" w:color="auto"/>
            <w:right w:val="none" w:sz="0" w:space="0" w:color="auto"/>
          </w:divBdr>
        </w:div>
        <w:div w:id="2060547810">
          <w:marLeft w:val="640"/>
          <w:marRight w:val="0"/>
          <w:marTop w:val="0"/>
          <w:marBottom w:val="0"/>
          <w:divBdr>
            <w:top w:val="none" w:sz="0" w:space="0" w:color="auto"/>
            <w:left w:val="none" w:sz="0" w:space="0" w:color="auto"/>
            <w:bottom w:val="none" w:sz="0" w:space="0" w:color="auto"/>
            <w:right w:val="none" w:sz="0" w:space="0" w:color="auto"/>
          </w:divBdr>
        </w:div>
        <w:div w:id="1797874371">
          <w:marLeft w:val="640"/>
          <w:marRight w:val="0"/>
          <w:marTop w:val="0"/>
          <w:marBottom w:val="0"/>
          <w:divBdr>
            <w:top w:val="none" w:sz="0" w:space="0" w:color="auto"/>
            <w:left w:val="none" w:sz="0" w:space="0" w:color="auto"/>
            <w:bottom w:val="none" w:sz="0" w:space="0" w:color="auto"/>
            <w:right w:val="none" w:sz="0" w:space="0" w:color="auto"/>
          </w:divBdr>
        </w:div>
        <w:div w:id="1852641343">
          <w:marLeft w:val="640"/>
          <w:marRight w:val="0"/>
          <w:marTop w:val="0"/>
          <w:marBottom w:val="0"/>
          <w:divBdr>
            <w:top w:val="none" w:sz="0" w:space="0" w:color="auto"/>
            <w:left w:val="none" w:sz="0" w:space="0" w:color="auto"/>
            <w:bottom w:val="none" w:sz="0" w:space="0" w:color="auto"/>
            <w:right w:val="none" w:sz="0" w:space="0" w:color="auto"/>
          </w:divBdr>
        </w:div>
        <w:div w:id="1079063170">
          <w:marLeft w:val="640"/>
          <w:marRight w:val="0"/>
          <w:marTop w:val="0"/>
          <w:marBottom w:val="0"/>
          <w:divBdr>
            <w:top w:val="none" w:sz="0" w:space="0" w:color="auto"/>
            <w:left w:val="none" w:sz="0" w:space="0" w:color="auto"/>
            <w:bottom w:val="none" w:sz="0" w:space="0" w:color="auto"/>
            <w:right w:val="none" w:sz="0" w:space="0" w:color="auto"/>
          </w:divBdr>
        </w:div>
        <w:div w:id="779028435">
          <w:marLeft w:val="640"/>
          <w:marRight w:val="0"/>
          <w:marTop w:val="0"/>
          <w:marBottom w:val="0"/>
          <w:divBdr>
            <w:top w:val="none" w:sz="0" w:space="0" w:color="auto"/>
            <w:left w:val="none" w:sz="0" w:space="0" w:color="auto"/>
            <w:bottom w:val="none" w:sz="0" w:space="0" w:color="auto"/>
            <w:right w:val="none" w:sz="0" w:space="0" w:color="auto"/>
          </w:divBdr>
        </w:div>
        <w:div w:id="856235944">
          <w:marLeft w:val="640"/>
          <w:marRight w:val="0"/>
          <w:marTop w:val="0"/>
          <w:marBottom w:val="0"/>
          <w:divBdr>
            <w:top w:val="none" w:sz="0" w:space="0" w:color="auto"/>
            <w:left w:val="none" w:sz="0" w:space="0" w:color="auto"/>
            <w:bottom w:val="none" w:sz="0" w:space="0" w:color="auto"/>
            <w:right w:val="none" w:sz="0" w:space="0" w:color="auto"/>
          </w:divBdr>
        </w:div>
        <w:div w:id="124737892">
          <w:marLeft w:val="640"/>
          <w:marRight w:val="0"/>
          <w:marTop w:val="0"/>
          <w:marBottom w:val="0"/>
          <w:divBdr>
            <w:top w:val="none" w:sz="0" w:space="0" w:color="auto"/>
            <w:left w:val="none" w:sz="0" w:space="0" w:color="auto"/>
            <w:bottom w:val="none" w:sz="0" w:space="0" w:color="auto"/>
            <w:right w:val="none" w:sz="0" w:space="0" w:color="auto"/>
          </w:divBdr>
        </w:div>
        <w:div w:id="1771268881">
          <w:marLeft w:val="640"/>
          <w:marRight w:val="0"/>
          <w:marTop w:val="0"/>
          <w:marBottom w:val="0"/>
          <w:divBdr>
            <w:top w:val="none" w:sz="0" w:space="0" w:color="auto"/>
            <w:left w:val="none" w:sz="0" w:space="0" w:color="auto"/>
            <w:bottom w:val="none" w:sz="0" w:space="0" w:color="auto"/>
            <w:right w:val="none" w:sz="0" w:space="0" w:color="auto"/>
          </w:divBdr>
        </w:div>
        <w:div w:id="120661489">
          <w:marLeft w:val="640"/>
          <w:marRight w:val="0"/>
          <w:marTop w:val="0"/>
          <w:marBottom w:val="0"/>
          <w:divBdr>
            <w:top w:val="none" w:sz="0" w:space="0" w:color="auto"/>
            <w:left w:val="none" w:sz="0" w:space="0" w:color="auto"/>
            <w:bottom w:val="none" w:sz="0" w:space="0" w:color="auto"/>
            <w:right w:val="none" w:sz="0" w:space="0" w:color="auto"/>
          </w:divBdr>
        </w:div>
        <w:div w:id="690644939">
          <w:marLeft w:val="640"/>
          <w:marRight w:val="0"/>
          <w:marTop w:val="0"/>
          <w:marBottom w:val="0"/>
          <w:divBdr>
            <w:top w:val="none" w:sz="0" w:space="0" w:color="auto"/>
            <w:left w:val="none" w:sz="0" w:space="0" w:color="auto"/>
            <w:bottom w:val="none" w:sz="0" w:space="0" w:color="auto"/>
            <w:right w:val="none" w:sz="0" w:space="0" w:color="auto"/>
          </w:divBdr>
        </w:div>
        <w:div w:id="2081445734">
          <w:marLeft w:val="640"/>
          <w:marRight w:val="0"/>
          <w:marTop w:val="0"/>
          <w:marBottom w:val="0"/>
          <w:divBdr>
            <w:top w:val="none" w:sz="0" w:space="0" w:color="auto"/>
            <w:left w:val="none" w:sz="0" w:space="0" w:color="auto"/>
            <w:bottom w:val="none" w:sz="0" w:space="0" w:color="auto"/>
            <w:right w:val="none" w:sz="0" w:space="0" w:color="auto"/>
          </w:divBdr>
        </w:div>
        <w:div w:id="1951401039">
          <w:marLeft w:val="640"/>
          <w:marRight w:val="0"/>
          <w:marTop w:val="0"/>
          <w:marBottom w:val="0"/>
          <w:divBdr>
            <w:top w:val="none" w:sz="0" w:space="0" w:color="auto"/>
            <w:left w:val="none" w:sz="0" w:space="0" w:color="auto"/>
            <w:bottom w:val="none" w:sz="0" w:space="0" w:color="auto"/>
            <w:right w:val="none" w:sz="0" w:space="0" w:color="auto"/>
          </w:divBdr>
        </w:div>
        <w:div w:id="1250037757">
          <w:marLeft w:val="640"/>
          <w:marRight w:val="0"/>
          <w:marTop w:val="0"/>
          <w:marBottom w:val="0"/>
          <w:divBdr>
            <w:top w:val="none" w:sz="0" w:space="0" w:color="auto"/>
            <w:left w:val="none" w:sz="0" w:space="0" w:color="auto"/>
            <w:bottom w:val="none" w:sz="0" w:space="0" w:color="auto"/>
            <w:right w:val="none" w:sz="0" w:space="0" w:color="auto"/>
          </w:divBdr>
        </w:div>
        <w:div w:id="1618369024">
          <w:marLeft w:val="640"/>
          <w:marRight w:val="0"/>
          <w:marTop w:val="0"/>
          <w:marBottom w:val="0"/>
          <w:divBdr>
            <w:top w:val="none" w:sz="0" w:space="0" w:color="auto"/>
            <w:left w:val="none" w:sz="0" w:space="0" w:color="auto"/>
            <w:bottom w:val="none" w:sz="0" w:space="0" w:color="auto"/>
            <w:right w:val="none" w:sz="0" w:space="0" w:color="auto"/>
          </w:divBdr>
        </w:div>
        <w:div w:id="1638491724">
          <w:marLeft w:val="640"/>
          <w:marRight w:val="0"/>
          <w:marTop w:val="0"/>
          <w:marBottom w:val="0"/>
          <w:divBdr>
            <w:top w:val="none" w:sz="0" w:space="0" w:color="auto"/>
            <w:left w:val="none" w:sz="0" w:space="0" w:color="auto"/>
            <w:bottom w:val="none" w:sz="0" w:space="0" w:color="auto"/>
            <w:right w:val="none" w:sz="0" w:space="0" w:color="auto"/>
          </w:divBdr>
        </w:div>
        <w:div w:id="124742153">
          <w:marLeft w:val="640"/>
          <w:marRight w:val="0"/>
          <w:marTop w:val="0"/>
          <w:marBottom w:val="0"/>
          <w:divBdr>
            <w:top w:val="none" w:sz="0" w:space="0" w:color="auto"/>
            <w:left w:val="none" w:sz="0" w:space="0" w:color="auto"/>
            <w:bottom w:val="none" w:sz="0" w:space="0" w:color="auto"/>
            <w:right w:val="none" w:sz="0" w:space="0" w:color="auto"/>
          </w:divBdr>
        </w:div>
        <w:div w:id="146630958">
          <w:marLeft w:val="640"/>
          <w:marRight w:val="0"/>
          <w:marTop w:val="0"/>
          <w:marBottom w:val="0"/>
          <w:divBdr>
            <w:top w:val="none" w:sz="0" w:space="0" w:color="auto"/>
            <w:left w:val="none" w:sz="0" w:space="0" w:color="auto"/>
            <w:bottom w:val="none" w:sz="0" w:space="0" w:color="auto"/>
            <w:right w:val="none" w:sz="0" w:space="0" w:color="auto"/>
          </w:divBdr>
        </w:div>
        <w:div w:id="886377757">
          <w:marLeft w:val="640"/>
          <w:marRight w:val="0"/>
          <w:marTop w:val="0"/>
          <w:marBottom w:val="0"/>
          <w:divBdr>
            <w:top w:val="none" w:sz="0" w:space="0" w:color="auto"/>
            <w:left w:val="none" w:sz="0" w:space="0" w:color="auto"/>
            <w:bottom w:val="none" w:sz="0" w:space="0" w:color="auto"/>
            <w:right w:val="none" w:sz="0" w:space="0" w:color="auto"/>
          </w:divBdr>
        </w:div>
        <w:div w:id="624239112">
          <w:marLeft w:val="640"/>
          <w:marRight w:val="0"/>
          <w:marTop w:val="0"/>
          <w:marBottom w:val="0"/>
          <w:divBdr>
            <w:top w:val="none" w:sz="0" w:space="0" w:color="auto"/>
            <w:left w:val="none" w:sz="0" w:space="0" w:color="auto"/>
            <w:bottom w:val="none" w:sz="0" w:space="0" w:color="auto"/>
            <w:right w:val="none" w:sz="0" w:space="0" w:color="auto"/>
          </w:divBdr>
        </w:div>
        <w:div w:id="423066417">
          <w:marLeft w:val="640"/>
          <w:marRight w:val="0"/>
          <w:marTop w:val="0"/>
          <w:marBottom w:val="0"/>
          <w:divBdr>
            <w:top w:val="none" w:sz="0" w:space="0" w:color="auto"/>
            <w:left w:val="none" w:sz="0" w:space="0" w:color="auto"/>
            <w:bottom w:val="none" w:sz="0" w:space="0" w:color="auto"/>
            <w:right w:val="none" w:sz="0" w:space="0" w:color="auto"/>
          </w:divBdr>
        </w:div>
        <w:div w:id="1164510552">
          <w:marLeft w:val="640"/>
          <w:marRight w:val="0"/>
          <w:marTop w:val="0"/>
          <w:marBottom w:val="0"/>
          <w:divBdr>
            <w:top w:val="none" w:sz="0" w:space="0" w:color="auto"/>
            <w:left w:val="none" w:sz="0" w:space="0" w:color="auto"/>
            <w:bottom w:val="none" w:sz="0" w:space="0" w:color="auto"/>
            <w:right w:val="none" w:sz="0" w:space="0" w:color="auto"/>
          </w:divBdr>
        </w:div>
        <w:div w:id="30155697">
          <w:marLeft w:val="640"/>
          <w:marRight w:val="0"/>
          <w:marTop w:val="0"/>
          <w:marBottom w:val="0"/>
          <w:divBdr>
            <w:top w:val="none" w:sz="0" w:space="0" w:color="auto"/>
            <w:left w:val="none" w:sz="0" w:space="0" w:color="auto"/>
            <w:bottom w:val="none" w:sz="0" w:space="0" w:color="auto"/>
            <w:right w:val="none" w:sz="0" w:space="0" w:color="auto"/>
          </w:divBdr>
        </w:div>
        <w:div w:id="1447315245">
          <w:marLeft w:val="640"/>
          <w:marRight w:val="0"/>
          <w:marTop w:val="0"/>
          <w:marBottom w:val="0"/>
          <w:divBdr>
            <w:top w:val="none" w:sz="0" w:space="0" w:color="auto"/>
            <w:left w:val="none" w:sz="0" w:space="0" w:color="auto"/>
            <w:bottom w:val="none" w:sz="0" w:space="0" w:color="auto"/>
            <w:right w:val="none" w:sz="0" w:space="0" w:color="auto"/>
          </w:divBdr>
        </w:div>
        <w:div w:id="768817556">
          <w:marLeft w:val="640"/>
          <w:marRight w:val="0"/>
          <w:marTop w:val="0"/>
          <w:marBottom w:val="0"/>
          <w:divBdr>
            <w:top w:val="none" w:sz="0" w:space="0" w:color="auto"/>
            <w:left w:val="none" w:sz="0" w:space="0" w:color="auto"/>
            <w:bottom w:val="none" w:sz="0" w:space="0" w:color="auto"/>
            <w:right w:val="none" w:sz="0" w:space="0" w:color="auto"/>
          </w:divBdr>
        </w:div>
        <w:div w:id="1812942184">
          <w:marLeft w:val="640"/>
          <w:marRight w:val="0"/>
          <w:marTop w:val="0"/>
          <w:marBottom w:val="0"/>
          <w:divBdr>
            <w:top w:val="none" w:sz="0" w:space="0" w:color="auto"/>
            <w:left w:val="none" w:sz="0" w:space="0" w:color="auto"/>
            <w:bottom w:val="none" w:sz="0" w:space="0" w:color="auto"/>
            <w:right w:val="none" w:sz="0" w:space="0" w:color="auto"/>
          </w:divBdr>
        </w:div>
        <w:div w:id="552078032">
          <w:marLeft w:val="640"/>
          <w:marRight w:val="0"/>
          <w:marTop w:val="0"/>
          <w:marBottom w:val="0"/>
          <w:divBdr>
            <w:top w:val="none" w:sz="0" w:space="0" w:color="auto"/>
            <w:left w:val="none" w:sz="0" w:space="0" w:color="auto"/>
            <w:bottom w:val="none" w:sz="0" w:space="0" w:color="auto"/>
            <w:right w:val="none" w:sz="0" w:space="0" w:color="auto"/>
          </w:divBdr>
        </w:div>
        <w:div w:id="1752239457">
          <w:marLeft w:val="640"/>
          <w:marRight w:val="0"/>
          <w:marTop w:val="0"/>
          <w:marBottom w:val="0"/>
          <w:divBdr>
            <w:top w:val="none" w:sz="0" w:space="0" w:color="auto"/>
            <w:left w:val="none" w:sz="0" w:space="0" w:color="auto"/>
            <w:bottom w:val="none" w:sz="0" w:space="0" w:color="auto"/>
            <w:right w:val="none" w:sz="0" w:space="0" w:color="auto"/>
          </w:divBdr>
        </w:div>
        <w:div w:id="1333289430">
          <w:marLeft w:val="640"/>
          <w:marRight w:val="0"/>
          <w:marTop w:val="0"/>
          <w:marBottom w:val="0"/>
          <w:divBdr>
            <w:top w:val="none" w:sz="0" w:space="0" w:color="auto"/>
            <w:left w:val="none" w:sz="0" w:space="0" w:color="auto"/>
            <w:bottom w:val="none" w:sz="0" w:space="0" w:color="auto"/>
            <w:right w:val="none" w:sz="0" w:space="0" w:color="auto"/>
          </w:divBdr>
        </w:div>
      </w:divsChild>
    </w:div>
    <w:div w:id="115100822">
      <w:bodyDiv w:val="1"/>
      <w:marLeft w:val="0"/>
      <w:marRight w:val="0"/>
      <w:marTop w:val="0"/>
      <w:marBottom w:val="0"/>
      <w:divBdr>
        <w:top w:val="none" w:sz="0" w:space="0" w:color="auto"/>
        <w:left w:val="none" w:sz="0" w:space="0" w:color="auto"/>
        <w:bottom w:val="none" w:sz="0" w:space="0" w:color="auto"/>
        <w:right w:val="none" w:sz="0" w:space="0" w:color="auto"/>
      </w:divBdr>
      <w:divsChild>
        <w:div w:id="834761339">
          <w:marLeft w:val="0"/>
          <w:marRight w:val="0"/>
          <w:marTop w:val="0"/>
          <w:marBottom w:val="0"/>
          <w:divBdr>
            <w:top w:val="none" w:sz="0" w:space="0" w:color="auto"/>
            <w:left w:val="none" w:sz="0" w:space="0" w:color="auto"/>
            <w:bottom w:val="none" w:sz="0" w:space="0" w:color="auto"/>
            <w:right w:val="none" w:sz="0" w:space="0" w:color="auto"/>
          </w:divBdr>
          <w:divsChild>
            <w:div w:id="679815072">
              <w:marLeft w:val="0"/>
              <w:marRight w:val="0"/>
              <w:marTop w:val="0"/>
              <w:marBottom w:val="0"/>
              <w:divBdr>
                <w:top w:val="none" w:sz="0" w:space="0" w:color="auto"/>
                <w:left w:val="none" w:sz="0" w:space="0" w:color="auto"/>
                <w:bottom w:val="none" w:sz="0" w:space="0" w:color="auto"/>
                <w:right w:val="none" w:sz="0" w:space="0" w:color="auto"/>
              </w:divBdr>
              <w:divsChild>
                <w:div w:id="2120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3595">
      <w:bodyDiv w:val="1"/>
      <w:marLeft w:val="0"/>
      <w:marRight w:val="0"/>
      <w:marTop w:val="0"/>
      <w:marBottom w:val="0"/>
      <w:divBdr>
        <w:top w:val="none" w:sz="0" w:space="0" w:color="auto"/>
        <w:left w:val="none" w:sz="0" w:space="0" w:color="auto"/>
        <w:bottom w:val="none" w:sz="0" w:space="0" w:color="auto"/>
        <w:right w:val="none" w:sz="0" w:space="0" w:color="auto"/>
      </w:divBdr>
    </w:div>
    <w:div w:id="136924405">
      <w:bodyDiv w:val="1"/>
      <w:marLeft w:val="0"/>
      <w:marRight w:val="0"/>
      <w:marTop w:val="0"/>
      <w:marBottom w:val="0"/>
      <w:divBdr>
        <w:top w:val="none" w:sz="0" w:space="0" w:color="auto"/>
        <w:left w:val="none" w:sz="0" w:space="0" w:color="auto"/>
        <w:bottom w:val="none" w:sz="0" w:space="0" w:color="auto"/>
        <w:right w:val="none" w:sz="0" w:space="0" w:color="auto"/>
      </w:divBdr>
      <w:divsChild>
        <w:div w:id="1695882539">
          <w:marLeft w:val="0"/>
          <w:marRight w:val="0"/>
          <w:marTop w:val="0"/>
          <w:marBottom w:val="0"/>
          <w:divBdr>
            <w:top w:val="none" w:sz="0" w:space="0" w:color="auto"/>
            <w:left w:val="none" w:sz="0" w:space="0" w:color="auto"/>
            <w:bottom w:val="none" w:sz="0" w:space="0" w:color="auto"/>
            <w:right w:val="none" w:sz="0" w:space="0" w:color="auto"/>
          </w:divBdr>
          <w:divsChild>
            <w:div w:id="1765879717">
              <w:marLeft w:val="0"/>
              <w:marRight w:val="0"/>
              <w:marTop w:val="0"/>
              <w:marBottom w:val="0"/>
              <w:divBdr>
                <w:top w:val="none" w:sz="0" w:space="0" w:color="auto"/>
                <w:left w:val="none" w:sz="0" w:space="0" w:color="auto"/>
                <w:bottom w:val="none" w:sz="0" w:space="0" w:color="auto"/>
                <w:right w:val="none" w:sz="0" w:space="0" w:color="auto"/>
              </w:divBdr>
              <w:divsChild>
                <w:div w:id="88502656">
                  <w:marLeft w:val="0"/>
                  <w:marRight w:val="0"/>
                  <w:marTop w:val="0"/>
                  <w:marBottom w:val="0"/>
                  <w:divBdr>
                    <w:top w:val="none" w:sz="0" w:space="0" w:color="auto"/>
                    <w:left w:val="none" w:sz="0" w:space="0" w:color="auto"/>
                    <w:bottom w:val="none" w:sz="0" w:space="0" w:color="auto"/>
                    <w:right w:val="none" w:sz="0" w:space="0" w:color="auto"/>
                  </w:divBdr>
                  <w:divsChild>
                    <w:div w:id="412316276">
                      <w:marLeft w:val="0"/>
                      <w:marRight w:val="0"/>
                      <w:marTop w:val="0"/>
                      <w:marBottom w:val="0"/>
                      <w:divBdr>
                        <w:top w:val="none" w:sz="0" w:space="0" w:color="auto"/>
                        <w:left w:val="none" w:sz="0" w:space="0" w:color="auto"/>
                        <w:bottom w:val="none" w:sz="0" w:space="0" w:color="auto"/>
                        <w:right w:val="none" w:sz="0" w:space="0" w:color="auto"/>
                      </w:divBdr>
                      <w:divsChild>
                        <w:div w:id="1428423387">
                          <w:marLeft w:val="0"/>
                          <w:marRight w:val="0"/>
                          <w:marTop w:val="0"/>
                          <w:marBottom w:val="0"/>
                          <w:divBdr>
                            <w:top w:val="none" w:sz="0" w:space="0" w:color="auto"/>
                            <w:left w:val="none" w:sz="0" w:space="0" w:color="auto"/>
                            <w:bottom w:val="none" w:sz="0" w:space="0" w:color="auto"/>
                            <w:right w:val="none" w:sz="0" w:space="0" w:color="auto"/>
                          </w:divBdr>
                          <w:divsChild>
                            <w:div w:id="1811357637">
                              <w:marLeft w:val="0"/>
                              <w:marRight w:val="0"/>
                              <w:marTop w:val="0"/>
                              <w:marBottom w:val="0"/>
                              <w:divBdr>
                                <w:top w:val="none" w:sz="0" w:space="0" w:color="auto"/>
                                <w:left w:val="none" w:sz="0" w:space="0" w:color="auto"/>
                                <w:bottom w:val="none" w:sz="0" w:space="0" w:color="auto"/>
                                <w:right w:val="none" w:sz="0" w:space="0" w:color="auto"/>
                              </w:divBdr>
                              <w:divsChild>
                                <w:div w:id="890458768">
                                  <w:marLeft w:val="0"/>
                                  <w:marRight w:val="0"/>
                                  <w:marTop w:val="0"/>
                                  <w:marBottom w:val="0"/>
                                  <w:divBdr>
                                    <w:top w:val="none" w:sz="0" w:space="0" w:color="auto"/>
                                    <w:left w:val="none" w:sz="0" w:space="0" w:color="auto"/>
                                    <w:bottom w:val="none" w:sz="0" w:space="0" w:color="auto"/>
                                    <w:right w:val="none" w:sz="0" w:space="0" w:color="auto"/>
                                  </w:divBdr>
                                  <w:divsChild>
                                    <w:div w:id="18331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55378">
      <w:bodyDiv w:val="1"/>
      <w:marLeft w:val="0"/>
      <w:marRight w:val="0"/>
      <w:marTop w:val="0"/>
      <w:marBottom w:val="0"/>
      <w:divBdr>
        <w:top w:val="none" w:sz="0" w:space="0" w:color="auto"/>
        <w:left w:val="none" w:sz="0" w:space="0" w:color="auto"/>
        <w:bottom w:val="none" w:sz="0" w:space="0" w:color="auto"/>
        <w:right w:val="none" w:sz="0" w:space="0" w:color="auto"/>
      </w:divBdr>
      <w:divsChild>
        <w:div w:id="1085882199">
          <w:marLeft w:val="640"/>
          <w:marRight w:val="0"/>
          <w:marTop w:val="0"/>
          <w:marBottom w:val="0"/>
          <w:divBdr>
            <w:top w:val="none" w:sz="0" w:space="0" w:color="auto"/>
            <w:left w:val="none" w:sz="0" w:space="0" w:color="auto"/>
            <w:bottom w:val="none" w:sz="0" w:space="0" w:color="auto"/>
            <w:right w:val="none" w:sz="0" w:space="0" w:color="auto"/>
          </w:divBdr>
        </w:div>
        <w:div w:id="2094350674">
          <w:marLeft w:val="640"/>
          <w:marRight w:val="0"/>
          <w:marTop w:val="0"/>
          <w:marBottom w:val="0"/>
          <w:divBdr>
            <w:top w:val="none" w:sz="0" w:space="0" w:color="auto"/>
            <w:left w:val="none" w:sz="0" w:space="0" w:color="auto"/>
            <w:bottom w:val="none" w:sz="0" w:space="0" w:color="auto"/>
            <w:right w:val="none" w:sz="0" w:space="0" w:color="auto"/>
          </w:divBdr>
        </w:div>
        <w:div w:id="343750960">
          <w:marLeft w:val="640"/>
          <w:marRight w:val="0"/>
          <w:marTop w:val="0"/>
          <w:marBottom w:val="0"/>
          <w:divBdr>
            <w:top w:val="none" w:sz="0" w:space="0" w:color="auto"/>
            <w:left w:val="none" w:sz="0" w:space="0" w:color="auto"/>
            <w:bottom w:val="none" w:sz="0" w:space="0" w:color="auto"/>
            <w:right w:val="none" w:sz="0" w:space="0" w:color="auto"/>
          </w:divBdr>
        </w:div>
        <w:div w:id="236525097">
          <w:marLeft w:val="640"/>
          <w:marRight w:val="0"/>
          <w:marTop w:val="0"/>
          <w:marBottom w:val="0"/>
          <w:divBdr>
            <w:top w:val="none" w:sz="0" w:space="0" w:color="auto"/>
            <w:left w:val="none" w:sz="0" w:space="0" w:color="auto"/>
            <w:bottom w:val="none" w:sz="0" w:space="0" w:color="auto"/>
            <w:right w:val="none" w:sz="0" w:space="0" w:color="auto"/>
          </w:divBdr>
        </w:div>
        <w:div w:id="1128743742">
          <w:marLeft w:val="640"/>
          <w:marRight w:val="0"/>
          <w:marTop w:val="0"/>
          <w:marBottom w:val="0"/>
          <w:divBdr>
            <w:top w:val="none" w:sz="0" w:space="0" w:color="auto"/>
            <w:left w:val="none" w:sz="0" w:space="0" w:color="auto"/>
            <w:bottom w:val="none" w:sz="0" w:space="0" w:color="auto"/>
            <w:right w:val="none" w:sz="0" w:space="0" w:color="auto"/>
          </w:divBdr>
        </w:div>
        <w:div w:id="1072045741">
          <w:marLeft w:val="640"/>
          <w:marRight w:val="0"/>
          <w:marTop w:val="0"/>
          <w:marBottom w:val="0"/>
          <w:divBdr>
            <w:top w:val="none" w:sz="0" w:space="0" w:color="auto"/>
            <w:left w:val="none" w:sz="0" w:space="0" w:color="auto"/>
            <w:bottom w:val="none" w:sz="0" w:space="0" w:color="auto"/>
            <w:right w:val="none" w:sz="0" w:space="0" w:color="auto"/>
          </w:divBdr>
        </w:div>
        <w:div w:id="1968000491">
          <w:marLeft w:val="640"/>
          <w:marRight w:val="0"/>
          <w:marTop w:val="0"/>
          <w:marBottom w:val="0"/>
          <w:divBdr>
            <w:top w:val="none" w:sz="0" w:space="0" w:color="auto"/>
            <w:left w:val="none" w:sz="0" w:space="0" w:color="auto"/>
            <w:bottom w:val="none" w:sz="0" w:space="0" w:color="auto"/>
            <w:right w:val="none" w:sz="0" w:space="0" w:color="auto"/>
          </w:divBdr>
        </w:div>
        <w:div w:id="1301888276">
          <w:marLeft w:val="640"/>
          <w:marRight w:val="0"/>
          <w:marTop w:val="0"/>
          <w:marBottom w:val="0"/>
          <w:divBdr>
            <w:top w:val="none" w:sz="0" w:space="0" w:color="auto"/>
            <w:left w:val="none" w:sz="0" w:space="0" w:color="auto"/>
            <w:bottom w:val="none" w:sz="0" w:space="0" w:color="auto"/>
            <w:right w:val="none" w:sz="0" w:space="0" w:color="auto"/>
          </w:divBdr>
        </w:div>
        <w:div w:id="1328171409">
          <w:marLeft w:val="640"/>
          <w:marRight w:val="0"/>
          <w:marTop w:val="0"/>
          <w:marBottom w:val="0"/>
          <w:divBdr>
            <w:top w:val="none" w:sz="0" w:space="0" w:color="auto"/>
            <w:left w:val="none" w:sz="0" w:space="0" w:color="auto"/>
            <w:bottom w:val="none" w:sz="0" w:space="0" w:color="auto"/>
            <w:right w:val="none" w:sz="0" w:space="0" w:color="auto"/>
          </w:divBdr>
        </w:div>
        <w:div w:id="1520772481">
          <w:marLeft w:val="640"/>
          <w:marRight w:val="0"/>
          <w:marTop w:val="0"/>
          <w:marBottom w:val="0"/>
          <w:divBdr>
            <w:top w:val="none" w:sz="0" w:space="0" w:color="auto"/>
            <w:left w:val="none" w:sz="0" w:space="0" w:color="auto"/>
            <w:bottom w:val="none" w:sz="0" w:space="0" w:color="auto"/>
            <w:right w:val="none" w:sz="0" w:space="0" w:color="auto"/>
          </w:divBdr>
        </w:div>
        <w:div w:id="1456023008">
          <w:marLeft w:val="640"/>
          <w:marRight w:val="0"/>
          <w:marTop w:val="0"/>
          <w:marBottom w:val="0"/>
          <w:divBdr>
            <w:top w:val="none" w:sz="0" w:space="0" w:color="auto"/>
            <w:left w:val="none" w:sz="0" w:space="0" w:color="auto"/>
            <w:bottom w:val="none" w:sz="0" w:space="0" w:color="auto"/>
            <w:right w:val="none" w:sz="0" w:space="0" w:color="auto"/>
          </w:divBdr>
        </w:div>
        <w:div w:id="530924246">
          <w:marLeft w:val="640"/>
          <w:marRight w:val="0"/>
          <w:marTop w:val="0"/>
          <w:marBottom w:val="0"/>
          <w:divBdr>
            <w:top w:val="none" w:sz="0" w:space="0" w:color="auto"/>
            <w:left w:val="none" w:sz="0" w:space="0" w:color="auto"/>
            <w:bottom w:val="none" w:sz="0" w:space="0" w:color="auto"/>
            <w:right w:val="none" w:sz="0" w:space="0" w:color="auto"/>
          </w:divBdr>
        </w:div>
        <w:div w:id="695815717">
          <w:marLeft w:val="640"/>
          <w:marRight w:val="0"/>
          <w:marTop w:val="0"/>
          <w:marBottom w:val="0"/>
          <w:divBdr>
            <w:top w:val="none" w:sz="0" w:space="0" w:color="auto"/>
            <w:left w:val="none" w:sz="0" w:space="0" w:color="auto"/>
            <w:bottom w:val="none" w:sz="0" w:space="0" w:color="auto"/>
            <w:right w:val="none" w:sz="0" w:space="0" w:color="auto"/>
          </w:divBdr>
        </w:div>
        <w:div w:id="1860217">
          <w:marLeft w:val="640"/>
          <w:marRight w:val="0"/>
          <w:marTop w:val="0"/>
          <w:marBottom w:val="0"/>
          <w:divBdr>
            <w:top w:val="none" w:sz="0" w:space="0" w:color="auto"/>
            <w:left w:val="none" w:sz="0" w:space="0" w:color="auto"/>
            <w:bottom w:val="none" w:sz="0" w:space="0" w:color="auto"/>
            <w:right w:val="none" w:sz="0" w:space="0" w:color="auto"/>
          </w:divBdr>
        </w:div>
        <w:div w:id="1868442033">
          <w:marLeft w:val="640"/>
          <w:marRight w:val="0"/>
          <w:marTop w:val="0"/>
          <w:marBottom w:val="0"/>
          <w:divBdr>
            <w:top w:val="none" w:sz="0" w:space="0" w:color="auto"/>
            <w:left w:val="none" w:sz="0" w:space="0" w:color="auto"/>
            <w:bottom w:val="none" w:sz="0" w:space="0" w:color="auto"/>
            <w:right w:val="none" w:sz="0" w:space="0" w:color="auto"/>
          </w:divBdr>
        </w:div>
        <w:div w:id="2045135008">
          <w:marLeft w:val="640"/>
          <w:marRight w:val="0"/>
          <w:marTop w:val="0"/>
          <w:marBottom w:val="0"/>
          <w:divBdr>
            <w:top w:val="none" w:sz="0" w:space="0" w:color="auto"/>
            <w:left w:val="none" w:sz="0" w:space="0" w:color="auto"/>
            <w:bottom w:val="none" w:sz="0" w:space="0" w:color="auto"/>
            <w:right w:val="none" w:sz="0" w:space="0" w:color="auto"/>
          </w:divBdr>
        </w:div>
        <w:div w:id="968823778">
          <w:marLeft w:val="640"/>
          <w:marRight w:val="0"/>
          <w:marTop w:val="0"/>
          <w:marBottom w:val="0"/>
          <w:divBdr>
            <w:top w:val="none" w:sz="0" w:space="0" w:color="auto"/>
            <w:left w:val="none" w:sz="0" w:space="0" w:color="auto"/>
            <w:bottom w:val="none" w:sz="0" w:space="0" w:color="auto"/>
            <w:right w:val="none" w:sz="0" w:space="0" w:color="auto"/>
          </w:divBdr>
        </w:div>
        <w:div w:id="1546870909">
          <w:marLeft w:val="640"/>
          <w:marRight w:val="0"/>
          <w:marTop w:val="0"/>
          <w:marBottom w:val="0"/>
          <w:divBdr>
            <w:top w:val="none" w:sz="0" w:space="0" w:color="auto"/>
            <w:left w:val="none" w:sz="0" w:space="0" w:color="auto"/>
            <w:bottom w:val="none" w:sz="0" w:space="0" w:color="auto"/>
            <w:right w:val="none" w:sz="0" w:space="0" w:color="auto"/>
          </w:divBdr>
        </w:div>
        <w:div w:id="1035732378">
          <w:marLeft w:val="640"/>
          <w:marRight w:val="0"/>
          <w:marTop w:val="0"/>
          <w:marBottom w:val="0"/>
          <w:divBdr>
            <w:top w:val="none" w:sz="0" w:space="0" w:color="auto"/>
            <w:left w:val="none" w:sz="0" w:space="0" w:color="auto"/>
            <w:bottom w:val="none" w:sz="0" w:space="0" w:color="auto"/>
            <w:right w:val="none" w:sz="0" w:space="0" w:color="auto"/>
          </w:divBdr>
        </w:div>
        <w:div w:id="2052994817">
          <w:marLeft w:val="640"/>
          <w:marRight w:val="0"/>
          <w:marTop w:val="0"/>
          <w:marBottom w:val="0"/>
          <w:divBdr>
            <w:top w:val="none" w:sz="0" w:space="0" w:color="auto"/>
            <w:left w:val="none" w:sz="0" w:space="0" w:color="auto"/>
            <w:bottom w:val="none" w:sz="0" w:space="0" w:color="auto"/>
            <w:right w:val="none" w:sz="0" w:space="0" w:color="auto"/>
          </w:divBdr>
        </w:div>
        <w:div w:id="1136685476">
          <w:marLeft w:val="640"/>
          <w:marRight w:val="0"/>
          <w:marTop w:val="0"/>
          <w:marBottom w:val="0"/>
          <w:divBdr>
            <w:top w:val="none" w:sz="0" w:space="0" w:color="auto"/>
            <w:left w:val="none" w:sz="0" w:space="0" w:color="auto"/>
            <w:bottom w:val="none" w:sz="0" w:space="0" w:color="auto"/>
            <w:right w:val="none" w:sz="0" w:space="0" w:color="auto"/>
          </w:divBdr>
        </w:div>
        <w:div w:id="1059206104">
          <w:marLeft w:val="640"/>
          <w:marRight w:val="0"/>
          <w:marTop w:val="0"/>
          <w:marBottom w:val="0"/>
          <w:divBdr>
            <w:top w:val="none" w:sz="0" w:space="0" w:color="auto"/>
            <w:left w:val="none" w:sz="0" w:space="0" w:color="auto"/>
            <w:bottom w:val="none" w:sz="0" w:space="0" w:color="auto"/>
            <w:right w:val="none" w:sz="0" w:space="0" w:color="auto"/>
          </w:divBdr>
        </w:div>
        <w:div w:id="215094537">
          <w:marLeft w:val="640"/>
          <w:marRight w:val="0"/>
          <w:marTop w:val="0"/>
          <w:marBottom w:val="0"/>
          <w:divBdr>
            <w:top w:val="none" w:sz="0" w:space="0" w:color="auto"/>
            <w:left w:val="none" w:sz="0" w:space="0" w:color="auto"/>
            <w:bottom w:val="none" w:sz="0" w:space="0" w:color="auto"/>
            <w:right w:val="none" w:sz="0" w:space="0" w:color="auto"/>
          </w:divBdr>
        </w:div>
        <w:div w:id="443042384">
          <w:marLeft w:val="640"/>
          <w:marRight w:val="0"/>
          <w:marTop w:val="0"/>
          <w:marBottom w:val="0"/>
          <w:divBdr>
            <w:top w:val="none" w:sz="0" w:space="0" w:color="auto"/>
            <w:left w:val="none" w:sz="0" w:space="0" w:color="auto"/>
            <w:bottom w:val="none" w:sz="0" w:space="0" w:color="auto"/>
            <w:right w:val="none" w:sz="0" w:space="0" w:color="auto"/>
          </w:divBdr>
        </w:div>
        <w:div w:id="1865710305">
          <w:marLeft w:val="640"/>
          <w:marRight w:val="0"/>
          <w:marTop w:val="0"/>
          <w:marBottom w:val="0"/>
          <w:divBdr>
            <w:top w:val="none" w:sz="0" w:space="0" w:color="auto"/>
            <w:left w:val="none" w:sz="0" w:space="0" w:color="auto"/>
            <w:bottom w:val="none" w:sz="0" w:space="0" w:color="auto"/>
            <w:right w:val="none" w:sz="0" w:space="0" w:color="auto"/>
          </w:divBdr>
        </w:div>
        <w:div w:id="762796407">
          <w:marLeft w:val="640"/>
          <w:marRight w:val="0"/>
          <w:marTop w:val="0"/>
          <w:marBottom w:val="0"/>
          <w:divBdr>
            <w:top w:val="none" w:sz="0" w:space="0" w:color="auto"/>
            <w:left w:val="none" w:sz="0" w:space="0" w:color="auto"/>
            <w:bottom w:val="none" w:sz="0" w:space="0" w:color="auto"/>
            <w:right w:val="none" w:sz="0" w:space="0" w:color="auto"/>
          </w:divBdr>
        </w:div>
        <w:div w:id="1129782846">
          <w:marLeft w:val="640"/>
          <w:marRight w:val="0"/>
          <w:marTop w:val="0"/>
          <w:marBottom w:val="0"/>
          <w:divBdr>
            <w:top w:val="none" w:sz="0" w:space="0" w:color="auto"/>
            <w:left w:val="none" w:sz="0" w:space="0" w:color="auto"/>
            <w:bottom w:val="none" w:sz="0" w:space="0" w:color="auto"/>
            <w:right w:val="none" w:sz="0" w:space="0" w:color="auto"/>
          </w:divBdr>
        </w:div>
        <w:div w:id="947085104">
          <w:marLeft w:val="640"/>
          <w:marRight w:val="0"/>
          <w:marTop w:val="0"/>
          <w:marBottom w:val="0"/>
          <w:divBdr>
            <w:top w:val="none" w:sz="0" w:space="0" w:color="auto"/>
            <w:left w:val="none" w:sz="0" w:space="0" w:color="auto"/>
            <w:bottom w:val="none" w:sz="0" w:space="0" w:color="auto"/>
            <w:right w:val="none" w:sz="0" w:space="0" w:color="auto"/>
          </w:divBdr>
        </w:div>
        <w:div w:id="1517109578">
          <w:marLeft w:val="640"/>
          <w:marRight w:val="0"/>
          <w:marTop w:val="0"/>
          <w:marBottom w:val="0"/>
          <w:divBdr>
            <w:top w:val="none" w:sz="0" w:space="0" w:color="auto"/>
            <w:left w:val="none" w:sz="0" w:space="0" w:color="auto"/>
            <w:bottom w:val="none" w:sz="0" w:space="0" w:color="auto"/>
            <w:right w:val="none" w:sz="0" w:space="0" w:color="auto"/>
          </w:divBdr>
        </w:div>
        <w:div w:id="1049109692">
          <w:marLeft w:val="640"/>
          <w:marRight w:val="0"/>
          <w:marTop w:val="0"/>
          <w:marBottom w:val="0"/>
          <w:divBdr>
            <w:top w:val="none" w:sz="0" w:space="0" w:color="auto"/>
            <w:left w:val="none" w:sz="0" w:space="0" w:color="auto"/>
            <w:bottom w:val="none" w:sz="0" w:space="0" w:color="auto"/>
            <w:right w:val="none" w:sz="0" w:space="0" w:color="auto"/>
          </w:divBdr>
        </w:div>
        <w:div w:id="1146434509">
          <w:marLeft w:val="640"/>
          <w:marRight w:val="0"/>
          <w:marTop w:val="0"/>
          <w:marBottom w:val="0"/>
          <w:divBdr>
            <w:top w:val="none" w:sz="0" w:space="0" w:color="auto"/>
            <w:left w:val="none" w:sz="0" w:space="0" w:color="auto"/>
            <w:bottom w:val="none" w:sz="0" w:space="0" w:color="auto"/>
            <w:right w:val="none" w:sz="0" w:space="0" w:color="auto"/>
          </w:divBdr>
        </w:div>
        <w:div w:id="1524127298">
          <w:marLeft w:val="640"/>
          <w:marRight w:val="0"/>
          <w:marTop w:val="0"/>
          <w:marBottom w:val="0"/>
          <w:divBdr>
            <w:top w:val="none" w:sz="0" w:space="0" w:color="auto"/>
            <w:left w:val="none" w:sz="0" w:space="0" w:color="auto"/>
            <w:bottom w:val="none" w:sz="0" w:space="0" w:color="auto"/>
            <w:right w:val="none" w:sz="0" w:space="0" w:color="auto"/>
          </w:divBdr>
        </w:div>
        <w:div w:id="1367098992">
          <w:marLeft w:val="640"/>
          <w:marRight w:val="0"/>
          <w:marTop w:val="0"/>
          <w:marBottom w:val="0"/>
          <w:divBdr>
            <w:top w:val="none" w:sz="0" w:space="0" w:color="auto"/>
            <w:left w:val="none" w:sz="0" w:space="0" w:color="auto"/>
            <w:bottom w:val="none" w:sz="0" w:space="0" w:color="auto"/>
            <w:right w:val="none" w:sz="0" w:space="0" w:color="auto"/>
          </w:divBdr>
        </w:div>
        <w:div w:id="1268656926">
          <w:marLeft w:val="640"/>
          <w:marRight w:val="0"/>
          <w:marTop w:val="0"/>
          <w:marBottom w:val="0"/>
          <w:divBdr>
            <w:top w:val="none" w:sz="0" w:space="0" w:color="auto"/>
            <w:left w:val="none" w:sz="0" w:space="0" w:color="auto"/>
            <w:bottom w:val="none" w:sz="0" w:space="0" w:color="auto"/>
            <w:right w:val="none" w:sz="0" w:space="0" w:color="auto"/>
          </w:divBdr>
        </w:div>
        <w:div w:id="645159382">
          <w:marLeft w:val="640"/>
          <w:marRight w:val="0"/>
          <w:marTop w:val="0"/>
          <w:marBottom w:val="0"/>
          <w:divBdr>
            <w:top w:val="none" w:sz="0" w:space="0" w:color="auto"/>
            <w:left w:val="none" w:sz="0" w:space="0" w:color="auto"/>
            <w:bottom w:val="none" w:sz="0" w:space="0" w:color="auto"/>
            <w:right w:val="none" w:sz="0" w:space="0" w:color="auto"/>
          </w:divBdr>
        </w:div>
      </w:divsChild>
    </w:div>
    <w:div w:id="143280004">
      <w:bodyDiv w:val="1"/>
      <w:marLeft w:val="0"/>
      <w:marRight w:val="0"/>
      <w:marTop w:val="0"/>
      <w:marBottom w:val="0"/>
      <w:divBdr>
        <w:top w:val="none" w:sz="0" w:space="0" w:color="auto"/>
        <w:left w:val="none" w:sz="0" w:space="0" w:color="auto"/>
        <w:bottom w:val="none" w:sz="0" w:space="0" w:color="auto"/>
        <w:right w:val="none" w:sz="0" w:space="0" w:color="auto"/>
      </w:divBdr>
      <w:divsChild>
        <w:div w:id="1815639165">
          <w:marLeft w:val="0"/>
          <w:marRight w:val="0"/>
          <w:marTop w:val="0"/>
          <w:marBottom w:val="0"/>
          <w:divBdr>
            <w:top w:val="none" w:sz="0" w:space="0" w:color="auto"/>
            <w:left w:val="none" w:sz="0" w:space="0" w:color="auto"/>
            <w:bottom w:val="none" w:sz="0" w:space="0" w:color="auto"/>
            <w:right w:val="none" w:sz="0" w:space="0" w:color="auto"/>
          </w:divBdr>
          <w:divsChild>
            <w:div w:id="660544710">
              <w:marLeft w:val="0"/>
              <w:marRight w:val="0"/>
              <w:marTop w:val="0"/>
              <w:marBottom w:val="0"/>
              <w:divBdr>
                <w:top w:val="none" w:sz="0" w:space="0" w:color="auto"/>
                <w:left w:val="none" w:sz="0" w:space="0" w:color="auto"/>
                <w:bottom w:val="none" w:sz="0" w:space="0" w:color="auto"/>
                <w:right w:val="none" w:sz="0" w:space="0" w:color="auto"/>
              </w:divBdr>
              <w:divsChild>
                <w:div w:id="9562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4427">
      <w:bodyDiv w:val="1"/>
      <w:marLeft w:val="0"/>
      <w:marRight w:val="0"/>
      <w:marTop w:val="0"/>
      <w:marBottom w:val="0"/>
      <w:divBdr>
        <w:top w:val="none" w:sz="0" w:space="0" w:color="auto"/>
        <w:left w:val="none" w:sz="0" w:space="0" w:color="auto"/>
        <w:bottom w:val="none" w:sz="0" w:space="0" w:color="auto"/>
        <w:right w:val="none" w:sz="0" w:space="0" w:color="auto"/>
      </w:divBdr>
      <w:divsChild>
        <w:div w:id="2020542825">
          <w:marLeft w:val="0"/>
          <w:marRight w:val="0"/>
          <w:marTop w:val="0"/>
          <w:marBottom w:val="0"/>
          <w:divBdr>
            <w:top w:val="none" w:sz="0" w:space="0" w:color="auto"/>
            <w:left w:val="none" w:sz="0" w:space="0" w:color="auto"/>
            <w:bottom w:val="none" w:sz="0" w:space="0" w:color="auto"/>
            <w:right w:val="none" w:sz="0" w:space="0" w:color="auto"/>
          </w:divBdr>
          <w:divsChild>
            <w:div w:id="1225874712">
              <w:marLeft w:val="0"/>
              <w:marRight w:val="0"/>
              <w:marTop w:val="0"/>
              <w:marBottom w:val="0"/>
              <w:divBdr>
                <w:top w:val="none" w:sz="0" w:space="0" w:color="auto"/>
                <w:left w:val="none" w:sz="0" w:space="0" w:color="auto"/>
                <w:bottom w:val="none" w:sz="0" w:space="0" w:color="auto"/>
                <w:right w:val="none" w:sz="0" w:space="0" w:color="auto"/>
              </w:divBdr>
              <w:divsChild>
                <w:div w:id="2089644809">
                  <w:marLeft w:val="0"/>
                  <w:marRight w:val="0"/>
                  <w:marTop w:val="0"/>
                  <w:marBottom w:val="0"/>
                  <w:divBdr>
                    <w:top w:val="none" w:sz="0" w:space="0" w:color="auto"/>
                    <w:left w:val="none" w:sz="0" w:space="0" w:color="auto"/>
                    <w:bottom w:val="none" w:sz="0" w:space="0" w:color="auto"/>
                    <w:right w:val="none" w:sz="0" w:space="0" w:color="auto"/>
                  </w:divBdr>
                  <w:divsChild>
                    <w:div w:id="4416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6741">
      <w:bodyDiv w:val="1"/>
      <w:marLeft w:val="0"/>
      <w:marRight w:val="0"/>
      <w:marTop w:val="0"/>
      <w:marBottom w:val="0"/>
      <w:divBdr>
        <w:top w:val="none" w:sz="0" w:space="0" w:color="auto"/>
        <w:left w:val="none" w:sz="0" w:space="0" w:color="auto"/>
        <w:bottom w:val="none" w:sz="0" w:space="0" w:color="auto"/>
        <w:right w:val="none" w:sz="0" w:space="0" w:color="auto"/>
      </w:divBdr>
      <w:divsChild>
        <w:div w:id="2071414818">
          <w:marLeft w:val="640"/>
          <w:marRight w:val="0"/>
          <w:marTop w:val="0"/>
          <w:marBottom w:val="0"/>
          <w:divBdr>
            <w:top w:val="none" w:sz="0" w:space="0" w:color="auto"/>
            <w:left w:val="none" w:sz="0" w:space="0" w:color="auto"/>
            <w:bottom w:val="none" w:sz="0" w:space="0" w:color="auto"/>
            <w:right w:val="none" w:sz="0" w:space="0" w:color="auto"/>
          </w:divBdr>
        </w:div>
        <w:div w:id="1497459715">
          <w:marLeft w:val="640"/>
          <w:marRight w:val="0"/>
          <w:marTop w:val="0"/>
          <w:marBottom w:val="0"/>
          <w:divBdr>
            <w:top w:val="none" w:sz="0" w:space="0" w:color="auto"/>
            <w:left w:val="none" w:sz="0" w:space="0" w:color="auto"/>
            <w:bottom w:val="none" w:sz="0" w:space="0" w:color="auto"/>
            <w:right w:val="none" w:sz="0" w:space="0" w:color="auto"/>
          </w:divBdr>
        </w:div>
        <w:div w:id="1633320515">
          <w:marLeft w:val="640"/>
          <w:marRight w:val="0"/>
          <w:marTop w:val="0"/>
          <w:marBottom w:val="0"/>
          <w:divBdr>
            <w:top w:val="none" w:sz="0" w:space="0" w:color="auto"/>
            <w:left w:val="none" w:sz="0" w:space="0" w:color="auto"/>
            <w:bottom w:val="none" w:sz="0" w:space="0" w:color="auto"/>
            <w:right w:val="none" w:sz="0" w:space="0" w:color="auto"/>
          </w:divBdr>
        </w:div>
        <w:div w:id="1886061618">
          <w:marLeft w:val="640"/>
          <w:marRight w:val="0"/>
          <w:marTop w:val="0"/>
          <w:marBottom w:val="0"/>
          <w:divBdr>
            <w:top w:val="none" w:sz="0" w:space="0" w:color="auto"/>
            <w:left w:val="none" w:sz="0" w:space="0" w:color="auto"/>
            <w:bottom w:val="none" w:sz="0" w:space="0" w:color="auto"/>
            <w:right w:val="none" w:sz="0" w:space="0" w:color="auto"/>
          </w:divBdr>
        </w:div>
        <w:div w:id="2021658468">
          <w:marLeft w:val="640"/>
          <w:marRight w:val="0"/>
          <w:marTop w:val="0"/>
          <w:marBottom w:val="0"/>
          <w:divBdr>
            <w:top w:val="none" w:sz="0" w:space="0" w:color="auto"/>
            <w:left w:val="none" w:sz="0" w:space="0" w:color="auto"/>
            <w:bottom w:val="none" w:sz="0" w:space="0" w:color="auto"/>
            <w:right w:val="none" w:sz="0" w:space="0" w:color="auto"/>
          </w:divBdr>
        </w:div>
        <w:div w:id="2002154585">
          <w:marLeft w:val="640"/>
          <w:marRight w:val="0"/>
          <w:marTop w:val="0"/>
          <w:marBottom w:val="0"/>
          <w:divBdr>
            <w:top w:val="none" w:sz="0" w:space="0" w:color="auto"/>
            <w:left w:val="none" w:sz="0" w:space="0" w:color="auto"/>
            <w:bottom w:val="none" w:sz="0" w:space="0" w:color="auto"/>
            <w:right w:val="none" w:sz="0" w:space="0" w:color="auto"/>
          </w:divBdr>
        </w:div>
        <w:div w:id="315689573">
          <w:marLeft w:val="640"/>
          <w:marRight w:val="0"/>
          <w:marTop w:val="0"/>
          <w:marBottom w:val="0"/>
          <w:divBdr>
            <w:top w:val="none" w:sz="0" w:space="0" w:color="auto"/>
            <w:left w:val="none" w:sz="0" w:space="0" w:color="auto"/>
            <w:bottom w:val="none" w:sz="0" w:space="0" w:color="auto"/>
            <w:right w:val="none" w:sz="0" w:space="0" w:color="auto"/>
          </w:divBdr>
        </w:div>
        <w:div w:id="1103304895">
          <w:marLeft w:val="640"/>
          <w:marRight w:val="0"/>
          <w:marTop w:val="0"/>
          <w:marBottom w:val="0"/>
          <w:divBdr>
            <w:top w:val="none" w:sz="0" w:space="0" w:color="auto"/>
            <w:left w:val="none" w:sz="0" w:space="0" w:color="auto"/>
            <w:bottom w:val="none" w:sz="0" w:space="0" w:color="auto"/>
            <w:right w:val="none" w:sz="0" w:space="0" w:color="auto"/>
          </w:divBdr>
        </w:div>
        <w:div w:id="1571649019">
          <w:marLeft w:val="640"/>
          <w:marRight w:val="0"/>
          <w:marTop w:val="0"/>
          <w:marBottom w:val="0"/>
          <w:divBdr>
            <w:top w:val="none" w:sz="0" w:space="0" w:color="auto"/>
            <w:left w:val="none" w:sz="0" w:space="0" w:color="auto"/>
            <w:bottom w:val="none" w:sz="0" w:space="0" w:color="auto"/>
            <w:right w:val="none" w:sz="0" w:space="0" w:color="auto"/>
          </w:divBdr>
        </w:div>
        <w:div w:id="950286129">
          <w:marLeft w:val="640"/>
          <w:marRight w:val="0"/>
          <w:marTop w:val="0"/>
          <w:marBottom w:val="0"/>
          <w:divBdr>
            <w:top w:val="none" w:sz="0" w:space="0" w:color="auto"/>
            <w:left w:val="none" w:sz="0" w:space="0" w:color="auto"/>
            <w:bottom w:val="none" w:sz="0" w:space="0" w:color="auto"/>
            <w:right w:val="none" w:sz="0" w:space="0" w:color="auto"/>
          </w:divBdr>
        </w:div>
        <w:div w:id="1781338928">
          <w:marLeft w:val="640"/>
          <w:marRight w:val="0"/>
          <w:marTop w:val="0"/>
          <w:marBottom w:val="0"/>
          <w:divBdr>
            <w:top w:val="none" w:sz="0" w:space="0" w:color="auto"/>
            <w:left w:val="none" w:sz="0" w:space="0" w:color="auto"/>
            <w:bottom w:val="none" w:sz="0" w:space="0" w:color="auto"/>
            <w:right w:val="none" w:sz="0" w:space="0" w:color="auto"/>
          </w:divBdr>
        </w:div>
        <w:div w:id="953556971">
          <w:marLeft w:val="640"/>
          <w:marRight w:val="0"/>
          <w:marTop w:val="0"/>
          <w:marBottom w:val="0"/>
          <w:divBdr>
            <w:top w:val="none" w:sz="0" w:space="0" w:color="auto"/>
            <w:left w:val="none" w:sz="0" w:space="0" w:color="auto"/>
            <w:bottom w:val="none" w:sz="0" w:space="0" w:color="auto"/>
            <w:right w:val="none" w:sz="0" w:space="0" w:color="auto"/>
          </w:divBdr>
        </w:div>
        <w:div w:id="442965044">
          <w:marLeft w:val="640"/>
          <w:marRight w:val="0"/>
          <w:marTop w:val="0"/>
          <w:marBottom w:val="0"/>
          <w:divBdr>
            <w:top w:val="none" w:sz="0" w:space="0" w:color="auto"/>
            <w:left w:val="none" w:sz="0" w:space="0" w:color="auto"/>
            <w:bottom w:val="none" w:sz="0" w:space="0" w:color="auto"/>
            <w:right w:val="none" w:sz="0" w:space="0" w:color="auto"/>
          </w:divBdr>
        </w:div>
        <w:div w:id="247035054">
          <w:marLeft w:val="640"/>
          <w:marRight w:val="0"/>
          <w:marTop w:val="0"/>
          <w:marBottom w:val="0"/>
          <w:divBdr>
            <w:top w:val="none" w:sz="0" w:space="0" w:color="auto"/>
            <w:left w:val="none" w:sz="0" w:space="0" w:color="auto"/>
            <w:bottom w:val="none" w:sz="0" w:space="0" w:color="auto"/>
            <w:right w:val="none" w:sz="0" w:space="0" w:color="auto"/>
          </w:divBdr>
        </w:div>
        <w:div w:id="1694839977">
          <w:marLeft w:val="640"/>
          <w:marRight w:val="0"/>
          <w:marTop w:val="0"/>
          <w:marBottom w:val="0"/>
          <w:divBdr>
            <w:top w:val="none" w:sz="0" w:space="0" w:color="auto"/>
            <w:left w:val="none" w:sz="0" w:space="0" w:color="auto"/>
            <w:bottom w:val="none" w:sz="0" w:space="0" w:color="auto"/>
            <w:right w:val="none" w:sz="0" w:space="0" w:color="auto"/>
          </w:divBdr>
        </w:div>
        <w:div w:id="1011878909">
          <w:marLeft w:val="640"/>
          <w:marRight w:val="0"/>
          <w:marTop w:val="0"/>
          <w:marBottom w:val="0"/>
          <w:divBdr>
            <w:top w:val="none" w:sz="0" w:space="0" w:color="auto"/>
            <w:left w:val="none" w:sz="0" w:space="0" w:color="auto"/>
            <w:bottom w:val="none" w:sz="0" w:space="0" w:color="auto"/>
            <w:right w:val="none" w:sz="0" w:space="0" w:color="auto"/>
          </w:divBdr>
        </w:div>
        <w:div w:id="23558996">
          <w:marLeft w:val="640"/>
          <w:marRight w:val="0"/>
          <w:marTop w:val="0"/>
          <w:marBottom w:val="0"/>
          <w:divBdr>
            <w:top w:val="none" w:sz="0" w:space="0" w:color="auto"/>
            <w:left w:val="none" w:sz="0" w:space="0" w:color="auto"/>
            <w:bottom w:val="none" w:sz="0" w:space="0" w:color="auto"/>
            <w:right w:val="none" w:sz="0" w:space="0" w:color="auto"/>
          </w:divBdr>
        </w:div>
        <w:div w:id="2019917617">
          <w:marLeft w:val="640"/>
          <w:marRight w:val="0"/>
          <w:marTop w:val="0"/>
          <w:marBottom w:val="0"/>
          <w:divBdr>
            <w:top w:val="none" w:sz="0" w:space="0" w:color="auto"/>
            <w:left w:val="none" w:sz="0" w:space="0" w:color="auto"/>
            <w:bottom w:val="none" w:sz="0" w:space="0" w:color="auto"/>
            <w:right w:val="none" w:sz="0" w:space="0" w:color="auto"/>
          </w:divBdr>
        </w:div>
        <w:div w:id="589698615">
          <w:marLeft w:val="640"/>
          <w:marRight w:val="0"/>
          <w:marTop w:val="0"/>
          <w:marBottom w:val="0"/>
          <w:divBdr>
            <w:top w:val="none" w:sz="0" w:space="0" w:color="auto"/>
            <w:left w:val="none" w:sz="0" w:space="0" w:color="auto"/>
            <w:bottom w:val="none" w:sz="0" w:space="0" w:color="auto"/>
            <w:right w:val="none" w:sz="0" w:space="0" w:color="auto"/>
          </w:divBdr>
        </w:div>
        <w:div w:id="1459495022">
          <w:marLeft w:val="640"/>
          <w:marRight w:val="0"/>
          <w:marTop w:val="0"/>
          <w:marBottom w:val="0"/>
          <w:divBdr>
            <w:top w:val="none" w:sz="0" w:space="0" w:color="auto"/>
            <w:left w:val="none" w:sz="0" w:space="0" w:color="auto"/>
            <w:bottom w:val="none" w:sz="0" w:space="0" w:color="auto"/>
            <w:right w:val="none" w:sz="0" w:space="0" w:color="auto"/>
          </w:divBdr>
        </w:div>
        <w:div w:id="934898350">
          <w:marLeft w:val="640"/>
          <w:marRight w:val="0"/>
          <w:marTop w:val="0"/>
          <w:marBottom w:val="0"/>
          <w:divBdr>
            <w:top w:val="none" w:sz="0" w:space="0" w:color="auto"/>
            <w:left w:val="none" w:sz="0" w:space="0" w:color="auto"/>
            <w:bottom w:val="none" w:sz="0" w:space="0" w:color="auto"/>
            <w:right w:val="none" w:sz="0" w:space="0" w:color="auto"/>
          </w:divBdr>
        </w:div>
        <w:div w:id="1210537653">
          <w:marLeft w:val="640"/>
          <w:marRight w:val="0"/>
          <w:marTop w:val="0"/>
          <w:marBottom w:val="0"/>
          <w:divBdr>
            <w:top w:val="none" w:sz="0" w:space="0" w:color="auto"/>
            <w:left w:val="none" w:sz="0" w:space="0" w:color="auto"/>
            <w:bottom w:val="none" w:sz="0" w:space="0" w:color="auto"/>
            <w:right w:val="none" w:sz="0" w:space="0" w:color="auto"/>
          </w:divBdr>
        </w:div>
        <w:div w:id="1945654512">
          <w:marLeft w:val="640"/>
          <w:marRight w:val="0"/>
          <w:marTop w:val="0"/>
          <w:marBottom w:val="0"/>
          <w:divBdr>
            <w:top w:val="none" w:sz="0" w:space="0" w:color="auto"/>
            <w:left w:val="none" w:sz="0" w:space="0" w:color="auto"/>
            <w:bottom w:val="none" w:sz="0" w:space="0" w:color="auto"/>
            <w:right w:val="none" w:sz="0" w:space="0" w:color="auto"/>
          </w:divBdr>
        </w:div>
        <w:div w:id="369885242">
          <w:marLeft w:val="640"/>
          <w:marRight w:val="0"/>
          <w:marTop w:val="0"/>
          <w:marBottom w:val="0"/>
          <w:divBdr>
            <w:top w:val="none" w:sz="0" w:space="0" w:color="auto"/>
            <w:left w:val="none" w:sz="0" w:space="0" w:color="auto"/>
            <w:bottom w:val="none" w:sz="0" w:space="0" w:color="auto"/>
            <w:right w:val="none" w:sz="0" w:space="0" w:color="auto"/>
          </w:divBdr>
        </w:div>
        <w:div w:id="942567869">
          <w:marLeft w:val="640"/>
          <w:marRight w:val="0"/>
          <w:marTop w:val="0"/>
          <w:marBottom w:val="0"/>
          <w:divBdr>
            <w:top w:val="none" w:sz="0" w:space="0" w:color="auto"/>
            <w:left w:val="none" w:sz="0" w:space="0" w:color="auto"/>
            <w:bottom w:val="none" w:sz="0" w:space="0" w:color="auto"/>
            <w:right w:val="none" w:sz="0" w:space="0" w:color="auto"/>
          </w:divBdr>
        </w:div>
        <w:div w:id="1994487720">
          <w:marLeft w:val="640"/>
          <w:marRight w:val="0"/>
          <w:marTop w:val="0"/>
          <w:marBottom w:val="0"/>
          <w:divBdr>
            <w:top w:val="none" w:sz="0" w:space="0" w:color="auto"/>
            <w:left w:val="none" w:sz="0" w:space="0" w:color="auto"/>
            <w:bottom w:val="none" w:sz="0" w:space="0" w:color="auto"/>
            <w:right w:val="none" w:sz="0" w:space="0" w:color="auto"/>
          </w:divBdr>
        </w:div>
        <w:div w:id="454643833">
          <w:marLeft w:val="640"/>
          <w:marRight w:val="0"/>
          <w:marTop w:val="0"/>
          <w:marBottom w:val="0"/>
          <w:divBdr>
            <w:top w:val="none" w:sz="0" w:space="0" w:color="auto"/>
            <w:left w:val="none" w:sz="0" w:space="0" w:color="auto"/>
            <w:bottom w:val="none" w:sz="0" w:space="0" w:color="auto"/>
            <w:right w:val="none" w:sz="0" w:space="0" w:color="auto"/>
          </w:divBdr>
        </w:div>
        <w:div w:id="1564826871">
          <w:marLeft w:val="640"/>
          <w:marRight w:val="0"/>
          <w:marTop w:val="0"/>
          <w:marBottom w:val="0"/>
          <w:divBdr>
            <w:top w:val="none" w:sz="0" w:space="0" w:color="auto"/>
            <w:left w:val="none" w:sz="0" w:space="0" w:color="auto"/>
            <w:bottom w:val="none" w:sz="0" w:space="0" w:color="auto"/>
            <w:right w:val="none" w:sz="0" w:space="0" w:color="auto"/>
          </w:divBdr>
        </w:div>
        <w:div w:id="114327504">
          <w:marLeft w:val="640"/>
          <w:marRight w:val="0"/>
          <w:marTop w:val="0"/>
          <w:marBottom w:val="0"/>
          <w:divBdr>
            <w:top w:val="none" w:sz="0" w:space="0" w:color="auto"/>
            <w:left w:val="none" w:sz="0" w:space="0" w:color="auto"/>
            <w:bottom w:val="none" w:sz="0" w:space="0" w:color="auto"/>
            <w:right w:val="none" w:sz="0" w:space="0" w:color="auto"/>
          </w:divBdr>
        </w:div>
        <w:div w:id="7485054">
          <w:marLeft w:val="640"/>
          <w:marRight w:val="0"/>
          <w:marTop w:val="0"/>
          <w:marBottom w:val="0"/>
          <w:divBdr>
            <w:top w:val="none" w:sz="0" w:space="0" w:color="auto"/>
            <w:left w:val="none" w:sz="0" w:space="0" w:color="auto"/>
            <w:bottom w:val="none" w:sz="0" w:space="0" w:color="auto"/>
            <w:right w:val="none" w:sz="0" w:space="0" w:color="auto"/>
          </w:divBdr>
        </w:div>
        <w:div w:id="143745809">
          <w:marLeft w:val="640"/>
          <w:marRight w:val="0"/>
          <w:marTop w:val="0"/>
          <w:marBottom w:val="0"/>
          <w:divBdr>
            <w:top w:val="none" w:sz="0" w:space="0" w:color="auto"/>
            <w:left w:val="none" w:sz="0" w:space="0" w:color="auto"/>
            <w:bottom w:val="none" w:sz="0" w:space="0" w:color="auto"/>
            <w:right w:val="none" w:sz="0" w:space="0" w:color="auto"/>
          </w:divBdr>
        </w:div>
        <w:div w:id="928467111">
          <w:marLeft w:val="640"/>
          <w:marRight w:val="0"/>
          <w:marTop w:val="0"/>
          <w:marBottom w:val="0"/>
          <w:divBdr>
            <w:top w:val="none" w:sz="0" w:space="0" w:color="auto"/>
            <w:left w:val="none" w:sz="0" w:space="0" w:color="auto"/>
            <w:bottom w:val="none" w:sz="0" w:space="0" w:color="auto"/>
            <w:right w:val="none" w:sz="0" w:space="0" w:color="auto"/>
          </w:divBdr>
        </w:div>
        <w:div w:id="1136752756">
          <w:marLeft w:val="640"/>
          <w:marRight w:val="0"/>
          <w:marTop w:val="0"/>
          <w:marBottom w:val="0"/>
          <w:divBdr>
            <w:top w:val="none" w:sz="0" w:space="0" w:color="auto"/>
            <w:left w:val="none" w:sz="0" w:space="0" w:color="auto"/>
            <w:bottom w:val="none" w:sz="0" w:space="0" w:color="auto"/>
            <w:right w:val="none" w:sz="0" w:space="0" w:color="auto"/>
          </w:divBdr>
        </w:div>
        <w:div w:id="532427571">
          <w:marLeft w:val="640"/>
          <w:marRight w:val="0"/>
          <w:marTop w:val="0"/>
          <w:marBottom w:val="0"/>
          <w:divBdr>
            <w:top w:val="none" w:sz="0" w:space="0" w:color="auto"/>
            <w:left w:val="none" w:sz="0" w:space="0" w:color="auto"/>
            <w:bottom w:val="none" w:sz="0" w:space="0" w:color="auto"/>
            <w:right w:val="none" w:sz="0" w:space="0" w:color="auto"/>
          </w:divBdr>
        </w:div>
        <w:div w:id="1386026689">
          <w:marLeft w:val="640"/>
          <w:marRight w:val="0"/>
          <w:marTop w:val="0"/>
          <w:marBottom w:val="0"/>
          <w:divBdr>
            <w:top w:val="none" w:sz="0" w:space="0" w:color="auto"/>
            <w:left w:val="none" w:sz="0" w:space="0" w:color="auto"/>
            <w:bottom w:val="none" w:sz="0" w:space="0" w:color="auto"/>
            <w:right w:val="none" w:sz="0" w:space="0" w:color="auto"/>
          </w:divBdr>
        </w:div>
        <w:div w:id="103772586">
          <w:marLeft w:val="640"/>
          <w:marRight w:val="0"/>
          <w:marTop w:val="0"/>
          <w:marBottom w:val="0"/>
          <w:divBdr>
            <w:top w:val="none" w:sz="0" w:space="0" w:color="auto"/>
            <w:left w:val="none" w:sz="0" w:space="0" w:color="auto"/>
            <w:bottom w:val="none" w:sz="0" w:space="0" w:color="auto"/>
            <w:right w:val="none" w:sz="0" w:space="0" w:color="auto"/>
          </w:divBdr>
        </w:div>
        <w:div w:id="1001002484">
          <w:marLeft w:val="640"/>
          <w:marRight w:val="0"/>
          <w:marTop w:val="0"/>
          <w:marBottom w:val="0"/>
          <w:divBdr>
            <w:top w:val="none" w:sz="0" w:space="0" w:color="auto"/>
            <w:left w:val="none" w:sz="0" w:space="0" w:color="auto"/>
            <w:bottom w:val="none" w:sz="0" w:space="0" w:color="auto"/>
            <w:right w:val="none" w:sz="0" w:space="0" w:color="auto"/>
          </w:divBdr>
        </w:div>
        <w:div w:id="1324312770">
          <w:marLeft w:val="640"/>
          <w:marRight w:val="0"/>
          <w:marTop w:val="0"/>
          <w:marBottom w:val="0"/>
          <w:divBdr>
            <w:top w:val="none" w:sz="0" w:space="0" w:color="auto"/>
            <w:left w:val="none" w:sz="0" w:space="0" w:color="auto"/>
            <w:bottom w:val="none" w:sz="0" w:space="0" w:color="auto"/>
            <w:right w:val="none" w:sz="0" w:space="0" w:color="auto"/>
          </w:divBdr>
        </w:div>
      </w:divsChild>
    </w:div>
    <w:div w:id="188951265">
      <w:bodyDiv w:val="1"/>
      <w:marLeft w:val="0"/>
      <w:marRight w:val="0"/>
      <w:marTop w:val="0"/>
      <w:marBottom w:val="0"/>
      <w:divBdr>
        <w:top w:val="none" w:sz="0" w:space="0" w:color="auto"/>
        <w:left w:val="none" w:sz="0" w:space="0" w:color="auto"/>
        <w:bottom w:val="none" w:sz="0" w:space="0" w:color="auto"/>
        <w:right w:val="none" w:sz="0" w:space="0" w:color="auto"/>
      </w:divBdr>
      <w:divsChild>
        <w:div w:id="938829104">
          <w:marLeft w:val="0"/>
          <w:marRight w:val="0"/>
          <w:marTop w:val="0"/>
          <w:marBottom w:val="0"/>
          <w:divBdr>
            <w:top w:val="none" w:sz="0" w:space="0" w:color="auto"/>
            <w:left w:val="none" w:sz="0" w:space="0" w:color="auto"/>
            <w:bottom w:val="none" w:sz="0" w:space="0" w:color="auto"/>
            <w:right w:val="none" w:sz="0" w:space="0" w:color="auto"/>
          </w:divBdr>
          <w:divsChild>
            <w:div w:id="56317749">
              <w:marLeft w:val="0"/>
              <w:marRight w:val="0"/>
              <w:marTop w:val="0"/>
              <w:marBottom w:val="0"/>
              <w:divBdr>
                <w:top w:val="none" w:sz="0" w:space="0" w:color="auto"/>
                <w:left w:val="none" w:sz="0" w:space="0" w:color="auto"/>
                <w:bottom w:val="none" w:sz="0" w:space="0" w:color="auto"/>
                <w:right w:val="none" w:sz="0" w:space="0" w:color="auto"/>
              </w:divBdr>
              <w:divsChild>
                <w:div w:id="21252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5701">
      <w:bodyDiv w:val="1"/>
      <w:marLeft w:val="0"/>
      <w:marRight w:val="0"/>
      <w:marTop w:val="0"/>
      <w:marBottom w:val="0"/>
      <w:divBdr>
        <w:top w:val="none" w:sz="0" w:space="0" w:color="auto"/>
        <w:left w:val="none" w:sz="0" w:space="0" w:color="auto"/>
        <w:bottom w:val="none" w:sz="0" w:space="0" w:color="auto"/>
        <w:right w:val="none" w:sz="0" w:space="0" w:color="auto"/>
      </w:divBdr>
      <w:divsChild>
        <w:div w:id="1142429462">
          <w:marLeft w:val="640"/>
          <w:marRight w:val="0"/>
          <w:marTop w:val="0"/>
          <w:marBottom w:val="0"/>
          <w:divBdr>
            <w:top w:val="none" w:sz="0" w:space="0" w:color="auto"/>
            <w:left w:val="none" w:sz="0" w:space="0" w:color="auto"/>
            <w:bottom w:val="none" w:sz="0" w:space="0" w:color="auto"/>
            <w:right w:val="none" w:sz="0" w:space="0" w:color="auto"/>
          </w:divBdr>
        </w:div>
        <w:div w:id="1050808219">
          <w:marLeft w:val="640"/>
          <w:marRight w:val="0"/>
          <w:marTop w:val="0"/>
          <w:marBottom w:val="0"/>
          <w:divBdr>
            <w:top w:val="none" w:sz="0" w:space="0" w:color="auto"/>
            <w:left w:val="none" w:sz="0" w:space="0" w:color="auto"/>
            <w:bottom w:val="none" w:sz="0" w:space="0" w:color="auto"/>
            <w:right w:val="none" w:sz="0" w:space="0" w:color="auto"/>
          </w:divBdr>
        </w:div>
        <w:div w:id="889338546">
          <w:marLeft w:val="640"/>
          <w:marRight w:val="0"/>
          <w:marTop w:val="0"/>
          <w:marBottom w:val="0"/>
          <w:divBdr>
            <w:top w:val="none" w:sz="0" w:space="0" w:color="auto"/>
            <w:left w:val="none" w:sz="0" w:space="0" w:color="auto"/>
            <w:bottom w:val="none" w:sz="0" w:space="0" w:color="auto"/>
            <w:right w:val="none" w:sz="0" w:space="0" w:color="auto"/>
          </w:divBdr>
        </w:div>
        <w:div w:id="1513181930">
          <w:marLeft w:val="640"/>
          <w:marRight w:val="0"/>
          <w:marTop w:val="0"/>
          <w:marBottom w:val="0"/>
          <w:divBdr>
            <w:top w:val="none" w:sz="0" w:space="0" w:color="auto"/>
            <w:left w:val="none" w:sz="0" w:space="0" w:color="auto"/>
            <w:bottom w:val="none" w:sz="0" w:space="0" w:color="auto"/>
            <w:right w:val="none" w:sz="0" w:space="0" w:color="auto"/>
          </w:divBdr>
        </w:div>
        <w:div w:id="54593026">
          <w:marLeft w:val="640"/>
          <w:marRight w:val="0"/>
          <w:marTop w:val="0"/>
          <w:marBottom w:val="0"/>
          <w:divBdr>
            <w:top w:val="none" w:sz="0" w:space="0" w:color="auto"/>
            <w:left w:val="none" w:sz="0" w:space="0" w:color="auto"/>
            <w:bottom w:val="none" w:sz="0" w:space="0" w:color="auto"/>
            <w:right w:val="none" w:sz="0" w:space="0" w:color="auto"/>
          </w:divBdr>
        </w:div>
        <w:div w:id="2075467086">
          <w:marLeft w:val="640"/>
          <w:marRight w:val="0"/>
          <w:marTop w:val="0"/>
          <w:marBottom w:val="0"/>
          <w:divBdr>
            <w:top w:val="none" w:sz="0" w:space="0" w:color="auto"/>
            <w:left w:val="none" w:sz="0" w:space="0" w:color="auto"/>
            <w:bottom w:val="none" w:sz="0" w:space="0" w:color="auto"/>
            <w:right w:val="none" w:sz="0" w:space="0" w:color="auto"/>
          </w:divBdr>
        </w:div>
        <w:div w:id="1128358345">
          <w:marLeft w:val="640"/>
          <w:marRight w:val="0"/>
          <w:marTop w:val="0"/>
          <w:marBottom w:val="0"/>
          <w:divBdr>
            <w:top w:val="none" w:sz="0" w:space="0" w:color="auto"/>
            <w:left w:val="none" w:sz="0" w:space="0" w:color="auto"/>
            <w:bottom w:val="none" w:sz="0" w:space="0" w:color="auto"/>
            <w:right w:val="none" w:sz="0" w:space="0" w:color="auto"/>
          </w:divBdr>
        </w:div>
        <w:div w:id="2044820523">
          <w:marLeft w:val="640"/>
          <w:marRight w:val="0"/>
          <w:marTop w:val="0"/>
          <w:marBottom w:val="0"/>
          <w:divBdr>
            <w:top w:val="none" w:sz="0" w:space="0" w:color="auto"/>
            <w:left w:val="none" w:sz="0" w:space="0" w:color="auto"/>
            <w:bottom w:val="none" w:sz="0" w:space="0" w:color="auto"/>
            <w:right w:val="none" w:sz="0" w:space="0" w:color="auto"/>
          </w:divBdr>
        </w:div>
        <w:div w:id="745762485">
          <w:marLeft w:val="640"/>
          <w:marRight w:val="0"/>
          <w:marTop w:val="0"/>
          <w:marBottom w:val="0"/>
          <w:divBdr>
            <w:top w:val="none" w:sz="0" w:space="0" w:color="auto"/>
            <w:left w:val="none" w:sz="0" w:space="0" w:color="auto"/>
            <w:bottom w:val="none" w:sz="0" w:space="0" w:color="auto"/>
            <w:right w:val="none" w:sz="0" w:space="0" w:color="auto"/>
          </w:divBdr>
        </w:div>
        <w:div w:id="1233547529">
          <w:marLeft w:val="640"/>
          <w:marRight w:val="0"/>
          <w:marTop w:val="0"/>
          <w:marBottom w:val="0"/>
          <w:divBdr>
            <w:top w:val="none" w:sz="0" w:space="0" w:color="auto"/>
            <w:left w:val="none" w:sz="0" w:space="0" w:color="auto"/>
            <w:bottom w:val="none" w:sz="0" w:space="0" w:color="auto"/>
            <w:right w:val="none" w:sz="0" w:space="0" w:color="auto"/>
          </w:divBdr>
        </w:div>
        <w:div w:id="2122214409">
          <w:marLeft w:val="640"/>
          <w:marRight w:val="0"/>
          <w:marTop w:val="0"/>
          <w:marBottom w:val="0"/>
          <w:divBdr>
            <w:top w:val="none" w:sz="0" w:space="0" w:color="auto"/>
            <w:left w:val="none" w:sz="0" w:space="0" w:color="auto"/>
            <w:bottom w:val="none" w:sz="0" w:space="0" w:color="auto"/>
            <w:right w:val="none" w:sz="0" w:space="0" w:color="auto"/>
          </w:divBdr>
        </w:div>
        <w:div w:id="974334307">
          <w:marLeft w:val="640"/>
          <w:marRight w:val="0"/>
          <w:marTop w:val="0"/>
          <w:marBottom w:val="0"/>
          <w:divBdr>
            <w:top w:val="none" w:sz="0" w:space="0" w:color="auto"/>
            <w:left w:val="none" w:sz="0" w:space="0" w:color="auto"/>
            <w:bottom w:val="none" w:sz="0" w:space="0" w:color="auto"/>
            <w:right w:val="none" w:sz="0" w:space="0" w:color="auto"/>
          </w:divBdr>
        </w:div>
        <w:div w:id="1255623843">
          <w:marLeft w:val="640"/>
          <w:marRight w:val="0"/>
          <w:marTop w:val="0"/>
          <w:marBottom w:val="0"/>
          <w:divBdr>
            <w:top w:val="none" w:sz="0" w:space="0" w:color="auto"/>
            <w:left w:val="none" w:sz="0" w:space="0" w:color="auto"/>
            <w:bottom w:val="none" w:sz="0" w:space="0" w:color="auto"/>
            <w:right w:val="none" w:sz="0" w:space="0" w:color="auto"/>
          </w:divBdr>
        </w:div>
        <w:div w:id="771900124">
          <w:marLeft w:val="640"/>
          <w:marRight w:val="0"/>
          <w:marTop w:val="0"/>
          <w:marBottom w:val="0"/>
          <w:divBdr>
            <w:top w:val="none" w:sz="0" w:space="0" w:color="auto"/>
            <w:left w:val="none" w:sz="0" w:space="0" w:color="auto"/>
            <w:bottom w:val="none" w:sz="0" w:space="0" w:color="auto"/>
            <w:right w:val="none" w:sz="0" w:space="0" w:color="auto"/>
          </w:divBdr>
        </w:div>
        <w:div w:id="16320870">
          <w:marLeft w:val="640"/>
          <w:marRight w:val="0"/>
          <w:marTop w:val="0"/>
          <w:marBottom w:val="0"/>
          <w:divBdr>
            <w:top w:val="none" w:sz="0" w:space="0" w:color="auto"/>
            <w:left w:val="none" w:sz="0" w:space="0" w:color="auto"/>
            <w:bottom w:val="none" w:sz="0" w:space="0" w:color="auto"/>
            <w:right w:val="none" w:sz="0" w:space="0" w:color="auto"/>
          </w:divBdr>
        </w:div>
        <w:div w:id="464785291">
          <w:marLeft w:val="640"/>
          <w:marRight w:val="0"/>
          <w:marTop w:val="0"/>
          <w:marBottom w:val="0"/>
          <w:divBdr>
            <w:top w:val="none" w:sz="0" w:space="0" w:color="auto"/>
            <w:left w:val="none" w:sz="0" w:space="0" w:color="auto"/>
            <w:bottom w:val="none" w:sz="0" w:space="0" w:color="auto"/>
            <w:right w:val="none" w:sz="0" w:space="0" w:color="auto"/>
          </w:divBdr>
        </w:div>
        <w:div w:id="1291982530">
          <w:marLeft w:val="640"/>
          <w:marRight w:val="0"/>
          <w:marTop w:val="0"/>
          <w:marBottom w:val="0"/>
          <w:divBdr>
            <w:top w:val="none" w:sz="0" w:space="0" w:color="auto"/>
            <w:left w:val="none" w:sz="0" w:space="0" w:color="auto"/>
            <w:bottom w:val="none" w:sz="0" w:space="0" w:color="auto"/>
            <w:right w:val="none" w:sz="0" w:space="0" w:color="auto"/>
          </w:divBdr>
        </w:div>
        <w:div w:id="736630392">
          <w:marLeft w:val="640"/>
          <w:marRight w:val="0"/>
          <w:marTop w:val="0"/>
          <w:marBottom w:val="0"/>
          <w:divBdr>
            <w:top w:val="none" w:sz="0" w:space="0" w:color="auto"/>
            <w:left w:val="none" w:sz="0" w:space="0" w:color="auto"/>
            <w:bottom w:val="none" w:sz="0" w:space="0" w:color="auto"/>
            <w:right w:val="none" w:sz="0" w:space="0" w:color="auto"/>
          </w:divBdr>
        </w:div>
        <w:div w:id="11995846">
          <w:marLeft w:val="640"/>
          <w:marRight w:val="0"/>
          <w:marTop w:val="0"/>
          <w:marBottom w:val="0"/>
          <w:divBdr>
            <w:top w:val="none" w:sz="0" w:space="0" w:color="auto"/>
            <w:left w:val="none" w:sz="0" w:space="0" w:color="auto"/>
            <w:bottom w:val="none" w:sz="0" w:space="0" w:color="auto"/>
            <w:right w:val="none" w:sz="0" w:space="0" w:color="auto"/>
          </w:divBdr>
        </w:div>
        <w:div w:id="1516766972">
          <w:marLeft w:val="640"/>
          <w:marRight w:val="0"/>
          <w:marTop w:val="0"/>
          <w:marBottom w:val="0"/>
          <w:divBdr>
            <w:top w:val="none" w:sz="0" w:space="0" w:color="auto"/>
            <w:left w:val="none" w:sz="0" w:space="0" w:color="auto"/>
            <w:bottom w:val="none" w:sz="0" w:space="0" w:color="auto"/>
            <w:right w:val="none" w:sz="0" w:space="0" w:color="auto"/>
          </w:divBdr>
        </w:div>
        <w:div w:id="2098016712">
          <w:marLeft w:val="640"/>
          <w:marRight w:val="0"/>
          <w:marTop w:val="0"/>
          <w:marBottom w:val="0"/>
          <w:divBdr>
            <w:top w:val="none" w:sz="0" w:space="0" w:color="auto"/>
            <w:left w:val="none" w:sz="0" w:space="0" w:color="auto"/>
            <w:bottom w:val="none" w:sz="0" w:space="0" w:color="auto"/>
            <w:right w:val="none" w:sz="0" w:space="0" w:color="auto"/>
          </w:divBdr>
        </w:div>
        <w:div w:id="1329283788">
          <w:marLeft w:val="640"/>
          <w:marRight w:val="0"/>
          <w:marTop w:val="0"/>
          <w:marBottom w:val="0"/>
          <w:divBdr>
            <w:top w:val="none" w:sz="0" w:space="0" w:color="auto"/>
            <w:left w:val="none" w:sz="0" w:space="0" w:color="auto"/>
            <w:bottom w:val="none" w:sz="0" w:space="0" w:color="auto"/>
            <w:right w:val="none" w:sz="0" w:space="0" w:color="auto"/>
          </w:divBdr>
        </w:div>
        <w:div w:id="751661238">
          <w:marLeft w:val="640"/>
          <w:marRight w:val="0"/>
          <w:marTop w:val="0"/>
          <w:marBottom w:val="0"/>
          <w:divBdr>
            <w:top w:val="none" w:sz="0" w:space="0" w:color="auto"/>
            <w:left w:val="none" w:sz="0" w:space="0" w:color="auto"/>
            <w:bottom w:val="none" w:sz="0" w:space="0" w:color="auto"/>
            <w:right w:val="none" w:sz="0" w:space="0" w:color="auto"/>
          </w:divBdr>
        </w:div>
        <w:div w:id="469791964">
          <w:marLeft w:val="640"/>
          <w:marRight w:val="0"/>
          <w:marTop w:val="0"/>
          <w:marBottom w:val="0"/>
          <w:divBdr>
            <w:top w:val="none" w:sz="0" w:space="0" w:color="auto"/>
            <w:left w:val="none" w:sz="0" w:space="0" w:color="auto"/>
            <w:bottom w:val="none" w:sz="0" w:space="0" w:color="auto"/>
            <w:right w:val="none" w:sz="0" w:space="0" w:color="auto"/>
          </w:divBdr>
        </w:div>
        <w:div w:id="1319387167">
          <w:marLeft w:val="640"/>
          <w:marRight w:val="0"/>
          <w:marTop w:val="0"/>
          <w:marBottom w:val="0"/>
          <w:divBdr>
            <w:top w:val="none" w:sz="0" w:space="0" w:color="auto"/>
            <w:left w:val="none" w:sz="0" w:space="0" w:color="auto"/>
            <w:bottom w:val="none" w:sz="0" w:space="0" w:color="auto"/>
            <w:right w:val="none" w:sz="0" w:space="0" w:color="auto"/>
          </w:divBdr>
        </w:div>
        <w:div w:id="1834562290">
          <w:marLeft w:val="640"/>
          <w:marRight w:val="0"/>
          <w:marTop w:val="0"/>
          <w:marBottom w:val="0"/>
          <w:divBdr>
            <w:top w:val="none" w:sz="0" w:space="0" w:color="auto"/>
            <w:left w:val="none" w:sz="0" w:space="0" w:color="auto"/>
            <w:bottom w:val="none" w:sz="0" w:space="0" w:color="auto"/>
            <w:right w:val="none" w:sz="0" w:space="0" w:color="auto"/>
          </w:divBdr>
        </w:div>
        <w:div w:id="2053385674">
          <w:marLeft w:val="640"/>
          <w:marRight w:val="0"/>
          <w:marTop w:val="0"/>
          <w:marBottom w:val="0"/>
          <w:divBdr>
            <w:top w:val="none" w:sz="0" w:space="0" w:color="auto"/>
            <w:left w:val="none" w:sz="0" w:space="0" w:color="auto"/>
            <w:bottom w:val="none" w:sz="0" w:space="0" w:color="auto"/>
            <w:right w:val="none" w:sz="0" w:space="0" w:color="auto"/>
          </w:divBdr>
        </w:div>
        <w:div w:id="946542058">
          <w:marLeft w:val="640"/>
          <w:marRight w:val="0"/>
          <w:marTop w:val="0"/>
          <w:marBottom w:val="0"/>
          <w:divBdr>
            <w:top w:val="none" w:sz="0" w:space="0" w:color="auto"/>
            <w:left w:val="none" w:sz="0" w:space="0" w:color="auto"/>
            <w:bottom w:val="none" w:sz="0" w:space="0" w:color="auto"/>
            <w:right w:val="none" w:sz="0" w:space="0" w:color="auto"/>
          </w:divBdr>
        </w:div>
        <w:div w:id="1101150115">
          <w:marLeft w:val="640"/>
          <w:marRight w:val="0"/>
          <w:marTop w:val="0"/>
          <w:marBottom w:val="0"/>
          <w:divBdr>
            <w:top w:val="none" w:sz="0" w:space="0" w:color="auto"/>
            <w:left w:val="none" w:sz="0" w:space="0" w:color="auto"/>
            <w:bottom w:val="none" w:sz="0" w:space="0" w:color="auto"/>
            <w:right w:val="none" w:sz="0" w:space="0" w:color="auto"/>
          </w:divBdr>
        </w:div>
        <w:div w:id="2103526109">
          <w:marLeft w:val="640"/>
          <w:marRight w:val="0"/>
          <w:marTop w:val="0"/>
          <w:marBottom w:val="0"/>
          <w:divBdr>
            <w:top w:val="none" w:sz="0" w:space="0" w:color="auto"/>
            <w:left w:val="none" w:sz="0" w:space="0" w:color="auto"/>
            <w:bottom w:val="none" w:sz="0" w:space="0" w:color="auto"/>
            <w:right w:val="none" w:sz="0" w:space="0" w:color="auto"/>
          </w:divBdr>
        </w:div>
        <w:div w:id="1039816448">
          <w:marLeft w:val="640"/>
          <w:marRight w:val="0"/>
          <w:marTop w:val="0"/>
          <w:marBottom w:val="0"/>
          <w:divBdr>
            <w:top w:val="none" w:sz="0" w:space="0" w:color="auto"/>
            <w:left w:val="none" w:sz="0" w:space="0" w:color="auto"/>
            <w:bottom w:val="none" w:sz="0" w:space="0" w:color="auto"/>
            <w:right w:val="none" w:sz="0" w:space="0" w:color="auto"/>
          </w:divBdr>
        </w:div>
        <w:div w:id="1219590544">
          <w:marLeft w:val="640"/>
          <w:marRight w:val="0"/>
          <w:marTop w:val="0"/>
          <w:marBottom w:val="0"/>
          <w:divBdr>
            <w:top w:val="none" w:sz="0" w:space="0" w:color="auto"/>
            <w:left w:val="none" w:sz="0" w:space="0" w:color="auto"/>
            <w:bottom w:val="none" w:sz="0" w:space="0" w:color="auto"/>
            <w:right w:val="none" w:sz="0" w:space="0" w:color="auto"/>
          </w:divBdr>
        </w:div>
        <w:div w:id="928076402">
          <w:marLeft w:val="640"/>
          <w:marRight w:val="0"/>
          <w:marTop w:val="0"/>
          <w:marBottom w:val="0"/>
          <w:divBdr>
            <w:top w:val="none" w:sz="0" w:space="0" w:color="auto"/>
            <w:left w:val="none" w:sz="0" w:space="0" w:color="auto"/>
            <w:bottom w:val="none" w:sz="0" w:space="0" w:color="auto"/>
            <w:right w:val="none" w:sz="0" w:space="0" w:color="auto"/>
          </w:divBdr>
        </w:div>
        <w:div w:id="42603512">
          <w:marLeft w:val="640"/>
          <w:marRight w:val="0"/>
          <w:marTop w:val="0"/>
          <w:marBottom w:val="0"/>
          <w:divBdr>
            <w:top w:val="none" w:sz="0" w:space="0" w:color="auto"/>
            <w:left w:val="none" w:sz="0" w:space="0" w:color="auto"/>
            <w:bottom w:val="none" w:sz="0" w:space="0" w:color="auto"/>
            <w:right w:val="none" w:sz="0" w:space="0" w:color="auto"/>
          </w:divBdr>
        </w:div>
        <w:div w:id="483401901">
          <w:marLeft w:val="640"/>
          <w:marRight w:val="0"/>
          <w:marTop w:val="0"/>
          <w:marBottom w:val="0"/>
          <w:divBdr>
            <w:top w:val="none" w:sz="0" w:space="0" w:color="auto"/>
            <w:left w:val="none" w:sz="0" w:space="0" w:color="auto"/>
            <w:bottom w:val="none" w:sz="0" w:space="0" w:color="auto"/>
            <w:right w:val="none" w:sz="0" w:space="0" w:color="auto"/>
          </w:divBdr>
        </w:div>
      </w:divsChild>
    </w:div>
    <w:div w:id="243875314">
      <w:bodyDiv w:val="1"/>
      <w:marLeft w:val="0"/>
      <w:marRight w:val="0"/>
      <w:marTop w:val="0"/>
      <w:marBottom w:val="0"/>
      <w:divBdr>
        <w:top w:val="none" w:sz="0" w:space="0" w:color="auto"/>
        <w:left w:val="none" w:sz="0" w:space="0" w:color="auto"/>
        <w:bottom w:val="none" w:sz="0" w:space="0" w:color="auto"/>
        <w:right w:val="none" w:sz="0" w:space="0" w:color="auto"/>
      </w:divBdr>
      <w:divsChild>
        <w:div w:id="321978405">
          <w:marLeft w:val="0"/>
          <w:marRight w:val="0"/>
          <w:marTop w:val="0"/>
          <w:marBottom w:val="0"/>
          <w:divBdr>
            <w:top w:val="none" w:sz="0" w:space="0" w:color="auto"/>
            <w:left w:val="none" w:sz="0" w:space="0" w:color="auto"/>
            <w:bottom w:val="none" w:sz="0" w:space="0" w:color="auto"/>
            <w:right w:val="none" w:sz="0" w:space="0" w:color="auto"/>
          </w:divBdr>
          <w:divsChild>
            <w:div w:id="1371102408">
              <w:marLeft w:val="0"/>
              <w:marRight w:val="0"/>
              <w:marTop w:val="0"/>
              <w:marBottom w:val="0"/>
              <w:divBdr>
                <w:top w:val="none" w:sz="0" w:space="0" w:color="auto"/>
                <w:left w:val="none" w:sz="0" w:space="0" w:color="auto"/>
                <w:bottom w:val="none" w:sz="0" w:space="0" w:color="auto"/>
                <w:right w:val="none" w:sz="0" w:space="0" w:color="auto"/>
              </w:divBdr>
              <w:divsChild>
                <w:div w:id="21096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7523">
      <w:bodyDiv w:val="1"/>
      <w:marLeft w:val="0"/>
      <w:marRight w:val="0"/>
      <w:marTop w:val="0"/>
      <w:marBottom w:val="0"/>
      <w:divBdr>
        <w:top w:val="none" w:sz="0" w:space="0" w:color="auto"/>
        <w:left w:val="none" w:sz="0" w:space="0" w:color="auto"/>
        <w:bottom w:val="none" w:sz="0" w:space="0" w:color="auto"/>
        <w:right w:val="none" w:sz="0" w:space="0" w:color="auto"/>
      </w:divBdr>
      <w:divsChild>
        <w:div w:id="1697654343">
          <w:marLeft w:val="0"/>
          <w:marRight w:val="0"/>
          <w:marTop w:val="0"/>
          <w:marBottom w:val="0"/>
          <w:divBdr>
            <w:top w:val="none" w:sz="0" w:space="0" w:color="auto"/>
            <w:left w:val="none" w:sz="0" w:space="0" w:color="auto"/>
            <w:bottom w:val="none" w:sz="0" w:space="0" w:color="auto"/>
            <w:right w:val="none" w:sz="0" w:space="0" w:color="auto"/>
          </w:divBdr>
        </w:div>
      </w:divsChild>
    </w:div>
    <w:div w:id="265189457">
      <w:bodyDiv w:val="1"/>
      <w:marLeft w:val="0"/>
      <w:marRight w:val="0"/>
      <w:marTop w:val="0"/>
      <w:marBottom w:val="0"/>
      <w:divBdr>
        <w:top w:val="none" w:sz="0" w:space="0" w:color="auto"/>
        <w:left w:val="none" w:sz="0" w:space="0" w:color="auto"/>
        <w:bottom w:val="none" w:sz="0" w:space="0" w:color="auto"/>
        <w:right w:val="none" w:sz="0" w:space="0" w:color="auto"/>
      </w:divBdr>
      <w:divsChild>
        <w:div w:id="1683389215">
          <w:marLeft w:val="0"/>
          <w:marRight w:val="0"/>
          <w:marTop w:val="0"/>
          <w:marBottom w:val="0"/>
          <w:divBdr>
            <w:top w:val="none" w:sz="0" w:space="0" w:color="auto"/>
            <w:left w:val="none" w:sz="0" w:space="0" w:color="auto"/>
            <w:bottom w:val="none" w:sz="0" w:space="0" w:color="auto"/>
            <w:right w:val="none" w:sz="0" w:space="0" w:color="auto"/>
          </w:divBdr>
          <w:divsChild>
            <w:div w:id="957905861">
              <w:marLeft w:val="0"/>
              <w:marRight w:val="0"/>
              <w:marTop w:val="0"/>
              <w:marBottom w:val="0"/>
              <w:divBdr>
                <w:top w:val="none" w:sz="0" w:space="0" w:color="auto"/>
                <w:left w:val="none" w:sz="0" w:space="0" w:color="auto"/>
                <w:bottom w:val="none" w:sz="0" w:space="0" w:color="auto"/>
                <w:right w:val="none" w:sz="0" w:space="0" w:color="auto"/>
              </w:divBdr>
              <w:divsChild>
                <w:div w:id="719135718">
                  <w:marLeft w:val="0"/>
                  <w:marRight w:val="0"/>
                  <w:marTop w:val="0"/>
                  <w:marBottom w:val="0"/>
                  <w:divBdr>
                    <w:top w:val="none" w:sz="0" w:space="0" w:color="auto"/>
                    <w:left w:val="none" w:sz="0" w:space="0" w:color="auto"/>
                    <w:bottom w:val="none" w:sz="0" w:space="0" w:color="auto"/>
                    <w:right w:val="none" w:sz="0" w:space="0" w:color="auto"/>
                  </w:divBdr>
                  <w:divsChild>
                    <w:div w:id="19393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6777">
      <w:bodyDiv w:val="1"/>
      <w:marLeft w:val="0"/>
      <w:marRight w:val="0"/>
      <w:marTop w:val="0"/>
      <w:marBottom w:val="0"/>
      <w:divBdr>
        <w:top w:val="none" w:sz="0" w:space="0" w:color="auto"/>
        <w:left w:val="none" w:sz="0" w:space="0" w:color="auto"/>
        <w:bottom w:val="none" w:sz="0" w:space="0" w:color="auto"/>
        <w:right w:val="none" w:sz="0" w:space="0" w:color="auto"/>
      </w:divBdr>
      <w:divsChild>
        <w:div w:id="757138499">
          <w:marLeft w:val="0"/>
          <w:marRight w:val="0"/>
          <w:marTop w:val="0"/>
          <w:marBottom w:val="0"/>
          <w:divBdr>
            <w:top w:val="none" w:sz="0" w:space="0" w:color="auto"/>
            <w:left w:val="none" w:sz="0" w:space="0" w:color="auto"/>
            <w:bottom w:val="none" w:sz="0" w:space="0" w:color="auto"/>
            <w:right w:val="none" w:sz="0" w:space="0" w:color="auto"/>
          </w:divBdr>
          <w:divsChild>
            <w:div w:id="52046502">
              <w:marLeft w:val="0"/>
              <w:marRight w:val="0"/>
              <w:marTop w:val="0"/>
              <w:marBottom w:val="0"/>
              <w:divBdr>
                <w:top w:val="none" w:sz="0" w:space="0" w:color="auto"/>
                <w:left w:val="none" w:sz="0" w:space="0" w:color="auto"/>
                <w:bottom w:val="none" w:sz="0" w:space="0" w:color="auto"/>
                <w:right w:val="none" w:sz="0" w:space="0" w:color="auto"/>
              </w:divBdr>
              <w:divsChild>
                <w:div w:id="3638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6298">
      <w:bodyDiv w:val="1"/>
      <w:marLeft w:val="0"/>
      <w:marRight w:val="0"/>
      <w:marTop w:val="0"/>
      <w:marBottom w:val="0"/>
      <w:divBdr>
        <w:top w:val="none" w:sz="0" w:space="0" w:color="auto"/>
        <w:left w:val="none" w:sz="0" w:space="0" w:color="auto"/>
        <w:bottom w:val="none" w:sz="0" w:space="0" w:color="auto"/>
        <w:right w:val="none" w:sz="0" w:space="0" w:color="auto"/>
      </w:divBdr>
      <w:divsChild>
        <w:div w:id="225607379">
          <w:marLeft w:val="0"/>
          <w:marRight w:val="0"/>
          <w:marTop w:val="0"/>
          <w:marBottom w:val="0"/>
          <w:divBdr>
            <w:top w:val="none" w:sz="0" w:space="0" w:color="auto"/>
            <w:left w:val="none" w:sz="0" w:space="0" w:color="auto"/>
            <w:bottom w:val="none" w:sz="0" w:space="0" w:color="auto"/>
            <w:right w:val="none" w:sz="0" w:space="0" w:color="auto"/>
          </w:divBdr>
        </w:div>
      </w:divsChild>
    </w:div>
    <w:div w:id="335812204">
      <w:bodyDiv w:val="1"/>
      <w:marLeft w:val="0"/>
      <w:marRight w:val="0"/>
      <w:marTop w:val="0"/>
      <w:marBottom w:val="0"/>
      <w:divBdr>
        <w:top w:val="none" w:sz="0" w:space="0" w:color="auto"/>
        <w:left w:val="none" w:sz="0" w:space="0" w:color="auto"/>
        <w:bottom w:val="none" w:sz="0" w:space="0" w:color="auto"/>
        <w:right w:val="none" w:sz="0" w:space="0" w:color="auto"/>
      </w:divBdr>
      <w:divsChild>
        <w:div w:id="253562360">
          <w:marLeft w:val="640"/>
          <w:marRight w:val="0"/>
          <w:marTop w:val="0"/>
          <w:marBottom w:val="0"/>
          <w:divBdr>
            <w:top w:val="none" w:sz="0" w:space="0" w:color="auto"/>
            <w:left w:val="none" w:sz="0" w:space="0" w:color="auto"/>
            <w:bottom w:val="none" w:sz="0" w:space="0" w:color="auto"/>
            <w:right w:val="none" w:sz="0" w:space="0" w:color="auto"/>
          </w:divBdr>
        </w:div>
        <w:div w:id="1987780667">
          <w:marLeft w:val="640"/>
          <w:marRight w:val="0"/>
          <w:marTop w:val="0"/>
          <w:marBottom w:val="0"/>
          <w:divBdr>
            <w:top w:val="none" w:sz="0" w:space="0" w:color="auto"/>
            <w:left w:val="none" w:sz="0" w:space="0" w:color="auto"/>
            <w:bottom w:val="none" w:sz="0" w:space="0" w:color="auto"/>
            <w:right w:val="none" w:sz="0" w:space="0" w:color="auto"/>
          </w:divBdr>
        </w:div>
        <w:div w:id="373703049">
          <w:marLeft w:val="640"/>
          <w:marRight w:val="0"/>
          <w:marTop w:val="0"/>
          <w:marBottom w:val="0"/>
          <w:divBdr>
            <w:top w:val="none" w:sz="0" w:space="0" w:color="auto"/>
            <w:left w:val="none" w:sz="0" w:space="0" w:color="auto"/>
            <w:bottom w:val="none" w:sz="0" w:space="0" w:color="auto"/>
            <w:right w:val="none" w:sz="0" w:space="0" w:color="auto"/>
          </w:divBdr>
        </w:div>
        <w:div w:id="884295616">
          <w:marLeft w:val="640"/>
          <w:marRight w:val="0"/>
          <w:marTop w:val="0"/>
          <w:marBottom w:val="0"/>
          <w:divBdr>
            <w:top w:val="none" w:sz="0" w:space="0" w:color="auto"/>
            <w:left w:val="none" w:sz="0" w:space="0" w:color="auto"/>
            <w:bottom w:val="none" w:sz="0" w:space="0" w:color="auto"/>
            <w:right w:val="none" w:sz="0" w:space="0" w:color="auto"/>
          </w:divBdr>
        </w:div>
        <w:div w:id="881136204">
          <w:marLeft w:val="640"/>
          <w:marRight w:val="0"/>
          <w:marTop w:val="0"/>
          <w:marBottom w:val="0"/>
          <w:divBdr>
            <w:top w:val="none" w:sz="0" w:space="0" w:color="auto"/>
            <w:left w:val="none" w:sz="0" w:space="0" w:color="auto"/>
            <w:bottom w:val="none" w:sz="0" w:space="0" w:color="auto"/>
            <w:right w:val="none" w:sz="0" w:space="0" w:color="auto"/>
          </w:divBdr>
        </w:div>
        <w:div w:id="1829250831">
          <w:marLeft w:val="640"/>
          <w:marRight w:val="0"/>
          <w:marTop w:val="0"/>
          <w:marBottom w:val="0"/>
          <w:divBdr>
            <w:top w:val="none" w:sz="0" w:space="0" w:color="auto"/>
            <w:left w:val="none" w:sz="0" w:space="0" w:color="auto"/>
            <w:bottom w:val="none" w:sz="0" w:space="0" w:color="auto"/>
            <w:right w:val="none" w:sz="0" w:space="0" w:color="auto"/>
          </w:divBdr>
        </w:div>
        <w:div w:id="216940796">
          <w:marLeft w:val="640"/>
          <w:marRight w:val="0"/>
          <w:marTop w:val="0"/>
          <w:marBottom w:val="0"/>
          <w:divBdr>
            <w:top w:val="none" w:sz="0" w:space="0" w:color="auto"/>
            <w:left w:val="none" w:sz="0" w:space="0" w:color="auto"/>
            <w:bottom w:val="none" w:sz="0" w:space="0" w:color="auto"/>
            <w:right w:val="none" w:sz="0" w:space="0" w:color="auto"/>
          </w:divBdr>
        </w:div>
        <w:div w:id="258373336">
          <w:marLeft w:val="640"/>
          <w:marRight w:val="0"/>
          <w:marTop w:val="0"/>
          <w:marBottom w:val="0"/>
          <w:divBdr>
            <w:top w:val="none" w:sz="0" w:space="0" w:color="auto"/>
            <w:left w:val="none" w:sz="0" w:space="0" w:color="auto"/>
            <w:bottom w:val="none" w:sz="0" w:space="0" w:color="auto"/>
            <w:right w:val="none" w:sz="0" w:space="0" w:color="auto"/>
          </w:divBdr>
        </w:div>
        <w:div w:id="1489326333">
          <w:marLeft w:val="640"/>
          <w:marRight w:val="0"/>
          <w:marTop w:val="0"/>
          <w:marBottom w:val="0"/>
          <w:divBdr>
            <w:top w:val="none" w:sz="0" w:space="0" w:color="auto"/>
            <w:left w:val="none" w:sz="0" w:space="0" w:color="auto"/>
            <w:bottom w:val="none" w:sz="0" w:space="0" w:color="auto"/>
            <w:right w:val="none" w:sz="0" w:space="0" w:color="auto"/>
          </w:divBdr>
        </w:div>
        <w:div w:id="678854123">
          <w:marLeft w:val="640"/>
          <w:marRight w:val="0"/>
          <w:marTop w:val="0"/>
          <w:marBottom w:val="0"/>
          <w:divBdr>
            <w:top w:val="none" w:sz="0" w:space="0" w:color="auto"/>
            <w:left w:val="none" w:sz="0" w:space="0" w:color="auto"/>
            <w:bottom w:val="none" w:sz="0" w:space="0" w:color="auto"/>
            <w:right w:val="none" w:sz="0" w:space="0" w:color="auto"/>
          </w:divBdr>
        </w:div>
        <w:div w:id="1215434437">
          <w:marLeft w:val="640"/>
          <w:marRight w:val="0"/>
          <w:marTop w:val="0"/>
          <w:marBottom w:val="0"/>
          <w:divBdr>
            <w:top w:val="none" w:sz="0" w:space="0" w:color="auto"/>
            <w:left w:val="none" w:sz="0" w:space="0" w:color="auto"/>
            <w:bottom w:val="none" w:sz="0" w:space="0" w:color="auto"/>
            <w:right w:val="none" w:sz="0" w:space="0" w:color="auto"/>
          </w:divBdr>
        </w:div>
        <w:div w:id="482742097">
          <w:marLeft w:val="640"/>
          <w:marRight w:val="0"/>
          <w:marTop w:val="0"/>
          <w:marBottom w:val="0"/>
          <w:divBdr>
            <w:top w:val="none" w:sz="0" w:space="0" w:color="auto"/>
            <w:left w:val="none" w:sz="0" w:space="0" w:color="auto"/>
            <w:bottom w:val="none" w:sz="0" w:space="0" w:color="auto"/>
            <w:right w:val="none" w:sz="0" w:space="0" w:color="auto"/>
          </w:divBdr>
        </w:div>
        <w:div w:id="764423069">
          <w:marLeft w:val="640"/>
          <w:marRight w:val="0"/>
          <w:marTop w:val="0"/>
          <w:marBottom w:val="0"/>
          <w:divBdr>
            <w:top w:val="none" w:sz="0" w:space="0" w:color="auto"/>
            <w:left w:val="none" w:sz="0" w:space="0" w:color="auto"/>
            <w:bottom w:val="none" w:sz="0" w:space="0" w:color="auto"/>
            <w:right w:val="none" w:sz="0" w:space="0" w:color="auto"/>
          </w:divBdr>
        </w:div>
        <w:div w:id="834034472">
          <w:marLeft w:val="640"/>
          <w:marRight w:val="0"/>
          <w:marTop w:val="0"/>
          <w:marBottom w:val="0"/>
          <w:divBdr>
            <w:top w:val="none" w:sz="0" w:space="0" w:color="auto"/>
            <w:left w:val="none" w:sz="0" w:space="0" w:color="auto"/>
            <w:bottom w:val="none" w:sz="0" w:space="0" w:color="auto"/>
            <w:right w:val="none" w:sz="0" w:space="0" w:color="auto"/>
          </w:divBdr>
        </w:div>
        <w:div w:id="668866661">
          <w:marLeft w:val="640"/>
          <w:marRight w:val="0"/>
          <w:marTop w:val="0"/>
          <w:marBottom w:val="0"/>
          <w:divBdr>
            <w:top w:val="none" w:sz="0" w:space="0" w:color="auto"/>
            <w:left w:val="none" w:sz="0" w:space="0" w:color="auto"/>
            <w:bottom w:val="none" w:sz="0" w:space="0" w:color="auto"/>
            <w:right w:val="none" w:sz="0" w:space="0" w:color="auto"/>
          </w:divBdr>
        </w:div>
        <w:div w:id="1639989554">
          <w:marLeft w:val="640"/>
          <w:marRight w:val="0"/>
          <w:marTop w:val="0"/>
          <w:marBottom w:val="0"/>
          <w:divBdr>
            <w:top w:val="none" w:sz="0" w:space="0" w:color="auto"/>
            <w:left w:val="none" w:sz="0" w:space="0" w:color="auto"/>
            <w:bottom w:val="none" w:sz="0" w:space="0" w:color="auto"/>
            <w:right w:val="none" w:sz="0" w:space="0" w:color="auto"/>
          </w:divBdr>
        </w:div>
        <w:div w:id="934941788">
          <w:marLeft w:val="640"/>
          <w:marRight w:val="0"/>
          <w:marTop w:val="0"/>
          <w:marBottom w:val="0"/>
          <w:divBdr>
            <w:top w:val="none" w:sz="0" w:space="0" w:color="auto"/>
            <w:left w:val="none" w:sz="0" w:space="0" w:color="auto"/>
            <w:bottom w:val="none" w:sz="0" w:space="0" w:color="auto"/>
            <w:right w:val="none" w:sz="0" w:space="0" w:color="auto"/>
          </w:divBdr>
        </w:div>
        <w:div w:id="289484276">
          <w:marLeft w:val="640"/>
          <w:marRight w:val="0"/>
          <w:marTop w:val="0"/>
          <w:marBottom w:val="0"/>
          <w:divBdr>
            <w:top w:val="none" w:sz="0" w:space="0" w:color="auto"/>
            <w:left w:val="none" w:sz="0" w:space="0" w:color="auto"/>
            <w:bottom w:val="none" w:sz="0" w:space="0" w:color="auto"/>
            <w:right w:val="none" w:sz="0" w:space="0" w:color="auto"/>
          </w:divBdr>
        </w:div>
        <w:div w:id="73167817">
          <w:marLeft w:val="640"/>
          <w:marRight w:val="0"/>
          <w:marTop w:val="0"/>
          <w:marBottom w:val="0"/>
          <w:divBdr>
            <w:top w:val="none" w:sz="0" w:space="0" w:color="auto"/>
            <w:left w:val="none" w:sz="0" w:space="0" w:color="auto"/>
            <w:bottom w:val="none" w:sz="0" w:space="0" w:color="auto"/>
            <w:right w:val="none" w:sz="0" w:space="0" w:color="auto"/>
          </w:divBdr>
        </w:div>
        <w:div w:id="480391901">
          <w:marLeft w:val="640"/>
          <w:marRight w:val="0"/>
          <w:marTop w:val="0"/>
          <w:marBottom w:val="0"/>
          <w:divBdr>
            <w:top w:val="none" w:sz="0" w:space="0" w:color="auto"/>
            <w:left w:val="none" w:sz="0" w:space="0" w:color="auto"/>
            <w:bottom w:val="none" w:sz="0" w:space="0" w:color="auto"/>
            <w:right w:val="none" w:sz="0" w:space="0" w:color="auto"/>
          </w:divBdr>
        </w:div>
        <w:div w:id="1474757705">
          <w:marLeft w:val="640"/>
          <w:marRight w:val="0"/>
          <w:marTop w:val="0"/>
          <w:marBottom w:val="0"/>
          <w:divBdr>
            <w:top w:val="none" w:sz="0" w:space="0" w:color="auto"/>
            <w:left w:val="none" w:sz="0" w:space="0" w:color="auto"/>
            <w:bottom w:val="none" w:sz="0" w:space="0" w:color="auto"/>
            <w:right w:val="none" w:sz="0" w:space="0" w:color="auto"/>
          </w:divBdr>
        </w:div>
        <w:div w:id="1852143812">
          <w:marLeft w:val="640"/>
          <w:marRight w:val="0"/>
          <w:marTop w:val="0"/>
          <w:marBottom w:val="0"/>
          <w:divBdr>
            <w:top w:val="none" w:sz="0" w:space="0" w:color="auto"/>
            <w:left w:val="none" w:sz="0" w:space="0" w:color="auto"/>
            <w:bottom w:val="none" w:sz="0" w:space="0" w:color="auto"/>
            <w:right w:val="none" w:sz="0" w:space="0" w:color="auto"/>
          </w:divBdr>
        </w:div>
        <w:div w:id="681905575">
          <w:marLeft w:val="640"/>
          <w:marRight w:val="0"/>
          <w:marTop w:val="0"/>
          <w:marBottom w:val="0"/>
          <w:divBdr>
            <w:top w:val="none" w:sz="0" w:space="0" w:color="auto"/>
            <w:left w:val="none" w:sz="0" w:space="0" w:color="auto"/>
            <w:bottom w:val="none" w:sz="0" w:space="0" w:color="auto"/>
            <w:right w:val="none" w:sz="0" w:space="0" w:color="auto"/>
          </w:divBdr>
        </w:div>
        <w:div w:id="1212301987">
          <w:marLeft w:val="640"/>
          <w:marRight w:val="0"/>
          <w:marTop w:val="0"/>
          <w:marBottom w:val="0"/>
          <w:divBdr>
            <w:top w:val="none" w:sz="0" w:space="0" w:color="auto"/>
            <w:left w:val="none" w:sz="0" w:space="0" w:color="auto"/>
            <w:bottom w:val="none" w:sz="0" w:space="0" w:color="auto"/>
            <w:right w:val="none" w:sz="0" w:space="0" w:color="auto"/>
          </w:divBdr>
        </w:div>
        <w:div w:id="69893750">
          <w:marLeft w:val="640"/>
          <w:marRight w:val="0"/>
          <w:marTop w:val="0"/>
          <w:marBottom w:val="0"/>
          <w:divBdr>
            <w:top w:val="none" w:sz="0" w:space="0" w:color="auto"/>
            <w:left w:val="none" w:sz="0" w:space="0" w:color="auto"/>
            <w:bottom w:val="none" w:sz="0" w:space="0" w:color="auto"/>
            <w:right w:val="none" w:sz="0" w:space="0" w:color="auto"/>
          </w:divBdr>
        </w:div>
        <w:div w:id="606548485">
          <w:marLeft w:val="640"/>
          <w:marRight w:val="0"/>
          <w:marTop w:val="0"/>
          <w:marBottom w:val="0"/>
          <w:divBdr>
            <w:top w:val="none" w:sz="0" w:space="0" w:color="auto"/>
            <w:left w:val="none" w:sz="0" w:space="0" w:color="auto"/>
            <w:bottom w:val="none" w:sz="0" w:space="0" w:color="auto"/>
            <w:right w:val="none" w:sz="0" w:space="0" w:color="auto"/>
          </w:divBdr>
        </w:div>
        <w:div w:id="182330054">
          <w:marLeft w:val="640"/>
          <w:marRight w:val="0"/>
          <w:marTop w:val="0"/>
          <w:marBottom w:val="0"/>
          <w:divBdr>
            <w:top w:val="none" w:sz="0" w:space="0" w:color="auto"/>
            <w:left w:val="none" w:sz="0" w:space="0" w:color="auto"/>
            <w:bottom w:val="none" w:sz="0" w:space="0" w:color="auto"/>
            <w:right w:val="none" w:sz="0" w:space="0" w:color="auto"/>
          </w:divBdr>
        </w:div>
        <w:div w:id="470292971">
          <w:marLeft w:val="640"/>
          <w:marRight w:val="0"/>
          <w:marTop w:val="0"/>
          <w:marBottom w:val="0"/>
          <w:divBdr>
            <w:top w:val="none" w:sz="0" w:space="0" w:color="auto"/>
            <w:left w:val="none" w:sz="0" w:space="0" w:color="auto"/>
            <w:bottom w:val="none" w:sz="0" w:space="0" w:color="auto"/>
            <w:right w:val="none" w:sz="0" w:space="0" w:color="auto"/>
          </w:divBdr>
        </w:div>
        <w:div w:id="1500846843">
          <w:marLeft w:val="640"/>
          <w:marRight w:val="0"/>
          <w:marTop w:val="0"/>
          <w:marBottom w:val="0"/>
          <w:divBdr>
            <w:top w:val="none" w:sz="0" w:space="0" w:color="auto"/>
            <w:left w:val="none" w:sz="0" w:space="0" w:color="auto"/>
            <w:bottom w:val="none" w:sz="0" w:space="0" w:color="auto"/>
            <w:right w:val="none" w:sz="0" w:space="0" w:color="auto"/>
          </w:divBdr>
        </w:div>
        <w:div w:id="626357383">
          <w:marLeft w:val="640"/>
          <w:marRight w:val="0"/>
          <w:marTop w:val="0"/>
          <w:marBottom w:val="0"/>
          <w:divBdr>
            <w:top w:val="none" w:sz="0" w:space="0" w:color="auto"/>
            <w:left w:val="none" w:sz="0" w:space="0" w:color="auto"/>
            <w:bottom w:val="none" w:sz="0" w:space="0" w:color="auto"/>
            <w:right w:val="none" w:sz="0" w:space="0" w:color="auto"/>
          </w:divBdr>
        </w:div>
        <w:div w:id="480387106">
          <w:marLeft w:val="640"/>
          <w:marRight w:val="0"/>
          <w:marTop w:val="0"/>
          <w:marBottom w:val="0"/>
          <w:divBdr>
            <w:top w:val="none" w:sz="0" w:space="0" w:color="auto"/>
            <w:left w:val="none" w:sz="0" w:space="0" w:color="auto"/>
            <w:bottom w:val="none" w:sz="0" w:space="0" w:color="auto"/>
            <w:right w:val="none" w:sz="0" w:space="0" w:color="auto"/>
          </w:divBdr>
        </w:div>
        <w:div w:id="1024096599">
          <w:marLeft w:val="640"/>
          <w:marRight w:val="0"/>
          <w:marTop w:val="0"/>
          <w:marBottom w:val="0"/>
          <w:divBdr>
            <w:top w:val="none" w:sz="0" w:space="0" w:color="auto"/>
            <w:left w:val="none" w:sz="0" w:space="0" w:color="auto"/>
            <w:bottom w:val="none" w:sz="0" w:space="0" w:color="auto"/>
            <w:right w:val="none" w:sz="0" w:space="0" w:color="auto"/>
          </w:divBdr>
        </w:div>
        <w:div w:id="525024109">
          <w:marLeft w:val="640"/>
          <w:marRight w:val="0"/>
          <w:marTop w:val="0"/>
          <w:marBottom w:val="0"/>
          <w:divBdr>
            <w:top w:val="none" w:sz="0" w:space="0" w:color="auto"/>
            <w:left w:val="none" w:sz="0" w:space="0" w:color="auto"/>
            <w:bottom w:val="none" w:sz="0" w:space="0" w:color="auto"/>
            <w:right w:val="none" w:sz="0" w:space="0" w:color="auto"/>
          </w:divBdr>
        </w:div>
        <w:div w:id="1560358328">
          <w:marLeft w:val="640"/>
          <w:marRight w:val="0"/>
          <w:marTop w:val="0"/>
          <w:marBottom w:val="0"/>
          <w:divBdr>
            <w:top w:val="none" w:sz="0" w:space="0" w:color="auto"/>
            <w:left w:val="none" w:sz="0" w:space="0" w:color="auto"/>
            <w:bottom w:val="none" w:sz="0" w:space="0" w:color="auto"/>
            <w:right w:val="none" w:sz="0" w:space="0" w:color="auto"/>
          </w:divBdr>
        </w:div>
        <w:div w:id="2036736748">
          <w:marLeft w:val="640"/>
          <w:marRight w:val="0"/>
          <w:marTop w:val="0"/>
          <w:marBottom w:val="0"/>
          <w:divBdr>
            <w:top w:val="none" w:sz="0" w:space="0" w:color="auto"/>
            <w:left w:val="none" w:sz="0" w:space="0" w:color="auto"/>
            <w:bottom w:val="none" w:sz="0" w:space="0" w:color="auto"/>
            <w:right w:val="none" w:sz="0" w:space="0" w:color="auto"/>
          </w:divBdr>
        </w:div>
        <w:div w:id="1054625218">
          <w:marLeft w:val="640"/>
          <w:marRight w:val="0"/>
          <w:marTop w:val="0"/>
          <w:marBottom w:val="0"/>
          <w:divBdr>
            <w:top w:val="none" w:sz="0" w:space="0" w:color="auto"/>
            <w:left w:val="none" w:sz="0" w:space="0" w:color="auto"/>
            <w:bottom w:val="none" w:sz="0" w:space="0" w:color="auto"/>
            <w:right w:val="none" w:sz="0" w:space="0" w:color="auto"/>
          </w:divBdr>
        </w:div>
        <w:div w:id="672152192">
          <w:marLeft w:val="640"/>
          <w:marRight w:val="0"/>
          <w:marTop w:val="0"/>
          <w:marBottom w:val="0"/>
          <w:divBdr>
            <w:top w:val="none" w:sz="0" w:space="0" w:color="auto"/>
            <w:left w:val="none" w:sz="0" w:space="0" w:color="auto"/>
            <w:bottom w:val="none" w:sz="0" w:space="0" w:color="auto"/>
            <w:right w:val="none" w:sz="0" w:space="0" w:color="auto"/>
          </w:divBdr>
        </w:div>
        <w:div w:id="1737632062">
          <w:marLeft w:val="640"/>
          <w:marRight w:val="0"/>
          <w:marTop w:val="0"/>
          <w:marBottom w:val="0"/>
          <w:divBdr>
            <w:top w:val="none" w:sz="0" w:space="0" w:color="auto"/>
            <w:left w:val="none" w:sz="0" w:space="0" w:color="auto"/>
            <w:bottom w:val="none" w:sz="0" w:space="0" w:color="auto"/>
            <w:right w:val="none" w:sz="0" w:space="0" w:color="auto"/>
          </w:divBdr>
        </w:div>
        <w:div w:id="1089618697">
          <w:marLeft w:val="640"/>
          <w:marRight w:val="0"/>
          <w:marTop w:val="0"/>
          <w:marBottom w:val="0"/>
          <w:divBdr>
            <w:top w:val="none" w:sz="0" w:space="0" w:color="auto"/>
            <w:left w:val="none" w:sz="0" w:space="0" w:color="auto"/>
            <w:bottom w:val="none" w:sz="0" w:space="0" w:color="auto"/>
            <w:right w:val="none" w:sz="0" w:space="0" w:color="auto"/>
          </w:divBdr>
        </w:div>
        <w:div w:id="1468552382">
          <w:marLeft w:val="640"/>
          <w:marRight w:val="0"/>
          <w:marTop w:val="0"/>
          <w:marBottom w:val="0"/>
          <w:divBdr>
            <w:top w:val="none" w:sz="0" w:space="0" w:color="auto"/>
            <w:left w:val="none" w:sz="0" w:space="0" w:color="auto"/>
            <w:bottom w:val="none" w:sz="0" w:space="0" w:color="auto"/>
            <w:right w:val="none" w:sz="0" w:space="0" w:color="auto"/>
          </w:divBdr>
        </w:div>
      </w:divsChild>
    </w:div>
    <w:div w:id="365908084">
      <w:bodyDiv w:val="1"/>
      <w:marLeft w:val="0"/>
      <w:marRight w:val="0"/>
      <w:marTop w:val="0"/>
      <w:marBottom w:val="0"/>
      <w:divBdr>
        <w:top w:val="none" w:sz="0" w:space="0" w:color="auto"/>
        <w:left w:val="none" w:sz="0" w:space="0" w:color="auto"/>
        <w:bottom w:val="none" w:sz="0" w:space="0" w:color="auto"/>
        <w:right w:val="none" w:sz="0" w:space="0" w:color="auto"/>
      </w:divBdr>
      <w:divsChild>
        <w:div w:id="221644563">
          <w:marLeft w:val="640"/>
          <w:marRight w:val="0"/>
          <w:marTop w:val="0"/>
          <w:marBottom w:val="0"/>
          <w:divBdr>
            <w:top w:val="none" w:sz="0" w:space="0" w:color="auto"/>
            <w:left w:val="none" w:sz="0" w:space="0" w:color="auto"/>
            <w:bottom w:val="none" w:sz="0" w:space="0" w:color="auto"/>
            <w:right w:val="none" w:sz="0" w:space="0" w:color="auto"/>
          </w:divBdr>
        </w:div>
        <w:div w:id="2136557973">
          <w:marLeft w:val="640"/>
          <w:marRight w:val="0"/>
          <w:marTop w:val="0"/>
          <w:marBottom w:val="0"/>
          <w:divBdr>
            <w:top w:val="none" w:sz="0" w:space="0" w:color="auto"/>
            <w:left w:val="none" w:sz="0" w:space="0" w:color="auto"/>
            <w:bottom w:val="none" w:sz="0" w:space="0" w:color="auto"/>
            <w:right w:val="none" w:sz="0" w:space="0" w:color="auto"/>
          </w:divBdr>
        </w:div>
        <w:div w:id="55131775">
          <w:marLeft w:val="640"/>
          <w:marRight w:val="0"/>
          <w:marTop w:val="0"/>
          <w:marBottom w:val="0"/>
          <w:divBdr>
            <w:top w:val="none" w:sz="0" w:space="0" w:color="auto"/>
            <w:left w:val="none" w:sz="0" w:space="0" w:color="auto"/>
            <w:bottom w:val="none" w:sz="0" w:space="0" w:color="auto"/>
            <w:right w:val="none" w:sz="0" w:space="0" w:color="auto"/>
          </w:divBdr>
        </w:div>
        <w:div w:id="808477719">
          <w:marLeft w:val="640"/>
          <w:marRight w:val="0"/>
          <w:marTop w:val="0"/>
          <w:marBottom w:val="0"/>
          <w:divBdr>
            <w:top w:val="none" w:sz="0" w:space="0" w:color="auto"/>
            <w:left w:val="none" w:sz="0" w:space="0" w:color="auto"/>
            <w:bottom w:val="none" w:sz="0" w:space="0" w:color="auto"/>
            <w:right w:val="none" w:sz="0" w:space="0" w:color="auto"/>
          </w:divBdr>
        </w:div>
        <w:div w:id="1593926724">
          <w:marLeft w:val="640"/>
          <w:marRight w:val="0"/>
          <w:marTop w:val="0"/>
          <w:marBottom w:val="0"/>
          <w:divBdr>
            <w:top w:val="none" w:sz="0" w:space="0" w:color="auto"/>
            <w:left w:val="none" w:sz="0" w:space="0" w:color="auto"/>
            <w:bottom w:val="none" w:sz="0" w:space="0" w:color="auto"/>
            <w:right w:val="none" w:sz="0" w:space="0" w:color="auto"/>
          </w:divBdr>
        </w:div>
        <w:div w:id="881479722">
          <w:marLeft w:val="640"/>
          <w:marRight w:val="0"/>
          <w:marTop w:val="0"/>
          <w:marBottom w:val="0"/>
          <w:divBdr>
            <w:top w:val="none" w:sz="0" w:space="0" w:color="auto"/>
            <w:left w:val="none" w:sz="0" w:space="0" w:color="auto"/>
            <w:bottom w:val="none" w:sz="0" w:space="0" w:color="auto"/>
            <w:right w:val="none" w:sz="0" w:space="0" w:color="auto"/>
          </w:divBdr>
        </w:div>
        <w:div w:id="1755055256">
          <w:marLeft w:val="640"/>
          <w:marRight w:val="0"/>
          <w:marTop w:val="0"/>
          <w:marBottom w:val="0"/>
          <w:divBdr>
            <w:top w:val="none" w:sz="0" w:space="0" w:color="auto"/>
            <w:left w:val="none" w:sz="0" w:space="0" w:color="auto"/>
            <w:bottom w:val="none" w:sz="0" w:space="0" w:color="auto"/>
            <w:right w:val="none" w:sz="0" w:space="0" w:color="auto"/>
          </w:divBdr>
        </w:div>
        <w:div w:id="890578971">
          <w:marLeft w:val="640"/>
          <w:marRight w:val="0"/>
          <w:marTop w:val="0"/>
          <w:marBottom w:val="0"/>
          <w:divBdr>
            <w:top w:val="none" w:sz="0" w:space="0" w:color="auto"/>
            <w:left w:val="none" w:sz="0" w:space="0" w:color="auto"/>
            <w:bottom w:val="none" w:sz="0" w:space="0" w:color="auto"/>
            <w:right w:val="none" w:sz="0" w:space="0" w:color="auto"/>
          </w:divBdr>
        </w:div>
        <w:div w:id="828136701">
          <w:marLeft w:val="640"/>
          <w:marRight w:val="0"/>
          <w:marTop w:val="0"/>
          <w:marBottom w:val="0"/>
          <w:divBdr>
            <w:top w:val="none" w:sz="0" w:space="0" w:color="auto"/>
            <w:left w:val="none" w:sz="0" w:space="0" w:color="auto"/>
            <w:bottom w:val="none" w:sz="0" w:space="0" w:color="auto"/>
            <w:right w:val="none" w:sz="0" w:space="0" w:color="auto"/>
          </w:divBdr>
        </w:div>
        <w:div w:id="1826313987">
          <w:marLeft w:val="640"/>
          <w:marRight w:val="0"/>
          <w:marTop w:val="0"/>
          <w:marBottom w:val="0"/>
          <w:divBdr>
            <w:top w:val="none" w:sz="0" w:space="0" w:color="auto"/>
            <w:left w:val="none" w:sz="0" w:space="0" w:color="auto"/>
            <w:bottom w:val="none" w:sz="0" w:space="0" w:color="auto"/>
            <w:right w:val="none" w:sz="0" w:space="0" w:color="auto"/>
          </w:divBdr>
        </w:div>
        <w:div w:id="800420604">
          <w:marLeft w:val="640"/>
          <w:marRight w:val="0"/>
          <w:marTop w:val="0"/>
          <w:marBottom w:val="0"/>
          <w:divBdr>
            <w:top w:val="none" w:sz="0" w:space="0" w:color="auto"/>
            <w:left w:val="none" w:sz="0" w:space="0" w:color="auto"/>
            <w:bottom w:val="none" w:sz="0" w:space="0" w:color="auto"/>
            <w:right w:val="none" w:sz="0" w:space="0" w:color="auto"/>
          </w:divBdr>
        </w:div>
        <w:div w:id="1727603615">
          <w:marLeft w:val="640"/>
          <w:marRight w:val="0"/>
          <w:marTop w:val="0"/>
          <w:marBottom w:val="0"/>
          <w:divBdr>
            <w:top w:val="none" w:sz="0" w:space="0" w:color="auto"/>
            <w:left w:val="none" w:sz="0" w:space="0" w:color="auto"/>
            <w:bottom w:val="none" w:sz="0" w:space="0" w:color="auto"/>
            <w:right w:val="none" w:sz="0" w:space="0" w:color="auto"/>
          </w:divBdr>
        </w:div>
        <w:div w:id="234702529">
          <w:marLeft w:val="640"/>
          <w:marRight w:val="0"/>
          <w:marTop w:val="0"/>
          <w:marBottom w:val="0"/>
          <w:divBdr>
            <w:top w:val="none" w:sz="0" w:space="0" w:color="auto"/>
            <w:left w:val="none" w:sz="0" w:space="0" w:color="auto"/>
            <w:bottom w:val="none" w:sz="0" w:space="0" w:color="auto"/>
            <w:right w:val="none" w:sz="0" w:space="0" w:color="auto"/>
          </w:divBdr>
        </w:div>
        <w:div w:id="2086413119">
          <w:marLeft w:val="640"/>
          <w:marRight w:val="0"/>
          <w:marTop w:val="0"/>
          <w:marBottom w:val="0"/>
          <w:divBdr>
            <w:top w:val="none" w:sz="0" w:space="0" w:color="auto"/>
            <w:left w:val="none" w:sz="0" w:space="0" w:color="auto"/>
            <w:bottom w:val="none" w:sz="0" w:space="0" w:color="auto"/>
            <w:right w:val="none" w:sz="0" w:space="0" w:color="auto"/>
          </w:divBdr>
        </w:div>
        <w:div w:id="1071585676">
          <w:marLeft w:val="640"/>
          <w:marRight w:val="0"/>
          <w:marTop w:val="0"/>
          <w:marBottom w:val="0"/>
          <w:divBdr>
            <w:top w:val="none" w:sz="0" w:space="0" w:color="auto"/>
            <w:left w:val="none" w:sz="0" w:space="0" w:color="auto"/>
            <w:bottom w:val="none" w:sz="0" w:space="0" w:color="auto"/>
            <w:right w:val="none" w:sz="0" w:space="0" w:color="auto"/>
          </w:divBdr>
        </w:div>
        <w:div w:id="615527415">
          <w:marLeft w:val="640"/>
          <w:marRight w:val="0"/>
          <w:marTop w:val="0"/>
          <w:marBottom w:val="0"/>
          <w:divBdr>
            <w:top w:val="none" w:sz="0" w:space="0" w:color="auto"/>
            <w:left w:val="none" w:sz="0" w:space="0" w:color="auto"/>
            <w:bottom w:val="none" w:sz="0" w:space="0" w:color="auto"/>
            <w:right w:val="none" w:sz="0" w:space="0" w:color="auto"/>
          </w:divBdr>
        </w:div>
        <w:div w:id="447088861">
          <w:marLeft w:val="640"/>
          <w:marRight w:val="0"/>
          <w:marTop w:val="0"/>
          <w:marBottom w:val="0"/>
          <w:divBdr>
            <w:top w:val="none" w:sz="0" w:space="0" w:color="auto"/>
            <w:left w:val="none" w:sz="0" w:space="0" w:color="auto"/>
            <w:bottom w:val="none" w:sz="0" w:space="0" w:color="auto"/>
            <w:right w:val="none" w:sz="0" w:space="0" w:color="auto"/>
          </w:divBdr>
        </w:div>
        <w:div w:id="213008090">
          <w:marLeft w:val="640"/>
          <w:marRight w:val="0"/>
          <w:marTop w:val="0"/>
          <w:marBottom w:val="0"/>
          <w:divBdr>
            <w:top w:val="none" w:sz="0" w:space="0" w:color="auto"/>
            <w:left w:val="none" w:sz="0" w:space="0" w:color="auto"/>
            <w:bottom w:val="none" w:sz="0" w:space="0" w:color="auto"/>
            <w:right w:val="none" w:sz="0" w:space="0" w:color="auto"/>
          </w:divBdr>
        </w:div>
        <w:div w:id="1473015219">
          <w:marLeft w:val="640"/>
          <w:marRight w:val="0"/>
          <w:marTop w:val="0"/>
          <w:marBottom w:val="0"/>
          <w:divBdr>
            <w:top w:val="none" w:sz="0" w:space="0" w:color="auto"/>
            <w:left w:val="none" w:sz="0" w:space="0" w:color="auto"/>
            <w:bottom w:val="none" w:sz="0" w:space="0" w:color="auto"/>
            <w:right w:val="none" w:sz="0" w:space="0" w:color="auto"/>
          </w:divBdr>
        </w:div>
        <w:div w:id="540750038">
          <w:marLeft w:val="640"/>
          <w:marRight w:val="0"/>
          <w:marTop w:val="0"/>
          <w:marBottom w:val="0"/>
          <w:divBdr>
            <w:top w:val="none" w:sz="0" w:space="0" w:color="auto"/>
            <w:left w:val="none" w:sz="0" w:space="0" w:color="auto"/>
            <w:bottom w:val="none" w:sz="0" w:space="0" w:color="auto"/>
            <w:right w:val="none" w:sz="0" w:space="0" w:color="auto"/>
          </w:divBdr>
        </w:div>
        <w:div w:id="363214652">
          <w:marLeft w:val="640"/>
          <w:marRight w:val="0"/>
          <w:marTop w:val="0"/>
          <w:marBottom w:val="0"/>
          <w:divBdr>
            <w:top w:val="none" w:sz="0" w:space="0" w:color="auto"/>
            <w:left w:val="none" w:sz="0" w:space="0" w:color="auto"/>
            <w:bottom w:val="none" w:sz="0" w:space="0" w:color="auto"/>
            <w:right w:val="none" w:sz="0" w:space="0" w:color="auto"/>
          </w:divBdr>
        </w:div>
        <w:div w:id="91048156">
          <w:marLeft w:val="640"/>
          <w:marRight w:val="0"/>
          <w:marTop w:val="0"/>
          <w:marBottom w:val="0"/>
          <w:divBdr>
            <w:top w:val="none" w:sz="0" w:space="0" w:color="auto"/>
            <w:left w:val="none" w:sz="0" w:space="0" w:color="auto"/>
            <w:bottom w:val="none" w:sz="0" w:space="0" w:color="auto"/>
            <w:right w:val="none" w:sz="0" w:space="0" w:color="auto"/>
          </w:divBdr>
        </w:div>
        <w:div w:id="853035893">
          <w:marLeft w:val="640"/>
          <w:marRight w:val="0"/>
          <w:marTop w:val="0"/>
          <w:marBottom w:val="0"/>
          <w:divBdr>
            <w:top w:val="none" w:sz="0" w:space="0" w:color="auto"/>
            <w:left w:val="none" w:sz="0" w:space="0" w:color="auto"/>
            <w:bottom w:val="none" w:sz="0" w:space="0" w:color="auto"/>
            <w:right w:val="none" w:sz="0" w:space="0" w:color="auto"/>
          </w:divBdr>
        </w:div>
        <w:div w:id="1967002739">
          <w:marLeft w:val="640"/>
          <w:marRight w:val="0"/>
          <w:marTop w:val="0"/>
          <w:marBottom w:val="0"/>
          <w:divBdr>
            <w:top w:val="none" w:sz="0" w:space="0" w:color="auto"/>
            <w:left w:val="none" w:sz="0" w:space="0" w:color="auto"/>
            <w:bottom w:val="none" w:sz="0" w:space="0" w:color="auto"/>
            <w:right w:val="none" w:sz="0" w:space="0" w:color="auto"/>
          </w:divBdr>
        </w:div>
        <w:div w:id="458063289">
          <w:marLeft w:val="640"/>
          <w:marRight w:val="0"/>
          <w:marTop w:val="0"/>
          <w:marBottom w:val="0"/>
          <w:divBdr>
            <w:top w:val="none" w:sz="0" w:space="0" w:color="auto"/>
            <w:left w:val="none" w:sz="0" w:space="0" w:color="auto"/>
            <w:bottom w:val="none" w:sz="0" w:space="0" w:color="auto"/>
            <w:right w:val="none" w:sz="0" w:space="0" w:color="auto"/>
          </w:divBdr>
        </w:div>
        <w:div w:id="1401632441">
          <w:marLeft w:val="640"/>
          <w:marRight w:val="0"/>
          <w:marTop w:val="0"/>
          <w:marBottom w:val="0"/>
          <w:divBdr>
            <w:top w:val="none" w:sz="0" w:space="0" w:color="auto"/>
            <w:left w:val="none" w:sz="0" w:space="0" w:color="auto"/>
            <w:bottom w:val="none" w:sz="0" w:space="0" w:color="auto"/>
            <w:right w:val="none" w:sz="0" w:space="0" w:color="auto"/>
          </w:divBdr>
        </w:div>
        <w:div w:id="2557192">
          <w:marLeft w:val="640"/>
          <w:marRight w:val="0"/>
          <w:marTop w:val="0"/>
          <w:marBottom w:val="0"/>
          <w:divBdr>
            <w:top w:val="none" w:sz="0" w:space="0" w:color="auto"/>
            <w:left w:val="none" w:sz="0" w:space="0" w:color="auto"/>
            <w:bottom w:val="none" w:sz="0" w:space="0" w:color="auto"/>
            <w:right w:val="none" w:sz="0" w:space="0" w:color="auto"/>
          </w:divBdr>
        </w:div>
        <w:div w:id="243347135">
          <w:marLeft w:val="640"/>
          <w:marRight w:val="0"/>
          <w:marTop w:val="0"/>
          <w:marBottom w:val="0"/>
          <w:divBdr>
            <w:top w:val="none" w:sz="0" w:space="0" w:color="auto"/>
            <w:left w:val="none" w:sz="0" w:space="0" w:color="auto"/>
            <w:bottom w:val="none" w:sz="0" w:space="0" w:color="auto"/>
            <w:right w:val="none" w:sz="0" w:space="0" w:color="auto"/>
          </w:divBdr>
        </w:div>
        <w:div w:id="1628463561">
          <w:marLeft w:val="640"/>
          <w:marRight w:val="0"/>
          <w:marTop w:val="0"/>
          <w:marBottom w:val="0"/>
          <w:divBdr>
            <w:top w:val="none" w:sz="0" w:space="0" w:color="auto"/>
            <w:left w:val="none" w:sz="0" w:space="0" w:color="auto"/>
            <w:bottom w:val="none" w:sz="0" w:space="0" w:color="auto"/>
            <w:right w:val="none" w:sz="0" w:space="0" w:color="auto"/>
          </w:divBdr>
        </w:div>
        <w:div w:id="1886137841">
          <w:marLeft w:val="640"/>
          <w:marRight w:val="0"/>
          <w:marTop w:val="0"/>
          <w:marBottom w:val="0"/>
          <w:divBdr>
            <w:top w:val="none" w:sz="0" w:space="0" w:color="auto"/>
            <w:left w:val="none" w:sz="0" w:space="0" w:color="auto"/>
            <w:bottom w:val="none" w:sz="0" w:space="0" w:color="auto"/>
            <w:right w:val="none" w:sz="0" w:space="0" w:color="auto"/>
          </w:divBdr>
        </w:div>
        <w:div w:id="252056219">
          <w:marLeft w:val="640"/>
          <w:marRight w:val="0"/>
          <w:marTop w:val="0"/>
          <w:marBottom w:val="0"/>
          <w:divBdr>
            <w:top w:val="none" w:sz="0" w:space="0" w:color="auto"/>
            <w:left w:val="none" w:sz="0" w:space="0" w:color="auto"/>
            <w:bottom w:val="none" w:sz="0" w:space="0" w:color="auto"/>
            <w:right w:val="none" w:sz="0" w:space="0" w:color="auto"/>
          </w:divBdr>
        </w:div>
        <w:div w:id="1054891262">
          <w:marLeft w:val="640"/>
          <w:marRight w:val="0"/>
          <w:marTop w:val="0"/>
          <w:marBottom w:val="0"/>
          <w:divBdr>
            <w:top w:val="none" w:sz="0" w:space="0" w:color="auto"/>
            <w:left w:val="none" w:sz="0" w:space="0" w:color="auto"/>
            <w:bottom w:val="none" w:sz="0" w:space="0" w:color="auto"/>
            <w:right w:val="none" w:sz="0" w:space="0" w:color="auto"/>
          </w:divBdr>
        </w:div>
        <w:div w:id="761218718">
          <w:marLeft w:val="640"/>
          <w:marRight w:val="0"/>
          <w:marTop w:val="0"/>
          <w:marBottom w:val="0"/>
          <w:divBdr>
            <w:top w:val="none" w:sz="0" w:space="0" w:color="auto"/>
            <w:left w:val="none" w:sz="0" w:space="0" w:color="auto"/>
            <w:bottom w:val="none" w:sz="0" w:space="0" w:color="auto"/>
            <w:right w:val="none" w:sz="0" w:space="0" w:color="auto"/>
          </w:divBdr>
        </w:div>
        <w:div w:id="1140686549">
          <w:marLeft w:val="640"/>
          <w:marRight w:val="0"/>
          <w:marTop w:val="0"/>
          <w:marBottom w:val="0"/>
          <w:divBdr>
            <w:top w:val="none" w:sz="0" w:space="0" w:color="auto"/>
            <w:left w:val="none" w:sz="0" w:space="0" w:color="auto"/>
            <w:bottom w:val="none" w:sz="0" w:space="0" w:color="auto"/>
            <w:right w:val="none" w:sz="0" w:space="0" w:color="auto"/>
          </w:divBdr>
        </w:div>
        <w:div w:id="1761171870">
          <w:marLeft w:val="640"/>
          <w:marRight w:val="0"/>
          <w:marTop w:val="0"/>
          <w:marBottom w:val="0"/>
          <w:divBdr>
            <w:top w:val="none" w:sz="0" w:space="0" w:color="auto"/>
            <w:left w:val="none" w:sz="0" w:space="0" w:color="auto"/>
            <w:bottom w:val="none" w:sz="0" w:space="0" w:color="auto"/>
            <w:right w:val="none" w:sz="0" w:space="0" w:color="auto"/>
          </w:divBdr>
        </w:div>
      </w:divsChild>
    </w:div>
    <w:div w:id="368606848">
      <w:bodyDiv w:val="1"/>
      <w:marLeft w:val="0"/>
      <w:marRight w:val="0"/>
      <w:marTop w:val="0"/>
      <w:marBottom w:val="0"/>
      <w:divBdr>
        <w:top w:val="none" w:sz="0" w:space="0" w:color="auto"/>
        <w:left w:val="none" w:sz="0" w:space="0" w:color="auto"/>
        <w:bottom w:val="none" w:sz="0" w:space="0" w:color="auto"/>
        <w:right w:val="none" w:sz="0" w:space="0" w:color="auto"/>
      </w:divBdr>
      <w:divsChild>
        <w:div w:id="1230263206">
          <w:marLeft w:val="0"/>
          <w:marRight w:val="0"/>
          <w:marTop w:val="0"/>
          <w:marBottom w:val="0"/>
          <w:divBdr>
            <w:top w:val="none" w:sz="0" w:space="0" w:color="auto"/>
            <w:left w:val="none" w:sz="0" w:space="0" w:color="auto"/>
            <w:bottom w:val="none" w:sz="0" w:space="0" w:color="auto"/>
            <w:right w:val="none" w:sz="0" w:space="0" w:color="auto"/>
          </w:divBdr>
          <w:divsChild>
            <w:div w:id="604071264">
              <w:marLeft w:val="0"/>
              <w:marRight w:val="0"/>
              <w:marTop w:val="0"/>
              <w:marBottom w:val="0"/>
              <w:divBdr>
                <w:top w:val="none" w:sz="0" w:space="0" w:color="auto"/>
                <w:left w:val="none" w:sz="0" w:space="0" w:color="auto"/>
                <w:bottom w:val="none" w:sz="0" w:space="0" w:color="auto"/>
                <w:right w:val="none" w:sz="0" w:space="0" w:color="auto"/>
              </w:divBdr>
              <w:divsChild>
                <w:div w:id="45661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2644">
      <w:bodyDiv w:val="1"/>
      <w:marLeft w:val="0"/>
      <w:marRight w:val="0"/>
      <w:marTop w:val="0"/>
      <w:marBottom w:val="0"/>
      <w:divBdr>
        <w:top w:val="none" w:sz="0" w:space="0" w:color="auto"/>
        <w:left w:val="none" w:sz="0" w:space="0" w:color="auto"/>
        <w:bottom w:val="none" w:sz="0" w:space="0" w:color="auto"/>
        <w:right w:val="none" w:sz="0" w:space="0" w:color="auto"/>
      </w:divBdr>
      <w:divsChild>
        <w:div w:id="1105072617">
          <w:marLeft w:val="0"/>
          <w:marRight w:val="0"/>
          <w:marTop w:val="0"/>
          <w:marBottom w:val="0"/>
          <w:divBdr>
            <w:top w:val="none" w:sz="0" w:space="0" w:color="auto"/>
            <w:left w:val="none" w:sz="0" w:space="0" w:color="auto"/>
            <w:bottom w:val="none" w:sz="0" w:space="0" w:color="auto"/>
            <w:right w:val="none" w:sz="0" w:space="0" w:color="auto"/>
          </w:divBdr>
          <w:divsChild>
            <w:div w:id="440998785">
              <w:marLeft w:val="0"/>
              <w:marRight w:val="0"/>
              <w:marTop w:val="0"/>
              <w:marBottom w:val="0"/>
              <w:divBdr>
                <w:top w:val="none" w:sz="0" w:space="0" w:color="auto"/>
                <w:left w:val="none" w:sz="0" w:space="0" w:color="auto"/>
                <w:bottom w:val="none" w:sz="0" w:space="0" w:color="auto"/>
                <w:right w:val="none" w:sz="0" w:space="0" w:color="auto"/>
              </w:divBdr>
              <w:divsChild>
                <w:div w:id="19971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05315">
      <w:bodyDiv w:val="1"/>
      <w:marLeft w:val="0"/>
      <w:marRight w:val="0"/>
      <w:marTop w:val="0"/>
      <w:marBottom w:val="0"/>
      <w:divBdr>
        <w:top w:val="none" w:sz="0" w:space="0" w:color="auto"/>
        <w:left w:val="none" w:sz="0" w:space="0" w:color="auto"/>
        <w:bottom w:val="none" w:sz="0" w:space="0" w:color="auto"/>
        <w:right w:val="none" w:sz="0" w:space="0" w:color="auto"/>
      </w:divBdr>
      <w:divsChild>
        <w:div w:id="1907255485">
          <w:marLeft w:val="640"/>
          <w:marRight w:val="0"/>
          <w:marTop w:val="0"/>
          <w:marBottom w:val="0"/>
          <w:divBdr>
            <w:top w:val="none" w:sz="0" w:space="0" w:color="auto"/>
            <w:left w:val="none" w:sz="0" w:space="0" w:color="auto"/>
            <w:bottom w:val="none" w:sz="0" w:space="0" w:color="auto"/>
            <w:right w:val="none" w:sz="0" w:space="0" w:color="auto"/>
          </w:divBdr>
        </w:div>
        <w:div w:id="889461545">
          <w:marLeft w:val="640"/>
          <w:marRight w:val="0"/>
          <w:marTop w:val="0"/>
          <w:marBottom w:val="0"/>
          <w:divBdr>
            <w:top w:val="none" w:sz="0" w:space="0" w:color="auto"/>
            <w:left w:val="none" w:sz="0" w:space="0" w:color="auto"/>
            <w:bottom w:val="none" w:sz="0" w:space="0" w:color="auto"/>
            <w:right w:val="none" w:sz="0" w:space="0" w:color="auto"/>
          </w:divBdr>
        </w:div>
        <w:div w:id="22830695">
          <w:marLeft w:val="640"/>
          <w:marRight w:val="0"/>
          <w:marTop w:val="0"/>
          <w:marBottom w:val="0"/>
          <w:divBdr>
            <w:top w:val="none" w:sz="0" w:space="0" w:color="auto"/>
            <w:left w:val="none" w:sz="0" w:space="0" w:color="auto"/>
            <w:bottom w:val="none" w:sz="0" w:space="0" w:color="auto"/>
            <w:right w:val="none" w:sz="0" w:space="0" w:color="auto"/>
          </w:divBdr>
        </w:div>
        <w:div w:id="1181891661">
          <w:marLeft w:val="640"/>
          <w:marRight w:val="0"/>
          <w:marTop w:val="0"/>
          <w:marBottom w:val="0"/>
          <w:divBdr>
            <w:top w:val="none" w:sz="0" w:space="0" w:color="auto"/>
            <w:left w:val="none" w:sz="0" w:space="0" w:color="auto"/>
            <w:bottom w:val="none" w:sz="0" w:space="0" w:color="auto"/>
            <w:right w:val="none" w:sz="0" w:space="0" w:color="auto"/>
          </w:divBdr>
        </w:div>
        <w:div w:id="1809738866">
          <w:marLeft w:val="640"/>
          <w:marRight w:val="0"/>
          <w:marTop w:val="0"/>
          <w:marBottom w:val="0"/>
          <w:divBdr>
            <w:top w:val="none" w:sz="0" w:space="0" w:color="auto"/>
            <w:left w:val="none" w:sz="0" w:space="0" w:color="auto"/>
            <w:bottom w:val="none" w:sz="0" w:space="0" w:color="auto"/>
            <w:right w:val="none" w:sz="0" w:space="0" w:color="auto"/>
          </w:divBdr>
        </w:div>
        <w:div w:id="1815490955">
          <w:marLeft w:val="640"/>
          <w:marRight w:val="0"/>
          <w:marTop w:val="0"/>
          <w:marBottom w:val="0"/>
          <w:divBdr>
            <w:top w:val="none" w:sz="0" w:space="0" w:color="auto"/>
            <w:left w:val="none" w:sz="0" w:space="0" w:color="auto"/>
            <w:bottom w:val="none" w:sz="0" w:space="0" w:color="auto"/>
            <w:right w:val="none" w:sz="0" w:space="0" w:color="auto"/>
          </w:divBdr>
        </w:div>
        <w:div w:id="722407656">
          <w:marLeft w:val="640"/>
          <w:marRight w:val="0"/>
          <w:marTop w:val="0"/>
          <w:marBottom w:val="0"/>
          <w:divBdr>
            <w:top w:val="none" w:sz="0" w:space="0" w:color="auto"/>
            <w:left w:val="none" w:sz="0" w:space="0" w:color="auto"/>
            <w:bottom w:val="none" w:sz="0" w:space="0" w:color="auto"/>
            <w:right w:val="none" w:sz="0" w:space="0" w:color="auto"/>
          </w:divBdr>
        </w:div>
        <w:div w:id="530800537">
          <w:marLeft w:val="640"/>
          <w:marRight w:val="0"/>
          <w:marTop w:val="0"/>
          <w:marBottom w:val="0"/>
          <w:divBdr>
            <w:top w:val="none" w:sz="0" w:space="0" w:color="auto"/>
            <w:left w:val="none" w:sz="0" w:space="0" w:color="auto"/>
            <w:bottom w:val="none" w:sz="0" w:space="0" w:color="auto"/>
            <w:right w:val="none" w:sz="0" w:space="0" w:color="auto"/>
          </w:divBdr>
        </w:div>
        <w:div w:id="354307671">
          <w:marLeft w:val="640"/>
          <w:marRight w:val="0"/>
          <w:marTop w:val="0"/>
          <w:marBottom w:val="0"/>
          <w:divBdr>
            <w:top w:val="none" w:sz="0" w:space="0" w:color="auto"/>
            <w:left w:val="none" w:sz="0" w:space="0" w:color="auto"/>
            <w:bottom w:val="none" w:sz="0" w:space="0" w:color="auto"/>
            <w:right w:val="none" w:sz="0" w:space="0" w:color="auto"/>
          </w:divBdr>
        </w:div>
        <w:div w:id="86579108">
          <w:marLeft w:val="640"/>
          <w:marRight w:val="0"/>
          <w:marTop w:val="0"/>
          <w:marBottom w:val="0"/>
          <w:divBdr>
            <w:top w:val="none" w:sz="0" w:space="0" w:color="auto"/>
            <w:left w:val="none" w:sz="0" w:space="0" w:color="auto"/>
            <w:bottom w:val="none" w:sz="0" w:space="0" w:color="auto"/>
            <w:right w:val="none" w:sz="0" w:space="0" w:color="auto"/>
          </w:divBdr>
        </w:div>
        <w:div w:id="232472613">
          <w:marLeft w:val="640"/>
          <w:marRight w:val="0"/>
          <w:marTop w:val="0"/>
          <w:marBottom w:val="0"/>
          <w:divBdr>
            <w:top w:val="none" w:sz="0" w:space="0" w:color="auto"/>
            <w:left w:val="none" w:sz="0" w:space="0" w:color="auto"/>
            <w:bottom w:val="none" w:sz="0" w:space="0" w:color="auto"/>
            <w:right w:val="none" w:sz="0" w:space="0" w:color="auto"/>
          </w:divBdr>
        </w:div>
        <w:div w:id="1489202984">
          <w:marLeft w:val="640"/>
          <w:marRight w:val="0"/>
          <w:marTop w:val="0"/>
          <w:marBottom w:val="0"/>
          <w:divBdr>
            <w:top w:val="none" w:sz="0" w:space="0" w:color="auto"/>
            <w:left w:val="none" w:sz="0" w:space="0" w:color="auto"/>
            <w:bottom w:val="none" w:sz="0" w:space="0" w:color="auto"/>
            <w:right w:val="none" w:sz="0" w:space="0" w:color="auto"/>
          </w:divBdr>
        </w:div>
        <w:div w:id="2078898253">
          <w:marLeft w:val="640"/>
          <w:marRight w:val="0"/>
          <w:marTop w:val="0"/>
          <w:marBottom w:val="0"/>
          <w:divBdr>
            <w:top w:val="none" w:sz="0" w:space="0" w:color="auto"/>
            <w:left w:val="none" w:sz="0" w:space="0" w:color="auto"/>
            <w:bottom w:val="none" w:sz="0" w:space="0" w:color="auto"/>
            <w:right w:val="none" w:sz="0" w:space="0" w:color="auto"/>
          </w:divBdr>
        </w:div>
        <w:div w:id="1034035051">
          <w:marLeft w:val="640"/>
          <w:marRight w:val="0"/>
          <w:marTop w:val="0"/>
          <w:marBottom w:val="0"/>
          <w:divBdr>
            <w:top w:val="none" w:sz="0" w:space="0" w:color="auto"/>
            <w:left w:val="none" w:sz="0" w:space="0" w:color="auto"/>
            <w:bottom w:val="none" w:sz="0" w:space="0" w:color="auto"/>
            <w:right w:val="none" w:sz="0" w:space="0" w:color="auto"/>
          </w:divBdr>
        </w:div>
        <w:div w:id="1523932671">
          <w:marLeft w:val="640"/>
          <w:marRight w:val="0"/>
          <w:marTop w:val="0"/>
          <w:marBottom w:val="0"/>
          <w:divBdr>
            <w:top w:val="none" w:sz="0" w:space="0" w:color="auto"/>
            <w:left w:val="none" w:sz="0" w:space="0" w:color="auto"/>
            <w:bottom w:val="none" w:sz="0" w:space="0" w:color="auto"/>
            <w:right w:val="none" w:sz="0" w:space="0" w:color="auto"/>
          </w:divBdr>
        </w:div>
        <w:div w:id="610670077">
          <w:marLeft w:val="640"/>
          <w:marRight w:val="0"/>
          <w:marTop w:val="0"/>
          <w:marBottom w:val="0"/>
          <w:divBdr>
            <w:top w:val="none" w:sz="0" w:space="0" w:color="auto"/>
            <w:left w:val="none" w:sz="0" w:space="0" w:color="auto"/>
            <w:bottom w:val="none" w:sz="0" w:space="0" w:color="auto"/>
            <w:right w:val="none" w:sz="0" w:space="0" w:color="auto"/>
          </w:divBdr>
        </w:div>
        <w:div w:id="359552125">
          <w:marLeft w:val="640"/>
          <w:marRight w:val="0"/>
          <w:marTop w:val="0"/>
          <w:marBottom w:val="0"/>
          <w:divBdr>
            <w:top w:val="none" w:sz="0" w:space="0" w:color="auto"/>
            <w:left w:val="none" w:sz="0" w:space="0" w:color="auto"/>
            <w:bottom w:val="none" w:sz="0" w:space="0" w:color="auto"/>
            <w:right w:val="none" w:sz="0" w:space="0" w:color="auto"/>
          </w:divBdr>
        </w:div>
        <w:div w:id="1915890451">
          <w:marLeft w:val="640"/>
          <w:marRight w:val="0"/>
          <w:marTop w:val="0"/>
          <w:marBottom w:val="0"/>
          <w:divBdr>
            <w:top w:val="none" w:sz="0" w:space="0" w:color="auto"/>
            <w:left w:val="none" w:sz="0" w:space="0" w:color="auto"/>
            <w:bottom w:val="none" w:sz="0" w:space="0" w:color="auto"/>
            <w:right w:val="none" w:sz="0" w:space="0" w:color="auto"/>
          </w:divBdr>
        </w:div>
        <w:div w:id="509103998">
          <w:marLeft w:val="640"/>
          <w:marRight w:val="0"/>
          <w:marTop w:val="0"/>
          <w:marBottom w:val="0"/>
          <w:divBdr>
            <w:top w:val="none" w:sz="0" w:space="0" w:color="auto"/>
            <w:left w:val="none" w:sz="0" w:space="0" w:color="auto"/>
            <w:bottom w:val="none" w:sz="0" w:space="0" w:color="auto"/>
            <w:right w:val="none" w:sz="0" w:space="0" w:color="auto"/>
          </w:divBdr>
        </w:div>
        <w:div w:id="1117335268">
          <w:marLeft w:val="640"/>
          <w:marRight w:val="0"/>
          <w:marTop w:val="0"/>
          <w:marBottom w:val="0"/>
          <w:divBdr>
            <w:top w:val="none" w:sz="0" w:space="0" w:color="auto"/>
            <w:left w:val="none" w:sz="0" w:space="0" w:color="auto"/>
            <w:bottom w:val="none" w:sz="0" w:space="0" w:color="auto"/>
            <w:right w:val="none" w:sz="0" w:space="0" w:color="auto"/>
          </w:divBdr>
        </w:div>
        <w:div w:id="1748921019">
          <w:marLeft w:val="640"/>
          <w:marRight w:val="0"/>
          <w:marTop w:val="0"/>
          <w:marBottom w:val="0"/>
          <w:divBdr>
            <w:top w:val="none" w:sz="0" w:space="0" w:color="auto"/>
            <w:left w:val="none" w:sz="0" w:space="0" w:color="auto"/>
            <w:bottom w:val="none" w:sz="0" w:space="0" w:color="auto"/>
            <w:right w:val="none" w:sz="0" w:space="0" w:color="auto"/>
          </w:divBdr>
        </w:div>
        <w:div w:id="709107731">
          <w:marLeft w:val="640"/>
          <w:marRight w:val="0"/>
          <w:marTop w:val="0"/>
          <w:marBottom w:val="0"/>
          <w:divBdr>
            <w:top w:val="none" w:sz="0" w:space="0" w:color="auto"/>
            <w:left w:val="none" w:sz="0" w:space="0" w:color="auto"/>
            <w:bottom w:val="none" w:sz="0" w:space="0" w:color="auto"/>
            <w:right w:val="none" w:sz="0" w:space="0" w:color="auto"/>
          </w:divBdr>
        </w:div>
        <w:div w:id="356200634">
          <w:marLeft w:val="640"/>
          <w:marRight w:val="0"/>
          <w:marTop w:val="0"/>
          <w:marBottom w:val="0"/>
          <w:divBdr>
            <w:top w:val="none" w:sz="0" w:space="0" w:color="auto"/>
            <w:left w:val="none" w:sz="0" w:space="0" w:color="auto"/>
            <w:bottom w:val="none" w:sz="0" w:space="0" w:color="auto"/>
            <w:right w:val="none" w:sz="0" w:space="0" w:color="auto"/>
          </w:divBdr>
        </w:div>
        <w:div w:id="1883206383">
          <w:marLeft w:val="640"/>
          <w:marRight w:val="0"/>
          <w:marTop w:val="0"/>
          <w:marBottom w:val="0"/>
          <w:divBdr>
            <w:top w:val="none" w:sz="0" w:space="0" w:color="auto"/>
            <w:left w:val="none" w:sz="0" w:space="0" w:color="auto"/>
            <w:bottom w:val="none" w:sz="0" w:space="0" w:color="auto"/>
            <w:right w:val="none" w:sz="0" w:space="0" w:color="auto"/>
          </w:divBdr>
        </w:div>
        <w:div w:id="1894542145">
          <w:marLeft w:val="640"/>
          <w:marRight w:val="0"/>
          <w:marTop w:val="0"/>
          <w:marBottom w:val="0"/>
          <w:divBdr>
            <w:top w:val="none" w:sz="0" w:space="0" w:color="auto"/>
            <w:left w:val="none" w:sz="0" w:space="0" w:color="auto"/>
            <w:bottom w:val="none" w:sz="0" w:space="0" w:color="auto"/>
            <w:right w:val="none" w:sz="0" w:space="0" w:color="auto"/>
          </w:divBdr>
        </w:div>
        <w:div w:id="1307783455">
          <w:marLeft w:val="640"/>
          <w:marRight w:val="0"/>
          <w:marTop w:val="0"/>
          <w:marBottom w:val="0"/>
          <w:divBdr>
            <w:top w:val="none" w:sz="0" w:space="0" w:color="auto"/>
            <w:left w:val="none" w:sz="0" w:space="0" w:color="auto"/>
            <w:bottom w:val="none" w:sz="0" w:space="0" w:color="auto"/>
            <w:right w:val="none" w:sz="0" w:space="0" w:color="auto"/>
          </w:divBdr>
        </w:div>
        <w:div w:id="400098639">
          <w:marLeft w:val="640"/>
          <w:marRight w:val="0"/>
          <w:marTop w:val="0"/>
          <w:marBottom w:val="0"/>
          <w:divBdr>
            <w:top w:val="none" w:sz="0" w:space="0" w:color="auto"/>
            <w:left w:val="none" w:sz="0" w:space="0" w:color="auto"/>
            <w:bottom w:val="none" w:sz="0" w:space="0" w:color="auto"/>
            <w:right w:val="none" w:sz="0" w:space="0" w:color="auto"/>
          </w:divBdr>
        </w:div>
        <w:div w:id="1125926740">
          <w:marLeft w:val="640"/>
          <w:marRight w:val="0"/>
          <w:marTop w:val="0"/>
          <w:marBottom w:val="0"/>
          <w:divBdr>
            <w:top w:val="none" w:sz="0" w:space="0" w:color="auto"/>
            <w:left w:val="none" w:sz="0" w:space="0" w:color="auto"/>
            <w:bottom w:val="none" w:sz="0" w:space="0" w:color="auto"/>
            <w:right w:val="none" w:sz="0" w:space="0" w:color="auto"/>
          </w:divBdr>
        </w:div>
        <w:div w:id="2004158389">
          <w:marLeft w:val="640"/>
          <w:marRight w:val="0"/>
          <w:marTop w:val="0"/>
          <w:marBottom w:val="0"/>
          <w:divBdr>
            <w:top w:val="none" w:sz="0" w:space="0" w:color="auto"/>
            <w:left w:val="none" w:sz="0" w:space="0" w:color="auto"/>
            <w:bottom w:val="none" w:sz="0" w:space="0" w:color="auto"/>
            <w:right w:val="none" w:sz="0" w:space="0" w:color="auto"/>
          </w:divBdr>
        </w:div>
        <w:div w:id="1002664214">
          <w:marLeft w:val="640"/>
          <w:marRight w:val="0"/>
          <w:marTop w:val="0"/>
          <w:marBottom w:val="0"/>
          <w:divBdr>
            <w:top w:val="none" w:sz="0" w:space="0" w:color="auto"/>
            <w:left w:val="none" w:sz="0" w:space="0" w:color="auto"/>
            <w:bottom w:val="none" w:sz="0" w:space="0" w:color="auto"/>
            <w:right w:val="none" w:sz="0" w:space="0" w:color="auto"/>
          </w:divBdr>
        </w:div>
        <w:div w:id="1990863954">
          <w:marLeft w:val="640"/>
          <w:marRight w:val="0"/>
          <w:marTop w:val="0"/>
          <w:marBottom w:val="0"/>
          <w:divBdr>
            <w:top w:val="none" w:sz="0" w:space="0" w:color="auto"/>
            <w:left w:val="none" w:sz="0" w:space="0" w:color="auto"/>
            <w:bottom w:val="none" w:sz="0" w:space="0" w:color="auto"/>
            <w:right w:val="none" w:sz="0" w:space="0" w:color="auto"/>
          </w:divBdr>
        </w:div>
        <w:div w:id="1388407496">
          <w:marLeft w:val="640"/>
          <w:marRight w:val="0"/>
          <w:marTop w:val="0"/>
          <w:marBottom w:val="0"/>
          <w:divBdr>
            <w:top w:val="none" w:sz="0" w:space="0" w:color="auto"/>
            <w:left w:val="none" w:sz="0" w:space="0" w:color="auto"/>
            <w:bottom w:val="none" w:sz="0" w:space="0" w:color="auto"/>
            <w:right w:val="none" w:sz="0" w:space="0" w:color="auto"/>
          </w:divBdr>
        </w:div>
        <w:div w:id="460344263">
          <w:marLeft w:val="640"/>
          <w:marRight w:val="0"/>
          <w:marTop w:val="0"/>
          <w:marBottom w:val="0"/>
          <w:divBdr>
            <w:top w:val="none" w:sz="0" w:space="0" w:color="auto"/>
            <w:left w:val="none" w:sz="0" w:space="0" w:color="auto"/>
            <w:bottom w:val="none" w:sz="0" w:space="0" w:color="auto"/>
            <w:right w:val="none" w:sz="0" w:space="0" w:color="auto"/>
          </w:divBdr>
        </w:div>
        <w:div w:id="712733862">
          <w:marLeft w:val="640"/>
          <w:marRight w:val="0"/>
          <w:marTop w:val="0"/>
          <w:marBottom w:val="0"/>
          <w:divBdr>
            <w:top w:val="none" w:sz="0" w:space="0" w:color="auto"/>
            <w:left w:val="none" w:sz="0" w:space="0" w:color="auto"/>
            <w:bottom w:val="none" w:sz="0" w:space="0" w:color="auto"/>
            <w:right w:val="none" w:sz="0" w:space="0" w:color="auto"/>
          </w:divBdr>
        </w:div>
        <w:div w:id="974486608">
          <w:marLeft w:val="640"/>
          <w:marRight w:val="0"/>
          <w:marTop w:val="0"/>
          <w:marBottom w:val="0"/>
          <w:divBdr>
            <w:top w:val="none" w:sz="0" w:space="0" w:color="auto"/>
            <w:left w:val="none" w:sz="0" w:space="0" w:color="auto"/>
            <w:bottom w:val="none" w:sz="0" w:space="0" w:color="auto"/>
            <w:right w:val="none" w:sz="0" w:space="0" w:color="auto"/>
          </w:divBdr>
        </w:div>
        <w:div w:id="1155951663">
          <w:marLeft w:val="640"/>
          <w:marRight w:val="0"/>
          <w:marTop w:val="0"/>
          <w:marBottom w:val="0"/>
          <w:divBdr>
            <w:top w:val="none" w:sz="0" w:space="0" w:color="auto"/>
            <w:left w:val="none" w:sz="0" w:space="0" w:color="auto"/>
            <w:bottom w:val="none" w:sz="0" w:space="0" w:color="auto"/>
            <w:right w:val="none" w:sz="0" w:space="0" w:color="auto"/>
          </w:divBdr>
        </w:div>
        <w:div w:id="2140758965">
          <w:marLeft w:val="640"/>
          <w:marRight w:val="0"/>
          <w:marTop w:val="0"/>
          <w:marBottom w:val="0"/>
          <w:divBdr>
            <w:top w:val="none" w:sz="0" w:space="0" w:color="auto"/>
            <w:left w:val="none" w:sz="0" w:space="0" w:color="auto"/>
            <w:bottom w:val="none" w:sz="0" w:space="0" w:color="auto"/>
            <w:right w:val="none" w:sz="0" w:space="0" w:color="auto"/>
          </w:divBdr>
        </w:div>
        <w:div w:id="1048147957">
          <w:marLeft w:val="640"/>
          <w:marRight w:val="0"/>
          <w:marTop w:val="0"/>
          <w:marBottom w:val="0"/>
          <w:divBdr>
            <w:top w:val="none" w:sz="0" w:space="0" w:color="auto"/>
            <w:left w:val="none" w:sz="0" w:space="0" w:color="auto"/>
            <w:bottom w:val="none" w:sz="0" w:space="0" w:color="auto"/>
            <w:right w:val="none" w:sz="0" w:space="0" w:color="auto"/>
          </w:divBdr>
        </w:div>
      </w:divsChild>
    </w:div>
    <w:div w:id="445660707">
      <w:bodyDiv w:val="1"/>
      <w:marLeft w:val="0"/>
      <w:marRight w:val="0"/>
      <w:marTop w:val="0"/>
      <w:marBottom w:val="0"/>
      <w:divBdr>
        <w:top w:val="none" w:sz="0" w:space="0" w:color="auto"/>
        <w:left w:val="none" w:sz="0" w:space="0" w:color="auto"/>
        <w:bottom w:val="none" w:sz="0" w:space="0" w:color="auto"/>
        <w:right w:val="none" w:sz="0" w:space="0" w:color="auto"/>
      </w:divBdr>
      <w:divsChild>
        <w:div w:id="1478649233">
          <w:marLeft w:val="640"/>
          <w:marRight w:val="0"/>
          <w:marTop w:val="0"/>
          <w:marBottom w:val="0"/>
          <w:divBdr>
            <w:top w:val="none" w:sz="0" w:space="0" w:color="auto"/>
            <w:left w:val="none" w:sz="0" w:space="0" w:color="auto"/>
            <w:bottom w:val="none" w:sz="0" w:space="0" w:color="auto"/>
            <w:right w:val="none" w:sz="0" w:space="0" w:color="auto"/>
          </w:divBdr>
        </w:div>
        <w:div w:id="375736498">
          <w:marLeft w:val="640"/>
          <w:marRight w:val="0"/>
          <w:marTop w:val="0"/>
          <w:marBottom w:val="0"/>
          <w:divBdr>
            <w:top w:val="none" w:sz="0" w:space="0" w:color="auto"/>
            <w:left w:val="none" w:sz="0" w:space="0" w:color="auto"/>
            <w:bottom w:val="none" w:sz="0" w:space="0" w:color="auto"/>
            <w:right w:val="none" w:sz="0" w:space="0" w:color="auto"/>
          </w:divBdr>
        </w:div>
        <w:div w:id="1995136022">
          <w:marLeft w:val="640"/>
          <w:marRight w:val="0"/>
          <w:marTop w:val="0"/>
          <w:marBottom w:val="0"/>
          <w:divBdr>
            <w:top w:val="none" w:sz="0" w:space="0" w:color="auto"/>
            <w:left w:val="none" w:sz="0" w:space="0" w:color="auto"/>
            <w:bottom w:val="none" w:sz="0" w:space="0" w:color="auto"/>
            <w:right w:val="none" w:sz="0" w:space="0" w:color="auto"/>
          </w:divBdr>
        </w:div>
        <w:div w:id="1256785540">
          <w:marLeft w:val="640"/>
          <w:marRight w:val="0"/>
          <w:marTop w:val="0"/>
          <w:marBottom w:val="0"/>
          <w:divBdr>
            <w:top w:val="none" w:sz="0" w:space="0" w:color="auto"/>
            <w:left w:val="none" w:sz="0" w:space="0" w:color="auto"/>
            <w:bottom w:val="none" w:sz="0" w:space="0" w:color="auto"/>
            <w:right w:val="none" w:sz="0" w:space="0" w:color="auto"/>
          </w:divBdr>
        </w:div>
        <w:div w:id="1949114660">
          <w:marLeft w:val="640"/>
          <w:marRight w:val="0"/>
          <w:marTop w:val="0"/>
          <w:marBottom w:val="0"/>
          <w:divBdr>
            <w:top w:val="none" w:sz="0" w:space="0" w:color="auto"/>
            <w:left w:val="none" w:sz="0" w:space="0" w:color="auto"/>
            <w:bottom w:val="none" w:sz="0" w:space="0" w:color="auto"/>
            <w:right w:val="none" w:sz="0" w:space="0" w:color="auto"/>
          </w:divBdr>
        </w:div>
        <w:div w:id="16350481">
          <w:marLeft w:val="640"/>
          <w:marRight w:val="0"/>
          <w:marTop w:val="0"/>
          <w:marBottom w:val="0"/>
          <w:divBdr>
            <w:top w:val="none" w:sz="0" w:space="0" w:color="auto"/>
            <w:left w:val="none" w:sz="0" w:space="0" w:color="auto"/>
            <w:bottom w:val="none" w:sz="0" w:space="0" w:color="auto"/>
            <w:right w:val="none" w:sz="0" w:space="0" w:color="auto"/>
          </w:divBdr>
        </w:div>
        <w:div w:id="557596915">
          <w:marLeft w:val="640"/>
          <w:marRight w:val="0"/>
          <w:marTop w:val="0"/>
          <w:marBottom w:val="0"/>
          <w:divBdr>
            <w:top w:val="none" w:sz="0" w:space="0" w:color="auto"/>
            <w:left w:val="none" w:sz="0" w:space="0" w:color="auto"/>
            <w:bottom w:val="none" w:sz="0" w:space="0" w:color="auto"/>
            <w:right w:val="none" w:sz="0" w:space="0" w:color="auto"/>
          </w:divBdr>
        </w:div>
        <w:div w:id="1475103041">
          <w:marLeft w:val="640"/>
          <w:marRight w:val="0"/>
          <w:marTop w:val="0"/>
          <w:marBottom w:val="0"/>
          <w:divBdr>
            <w:top w:val="none" w:sz="0" w:space="0" w:color="auto"/>
            <w:left w:val="none" w:sz="0" w:space="0" w:color="auto"/>
            <w:bottom w:val="none" w:sz="0" w:space="0" w:color="auto"/>
            <w:right w:val="none" w:sz="0" w:space="0" w:color="auto"/>
          </w:divBdr>
        </w:div>
        <w:div w:id="1793092503">
          <w:marLeft w:val="640"/>
          <w:marRight w:val="0"/>
          <w:marTop w:val="0"/>
          <w:marBottom w:val="0"/>
          <w:divBdr>
            <w:top w:val="none" w:sz="0" w:space="0" w:color="auto"/>
            <w:left w:val="none" w:sz="0" w:space="0" w:color="auto"/>
            <w:bottom w:val="none" w:sz="0" w:space="0" w:color="auto"/>
            <w:right w:val="none" w:sz="0" w:space="0" w:color="auto"/>
          </w:divBdr>
        </w:div>
        <w:div w:id="560748540">
          <w:marLeft w:val="640"/>
          <w:marRight w:val="0"/>
          <w:marTop w:val="0"/>
          <w:marBottom w:val="0"/>
          <w:divBdr>
            <w:top w:val="none" w:sz="0" w:space="0" w:color="auto"/>
            <w:left w:val="none" w:sz="0" w:space="0" w:color="auto"/>
            <w:bottom w:val="none" w:sz="0" w:space="0" w:color="auto"/>
            <w:right w:val="none" w:sz="0" w:space="0" w:color="auto"/>
          </w:divBdr>
        </w:div>
        <w:div w:id="2137600674">
          <w:marLeft w:val="640"/>
          <w:marRight w:val="0"/>
          <w:marTop w:val="0"/>
          <w:marBottom w:val="0"/>
          <w:divBdr>
            <w:top w:val="none" w:sz="0" w:space="0" w:color="auto"/>
            <w:left w:val="none" w:sz="0" w:space="0" w:color="auto"/>
            <w:bottom w:val="none" w:sz="0" w:space="0" w:color="auto"/>
            <w:right w:val="none" w:sz="0" w:space="0" w:color="auto"/>
          </w:divBdr>
        </w:div>
        <w:div w:id="307591837">
          <w:marLeft w:val="640"/>
          <w:marRight w:val="0"/>
          <w:marTop w:val="0"/>
          <w:marBottom w:val="0"/>
          <w:divBdr>
            <w:top w:val="none" w:sz="0" w:space="0" w:color="auto"/>
            <w:left w:val="none" w:sz="0" w:space="0" w:color="auto"/>
            <w:bottom w:val="none" w:sz="0" w:space="0" w:color="auto"/>
            <w:right w:val="none" w:sz="0" w:space="0" w:color="auto"/>
          </w:divBdr>
        </w:div>
        <w:div w:id="130907312">
          <w:marLeft w:val="640"/>
          <w:marRight w:val="0"/>
          <w:marTop w:val="0"/>
          <w:marBottom w:val="0"/>
          <w:divBdr>
            <w:top w:val="none" w:sz="0" w:space="0" w:color="auto"/>
            <w:left w:val="none" w:sz="0" w:space="0" w:color="auto"/>
            <w:bottom w:val="none" w:sz="0" w:space="0" w:color="auto"/>
            <w:right w:val="none" w:sz="0" w:space="0" w:color="auto"/>
          </w:divBdr>
        </w:div>
        <w:div w:id="701326604">
          <w:marLeft w:val="640"/>
          <w:marRight w:val="0"/>
          <w:marTop w:val="0"/>
          <w:marBottom w:val="0"/>
          <w:divBdr>
            <w:top w:val="none" w:sz="0" w:space="0" w:color="auto"/>
            <w:left w:val="none" w:sz="0" w:space="0" w:color="auto"/>
            <w:bottom w:val="none" w:sz="0" w:space="0" w:color="auto"/>
            <w:right w:val="none" w:sz="0" w:space="0" w:color="auto"/>
          </w:divBdr>
        </w:div>
        <w:div w:id="676231645">
          <w:marLeft w:val="640"/>
          <w:marRight w:val="0"/>
          <w:marTop w:val="0"/>
          <w:marBottom w:val="0"/>
          <w:divBdr>
            <w:top w:val="none" w:sz="0" w:space="0" w:color="auto"/>
            <w:left w:val="none" w:sz="0" w:space="0" w:color="auto"/>
            <w:bottom w:val="none" w:sz="0" w:space="0" w:color="auto"/>
            <w:right w:val="none" w:sz="0" w:space="0" w:color="auto"/>
          </w:divBdr>
        </w:div>
        <w:div w:id="1055272508">
          <w:marLeft w:val="640"/>
          <w:marRight w:val="0"/>
          <w:marTop w:val="0"/>
          <w:marBottom w:val="0"/>
          <w:divBdr>
            <w:top w:val="none" w:sz="0" w:space="0" w:color="auto"/>
            <w:left w:val="none" w:sz="0" w:space="0" w:color="auto"/>
            <w:bottom w:val="none" w:sz="0" w:space="0" w:color="auto"/>
            <w:right w:val="none" w:sz="0" w:space="0" w:color="auto"/>
          </w:divBdr>
        </w:div>
        <w:div w:id="1190677340">
          <w:marLeft w:val="640"/>
          <w:marRight w:val="0"/>
          <w:marTop w:val="0"/>
          <w:marBottom w:val="0"/>
          <w:divBdr>
            <w:top w:val="none" w:sz="0" w:space="0" w:color="auto"/>
            <w:left w:val="none" w:sz="0" w:space="0" w:color="auto"/>
            <w:bottom w:val="none" w:sz="0" w:space="0" w:color="auto"/>
            <w:right w:val="none" w:sz="0" w:space="0" w:color="auto"/>
          </w:divBdr>
        </w:div>
        <w:div w:id="582909789">
          <w:marLeft w:val="640"/>
          <w:marRight w:val="0"/>
          <w:marTop w:val="0"/>
          <w:marBottom w:val="0"/>
          <w:divBdr>
            <w:top w:val="none" w:sz="0" w:space="0" w:color="auto"/>
            <w:left w:val="none" w:sz="0" w:space="0" w:color="auto"/>
            <w:bottom w:val="none" w:sz="0" w:space="0" w:color="auto"/>
            <w:right w:val="none" w:sz="0" w:space="0" w:color="auto"/>
          </w:divBdr>
        </w:div>
        <w:div w:id="1072191289">
          <w:marLeft w:val="640"/>
          <w:marRight w:val="0"/>
          <w:marTop w:val="0"/>
          <w:marBottom w:val="0"/>
          <w:divBdr>
            <w:top w:val="none" w:sz="0" w:space="0" w:color="auto"/>
            <w:left w:val="none" w:sz="0" w:space="0" w:color="auto"/>
            <w:bottom w:val="none" w:sz="0" w:space="0" w:color="auto"/>
            <w:right w:val="none" w:sz="0" w:space="0" w:color="auto"/>
          </w:divBdr>
        </w:div>
        <w:div w:id="985818691">
          <w:marLeft w:val="640"/>
          <w:marRight w:val="0"/>
          <w:marTop w:val="0"/>
          <w:marBottom w:val="0"/>
          <w:divBdr>
            <w:top w:val="none" w:sz="0" w:space="0" w:color="auto"/>
            <w:left w:val="none" w:sz="0" w:space="0" w:color="auto"/>
            <w:bottom w:val="none" w:sz="0" w:space="0" w:color="auto"/>
            <w:right w:val="none" w:sz="0" w:space="0" w:color="auto"/>
          </w:divBdr>
        </w:div>
        <w:div w:id="1102804851">
          <w:marLeft w:val="640"/>
          <w:marRight w:val="0"/>
          <w:marTop w:val="0"/>
          <w:marBottom w:val="0"/>
          <w:divBdr>
            <w:top w:val="none" w:sz="0" w:space="0" w:color="auto"/>
            <w:left w:val="none" w:sz="0" w:space="0" w:color="auto"/>
            <w:bottom w:val="none" w:sz="0" w:space="0" w:color="auto"/>
            <w:right w:val="none" w:sz="0" w:space="0" w:color="auto"/>
          </w:divBdr>
        </w:div>
        <w:div w:id="314338403">
          <w:marLeft w:val="640"/>
          <w:marRight w:val="0"/>
          <w:marTop w:val="0"/>
          <w:marBottom w:val="0"/>
          <w:divBdr>
            <w:top w:val="none" w:sz="0" w:space="0" w:color="auto"/>
            <w:left w:val="none" w:sz="0" w:space="0" w:color="auto"/>
            <w:bottom w:val="none" w:sz="0" w:space="0" w:color="auto"/>
            <w:right w:val="none" w:sz="0" w:space="0" w:color="auto"/>
          </w:divBdr>
        </w:div>
        <w:div w:id="1296059103">
          <w:marLeft w:val="640"/>
          <w:marRight w:val="0"/>
          <w:marTop w:val="0"/>
          <w:marBottom w:val="0"/>
          <w:divBdr>
            <w:top w:val="none" w:sz="0" w:space="0" w:color="auto"/>
            <w:left w:val="none" w:sz="0" w:space="0" w:color="auto"/>
            <w:bottom w:val="none" w:sz="0" w:space="0" w:color="auto"/>
            <w:right w:val="none" w:sz="0" w:space="0" w:color="auto"/>
          </w:divBdr>
        </w:div>
        <w:div w:id="1684162131">
          <w:marLeft w:val="640"/>
          <w:marRight w:val="0"/>
          <w:marTop w:val="0"/>
          <w:marBottom w:val="0"/>
          <w:divBdr>
            <w:top w:val="none" w:sz="0" w:space="0" w:color="auto"/>
            <w:left w:val="none" w:sz="0" w:space="0" w:color="auto"/>
            <w:bottom w:val="none" w:sz="0" w:space="0" w:color="auto"/>
            <w:right w:val="none" w:sz="0" w:space="0" w:color="auto"/>
          </w:divBdr>
        </w:div>
        <w:div w:id="2091659417">
          <w:marLeft w:val="640"/>
          <w:marRight w:val="0"/>
          <w:marTop w:val="0"/>
          <w:marBottom w:val="0"/>
          <w:divBdr>
            <w:top w:val="none" w:sz="0" w:space="0" w:color="auto"/>
            <w:left w:val="none" w:sz="0" w:space="0" w:color="auto"/>
            <w:bottom w:val="none" w:sz="0" w:space="0" w:color="auto"/>
            <w:right w:val="none" w:sz="0" w:space="0" w:color="auto"/>
          </w:divBdr>
        </w:div>
        <w:div w:id="2047489545">
          <w:marLeft w:val="640"/>
          <w:marRight w:val="0"/>
          <w:marTop w:val="0"/>
          <w:marBottom w:val="0"/>
          <w:divBdr>
            <w:top w:val="none" w:sz="0" w:space="0" w:color="auto"/>
            <w:left w:val="none" w:sz="0" w:space="0" w:color="auto"/>
            <w:bottom w:val="none" w:sz="0" w:space="0" w:color="auto"/>
            <w:right w:val="none" w:sz="0" w:space="0" w:color="auto"/>
          </w:divBdr>
        </w:div>
        <w:div w:id="117113680">
          <w:marLeft w:val="640"/>
          <w:marRight w:val="0"/>
          <w:marTop w:val="0"/>
          <w:marBottom w:val="0"/>
          <w:divBdr>
            <w:top w:val="none" w:sz="0" w:space="0" w:color="auto"/>
            <w:left w:val="none" w:sz="0" w:space="0" w:color="auto"/>
            <w:bottom w:val="none" w:sz="0" w:space="0" w:color="auto"/>
            <w:right w:val="none" w:sz="0" w:space="0" w:color="auto"/>
          </w:divBdr>
        </w:div>
        <w:div w:id="384374670">
          <w:marLeft w:val="640"/>
          <w:marRight w:val="0"/>
          <w:marTop w:val="0"/>
          <w:marBottom w:val="0"/>
          <w:divBdr>
            <w:top w:val="none" w:sz="0" w:space="0" w:color="auto"/>
            <w:left w:val="none" w:sz="0" w:space="0" w:color="auto"/>
            <w:bottom w:val="none" w:sz="0" w:space="0" w:color="auto"/>
            <w:right w:val="none" w:sz="0" w:space="0" w:color="auto"/>
          </w:divBdr>
        </w:div>
        <w:div w:id="542641895">
          <w:marLeft w:val="640"/>
          <w:marRight w:val="0"/>
          <w:marTop w:val="0"/>
          <w:marBottom w:val="0"/>
          <w:divBdr>
            <w:top w:val="none" w:sz="0" w:space="0" w:color="auto"/>
            <w:left w:val="none" w:sz="0" w:space="0" w:color="auto"/>
            <w:bottom w:val="none" w:sz="0" w:space="0" w:color="auto"/>
            <w:right w:val="none" w:sz="0" w:space="0" w:color="auto"/>
          </w:divBdr>
        </w:div>
        <w:div w:id="1236277067">
          <w:marLeft w:val="640"/>
          <w:marRight w:val="0"/>
          <w:marTop w:val="0"/>
          <w:marBottom w:val="0"/>
          <w:divBdr>
            <w:top w:val="none" w:sz="0" w:space="0" w:color="auto"/>
            <w:left w:val="none" w:sz="0" w:space="0" w:color="auto"/>
            <w:bottom w:val="none" w:sz="0" w:space="0" w:color="auto"/>
            <w:right w:val="none" w:sz="0" w:space="0" w:color="auto"/>
          </w:divBdr>
        </w:div>
        <w:div w:id="529223147">
          <w:marLeft w:val="640"/>
          <w:marRight w:val="0"/>
          <w:marTop w:val="0"/>
          <w:marBottom w:val="0"/>
          <w:divBdr>
            <w:top w:val="none" w:sz="0" w:space="0" w:color="auto"/>
            <w:left w:val="none" w:sz="0" w:space="0" w:color="auto"/>
            <w:bottom w:val="none" w:sz="0" w:space="0" w:color="auto"/>
            <w:right w:val="none" w:sz="0" w:space="0" w:color="auto"/>
          </w:divBdr>
        </w:div>
        <w:div w:id="1178273960">
          <w:marLeft w:val="640"/>
          <w:marRight w:val="0"/>
          <w:marTop w:val="0"/>
          <w:marBottom w:val="0"/>
          <w:divBdr>
            <w:top w:val="none" w:sz="0" w:space="0" w:color="auto"/>
            <w:left w:val="none" w:sz="0" w:space="0" w:color="auto"/>
            <w:bottom w:val="none" w:sz="0" w:space="0" w:color="auto"/>
            <w:right w:val="none" w:sz="0" w:space="0" w:color="auto"/>
          </w:divBdr>
        </w:div>
        <w:div w:id="503126305">
          <w:marLeft w:val="640"/>
          <w:marRight w:val="0"/>
          <w:marTop w:val="0"/>
          <w:marBottom w:val="0"/>
          <w:divBdr>
            <w:top w:val="none" w:sz="0" w:space="0" w:color="auto"/>
            <w:left w:val="none" w:sz="0" w:space="0" w:color="auto"/>
            <w:bottom w:val="none" w:sz="0" w:space="0" w:color="auto"/>
            <w:right w:val="none" w:sz="0" w:space="0" w:color="auto"/>
          </w:divBdr>
        </w:div>
        <w:div w:id="278726214">
          <w:marLeft w:val="640"/>
          <w:marRight w:val="0"/>
          <w:marTop w:val="0"/>
          <w:marBottom w:val="0"/>
          <w:divBdr>
            <w:top w:val="none" w:sz="0" w:space="0" w:color="auto"/>
            <w:left w:val="none" w:sz="0" w:space="0" w:color="auto"/>
            <w:bottom w:val="none" w:sz="0" w:space="0" w:color="auto"/>
            <w:right w:val="none" w:sz="0" w:space="0" w:color="auto"/>
          </w:divBdr>
        </w:div>
        <w:div w:id="1018191456">
          <w:marLeft w:val="640"/>
          <w:marRight w:val="0"/>
          <w:marTop w:val="0"/>
          <w:marBottom w:val="0"/>
          <w:divBdr>
            <w:top w:val="none" w:sz="0" w:space="0" w:color="auto"/>
            <w:left w:val="none" w:sz="0" w:space="0" w:color="auto"/>
            <w:bottom w:val="none" w:sz="0" w:space="0" w:color="auto"/>
            <w:right w:val="none" w:sz="0" w:space="0" w:color="auto"/>
          </w:divBdr>
        </w:div>
      </w:divsChild>
    </w:div>
    <w:div w:id="449082780">
      <w:bodyDiv w:val="1"/>
      <w:marLeft w:val="0"/>
      <w:marRight w:val="0"/>
      <w:marTop w:val="0"/>
      <w:marBottom w:val="0"/>
      <w:divBdr>
        <w:top w:val="none" w:sz="0" w:space="0" w:color="auto"/>
        <w:left w:val="none" w:sz="0" w:space="0" w:color="auto"/>
        <w:bottom w:val="none" w:sz="0" w:space="0" w:color="auto"/>
        <w:right w:val="none" w:sz="0" w:space="0" w:color="auto"/>
      </w:divBdr>
      <w:divsChild>
        <w:div w:id="119223874">
          <w:marLeft w:val="0"/>
          <w:marRight w:val="0"/>
          <w:marTop w:val="0"/>
          <w:marBottom w:val="0"/>
          <w:divBdr>
            <w:top w:val="none" w:sz="0" w:space="0" w:color="auto"/>
            <w:left w:val="none" w:sz="0" w:space="0" w:color="auto"/>
            <w:bottom w:val="none" w:sz="0" w:space="0" w:color="auto"/>
            <w:right w:val="none" w:sz="0" w:space="0" w:color="auto"/>
          </w:divBdr>
          <w:divsChild>
            <w:div w:id="946692079">
              <w:marLeft w:val="0"/>
              <w:marRight w:val="0"/>
              <w:marTop w:val="0"/>
              <w:marBottom w:val="0"/>
              <w:divBdr>
                <w:top w:val="none" w:sz="0" w:space="0" w:color="auto"/>
                <w:left w:val="none" w:sz="0" w:space="0" w:color="auto"/>
                <w:bottom w:val="none" w:sz="0" w:space="0" w:color="auto"/>
                <w:right w:val="none" w:sz="0" w:space="0" w:color="auto"/>
              </w:divBdr>
              <w:divsChild>
                <w:div w:id="16729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84035">
      <w:bodyDiv w:val="1"/>
      <w:marLeft w:val="0"/>
      <w:marRight w:val="0"/>
      <w:marTop w:val="0"/>
      <w:marBottom w:val="0"/>
      <w:divBdr>
        <w:top w:val="none" w:sz="0" w:space="0" w:color="auto"/>
        <w:left w:val="none" w:sz="0" w:space="0" w:color="auto"/>
        <w:bottom w:val="none" w:sz="0" w:space="0" w:color="auto"/>
        <w:right w:val="none" w:sz="0" w:space="0" w:color="auto"/>
      </w:divBdr>
      <w:divsChild>
        <w:div w:id="1874610802">
          <w:marLeft w:val="0"/>
          <w:marRight w:val="0"/>
          <w:marTop w:val="0"/>
          <w:marBottom w:val="0"/>
          <w:divBdr>
            <w:top w:val="none" w:sz="0" w:space="0" w:color="auto"/>
            <w:left w:val="none" w:sz="0" w:space="0" w:color="auto"/>
            <w:bottom w:val="none" w:sz="0" w:space="0" w:color="auto"/>
            <w:right w:val="none" w:sz="0" w:space="0" w:color="auto"/>
          </w:divBdr>
          <w:divsChild>
            <w:div w:id="727071477">
              <w:marLeft w:val="0"/>
              <w:marRight w:val="0"/>
              <w:marTop w:val="0"/>
              <w:marBottom w:val="0"/>
              <w:divBdr>
                <w:top w:val="none" w:sz="0" w:space="0" w:color="auto"/>
                <w:left w:val="none" w:sz="0" w:space="0" w:color="auto"/>
                <w:bottom w:val="none" w:sz="0" w:space="0" w:color="auto"/>
                <w:right w:val="none" w:sz="0" w:space="0" w:color="auto"/>
              </w:divBdr>
              <w:divsChild>
                <w:div w:id="20069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04342">
      <w:bodyDiv w:val="1"/>
      <w:marLeft w:val="0"/>
      <w:marRight w:val="0"/>
      <w:marTop w:val="0"/>
      <w:marBottom w:val="0"/>
      <w:divBdr>
        <w:top w:val="none" w:sz="0" w:space="0" w:color="auto"/>
        <w:left w:val="none" w:sz="0" w:space="0" w:color="auto"/>
        <w:bottom w:val="none" w:sz="0" w:space="0" w:color="auto"/>
        <w:right w:val="none" w:sz="0" w:space="0" w:color="auto"/>
      </w:divBdr>
      <w:divsChild>
        <w:div w:id="571625317">
          <w:marLeft w:val="640"/>
          <w:marRight w:val="0"/>
          <w:marTop w:val="0"/>
          <w:marBottom w:val="0"/>
          <w:divBdr>
            <w:top w:val="none" w:sz="0" w:space="0" w:color="auto"/>
            <w:left w:val="none" w:sz="0" w:space="0" w:color="auto"/>
            <w:bottom w:val="none" w:sz="0" w:space="0" w:color="auto"/>
            <w:right w:val="none" w:sz="0" w:space="0" w:color="auto"/>
          </w:divBdr>
        </w:div>
        <w:div w:id="56587173">
          <w:marLeft w:val="640"/>
          <w:marRight w:val="0"/>
          <w:marTop w:val="0"/>
          <w:marBottom w:val="0"/>
          <w:divBdr>
            <w:top w:val="none" w:sz="0" w:space="0" w:color="auto"/>
            <w:left w:val="none" w:sz="0" w:space="0" w:color="auto"/>
            <w:bottom w:val="none" w:sz="0" w:space="0" w:color="auto"/>
            <w:right w:val="none" w:sz="0" w:space="0" w:color="auto"/>
          </w:divBdr>
        </w:div>
        <w:div w:id="461583973">
          <w:marLeft w:val="640"/>
          <w:marRight w:val="0"/>
          <w:marTop w:val="0"/>
          <w:marBottom w:val="0"/>
          <w:divBdr>
            <w:top w:val="none" w:sz="0" w:space="0" w:color="auto"/>
            <w:left w:val="none" w:sz="0" w:space="0" w:color="auto"/>
            <w:bottom w:val="none" w:sz="0" w:space="0" w:color="auto"/>
            <w:right w:val="none" w:sz="0" w:space="0" w:color="auto"/>
          </w:divBdr>
        </w:div>
        <w:div w:id="1289315017">
          <w:marLeft w:val="640"/>
          <w:marRight w:val="0"/>
          <w:marTop w:val="0"/>
          <w:marBottom w:val="0"/>
          <w:divBdr>
            <w:top w:val="none" w:sz="0" w:space="0" w:color="auto"/>
            <w:left w:val="none" w:sz="0" w:space="0" w:color="auto"/>
            <w:bottom w:val="none" w:sz="0" w:space="0" w:color="auto"/>
            <w:right w:val="none" w:sz="0" w:space="0" w:color="auto"/>
          </w:divBdr>
        </w:div>
        <w:div w:id="1705013693">
          <w:marLeft w:val="640"/>
          <w:marRight w:val="0"/>
          <w:marTop w:val="0"/>
          <w:marBottom w:val="0"/>
          <w:divBdr>
            <w:top w:val="none" w:sz="0" w:space="0" w:color="auto"/>
            <w:left w:val="none" w:sz="0" w:space="0" w:color="auto"/>
            <w:bottom w:val="none" w:sz="0" w:space="0" w:color="auto"/>
            <w:right w:val="none" w:sz="0" w:space="0" w:color="auto"/>
          </w:divBdr>
        </w:div>
        <w:div w:id="11031404">
          <w:marLeft w:val="640"/>
          <w:marRight w:val="0"/>
          <w:marTop w:val="0"/>
          <w:marBottom w:val="0"/>
          <w:divBdr>
            <w:top w:val="none" w:sz="0" w:space="0" w:color="auto"/>
            <w:left w:val="none" w:sz="0" w:space="0" w:color="auto"/>
            <w:bottom w:val="none" w:sz="0" w:space="0" w:color="auto"/>
            <w:right w:val="none" w:sz="0" w:space="0" w:color="auto"/>
          </w:divBdr>
        </w:div>
        <w:div w:id="1908833114">
          <w:marLeft w:val="640"/>
          <w:marRight w:val="0"/>
          <w:marTop w:val="0"/>
          <w:marBottom w:val="0"/>
          <w:divBdr>
            <w:top w:val="none" w:sz="0" w:space="0" w:color="auto"/>
            <w:left w:val="none" w:sz="0" w:space="0" w:color="auto"/>
            <w:bottom w:val="none" w:sz="0" w:space="0" w:color="auto"/>
            <w:right w:val="none" w:sz="0" w:space="0" w:color="auto"/>
          </w:divBdr>
        </w:div>
        <w:div w:id="1677153225">
          <w:marLeft w:val="640"/>
          <w:marRight w:val="0"/>
          <w:marTop w:val="0"/>
          <w:marBottom w:val="0"/>
          <w:divBdr>
            <w:top w:val="none" w:sz="0" w:space="0" w:color="auto"/>
            <w:left w:val="none" w:sz="0" w:space="0" w:color="auto"/>
            <w:bottom w:val="none" w:sz="0" w:space="0" w:color="auto"/>
            <w:right w:val="none" w:sz="0" w:space="0" w:color="auto"/>
          </w:divBdr>
        </w:div>
        <w:div w:id="1711295550">
          <w:marLeft w:val="640"/>
          <w:marRight w:val="0"/>
          <w:marTop w:val="0"/>
          <w:marBottom w:val="0"/>
          <w:divBdr>
            <w:top w:val="none" w:sz="0" w:space="0" w:color="auto"/>
            <w:left w:val="none" w:sz="0" w:space="0" w:color="auto"/>
            <w:bottom w:val="none" w:sz="0" w:space="0" w:color="auto"/>
            <w:right w:val="none" w:sz="0" w:space="0" w:color="auto"/>
          </w:divBdr>
        </w:div>
        <w:div w:id="1979801186">
          <w:marLeft w:val="640"/>
          <w:marRight w:val="0"/>
          <w:marTop w:val="0"/>
          <w:marBottom w:val="0"/>
          <w:divBdr>
            <w:top w:val="none" w:sz="0" w:space="0" w:color="auto"/>
            <w:left w:val="none" w:sz="0" w:space="0" w:color="auto"/>
            <w:bottom w:val="none" w:sz="0" w:space="0" w:color="auto"/>
            <w:right w:val="none" w:sz="0" w:space="0" w:color="auto"/>
          </w:divBdr>
        </w:div>
        <w:div w:id="1763144201">
          <w:marLeft w:val="640"/>
          <w:marRight w:val="0"/>
          <w:marTop w:val="0"/>
          <w:marBottom w:val="0"/>
          <w:divBdr>
            <w:top w:val="none" w:sz="0" w:space="0" w:color="auto"/>
            <w:left w:val="none" w:sz="0" w:space="0" w:color="auto"/>
            <w:bottom w:val="none" w:sz="0" w:space="0" w:color="auto"/>
            <w:right w:val="none" w:sz="0" w:space="0" w:color="auto"/>
          </w:divBdr>
        </w:div>
        <w:div w:id="1921527057">
          <w:marLeft w:val="640"/>
          <w:marRight w:val="0"/>
          <w:marTop w:val="0"/>
          <w:marBottom w:val="0"/>
          <w:divBdr>
            <w:top w:val="none" w:sz="0" w:space="0" w:color="auto"/>
            <w:left w:val="none" w:sz="0" w:space="0" w:color="auto"/>
            <w:bottom w:val="none" w:sz="0" w:space="0" w:color="auto"/>
            <w:right w:val="none" w:sz="0" w:space="0" w:color="auto"/>
          </w:divBdr>
        </w:div>
        <w:div w:id="91709295">
          <w:marLeft w:val="640"/>
          <w:marRight w:val="0"/>
          <w:marTop w:val="0"/>
          <w:marBottom w:val="0"/>
          <w:divBdr>
            <w:top w:val="none" w:sz="0" w:space="0" w:color="auto"/>
            <w:left w:val="none" w:sz="0" w:space="0" w:color="auto"/>
            <w:bottom w:val="none" w:sz="0" w:space="0" w:color="auto"/>
            <w:right w:val="none" w:sz="0" w:space="0" w:color="auto"/>
          </w:divBdr>
        </w:div>
        <w:div w:id="1528251842">
          <w:marLeft w:val="640"/>
          <w:marRight w:val="0"/>
          <w:marTop w:val="0"/>
          <w:marBottom w:val="0"/>
          <w:divBdr>
            <w:top w:val="none" w:sz="0" w:space="0" w:color="auto"/>
            <w:left w:val="none" w:sz="0" w:space="0" w:color="auto"/>
            <w:bottom w:val="none" w:sz="0" w:space="0" w:color="auto"/>
            <w:right w:val="none" w:sz="0" w:space="0" w:color="auto"/>
          </w:divBdr>
        </w:div>
        <w:div w:id="1319573842">
          <w:marLeft w:val="640"/>
          <w:marRight w:val="0"/>
          <w:marTop w:val="0"/>
          <w:marBottom w:val="0"/>
          <w:divBdr>
            <w:top w:val="none" w:sz="0" w:space="0" w:color="auto"/>
            <w:left w:val="none" w:sz="0" w:space="0" w:color="auto"/>
            <w:bottom w:val="none" w:sz="0" w:space="0" w:color="auto"/>
            <w:right w:val="none" w:sz="0" w:space="0" w:color="auto"/>
          </w:divBdr>
        </w:div>
        <w:div w:id="1846165735">
          <w:marLeft w:val="640"/>
          <w:marRight w:val="0"/>
          <w:marTop w:val="0"/>
          <w:marBottom w:val="0"/>
          <w:divBdr>
            <w:top w:val="none" w:sz="0" w:space="0" w:color="auto"/>
            <w:left w:val="none" w:sz="0" w:space="0" w:color="auto"/>
            <w:bottom w:val="none" w:sz="0" w:space="0" w:color="auto"/>
            <w:right w:val="none" w:sz="0" w:space="0" w:color="auto"/>
          </w:divBdr>
        </w:div>
        <w:div w:id="1981415986">
          <w:marLeft w:val="640"/>
          <w:marRight w:val="0"/>
          <w:marTop w:val="0"/>
          <w:marBottom w:val="0"/>
          <w:divBdr>
            <w:top w:val="none" w:sz="0" w:space="0" w:color="auto"/>
            <w:left w:val="none" w:sz="0" w:space="0" w:color="auto"/>
            <w:bottom w:val="none" w:sz="0" w:space="0" w:color="auto"/>
            <w:right w:val="none" w:sz="0" w:space="0" w:color="auto"/>
          </w:divBdr>
        </w:div>
        <w:div w:id="1323512168">
          <w:marLeft w:val="640"/>
          <w:marRight w:val="0"/>
          <w:marTop w:val="0"/>
          <w:marBottom w:val="0"/>
          <w:divBdr>
            <w:top w:val="none" w:sz="0" w:space="0" w:color="auto"/>
            <w:left w:val="none" w:sz="0" w:space="0" w:color="auto"/>
            <w:bottom w:val="none" w:sz="0" w:space="0" w:color="auto"/>
            <w:right w:val="none" w:sz="0" w:space="0" w:color="auto"/>
          </w:divBdr>
        </w:div>
        <w:div w:id="9383721">
          <w:marLeft w:val="640"/>
          <w:marRight w:val="0"/>
          <w:marTop w:val="0"/>
          <w:marBottom w:val="0"/>
          <w:divBdr>
            <w:top w:val="none" w:sz="0" w:space="0" w:color="auto"/>
            <w:left w:val="none" w:sz="0" w:space="0" w:color="auto"/>
            <w:bottom w:val="none" w:sz="0" w:space="0" w:color="auto"/>
            <w:right w:val="none" w:sz="0" w:space="0" w:color="auto"/>
          </w:divBdr>
        </w:div>
        <w:div w:id="1569340886">
          <w:marLeft w:val="640"/>
          <w:marRight w:val="0"/>
          <w:marTop w:val="0"/>
          <w:marBottom w:val="0"/>
          <w:divBdr>
            <w:top w:val="none" w:sz="0" w:space="0" w:color="auto"/>
            <w:left w:val="none" w:sz="0" w:space="0" w:color="auto"/>
            <w:bottom w:val="none" w:sz="0" w:space="0" w:color="auto"/>
            <w:right w:val="none" w:sz="0" w:space="0" w:color="auto"/>
          </w:divBdr>
        </w:div>
        <w:div w:id="1226650127">
          <w:marLeft w:val="640"/>
          <w:marRight w:val="0"/>
          <w:marTop w:val="0"/>
          <w:marBottom w:val="0"/>
          <w:divBdr>
            <w:top w:val="none" w:sz="0" w:space="0" w:color="auto"/>
            <w:left w:val="none" w:sz="0" w:space="0" w:color="auto"/>
            <w:bottom w:val="none" w:sz="0" w:space="0" w:color="auto"/>
            <w:right w:val="none" w:sz="0" w:space="0" w:color="auto"/>
          </w:divBdr>
        </w:div>
        <w:div w:id="2051032989">
          <w:marLeft w:val="640"/>
          <w:marRight w:val="0"/>
          <w:marTop w:val="0"/>
          <w:marBottom w:val="0"/>
          <w:divBdr>
            <w:top w:val="none" w:sz="0" w:space="0" w:color="auto"/>
            <w:left w:val="none" w:sz="0" w:space="0" w:color="auto"/>
            <w:bottom w:val="none" w:sz="0" w:space="0" w:color="auto"/>
            <w:right w:val="none" w:sz="0" w:space="0" w:color="auto"/>
          </w:divBdr>
        </w:div>
        <w:div w:id="2133282253">
          <w:marLeft w:val="640"/>
          <w:marRight w:val="0"/>
          <w:marTop w:val="0"/>
          <w:marBottom w:val="0"/>
          <w:divBdr>
            <w:top w:val="none" w:sz="0" w:space="0" w:color="auto"/>
            <w:left w:val="none" w:sz="0" w:space="0" w:color="auto"/>
            <w:bottom w:val="none" w:sz="0" w:space="0" w:color="auto"/>
            <w:right w:val="none" w:sz="0" w:space="0" w:color="auto"/>
          </w:divBdr>
        </w:div>
        <w:div w:id="1209101321">
          <w:marLeft w:val="640"/>
          <w:marRight w:val="0"/>
          <w:marTop w:val="0"/>
          <w:marBottom w:val="0"/>
          <w:divBdr>
            <w:top w:val="none" w:sz="0" w:space="0" w:color="auto"/>
            <w:left w:val="none" w:sz="0" w:space="0" w:color="auto"/>
            <w:bottom w:val="none" w:sz="0" w:space="0" w:color="auto"/>
            <w:right w:val="none" w:sz="0" w:space="0" w:color="auto"/>
          </w:divBdr>
        </w:div>
        <w:div w:id="763955988">
          <w:marLeft w:val="640"/>
          <w:marRight w:val="0"/>
          <w:marTop w:val="0"/>
          <w:marBottom w:val="0"/>
          <w:divBdr>
            <w:top w:val="none" w:sz="0" w:space="0" w:color="auto"/>
            <w:left w:val="none" w:sz="0" w:space="0" w:color="auto"/>
            <w:bottom w:val="none" w:sz="0" w:space="0" w:color="auto"/>
            <w:right w:val="none" w:sz="0" w:space="0" w:color="auto"/>
          </w:divBdr>
        </w:div>
        <w:div w:id="142502372">
          <w:marLeft w:val="640"/>
          <w:marRight w:val="0"/>
          <w:marTop w:val="0"/>
          <w:marBottom w:val="0"/>
          <w:divBdr>
            <w:top w:val="none" w:sz="0" w:space="0" w:color="auto"/>
            <w:left w:val="none" w:sz="0" w:space="0" w:color="auto"/>
            <w:bottom w:val="none" w:sz="0" w:space="0" w:color="auto"/>
            <w:right w:val="none" w:sz="0" w:space="0" w:color="auto"/>
          </w:divBdr>
        </w:div>
        <w:div w:id="2032297469">
          <w:marLeft w:val="640"/>
          <w:marRight w:val="0"/>
          <w:marTop w:val="0"/>
          <w:marBottom w:val="0"/>
          <w:divBdr>
            <w:top w:val="none" w:sz="0" w:space="0" w:color="auto"/>
            <w:left w:val="none" w:sz="0" w:space="0" w:color="auto"/>
            <w:bottom w:val="none" w:sz="0" w:space="0" w:color="auto"/>
            <w:right w:val="none" w:sz="0" w:space="0" w:color="auto"/>
          </w:divBdr>
        </w:div>
        <w:div w:id="1265764007">
          <w:marLeft w:val="640"/>
          <w:marRight w:val="0"/>
          <w:marTop w:val="0"/>
          <w:marBottom w:val="0"/>
          <w:divBdr>
            <w:top w:val="none" w:sz="0" w:space="0" w:color="auto"/>
            <w:left w:val="none" w:sz="0" w:space="0" w:color="auto"/>
            <w:bottom w:val="none" w:sz="0" w:space="0" w:color="auto"/>
            <w:right w:val="none" w:sz="0" w:space="0" w:color="auto"/>
          </w:divBdr>
        </w:div>
        <w:div w:id="755323443">
          <w:marLeft w:val="640"/>
          <w:marRight w:val="0"/>
          <w:marTop w:val="0"/>
          <w:marBottom w:val="0"/>
          <w:divBdr>
            <w:top w:val="none" w:sz="0" w:space="0" w:color="auto"/>
            <w:left w:val="none" w:sz="0" w:space="0" w:color="auto"/>
            <w:bottom w:val="none" w:sz="0" w:space="0" w:color="auto"/>
            <w:right w:val="none" w:sz="0" w:space="0" w:color="auto"/>
          </w:divBdr>
        </w:div>
        <w:div w:id="491868396">
          <w:marLeft w:val="640"/>
          <w:marRight w:val="0"/>
          <w:marTop w:val="0"/>
          <w:marBottom w:val="0"/>
          <w:divBdr>
            <w:top w:val="none" w:sz="0" w:space="0" w:color="auto"/>
            <w:left w:val="none" w:sz="0" w:space="0" w:color="auto"/>
            <w:bottom w:val="none" w:sz="0" w:space="0" w:color="auto"/>
            <w:right w:val="none" w:sz="0" w:space="0" w:color="auto"/>
          </w:divBdr>
        </w:div>
        <w:div w:id="2123375864">
          <w:marLeft w:val="640"/>
          <w:marRight w:val="0"/>
          <w:marTop w:val="0"/>
          <w:marBottom w:val="0"/>
          <w:divBdr>
            <w:top w:val="none" w:sz="0" w:space="0" w:color="auto"/>
            <w:left w:val="none" w:sz="0" w:space="0" w:color="auto"/>
            <w:bottom w:val="none" w:sz="0" w:space="0" w:color="auto"/>
            <w:right w:val="none" w:sz="0" w:space="0" w:color="auto"/>
          </w:divBdr>
        </w:div>
        <w:div w:id="1592618082">
          <w:marLeft w:val="640"/>
          <w:marRight w:val="0"/>
          <w:marTop w:val="0"/>
          <w:marBottom w:val="0"/>
          <w:divBdr>
            <w:top w:val="none" w:sz="0" w:space="0" w:color="auto"/>
            <w:left w:val="none" w:sz="0" w:space="0" w:color="auto"/>
            <w:bottom w:val="none" w:sz="0" w:space="0" w:color="auto"/>
            <w:right w:val="none" w:sz="0" w:space="0" w:color="auto"/>
          </w:divBdr>
        </w:div>
        <w:div w:id="30955703">
          <w:marLeft w:val="640"/>
          <w:marRight w:val="0"/>
          <w:marTop w:val="0"/>
          <w:marBottom w:val="0"/>
          <w:divBdr>
            <w:top w:val="none" w:sz="0" w:space="0" w:color="auto"/>
            <w:left w:val="none" w:sz="0" w:space="0" w:color="auto"/>
            <w:bottom w:val="none" w:sz="0" w:space="0" w:color="auto"/>
            <w:right w:val="none" w:sz="0" w:space="0" w:color="auto"/>
          </w:divBdr>
        </w:div>
        <w:div w:id="291133929">
          <w:marLeft w:val="640"/>
          <w:marRight w:val="0"/>
          <w:marTop w:val="0"/>
          <w:marBottom w:val="0"/>
          <w:divBdr>
            <w:top w:val="none" w:sz="0" w:space="0" w:color="auto"/>
            <w:left w:val="none" w:sz="0" w:space="0" w:color="auto"/>
            <w:bottom w:val="none" w:sz="0" w:space="0" w:color="auto"/>
            <w:right w:val="none" w:sz="0" w:space="0" w:color="auto"/>
          </w:divBdr>
        </w:div>
        <w:div w:id="1608387445">
          <w:marLeft w:val="640"/>
          <w:marRight w:val="0"/>
          <w:marTop w:val="0"/>
          <w:marBottom w:val="0"/>
          <w:divBdr>
            <w:top w:val="none" w:sz="0" w:space="0" w:color="auto"/>
            <w:left w:val="none" w:sz="0" w:space="0" w:color="auto"/>
            <w:bottom w:val="none" w:sz="0" w:space="0" w:color="auto"/>
            <w:right w:val="none" w:sz="0" w:space="0" w:color="auto"/>
          </w:divBdr>
        </w:div>
      </w:divsChild>
    </w:div>
    <w:div w:id="470950801">
      <w:bodyDiv w:val="1"/>
      <w:marLeft w:val="0"/>
      <w:marRight w:val="0"/>
      <w:marTop w:val="0"/>
      <w:marBottom w:val="0"/>
      <w:divBdr>
        <w:top w:val="none" w:sz="0" w:space="0" w:color="auto"/>
        <w:left w:val="none" w:sz="0" w:space="0" w:color="auto"/>
        <w:bottom w:val="none" w:sz="0" w:space="0" w:color="auto"/>
        <w:right w:val="none" w:sz="0" w:space="0" w:color="auto"/>
      </w:divBdr>
      <w:divsChild>
        <w:div w:id="637993762">
          <w:marLeft w:val="640"/>
          <w:marRight w:val="0"/>
          <w:marTop w:val="0"/>
          <w:marBottom w:val="0"/>
          <w:divBdr>
            <w:top w:val="none" w:sz="0" w:space="0" w:color="auto"/>
            <w:left w:val="none" w:sz="0" w:space="0" w:color="auto"/>
            <w:bottom w:val="none" w:sz="0" w:space="0" w:color="auto"/>
            <w:right w:val="none" w:sz="0" w:space="0" w:color="auto"/>
          </w:divBdr>
        </w:div>
        <w:div w:id="976691548">
          <w:marLeft w:val="640"/>
          <w:marRight w:val="0"/>
          <w:marTop w:val="0"/>
          <w:marBottom w:val="0"/>
          <w:divBdr>
            <w:top w:val="none" w:sz="0" w:space="0" w:color="auto"/>
            <w:left w:val="none" w:sz="0" w:space="0" w:color="auto"/>
            <w:bottom w:val="none" w:sz="0" w:space="0" w:color="auto"/>
            <w:right w:val="none" w:sz="0" w:space="0" w:color="auto"/>
          </w:divBdr>
        </w:div>
        <w:div w:id="1759596195">
          <w:marLeft w:val="640"/>
          <w:marRight w:val="0"/>
          <w:marTop w:val="0"/>
          <w:marBottom w:val="0"/>
          <w:divBdr>
            <w:top w:val="none" w:sz="0" w:space="0" w:color="auto"/>
            <w:left w:val="none" w:sz="0" w:space="0" w:color="auto"/>
            <w:bottom w:val="none" w:sz="0" w:space="0" w:color="auto"/>
            <w:right w:val="none" w:sz="0" w:space="0" w:color="auto"/>
          </w:divBdr>
        </w:div>
        <w:div w:id="1367871932">
          <w:marLeft w:val="640"/>
          <w:marRight w:val="0"/>
          <w:marTop w:val="0"/>
          <w:marBottom w:val="0"/>
          <w:divBdr>
            <w:top w:val="none" w:sz="0" w:space="0" w:color="auto"/>
            <w:left w:val="none" w:sz="0" w:space="0" w:color="auto"/>
            <w:bottom w:val="none" w:sz="0" w:space="0" w:color="auto"/>
            <w:right w:val="none" w:sz="0" w:space="0" w:color="auto"/>
          </w:divBdr>
        </w:div>
        <w:div w:id="1418134178">
          <w:marLeft w:val="640"/>
          <w:marRight w:val="0"/>
          <w:marTop w:val="0"/>
          <w:marBottom w:val="0"/>
          <w:divBdr>
            <w:top w:val="none" w:sz="0" w:space="0" w:color="auto"/>
            <w:left w:val="none" w:sz="0" w:space="0" w:color="auto"/>
            <w:bottom w:val="none" w:sz="0" w:space="0" w:color="auto"/>
            <w:right w:val="none" w:sz="0" w:space="0" w:color="auto"/>
          </w:divBdr>
        </w:div>
        <w:div w:id="2050448113">
          <w:marLeft w:val="640"/>
          <w:marRight w:val="0"/>
          <w:marTop w:val="0"/>
          <w:marBottom w:val="0"/>
          <w:divBdr>
            <w:top w:val="none" w:sz="0" w:space="0" w:color="auto"/>
            <w:left w:val="none" w:sz="0" w:space="0" w:color="auto"/>
            <w:bottom w:val="none" w:sz="0" w:space="0" w:color="auto"/>
            <w:right w:val="none" w:sz="0" w:space="0" w:color="auto"/>
          </w:divBdr>
        </w:div>
        <w:div w:id="5180016">
          <w:marLeft w:val="640"/>
          <w:marRight w:val="0"/>
          <w:marTop w:val="0"/>
          <w:marBottom w:val="0"/>
          <w:divBdr>
            <w:top w:val="none" w:sz="0" w:space="0" w:color="auto"/>
            <w:left w:val="none" w:sz="0" w:space="0" w:color="auto"/>
            <w:bottom w:val="none" w:sz="0" w:space="0" w:color="auto"/>
            <w:right w:val="none" w:sz="0" w:space="0" w:color="auto"/>
          </w:divBdr>
        </w:div>
        <w:div w:id="2016028390">
          <w:marLeft w:val="640"/>
          <w:marRight w:val="0"/>
          <w:marTop w:val="0"/>
          <w:marBottom w:val="0"/>
          <w:divBdr>
            <w:top w:val="none" w:sz="0" w:space="0" w:color="auto"/>
            <w:left w:val="none" w:sz="0" w:space="0" w:color="auto"/>
            <w:bottom w:val="none" w:sz="0" w:space="0" w:color="auto"/>
            <w:right w:val="none" w:sz="0" w:space="0" w:color="auto"/>
          </w:divBdr>
        </w:div>
        <w:div w:id="1573468730">
          <w:marLeft w:val="640"/>
          <w:marRight w:val="0"/>
          <w:marTop w:val="0"/>
          <w:marBottom w:val="0"/>
          <w:divBdr>
            <w:top w:val="none" w:sz="0" w:space="0" w:color="auto"/>
            <w:left w:val="none" w:sz="0" w:space="0" w:color="auto"/>
            <w:bottom w:val="none" w:sz="0" w:space="0" w:color="auto"/>
            <w:right w:val="none" w:sz="0" w:space="0" w:color="auto"/>
          </w:divBdr>
        </w:div>
        <w:div w:id="1450317299">
          <w:marLeft w:val="640"/>
          <w:marRight w:val="0"/>
          <w:marTop w:val="0"/>
          <w:marBottom w:val="0"/>
          <w:divBdr>
            <w:top w:val="none" w:sz="0" w:space="0" w:color="auto"/>
            <w:left w:val="none" w:sz="0" w:space="0" w:color="auto"/>
            <w:bottom w:val="none" w:sz="0" w:space="0" w:color="auto"/>
            <w:right w:val="none" w:sz="0" w:space="0" w:color="auto"/>
          </w:divBdr>
        </w:div>
        <w:div w:id="428891974">
          <w:marLeft w:val="640"/>
          <w:marRight w:val="0"/>
          <w:marTop w:val="0"/>
          <w:marBottom w:val="0"/>
          <w:divBdr>
            <w:top w:val="none" w:sz="0" w:space="0" w:color="auto"/>
            <w:left w:val="none" w:sz="0" w:space="0" w:color="auto"/>
            <w:bottom w:val="none" w:sz="0" w:space="0" w:color="auto"/>
            <w:right w:val="none" w:sz="0" w:space="0" w:color="auto"/>
          </w:divBdr>
        </w:div>
        <w:div w:id="431977285">
          <w:marLeft w:val="640"/>
          <w:marRight w:val="0"/>
          <w:marTop w:val="0"/>
          <w:marBottom w:val="0"/>
          <w:divBdr>
            <w:top w:val="none" w:sz="0" w:space="0" w:color="auto"/>
            <w:left w:val="none" w:sz="0" w:space="0" w:color="auto"/>
            <w:bottom w:val="none" w:sz="0" w:space="0" w:color="auto"/>
            <w:right w:val="none" w:sz="0" w:space="0" w:color="auto"/>
          </w:divBdr>
        </w:div>
        <w:div w:id="1017853953">
          <w:marLeft w:val="640"/>
          <w:marRight w:val="0"/>
          <w:marTop w:val="0"/>
          <w:marBottom w:val="0"/>
          <w:divBdr>
            <w:top w:val="none" w:sz="0" w:space="0" w:color="auto"/>
            <w:left w:val="none" w:sz="0" w:space="0" w:color="auto"/>
            <w:bottom w:val="none" w:sz="0" w:space="0" w:color="auto"/>
            <w:right w:val="none" w:sz="0" w:space="0" w:color="auto"/>
          </w:divBdr>
        </w:div>
        <w:div w:id="417604364">
          <w:marLeft w:val="640"/>
          <w:marRight w:val="0"/>
          <w:marTop w:val="0"/>
          <w:marBottom w:val="0"/>
          <w:divBdr>
            <w:top w:val="none" w:sz="0" w:space="0" w:color="auto"/>
            <w:left w:val="none" w:sz="0" w:space="0" w:color="auto"/>
            <w:bottom w:val="none" w:sz="0" w:space="0" w:color="auto"/>
            <w:right w:val="none" w:sz="0" w:space="0" w:color="auto"/>
          </w:divBdr>
        </w:div>
        <w:div w:id="413015628">
          <w:marLeft w:val="640"/>
          <w:marRight w:val="0"/>
          <w:marTop w:val="0"/>
          <w:marBottom w:val="0"/>
          <w:divBdr>
            <w:top w:val="none" w:sz="0" w:space="0" w:color="auto"/>
            <w:left w:val="none" w:sz="0" w:space="0" w:color="auto"/>
            <w:bottom w:val="none" w:sz="0" w:space="0" w:color="auto"/>
            <w:right w:val="none" w:sz="0" w:space="0" w:color="auto"/>
          </w:divBdr>
        </w:div>
        <w:div w:id="1235776344">
          <w:marLeft w:val="640"/>
          <w:marRight w:val="0"/>
          <w:marTop w:val="0"/>
          <w:marBottom w:val="0"/>
          <w:divBdr>
            <w:top w:val="none" w:sz="0" w:space="0" w:color="auto"/>
            <w:left w:val="none" w:sz="0" w:space="0" w:color="auto"/>
            <w:bottom w:val="none" w:sz="0" w:space="0" w:color="auto"/>
            <w:right w:val="none" w:sz="0" w:space="0" w:color="auto"/>
          </w:divBdr>
        </w:div>
        <w:div w:id="831264142">
          <w:marLeft w:val="640"/>
          <w:marRight w:val="0"/>
          <w:marTop w:val="0"/>
          <w:marBottom w:val="0"/>
          <w:divBdr>
            <w:top w:val="none" w:sz="0" w:space="0" w:color="auto"/>
            <w:left w:val="none" w:sz="0" w:space="0" w:color="auto"/>
            <w:bottom w:val="none" w:sz="0" w:space="0" w:color="auto"/>
            <w:right w:val="none" w:sz="0" w:space="0" w:color="auto"/>
          </w:divBdr>
        </w:div>
        <w:div w:id="2016109063">
          <w:marLeft w:val="640"/>
          <w:marRight w:val="0"/>
          <w:marTop w:val="0"/>
          <w:marBottom w:val="0"/>
          <w:divBdr>
            <w:top w:val="none" w:sz="0" w:space="0" w:color="auto"/>
            <w:left w:val="none" w:sz="0" w:space="0" w:color="auto"/>
            <w:bottom w:val="none" w:sz="0" w:space="0" w:color="auto"/>
            <w:right w:val="none" w:sz="0" w:space="0" w:color="auto"/>
          </w:divBdr>
        </w:div>
        <w:div w:id="1100223011">
          <w:marLeft w:val="640"/>
          <w:marRight w:val="0"/>
          <w:marTop w:val="0"/>
          <w:marBottom w:val="0"/>
          <w:divBdr>
            <w:top w:val="none" w:sz="0" w:space="0" w:color="auto"/>
            <w:left w:val="none" w:sz="0" w:space="0" w:color="auto"/>
            <w:bottom w:val="none" w:sz="0" w:space="0" w:color="auto"/>
            <w:right w:val="none" w:sz="0" w:space="0" w:color="auto"/>
          </w:divBdr>
        </w:div>
        <w:div w:id="1527593228">
          <w:marLeft w:val="640"/>
          <w:marRight w:val="0"/>
          <w:marTop w:val="0"/>
          <w:marBottom w:val="0"/>
          <w:divBdr>
            <w:top w:val="none" w:sz="0" w:space="0" w:color="auto"/>
            <w:left w:val="none" w:sz="0" w:space="0" w:color="auto"/>
            <w:bottom w:val="none" w:sz="0" w:space="0" w:color="auto"/>
            <w:right w:val="none" w:sz="0" w:space="0" w:color="auto"/>
          </w:divBdr>
        </w:div>
        <w:div w:id="500044554">
          <w:marLeft w:val="640"/>
          <w:marRight w:val="0"/>
          <w:marTop w:val="0"/>
          <w:marBottom w:val="0"/>
          <w:divBdr>
            <w:top w:val="none" w:sz="0" w:space="0" w:color="auto"/>
            <w:left w:val="none" w:sz="0" w:space="0" w:color="auto"/>
            <w:bottom w:val="none" w:sz="0" w:space="0" w:color="auto"/>
            <w:right w:val="none" w:sz="0" w:space="0" w:color="auto"/>
          </w:divBdr>
        </w:div>
        <w:div w:id="1825505324">
          <w:marLeft w:val="640"/>
          <w:marRight w:val="0"/>
          <w:marTop w:val="0"/>
          <w:marBottom w:val="0"/>
          <w:divBdr>
            <w:top w:val="none" w:sz="0" w:space="0" w:color="auto"/>
            <w:left w:val="none" w:sz="0" w:space="0" w:color="auto"/>
            <w:bottom w:val="none" w:sz="0" w:space="0" w:color="auto"/>
            <w:right w:val="none" w:sz="0" w:space="0" w:color="auto"/>
          </w:divBdr>
        </w:div>
        <w:div w:id="351496574">
          <w:marLeft w:val="640"/>
          <w:marRight w:val="0"/>
          <w:marTop w:val="0"/>
          <w:marBottom w:val="0"/>
          <w:divBdr>
            <w:top w:val="none" w:sz="0" w:space="0" w:color="auto"/>
            <w:left w:val="none" w:sz="0" w:space="0" w:color="auto"/>
            <w:bottom w:val="none" w:sz="0" w:space="0" w:color="auto"/>
            <w:right w:val="none" w:sz="0" w:space="0" w:color="auto"/>
          </w:divBdr>
        </w:div>
        <w:div w:id="587885154">
          <w:marLeft w:val="640"/>
          <w:marRight w:val="0"/>
          <w:marTop w:val="0"/>
          <w:marBottom w:val="0"/>
          <w:divBdr>
            <w:top w:val="none" w:sz="0" w:space="0" w:color="auto"/>
            <w:left w:val="none" w:sz="0" w:space="0" w:color="auto"/>
            <w:bottom w:val="none" w:sz="0" w:space="0" w:color="auto"/>
            <w:right w:val="none" w:sz="0" w:space="0" w:color="auto"/>
          </w:divBdr>
        </w:div>
        <w:div w:id="1284993212">
          <w:marLeft w:val="640"/>
          <w:marRight w:val="0"/>
          <w:marTop w:val="0"/>
          <w:marBottom w:val="0"/>
          <w:divBdr>
            <w:top w:val="none" w:sz="0" w:space="0" w:color="auto"/>
            <w:left w:val="none" w:sz="0" w:space="0" w:color="auto"/>
            <w:bottom w:val="none" w:sz="0" w:space="0" w:color="auto"/>
            <w:right w:val="none" w:sz="0" w:space="0" w:color="auto"/>
          </w:divBdr>
        </w:div>
        <w:div w:id="7215127">
          <w:marLeft w:val="640"/>
          <w:marRight w:val="0"/>
          <w:marTop w:val="0"/>
          <w:marBottom w:val="0"/>
          <w:divBdr>
            <w:top w:val="none" w:sz="0" w:space="0" w:color="auto"/>
            <w:left w:val="none" w:sz="0" w:space="0" w:color="auto"/>
            <w:bottom w:val="none" w:sz="0" w:space="0" w:color="auto"/>
            <w:right w:val="none" w:sz="0" w:space="0" w:color="auto"/>
          </w:divBdr>
        </w:div>
        <w:div w:id="842820881">
          <w:marLeft w:val="640"/>
          <w:marRight w:val="0"/>
          <w:marTop w:val="0"/>
          <w:marBottom w:val="0"/>
          <w:divBdr>
            <w:top w:val="none" w:sz="0" w:space="0" w:color="auto"/>
            <w:left w:val="none" w:sz="0" w:space="0" w:color="auto"/>
            <w:bottom w:val="none" w:sz="0" w:space="0" w:color="auto"/>
            <w:right w:val="none" w:sz="0" w:space="0" w:color="auto"/>
          </w:divBdr>
        </w:div>
        <w:div w:id="1443261147">
          <w:marLeft w:val="640"/>
          <w:marRight w:val="0"/>
          <w:marTop w:val="0"/>
          <w:marBottom w:val="0"/>
          <w:divBdr>
            <w:top w:val="none" w:sz="0" w:space="0" w:color="auto"/>
            <w:left w:val="none" w:sz="0" w:space="0" w:color="auto"/>
            <w:bottom w:val="none" w:sz="0" w:space="0" w:color="auto"/>
            <w:right w:val="none" w:sz="0" w:space="0" w:color="auto"/>
          </w:divBdr>
        </w:div>
        <w:div w:id="1877501850">
          <w:marLeft w:val="640"/>
          <w:marRight w:val="0"/>
          <w:marTop w:val="0"/>
          <w:marBottom w:val="0"/>
          <w:divBdr>
            <w:top w:val="none" w:sz="0" w:space="0" w:color="auto"/>
            <w:left w:val="none" w:sz="0" w:space="0" w:color="auto"/>
            <w:bottom w:val="none" w:sz="0" w:space="0" w:color="auto"/>
            <w:right w:val="none" w:sz="0" w:space="0" w:color="auto"/>
          </w:divBdr>
        </w:div>
        <w:div w:id="796991381">
          <w:marLeft w:val="640"/>
          <w:marRight w:val="0"/>
          <w:marTop w:val="0"/>
          <w:marBottom w:val="0"/>
          <w:divBdr>
            <w:top w:val="none" w:sz="0" w:space="0" w:color="auto"/>
            <w:left w:val="none" w:sz="0" w:space="0" w:color="auto"/>
            <w:bottom w:val="none" w:sz="0" w:space="0" w:color="auto"/>
            <w:right w:val="none" w:sz="0" w:space="0" w:color="auto"/>
          </w:divBdr>
        </w:div>
        <w:div w:id="837235424">
          <w:marLeft w:val="640"/>
          <w:marRight w:val="0"/>
          <w:marTop w:val="0"/>
          <w:marBottom w:val="0"/>
          <w:divBdr>
            <w:top w:val="none" w:sz="0" w:space="0" w:color="auto"/>
            <w:left w:val="none" w:sz="0" w:space="0" w:color="auto"/>
            <w:bottom w:val="none" w:sz="0" w:space="0" w:color="auto"/>
            <w:right w:val="none" w:sz="0" w:space="0" w:color="auto"/>
          </w:divBdr>
        </w:div>
        <w:div w:id="1377970454">
          <w:marLeft w:val="640"/>
          <w:marRight w:val="0"/>
          <w:marTop w:val="0"/>
          <w:marBottom w:val="0"/>
          <w:divBdr>
            <w:top w:val="none" w:sz="0" w:space="0" w:color="auto"/>
            <w:left w:val="none" w:sz="0" w:space="0" w:color="auto"/>
            <w:bottom w:val="none" w:sz="0" w:space="0" w:color="auto"/>
            <w:right w:val="none" w:sz="0" w:space="0" w:color="auto"/>
          </w:divBdr>
        </w:div>
        <w:div w:id="1286306266">
          <w:marLeft w:val="640"/>
          <w:marRight w:val="0"/>
          <w:marTop w:val="0"/>
          <w:marBottom w:val="0"/>
          <w:divBdr>
            <w:top w:val="none" w:sz="0" w:space="0" w:color="auto"/>
            <w:left w:val="none" w:sz="0" w:space="0" w:color="auto"/>
            <w:bottom w:val="none" w:sz="0" w:space="0" w:color="auto"/>
            <w:right w:val="none" w:sz="0" w:space="0" w:color="auto"/>
          </w:divBdr>
        </w:div>
        <w:div w:id="1086223574">
          <w:marLeft w:val="640"/>
          <w:marRight w:val="0"/>
          <w:marTop w:val="0"/>
          <w:marBottom w:val="0"/>
          <w:divBdr>
            <w:top w:val="none" w:sz="0" w:space="0" w:color="auto"/>
            <w:left w:val="none" w:sz="0" w:space="0" w:color="auto"/>
            <w:bottom w:val="none" w:sz="0" w:space="0" w:color="auto"/>
            <w:right w:val="none" w:sz="0" w:space="0" w:color="auto"/>
          </w:divBdr>
        </w:div>
        <w:div w:id="1782602848">
          <w:marLeft w:val="640"/>
          <w:marRight w:val="0"/>
          <w:marTop w:val="0"/>
          <w:marBottom w:val="0"/>
          <w:divBdr>
            <w:top w:val="none" w:sz="0" w:space="0" w:color="auto"/>
            <w:left w:val="none" w:sz="0" w:space="0" w:color="auto"/>
            <w:bottom w:val="none" w:sz="0" w:space="0" w:color="auto"/>
            <w:right w:val="none" w:sz="0" w:space="0" w:color="auto"/>
          </w:divBdr>
        </w:div>
        <w:div w:id="30812294">
          <w:marLeft w:val="640"/>
          <w:marRight w:val="0"/>
          <w:marTop w:val="0"/>
          <w:marBottom w:val="0"/>
          <w:divBdr>
            <w:top w:val="none" w:sz="0" w:space="0" w:color="auto"/>
            <w:left w:val="none" w:sz="0" w:space="0" w:color="auto"/>
            <w:bottom w:val="none" w:sz="0" w:space="0" w:color="auto"/>
            <w:right w:val="none" w:sz="0" w:space="0" w:color="auto"/>
          </w:divBdr>
        </w:div>
        <w:div w:id="1120295999">
          <w:marLeft w:val="640"/>
          <w:marRight w:val="0"/>
          <w:marTop w:val="0"/>
          <w:marBottom w:val="0"/>
          <w:divBdr>
            <w:top w:val="none" w:sz="0" w:space="0" w:color="auto"/>
            <w:left w:val="none" w:sz="0" w:space="0" w:color="auto"/>
            <w:bottom w:val="none" w:sz="0" w:space="0" w:color="auto"/>
            <w:right w:val="none" w:sz="0" w:space="0" w:color="auto"/>
          </w:divBdr>
        </w:div>
        <w:div w:id="323121657">
          <w:marLeft w:val="640"/>
          <w:marRight w:val="0"/>
          <w:marTop w:val="0"/>
          <w:marBottom w:val="0"/>
          <w:divBdr>
            <w:top w:val="none" w:sz="0" w:space="0" w:color="auto"/>
            <w:left w:val="none" w:sz="0" w:space="0" w:color="auto"/>
            <w:bottom w:val="none" w:sz="0" w:space="0" w:color="auto"/>
            <w:right w:val="none" w:sz="0" w:space="0" w:color="auto"/>
          </w:divBdr>
        </w:div>
        <w:div w:id="1998653821">
          <w:marLeft w:val="640"/>
          <w:marRight w:val="0"/>
          <w:marTop w:val="0"/>
          <w:marBottom w:val="0"/>
          <w:divBdr>
            <w:top w:val="none" w:sz="0" w:space="0" w:color="auto"/>
            <w:left w:val="none" w:sz="0" w:space="0" w:color="auto"/>
            <w:bottom w:val="none" w:sz="0" w:space="0" w:color="auto"/>
            <w:right w:val="none" w:sz="0" w:space="0" w:color="auto"/>
          </w:divBdr>
        </w:div>
        <w:div w:id="2090037173">
          <w:marLeft w:val="640"/>
          <w:marRight w:val="0"/>
          <w:marTop w:val="0"/>
          <w:marBottom w:val="0"/>
          <w:divBdr>
            <w:top w:val="none" w:sz="0" w:space="0" w:color="auto"/>
            <w:left w:val="none" w:sz="0" w:space="0" w:color="auto"/>
            <w:bottom w:val="none" w:sz="0" w:space="0" w:color="auto"/>
            <w:right w:val="none" w:sz="0" w:space="0" w:color="auto"/>
          </w:divBdr>
        </w:div>
      </w:divsChild>
    </w:div>
    <w:div w:id="477381365">
      <w:bodyDiv w:val="1"/>
      <w:marLeft w:val="0"/>
      <w:marRight w:val="0"/>
      <w:marTop w:val="0"/>
      <w:marBottom w:val="0"/>
      <w:divBdr>
        <w:top w:val="none" w:sz="0" w:space="0" w:color="auto"/>
        <w:left w:val="none" w:sz="0" w:space="0" w:color="auto"/>
        <w:bottom w:val="none" w:sz="0" w:space="0" w:color="auto"/>
        <w:right w:val="none" w:sz="0" w:space="0" w:color="auto"/>
      </w:divBdr>
    </w:div>
    <w:div w:id="504246708">
      <w:bodyDiv w:val="1"/>
      <w:marLeft w:val="0"/>
      <w:marRight w:val="0"/>
      <w:marTop w:val="0"/>
      <w:marBottom w:val="0"/>
      <w:divBdr>
        <w:top w:val="none" w:sz="0" w:space="0" w:color="auto"/>
        <w:left w:val="none" w:sz="0" w:space="0" w:color="auto"/>
        <w:bottom w:val="none" w:sz="0" w:space="0" w:color="auto"/>
        <w:right w:val="none" w:sz="0" w:space="0" w:color="auto"/>
      </w:divBdr>
    </w:div>
    <w:div w:id="516820077">
      <w:bodyDiv w:val="1"/>
      <w:marLeft w:val="0"/>
      <w:marRight w:val="0"/>
      <w:marTop w:val="0"/>
      <w:marBottom w:val="0"/>
      <w:divBdr>
        <w:top w:val="none" w:sz="0" w:space="0" w:color="auto"/>
        <w:left w:val="none" w:sz="0" w:space="0" w:color="auto"/>
        <w:bottom w:val="none" w:sz="0" w:space="0" w:color="auto"/>
        <w:right w:val="none" w:sz="0" w:space="0" w:color="auto"/>
      </w:divBdr>
      <w:divsChild>
        <w:div w:id="622271013">
          <w:marLeft w:val="0"/>
          <w:marRight w:val="0"/>
          <w:marTop w:val="0"/>
          <w:marBottom w:val="0"/>
          <w:divBdr>
            <w:top w:val="none" w:sz="0" w:space="0" w:color="auto"/>
            <w:left w:val="none" w:sz="0" w:space="0" w:color="auto"/>
            <w:bottom w:val="none" w:sz="0" w:space="0" w:color="auto"/>
            <w:right w:val="none" w:sz="0" w:space="0" w:color="auto"/>
          </w:divBdr>
        </w:div>
      </w:divsChild>
    </w:div>
    <w:div w:id="566690223">
      <w:bodyDiv w:val="1"/>
      <w:marLeft w:val="0"/>
      <w:marRight w:val="0"/>
      <w:marTop w:val="0"/>
      <w:marBottom w:val="0"/>
      <w:divBdr>
        <w:top w:val="none" w:sz="0" w:space="0" w:color="auto"/>
        <w:left w:val="none" w:sz="0" w:space="0" w:color="auto"/>
        <w:bottom w:val="none" w:sz="0" w:space="0" w:color="auto"/>
        <w:right w:val="none" w:sz="0" w:space="0" w:color="auto"/>
      </w:divBdr>
    </w:div>
    <w:div w:id="633800403">
      <w:bodyDiv w:val="1"/>
      <w:marLeft w:val="0"/>
      <w:marRight w:val="0"/>
      <w:marTop w:val="0"/>
      <w:marBottom w:val="0"/>
      <w:divBdr>
        <w:top w:val="none" w:sz="0" w:space="0" w:color="auto"/>
        <w:left w:val="none" w:sz="0" w:space="0" w:color="auto"/>
        <w:bottom w:val="none" w:sz="0" w:space="0" w:color="auto"/>
        <w:right w:val="none" w:sz="0" w:space="0" w:color="auto"/>
      </w:divBdr>
      <w:divsChild>
        <w:div w:id="312294559">
          <w:marLeft w:val="0"/>
          <w:marRight w:val="0"/>
          <w:marTop w:val="0"/>
          <w:marBottom w:val="0"/>
          <w:divBdr>
            <w:top w:val="none" w:sz="0" w:space="0" w:color="auto"/>
            <w:left w:val="none" w:sz="0" w:space="0" w:color="auto"/>
            <w:bottom w:val="none" w:sz="0" w:space="0" w:color="auto"/>
            <w:right w:val="none" w:sz="0" w:space="0" w:color="auto"/>
          </w:divBdr>
          <w:divsChild>
            <w:div w:id="383221170">
              <w:marLeft w:val="0"/>
              <w:marRight w:val="0"/>
              <w:marTop w:val="0"/>
              <w:marBottom w:val="0"/>
              <w:divBdr>
                <w:top w:val="none" w:sz="0" w:space="0" w:color="auto"/>
                <w:left w:val="none" w:sz="0" w:space="0" w:color="auto"/>
                <w:bottom w:val="none" w:sz="0" w:space="0" w:color="auto"/>
                <w:right w:val="none" w:sz="0" w:space="0" w:color="auto"/>
              </w:divBdr>
              <w:divsChild>
                <w:div w:id="1462647973">
                  <w:marLeft w:val="0"/>
                  <w:marRight w:val="0"/>
                  <w:marTop w:val="0"/>
                  <w:marBottom w:val="0"/>
                  <w:divBdr>
                    <w:top w:val="none" w:sz="0" w:space="0" w:color="auto"/>
                    <w:left w:val="none" w:sz="0" w:space="0" w:color="auto"/>
                    <w:bottom w:val="none" w:sz="0" w:space="0" w:color="auto"/>
                    <w:right w:val="none" w:sz="0" w:space="0" w:color="auto"/>
                  </w:divBdr>
                </w:div>
              </w:divsChild>
            </w:div>
            <w:div w:id="1469281612">
              <w:marLeft w:val="0"/>
              <w:marRight w:val="0"/>
              <w:marTop w:val="0"/>
              <w:marBottom w:val="0"/>
              <w:divBdr>
                <w:top w:val="none" w:sz="0" w:space="0" w:color="auto"/>
                <w:left w:val="none" w:sz="0" w:space="0" w:color="auto"/>
                <w:bottom w:val="none" w:sz="0" w:space="0" w:color="auto"/>
                <w:right w:val="none" w:sz="0" w:space="0" w:color="auto"/>
              </w:divBdr>
              <w:divsChild>
                <w:div w:id="14419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6271">
          <w:marLeft w:val="0"/>
          <w:marRight w:val="0"/>
          <w:marTop w:val="0"/>
          <w:marBottom w:val="0"/>
          <w:divBdr>
            <w:top w:val="none" w:sz="0" w:space="0" w:color="auto"/>
            <w:left w:val="none" w:sz="0" w:space="0" w:color="auto"/>
            <w:bottom w:val="none" w:sz="0" w:space="0" w:color="auto"/>
            <w:right w:val="none" w:sz="0" w:space="0" w:color="auto"/>
          </w:divBdr>
          <w:divsChild>
            <w:div w:id="1152912233">
              <w:marLeft w:val="0"/>
              <w:marRight w:val="0"/>
              <w:marTop w:val="0"/>
              <w:marBottom w:val="0"/>
              <w:divBdr>
                <w:top w:val="none" w:sz="0" w:space="0" w:color="auto"/>
                <w:left w:val="none" w:sz="0" w:space="0" w:color="auto"/>
                <w:bottom w:val="none" w:sz="0" w:space="0" w:color="auto"/>
                <w:right w:val="none" w:sz="0" w:space="0" w:color="auto"/>
              </w:divBdr>
              <w:divsChild>
                <w:div w:id="12856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305509">
      <w:bodyDiv w:val="1"/>
      <w:marLeft w:val="0"/>
      <w:marRight w:val="0"/>
      <w:marTop w:val="0"/>
      <w:marBottom w:val="0"/>
      <w:divBdr>
        <w:top w:val="none" w:sz="0" w:space="0" w:color="auto"/>
        <w:left w:val="none" w:sz="0" w:space="0" w:color="auto"/>
        <w:bottom w:val="none" w:sz="0" w:space="0" w:color="auto"/>
        <w:right w:val="none" w:sz="0" w:space="0" w:color="auto"/>
      </w:divBdr>
      <w:divsChild>
        <w:div w:id="653874165">
          <w:marLeft w:val="640"/>
          <w:marRight w:val="0"/>
          <w:marTop w:val="0"/>
          <w:marBottom w:val="0"/>
          <w:divBdr>
            <w:top w:val="none" w:sz="0" w:space="0" w:color="auto"/>
            <w:left w:val="none" w:sz="0" w:space="0" w:color="auto"/>
            <w:bottom w:val="none" w:sz="0" w:space="0" w:color="auto"/>
            <w:right w:val="none" w:sz="0" w:space="0" w:color="auto"/>
          </w:divBdr>
        </w:div>
        <w:div w:id="2025008628">
          <w:marLeft w:val="640"/>
          <w:marRight w:val="0"/>
          <w:marTop w:val="0"/>
          <w:marBottom w:val="0"/>
          <w:divBdr>
            <w:top w:val="none" w:sz="0" w:space="0" w:color="auto"/>
            <w:left w:val="none" w:sz="0" w:space="0" w:color="auto"/>
            <w:bottom w:val="none" w:sz="0" w:space="0" w:color="auto"/>
            <w:right w:val="none" w:sz="0" w:space="0" w:color="auto"/>
          </w:divBdr>
        </w:div>
        <w:div w:id="165244985">
          <w:marLeft w:val="640"/>
          <w:marRight w:val="0"/>
          <w:marTop w:val="0"/>
          <w:marBottom w:val="0"/>
          <w:divBdr>
            <w:top w:val="none" w:sz="0" w:space="0" w:color="auto"/>
            <w:left w:val="none" w:sz="0" w:space="0" w:color="auto"/>
            <w:bottom w:val="none" w:sz="0" w:space="0" w:color="auto"/>
            <w:right w:val="none" w:sz="0" w:space="0" w:color="auto"/>
          </w:divBdr>
        </w:div>
        <w:div w:id="1946379386">
          <w:marLeft w:val="640"/>
          <w:marRight w:val="0"/>
          <w:marTop w:val="0"/>
          <w:marBottom w:val="0"/>
          <w:divBdr>
            <w:top w:val="none" w:sz="0" w:space="0" w:color="auto"/>
            <w:left w:val="none" w:sz="0" w:space="0" w:color="auto"/>
            <w:bottom w:val="none" w:sz="0" w:space="0" w:color="auto"/>
            <w:right w:val="none" w:sz="0" w:space="0" w:color="auto"/>
          </w:divBdr>
        </w:div>
        <w:div w:id="1099332592">
          <w:marLeft w:val="640"/>
          <w:marRight w:val="0"/>
          <w:marTop w:val="0"/>
          <w:marBottom w:val="0"/>
          <w:divBdr>
            <w:top w:val="none" w:sz="0" w:space="0" w:color="auto"/>
            <w:left w:val="none" w:sz="0" w:space="0" w:color="auto"/>
            <w:bottom w:val="none" w:sz="0" w:space="0" w:color="auto"/>
            <w:right w:val="none" w:sz="0" w:space="0" w:color="auto"/>
          </w:divBdr>
        </w:div>
        <w:div w:id="1337221546">
          <w:marLeft w:val="640"/>
          <w:marRight w:val="0"/>
          <w:marTop w:val="0"/>
          <w:marBottom w:val="0"/>
          <w:divBdr>
            <w:top w:val="none" w:sz="0" w:space="0" w:color="auto"/>
            <w:left w:val="none" w:sz="0" w:space="0" w:color="auto"/>
            <w:bottom w:val="none" w:sz="0" w:space="0" w:color="auto"/>
            <w:right w:val="none" w:sz="0" w:space="0" w:color="auto"/>
          </w:divBdr>
        </w:div>
        <w:div w:id="1741052168">
          <w:marLeft w:val="640"/>
          <w:marRight w:val="0"/>
          <w:marTop w:val="0"/>
          <w:marBottom w:val="0"/>
          <w:divBdr>
            <w:top w:val="none" w:sz="0" w:space="0" w:color="auto"/>
            <w:left w:val="none" w:sz="0" w:space="0" w:color="auto"/>
            <w:bottom w:val="none" w:sz="0" w:space="0" w:color="auto"/>
            <w:right w:val="none" w:sz="0" w:space="0" w:color="auto"/>
          </w:divBdr>
        </w:div>
        <w:div w:id="721103178">
          <w:marLeft w:val="640"/>
          <w:marRight w:val="0"/>
          <w:marTop w:val="0"/>
          <w:marBottom w:val="0"/>
          <w:divBdr>
            <w:top w:val="none" w:sz="0" w:space="0" w:color="auto"/>
            <w:left w:val="none" w:sz="0" w:space="0" w:color="auto"/>
            <w:bottom w:val="none" w:sz="0" w:space="0" w:color="auto"/>
            <w:right w:val="none" w:sz="0" w:space="0" w:color="auto"/>
          </w:divBdr>
        </w:div>
        <w:div w:id="176578163">
          <w:marLeft w:val="640"/>
          <w:marRight w:val="0"/>
          <w:marTop w:val="0"/>
          <w:marBottom w:val="0"/>
          <w:divBdr>
            <w:top w:val="none" w:sz="0" w:space="0" w:color="auto"/>
            <w:left w:val="none" w:sz="0" w:space="0" w:color="auto"/>
            <w:bottom w:val="none" w:sz="0" w:space="0" w:color="auto"/>
            <w:right w:val="none" w:sz="0" w:space="0" w:color="auto"/>
          </w:divBdr>
        </w:div>
        <w:div w:id="366836914">
          <w:marLeft w:val="640"/>
          <w:marRight w:val="0"/>
          <w:marTop w:val="0"/>
          <w:marBottom w:val="0"/>
          <w:divBdr>
            <w:top w:val="none" w:sz="0" w:space="0" w:color="auto"/>
            <w:left w:val="none" w:sz="0" w:space="0" w:color="auto"/>
            <w:bottom w:val="none" w:sz="0" w:space="0" w:color="auto"/>
            <w:right w:val="none" w:sz="0" w:space="0" w:color="auto"/>
          </w:divBdr>
        </w:div>
        <w:div w:id="1428958873">
          <w:marLeft w:val="640"/>
          <w:marRight w:val="0"/>
          <w:marTop w:val="0"/>
          <w:marBottom w:val="0"/>
          <w:divBdr>
            <w:top w:val="none" w:sz="0" w:space="0" w:color="auto"/>
            <w:left w:val="none" w:sz="0" w:space="0" w:color="auto"/>
            <w:bottom w:val="none" w:sz="0" w:space="0" w:color="auto"/>
            <w:right w:val="none" w:sz="0" w:space="0" w:color="auto"/>
          </w:divBdr>
        </w:div>
        <w:div w:id="1209416678">
          <w:marLeft w:val="640"/>
          <w:marRight w:val="0"/>
          <w:marTop w:val="0"/>
          <w:marBottom w:val="0"/>
          <w:divBdr>
            <w:top w:val="none" w:sz="0" w:space="0" w:color="auto"/>
            <w:left w:val="none" w:sz="0" w:space="0" w:color="auto"/>
            <w:bottom w:val="none" w:sz="0" w:space="0" w:color="auto"/>
            <w:right w:val="none" w:sz="0" w:space="0" w:color="auto"/>
          </w:divBdr>
        </w:div>
        <w:div w:id="66268108">
          <w:marLeft w:val="640"/>
          <w:marRight w:val="0"/>
          <w:marTop w:val="0"/>
          <w:marBottom w:val="0"/>
          <w:divBdr>
            <w:top w:val="none" w:sz="0" w:space="0" w:color="auto"/>
            <w:left w:val="none" w:sz="0" w:space="0" w:color="auto"/>
            <w:bottom w:val="none" w:sz="0" w:space="0" w:color="auto"/>
            <w:right w:val="none" w:sz="0" w:space="0" w:color="auto"/>
          </w:divBdr>
        </w:div>
        <w:div w:id="920408760">
          <w:marLeft w:val="640"/>
          <w:marRight w:val="0"/>
          <w:marTop w:val="0"/>
          <w:marBottom w:val="0"/>
          <w:divBdr>
            <w:top w:val="none" w:sz="0" w:space="0" w:color="auto"/>
            <w:left w:val="none" w:sz="0" w:space="0" w:color="auto"/>
            <w:bottom w:val="none" w:sz="0" w:space="0" w:color="auto"/>
            <w:right w:val="none" w:sz="0" w:space="0" w:color="auto"/>
          </w:divBdr>
        </w:div>
        <w:div w:id="1896963166">
          <w:marLeft w:val="640"/>
          <w:marRight w:val="0"/>
          <w:marTop w:val="0"/>
          <w:marBottom w:val="0"/>
          <w:divBdr>
            <w:top w:val="none" w:sz="0" w:space="0" w:color="auto"/>
            <w:left w:val="none" w:sz="0" w:space="0" w:color="auto"/>
            <w:bottom w:val="none" w:sz="0" w:space="0" w:color="auto"/>
            <w:right w:val="none" w:sz="0" w:space="0" w:color="auto"/>
          </w:divBdr>
        </w:div>
        <w:div w:id="793408456">
          <w:marLeft w:val="640"/>
          <w:marRight w:val="0"/>
          <w:marTop w:val="0"/>
          <w:marBottom w:val="0"/>
          <w:divBdr>
            <w:top w:val="none" w:sz="0" w:space="0" w:color="auto"/>
            <w:left w:val="none" w:sz="0" w:space="0" w:color="auto"/>
            <w:bottom w:val="none" w:sz="0" w:space="0" w:color="auto"/>
            <w:right w:val="none" w:sz="0" w:space="0" w:color="auto"/>
          </w:divBdr>
        </w:div>
        <w:div w:id="1953438133">
          <w:marLeft w:val="640"/>
          <w:marRight w:val="0"/>
          <w:marTop w:val="0"/>
          <w:marBottom w:val="0"/>
          <w:divBdr>
            <w:top w:val="none" w:sz="0" w:space="0" w:color="auto"/>
            <w:left w:val="none" w:sz="0" w:space="0" w:color="auto"/>
            <w:bottom w:val="none" w:sz="0" w:space="0" w:color="auto"/>
            <w:right w:val="none" w:sz="0" w:space="0" w:color="auto"/>
          </w:divBdr>
        </w:div>
        <w:div w:id="1128818260">
          <w:marLeft w:val="640"/>
          <w:marRight w:val="0"/>
          <w:marTop w:val="0"/>
          <w:marBottom w:val="0"/>
          <w:divBdr>
            <w:top w:val="none" w:sz="0" w:space="0" w:color="auto"/>
            <w:left w:val="none" w:sz="0" w:space="0" w:color="auto"/>
            <w:bottom w:val="none" w:sz="0" w:space="0" w:color="auto"/>
            <w:right w:val="none" w:sz="0" w:space="0" w:color="auto"/>
          </w:divBdr>
        </w:div>
        <w:div w:id="1232933004">
          <w:marLeft w:val="640"/>
          <w:marRight w:val="0"/>
          <w:marTop w:val="0"/>
          <w:marBottom w:val="0"/>
          <w:divBdr>
            <w:top w:val="none" w:sz="0" w:space="0" w:color="auto"/>
            <w:left w:val="none" w:sz="0" w:space="0" w:color="auto"/>
            <w:bottom w:val="none" w:sz="0" w:space="0" w:color="auto"/>
            <w:right w:val="none" w:sz="0" w:space="0" w:color="auto"/>
          </w:divBdr>
        </w:div>
        <w:div w:id="1675254807">
          <w:marLeft w:val="640"/>
          <w:marRight w:val="0"/>
          <w:marTop w:val="0"/>
          <w:marBottom w:val="0"/>
          <w:divBdr>
            <w:top w:val="none" w:sz="0" w:space="0" w:color="auto"/>
            <w:left w:val="none" w:sz="0" w:space="0" w:color="auto"/>
            <w:bottom w:val="none" w:sz="0" w:space="0" w:color="auto"/>
            <w:right w:val="none" w:sz="0" w:space="0" w:color="auto"/>
          </w:divBdr>
        </w:div>
        <w:div w:id="98336649">
          <w:marLeft w:val="640"/>
          <w:marRight w:val="0"/>
          <w:marTop w:val="0"/>
          <w:marBottom w:val="0"/>
          <w:divBdr>
            <w:top w:val="none" w:sz="0" w:space="0" w:color="auto"/>
            <w:left w:val="none" w:sz="0" w:space="0" w:color="auto"/>
            <w:bottom w:val="none" w:sz="0" w:space="0" w:color="auto"/>
            <w:right w:val="none" w:sz="0" w:space="0" w:color="auto"/>
          </w:divBdr>
        </w:div>
        <w:div w:id="1267729826">
          <w:marLeft w:val="640"/>
          <w:marRight w:val="0"/>
          <w:marTop w:val="0"/>
          <w:marBottom w:val="0"/>
          <w:divBdr>
            <w:top w:val="none" w:sz="0" w:space="0" w:color="auto"/>
            <w:left w:val="none" w:sz="0" w:space="0" w:color="auto"/>
            <w:bottom w:val="none" w:sz="0" w:space="0" w:color="auto"/>
            <w:right w:val="none" w:sz="0" w:space="0" w:color="auto"/>
          </w:divBdr>
        </w:div>
        <w:div w:id="437719458">
          <w:marLeft w:val="640"/>
          <w:marRight w:val="0"/>
          <w:marTop w:val="0"/>
          <w:marBottom w:val="0"/>
          <w:divBdr>
            <w:top w:val="none" w:sz="0" w:space="0" w:color="auto"/>
            <w:left w:val="none" w:sz="0" w:space="0" w:color="auto"/>
            <w:bottom w:val="none" w:sz="0" w:space="0" w:color="auto"/>
            <w:right w:val="none" w:sz="0" w:space="0" w:color="auto"/>
          </w:divBdr>
        </w:div>
        <w:div w:id="2037150335">
          <w:marLeft w:val="640"/>
          <w:marRight w:val="0"/>
          <w:marTop w:val="0"/>
          <w:marBottom w:val="0"/>
          <w:divBdr>
            <w:top w:val="none" w:sz="0" w:space="0" w:color="auto"/>
            <w:left w:val="none" w:sz="0" w:space="0" w:color="auto"/>
            <w:bottom w:val="none" w:sz="0" w:space="0" w:color="auto"/>
            <w:right w:val="none" w:sz="0" w:space="0" w:color="auto"/>
          </w:divBdr>
        </w:div>
        <w:div w:id="499277704">
          <w:marLeft w:val="640"/>
          <w:marRight w:val="0"/>
          <w:marTop w:val="0"/>
          <w:marBottom w:val="0"/>
          <w:divBdr>
            <w:top w:val="none" w:sz="0" w:space="0" w:color="auto"/>
            <w:left w:val="none" w:sz="0" w:space="0" w:color="auto"/>
            <w:bottom w:val="none" w:sz="0" w:space="0" w:color="auto"/>
            <w:right w:val="none" w:sz="0" w:space="0" w:color="auto"/>
          </w:divBdr>
        </w:div>
        <w:div w:id="374548562">
          <w:marLeft w:val="640"/>
          <w:marRight w:val="0"/>
          <w:marTop w:val="0"/>
          <w:marBottom w:val="0"/>
          <w:divBdr>
            <w:top w:val="none" w:sz="0" w:space="0" w:color="auto"/>
            <w:left w:val="none" w:sz="0" w:space="0" w:color="auto"/>
            <w:bottom w:val="none" w:sz="0" w:space="0" w:color="auto"/>
            <w:right w:val="none" w:sz="0" w:space="0" w:color="auto"/>
          </w:divBdr>
        </w:div>
        <w:div w:id="1736704200">
          <w:marLeft w:val="640"/>
          <w:marRight w:val="0"/>
          <w:marTop w:val="0"/>
          <w:marBottom w:val="0"/>
          <w:divBdr>
            <w:top w:val="none" w:sz="0" w:space="0" w:color="auto"/>
            <w:left w:val="none" w:sz="0" w:space="0" w:color="auto"/>
            <w:bottom w:val="none" w:sz="0" w:space="0" w:color="auto"/>
            <w:right w:val="none" w:sz="0" w:space="0" w:color="auto"/>
          </w:divBdr>
        </w:div>
        <w:div w:id="1985769798">
          <w:marLeft w:val="640"/>
          <w:marRight w:val="0"/>
          <w:marTop w:val="0"/>
          <w:marBottom w:val="0"/>
          <w:divBdr>
            <w:top w:val="none" w:sz="0" w:space="0" w:color="auto"/>
            <w:left w:val="none" w:sz="0" w:space="0" w:color="auto"/>
            <w:bottom w:val="none" w:sz="0" w:space="0" w:color="auto"/>
            <w:right w:val="none" w:sz="0" w:space="0" w:color="auto"/>
          </w:divBdr>
        </w:div>
        <w:div w:id="651371124">
          <w:marLeft w:val="640"/>
          <w:marRight w:val="0"/>
          <w:marTop w:val="0"/>
          <w:marBottom w:val="0"/>
          <w:divBdr>
            <w:top w:val="none" w:sz="0" w:space="0" w:color="auto"/>
            <w:left w:val="none" w:sz="0" w:space="0" w:color="auto"/>
            <w:bottom w:val="none" w:sz="0" w:space="0" w:color="auto"/>
            <w:right w:val="none" w:sz="0" w:space="0" w:color="auto"/>
          </w:divBdr>
        </w:div>
        <w:div w:id="1087773912">
          <w:marLeft w:val="640"/>
          <w:marRight w:val="0"/>
          <w:marTop w:val="0"/>
          <w:marBottom w:val="0"/>
          <w:divBdr>
            <w:top w:val="none" w:sz="0" w:space="0" w:color="auto"/>
            <w:left w:val="none" w:sz="0" w:space="0" w:color="auto"/>
            <w:bottom w:val="none" w:sz="0" w:space="0" w:color="auto"/>
            <w:right w:val="none" w:sz="0" w:space="0" w:color="auto"/>
          </w:divBdr>
        </w:div>
        <w:div w:id="756365447">
          <w:marLeft w:val="640"/>
          <w:marRight w:val="0"/>
          <w:marTop w:val="0"/>
          <w:marBottom w:val="0"/>
          <w:divBdr>
            <w:top w:val="none" w:sz="0" w:space="0" w:color="auto"/>
            <w:left w:val="none" w:sz="0" w:space="0" w:color="auto"/>
            <w:bottom w:val="none" w:sz="0" w:space="0" w:color="auto"/>
            <w:right w:val="none" w:sz="0" w:space="0" w:color="auto"/>
          </w:divBdr>
        </w:div>
        <w:div w:id="981228005">
          <w:marLeft w:val="640"/>
          <w:marRight w:val="0"/>
          <w:marTop w:val="0"/>
          <w:marBottom w:val="0"/>
          <w:divBdr>
            <w:top w:val="none" w:sz="0" w:space="0" w:color="auto"/>
            <w:left w:val="none" w:sz="0" w:space="0" w:color="auto"/>
            <w:bottom w:val="none" w:sz="0" w:space="0" w:color="auto"/>
            <w:right w:val="none" w:sz="0" w:space="0" w:color="auto"/>
          </w:divBdr>
        </w:div>
        <w:div w:id="1133213270">
          <w:marLeft w:val="640"/>
          <w:marRight w:val="0"/>
          <w:marTop w:val="0"/>
          <w:marBottom w:val="0"/>
          <w:divBdr>
            <w:top w:val="none" w:sz="0" w:space="0" w:color="auto"/>
            <w:left w:val="none" w:sz="0" w:space="0" w:color="auto"/>
            <w:bottom w:val="none" w:sz="0" w:space="0" w:color="auto"/>
            <w:right w:val="none" w:sz="0" w:space="0" w:color="auto"/>
          </w:divBdr>
        </w:div>
        <w:div w:id="1533300654">
          <w:marLeft w:val="640"/>
          <w:marRight w:val="0"/>
          <w:marTop w:val="0"/>
          <w:marBottom w:val="0"/>
          <w:divBdr>
            <w:top w:val="none" w:sz="0" w:space="0" w:color="auto"/>
            <w:left w:val="none" w:sz="0" w:space="0" w:color="auto"/>
            <w:bottom w:val="none" w:sz="0" w:space="0" w:color="auto"/>
            <w:right w:val="none" w:sz="0" w:space="0" w:color="auto"/>
          </w:divBdr>
        </w:div>
        <w:div w:id="1847087991">
          <w:marLeft w:val="640"/>
          <w:marRight w:val="0"/>
          <w:marTop w:val="0"/>
          <w:marBottom w:val="0"/>
          <w:divBdr>
            <w:top w:val="none" w:sz="0" w:space="0" w:color="auto"/>
            <w:left w:val="none" w:sz="0" w:space="0" w:color="auto"/>
            <w:bottom w:val="none" w:sz="0" w:space="0" w:color="auto"/>
            <w:right w:val="none" w:sz="0" w:space="0" w:color="auto"/>
          </w:divBdr>
        </w:div>
      </w:divsChild>
    </w:div>
    <w:div w:id="708455517">
      <w:bodyDiv w:val="1"/>
      <w:marLeft w:val="0"/>
      <w:marRight w:val="0"/>
      <w:marTop w:val="0"/>
      <w:marBottom w:val="0"/>
      <w:divBdr>
        <w:top w:val="none" w:sz="0" w:space="0" w:color="auto"/>
        <w:left w:val="none" w:sz="0" w:space="0" w:color="auto"/>
        <w:bottom w:val="none" w:sz="0" w:space="0" w:color="auto"/>
        <w:right w:val="none" w:sz="0" w:space="0" w:color="auto"/>
      </w:divBdr>
    </w:div>
    <w:div w:id="732973705">
      <w:bodyDiv w:val="1"/>
      <w:marLeft w:val="0"/>
      <w:marRight w:val="0"/>
      <w:marTop w:val="0"/>
      <w:marBottom w:val="0"/>
      <w:divBdr>
        <w:top w:val="none" w:sz="0" w:space="0" w:color="auto"/>
        <w:left w:val="none" w:sz="0" w:space="0" w:color="auto"/>
        <w:bottom w:val="none" w:sz="0" w:space="0" w:color="auto"/>
        <w:right w:val="none" w:sz="0" w:space="0" w:color="auto"/>
      </w:divBdr>
      <w:divsChild>
        <w:div w:id="95252232">
          <w:marLeft w:val="0"/>
          <w:marRight w:val="0"/>
          <w:marTop w:val="0"/>
          <w:marBottom w:val="0"/>
          <w:divBdr>
            <w:top w:val="none" w:sz="0" w:space="0" w:color="auto"/>
            <w:left w:val="none" w:sz="0" w:space="0" w:color="auto"/>
            <w:bottom w:val="none" w:sz="0" w:space="0" w:color="auto"/>
            <w:right w:val="none" w:sz="0" w:space="0" w:color="auto"/>
          </w:divBdr>
          <w:divsChild>
            <w:div w:id="2135514545">
              <w:marLeft w:val="0"/>
              <w:marRight w:val="0"/>
              <w:marTop w:val="0"/>
              <w:marBottom w:val="0"/>
              <w:divBdr>
                <w:top w:val="none" w:sz="0" w:space="0" w:color="auto"/>
                <w:left w:val="none" w:sz="0" w:space="0" w:color="auto"/>
                <w:bottom w:val="none" w:sz="0" w:space="0" w:color="auto"/>
                <w:right w:val="none" w:sz="0" w:space="0" w:color="auto"/>
              </w:divBdr>
              <w:divsChild>
                <w:div w:id="1000737846">
                  <w:marLeft w:val="0"/>
                  <w:marRight w:val="0"/>
                  <w:marTop w:val="0"/>
                  <w:marBottom w:val="0"/>
                  <w:divBdr>
                    <w:top w:val="none" w:sz="0" w:space="0" w:color="auto"/>
                    <w:left w:val="none" w:sz="0" w:space="0" w:color="auto"/>
                    <w:bottom w:val="none" w:sz="0" w:space="0" w:color="auto"/>
                    <w:right w:val="none" w:sz="0" w:space="0" w:color="auto"/>
                  </w:divBdr>
                  <w:divsChild>
                    <w:div w:id="13597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912713">
      <w:bodyDiv w:val="1"/>
      <w:marLeft w:val="0"/>
      <w:marRight w:val="0"/>
      <w:marTop w:val="0"/>
      <w:marBottom w:val="0"/>
      <w:divBdr>
        <w:top w:val="none" w:sz="0" w:space="0" w:color="auto"/>
        <w:left w:val="none" w:sz="0" w:space="0" w:color="auto"/>
        <w:bottom w:val="none" w:sz="0" w:space="0" w:color="auto"/>
        <w:right w:val="none" w:sz="0" w:space="0" w:color="auto"/>
      </w:divBdr>
      <w:divsChild>
        <w:div w:id="31732664">
          <w:marLeft w:val="0"/>
          <w:marRight w:val="0"/>
          <w:marTop w:val="0"/>
          <w:marBottom w:val="0"/>
          <w:divBdr>
            <w:top w:val="none" w:sz="0" w:space="0" w:color="auto"/>
            <w:left w:val="none" w:sz="0" w:space="0" w:color="auto"/>
            <w:bottom w:val="none" w:sz="0" w:space="0" w:color="auto"/>
            <w:right w:val="none" w:sz="0" w:space="0" w:color="auto"/>
          </w:divBdr>
          <w:divsChild>
            <w:div w:id="1316303051">
              <w:marLeft w:val="0"/>
              <w:marRight w:val="0"/>
              <w:marTop w:val="0"/>
              <w:marBottom w:val="0"/>
              <w:divBdr>
                <w:top w:val="none" w:sz="0" w:space="0" w:color="auto"/>
                <w:left w:val="none" w:sz="0" w:space="0" w:color="auto"/>
                <w:bottom w:val="none" w:sz="0" w:space="0" w:color="auto"/>
                <w:right w:val="none" w:sz="0" w:space="0" w:color="auto"/>
              </w:divBdr>
              <w:divsChild>
                <w:div w:id="1134909465">
                  <w:marLeft w:val="0"/>
                  <w:marRight w:val="0"/>
                  <w:marTop w:val="0"/>
                  <w:marBottom w:val="0"/>
                  <w:divBdr>
                    <w:top w:val="none" w:sz="0" w:space="0" w:color="auto"/>
                    <w:left w:val="none" w:sz="0" w:space="0" w:color="auto"/>
                    <w:bottom w:val="none" w:sz="0" w:space="0" w:color="auto"/>
                    <w:right w:val="none" w:sz="0" w:space="0" w:color="auto"/>
                  </w:divBdr>
                  <w:divsChild>
                    <w:div w:id="10213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6499">
      <w:bodyDiv w:val="1"/>
      <w:marLeft w:val="0"/>
      <w:marRight w:val="0"/>
      <w:marTop w:val="0"/>
      <w:marBottom w:val="0"/>
      <w:divBdr>
        <w:top w:val="none" w:sz="0" w:space="0" w:color="auto"/>
        <w:left w:val="none" w:sz="0" w:space="0" w:color="auto"/>
        <w:bottom w:val="none" w:sz="0" w:space="0" w:color="auto"/>
        <w:right w:val="none" w:sz="0" w:space="0" w:color="auto"/>
      </w:divBdr>
      <w:divsChild>
        <w:div w:id="1793088269">
          <w:marLeft w:val="0"/>
          <w:marRight w:val="0"/>
          <w:marTop w:val="0"/>
          <w:marBottom w:val="0"/>
          <w:divBdr>
            <w:top w:val="none" w:sz="0" w:space="0" w:color="auto"/>
            <w:left w:val="none" w:sz="0" w:space="0" w:color="auto"/>
            <w:bottom w:val="none" w:sz="0" w:space="0" w:color="auto"/>
            <w:right w:val="none" w:sz="0" w:space="0" w:color="auto"/>
          </w:divBdr>
          <w:divsChild>
            <w:div w:id="1785342895">
              <w:marLeft w:val="0"/>
              <w:marRight w:val="0"/>
              <w:marTop w:val="0"/>
              <w:marBottom w:val="0"/>
              <w:divBdr>
                <w:top w:val="none" w:sz="0" w:space="0" w:color="auto"/>
                <w:left w:val="none" w:sz="0" w:space="0" w:color="auto"/>
                <w:bottom w:val="none" w:sz="0" w:space="0" w:color="auto"/>
                <w:right w:val="none" w:sz="0" w:space="0" w:color="auto"/>
              </w:divBdr>
              <w:divsChild>
                <w:div w:id="3927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1885">
      <w:bodyDiv w:val="1"/>
      <w:marLeft w:val="0"/>
      <w:marRight w:val="0"/>
      <w:marTop w:val="0"/>
      <w:marBottom w:val="0"/>
      <w:divBdr>
        <w:top w:val="none" w:sz="0" w:space="0" w:color="auto"/>
        <w:left w:val="none" w:sz="0" w:space="0" w:color="auto"/>
        <w:bottom w:val="none" w:sz="0" w:space="0" w:color="auto"/>
        <w:right w:val="none" w:sz="0" w:space="0" w:color="auto"/>
      </w:divBdr>
      <w:divsChild>
        <w:div w:id="2029090508">
          <w:marLeft w:val="640"/>
          <w:marRight w:val="0"/>
          <w:marTop w:val="0"/>
          <w:marBottom w:val="0"/>
          <w:divBdr>
            <w:top w:val="none" w:sz="0" w:space="0" w:color="auto"/>
            <w:left w:val="none" w:sz="0" w:space="0" w:color="auto"/>
            <w:bottom w:val="none" w:sz="0" w:space="0" w:color="auto"/>
            <w:right w:val="none" w:sz="0" w:space="0" w:color="auto"/>
          </w:divBdr>
        </w:div>
        <w:div w:id="317655126">
          <w:marLeft w:val="640"/>
          <w:marRight w:val="0"/>
          <w:marTop w:val="0"/>
          <w:marBottom w:val="0"/>
          <w:divBdr>
            <w:top w:val="none" w:sz="0" w:space="0" w:color="auto"/>
            <w:left w:val="none" w:sz="0" w:space="0" w:color="auto"/>
            <w:bottom w:val="none" w:sz="0" w:space="0" w:color="auto"/>
            <w:right w:val="none" w:sz="0" w:space="0" w:color="auto"/>
          </w:divBdr>
        </w:div>
        <w:div w:id="1427772571">
          <w:marLeft w:val="640"/>
          <w:marRight w:val="0"/>
          <w:marTop w:val="0"/>
          <w:marBottom w:val="0"/>
          <w:divBdr>
            <w:top w:val="none" w:sz="0" w:space="0" w:color="auto"/>
            <w:left w:val="none" w:sz="0" w:space="0" w:color="auto"/>
            <w:bottom w:val="none" w:sz="0" w:space="0" w:color="auto"/>
            <w:right w:val="none" w:sz="0" w:space="0" w:color="auto"/>
          </w:divBdr>
        </w:div>
        <w:div w:id="453670827">
          <w:marLeft w:val="640"/>
          <w:marRight w:val="0"/>
          <w:marTop w:val="0"/>
          <w:marBottom w:val="0"/>
          <w:divBdr>
            <w:top w:val="none" w:sz="0" w:space="0" w:color="auto"/>
            <w:left w:val="none" w:sz="0" w:space="0" w:color="auto"/>
            <w:bottom w:val="none" w:sz="0" w:space="0" w:color="auto"/>
            <w:right w:val="none" w:sz="0" w:space="0" w:color="auto"/>
          </w:divBdr>
        </w:div>
        <w:div w:id="2098791885">
          <w:marLeft w:val="640"/>
          <w:marRight w:val="0"/>
          <w:marTop w:val="0"/>
          <w:marBottom w:val="0"/>
          <w:divBdr>
            <w:top w:val="none" w:sz="0" w:space="0" w:color="auto"/>
            <w:left w:val="none" w:sz="0" w:space="0" w:color="auto"/>
            <w:bottom w:val="none" w:sz="0" w:space="0" w:color="auto"/>
            <w:right w:val="none" w:sz="0" w:space="0" w:color="auto"/>
          </w:divBdr>
        </w:div>
        <w:div w:id="322323224">
          <w:marLeft w:val="640"/>
          <w:marRight w:val="0"/>
          <w:marTop w:val="0"/>
          <w:marBottom w:val="0"/>
          <w:divBdr>
            <w:top w:val="none" w:sz="0" w:space="0" w:color="auto"/>
            <w:left w:val="none" w:sz="0" w:space="0" w:color="auto"/>
            <w:bottom w:val="none" w:sz="0" w:space="0" w:color="auto"/>
            <w:right w:val="none" w:sz="0" w:space="0" w:color="auto"/>
          </w:divBdr>
        </w:div>
        <w:div w:id="251667898">
          <w:marLeft w:val="640"/>
          <w:marRight w:val="0"/>
          <w:marTop w:val="0"/>
          <w:marBottom w:val="0"/>
          <w:divBdr>
            <w:top w:val="none" w:sz="0" w:space="0" w:color="auto"/>
            <w:left w:val="none" w:sz="0" w:space="0" w:color="auto"/>
            <w:bottom w:val="none" w:sz="0" w:space="0" w:color="auto"/>
            <w:right w:val="none" w:sz="0" w:space="0" w:color="auto"/>
          </w:divBdr>
        </w:div>
        <w:div w:id="1673482611">
          <w:marLeft w:val="640"/>
          <w:marRight w:val="0"/>
          <w:marTop w:val="0"/>
          <w:marBottom w:val="0"/>
          <w:divBdr>
            <w:top w:val="none" w:sz="0" w:space="0" w:color="auto"/>
            <w:left w:val="none" w:sz="0" w:space="0" w:color="auto"/>
            <w:bottom w:val="none" w:sz="0" w:space="0" w:color="auto"/>
            <w:right w:val="none" w:sz="0" w:space="0" w:color="auto"/>
          </w:divBdr>
        </w:div>
        <w:div w:id="1156724151">
          <w:marLeft w:val="640"/>
          <w:marRight w:val="0"/>
          <w:marTop w:val="0"/>
          <w:marBottom w:val="0"/>
          <w:divBdr>
            <w:top w:val="none" w:sz="0" w:space="0" w:color="auto"/>
            <w:left w:val="none" w:sz="0" w:space="0" w:color="auto"/>
            <w:bottom w:val="none" w:sz="0" w:space="0" w:color="auto"/>
            <w:right w:val="none" w:sz="0" w:space="0" w:color="auto"/>
          </w:divBdr>
        </w:div>
        <w:div w:id="1483736244">
          <w:marLeft w:val="640"/>
          <w:marRight w:val="0"/>
          <w:marTop w:val="0"/>
          <w:marBottom w:val="0"/>
          <w:divBdr>
            <w:top w:val="none" w:sz="0" w:space="0" w:color="auto"/>
            <w:left w:val="none" w:sz="0" w:space="0" w:color="auto"/>
            <w:bottom w:val="none" w:sz="0" w:space="0" w:color="auto"/>
            <w:right w:val="none" w:sz="0" w:space="0" w:color="auto"/>
          </w:divBdr>
        </w:div>
        <w:div w:id="1817263419">
          <w:marLeft w:val="640"/>
          <w:marRight w:val="0"/>
          <w:marTop w:val="0"/>
          <w:marBottom w:val="0"/>
          <w:divBdr>
            <w:top w:val="none" w:sz="0" w:space="0" w:color="auto"/>
            <w:left w:val="none" w:sz="0" w:space="0" w:color="auto"/>
            <w:bottom w:val="none" w:sz="0" w:space="0" w:color="auto"/>
            <w:right w:val="none" w:sz="0" w:space="0" w:color="auto"/>
          </w:divBdr>
        </w:div>
        <w:div w:id="638610121">
          <w:marLeft w:val="640"/>
          <w:marRight w:val="0"/>
          <w:marTop w:val="0"/>
          <w:marBottom w:val="0"/>
          <w:divBdr>
            <w:top w:val="none" w:sz="0" w:space="0" w:color="auto"/>
            <w:left w:val="none" w:sz="0" w:space="0" w:color="auto"/>
            <w:bottom w:val="none" w:sz="0" w:space="0" w:color="auto"/>
            <w:right w:val="none" w:sz="0" w:space="0" w:color="auto"/>
          </w:divBdr>
        </w:div>
        <w:div w:id="1401172243">
          <w:marLeft w:val="640"/>
          <w:marRight w:val="0"/>
          <w:marTop w:val="0"/>
          <w:marBottom w:val="0"/>
          <w:divBdr>
            <w:top w:val="none" w:sz="0" w:space="0" w:color="auto"/>
            <w:left w:val="none" w:sz="0" w:space="0" w:color="auto"/>
            <w:bottom w:val="none" w:sz="0" w:space="0" w:color="auto"/>
            <w:right w:val="none" w:sz="0" w:space="0" w:color="auto"/>
          </w:divBdr>
        </w:div>
        <w:div w:id="723869675">
          <w:marLeft w:val="640"/>
          <w:marRight w:val="0"/>
          <w:marTop w:val="0"/>
          <w:marBottom w:val="0"/>
          <w:divBdr>
            <w:top w:val="none" w:sz="0" w:space="0" w:color="auto"/>
            <w:left w:val="none" w:sz="0" w:space="0" w:color="auto"/>
            <w:bottom w:val="none" w:sz="0" w:space="0" w:color="auto"/>
            <w:right w:val="none" w:sz="0" w:space="0" w:color="auto"/>
          </w:divBdr>
        </w:div>
        <w:div w:id="1292052738">
          <w:marLeft w:val="640"/>
          <w:marRight w:val="0"/>
          <w:marTop w:val="0"/>
          <w:marBottom w:val="0"/>
          <w:divBdr>
            <w:top w:val="none" w:sz="0" w:space="0" w:color="auto"/>
            <w:left w:val="none" w:sz="0" w:space="0" w:color="auto"/>
            <w:bottom w:val="none" w:sz="0" w:space="0" w:color="auto"/>
            <w:right w:val="none" w:sz="0" w:space="0" w:color="auto"/>
          </w:divBdr>
        </w:div>
        <w:div w:id="1308705948">
          <w:marLeft w:val="640"/>
          <w:marRight w:val="0"/>
          <w:marTop w:val="0"/>
          <w:marBottom w:val="0"/>
          <w:divBdr>
            <w:top w:val="none" w:sz="0" w:space="0" w:color="auto"/>
            <w:left w:val="none" w:sz="0" w:space="0" w:color="auto"/>
            <w:bottom w:val="none" w:sz="0" w:space="0" w:color="auto"/>
            <w:right w:val="none" w:sz="0" w:space="0" w:color="auto"/>
          </w:divBdr>
        </w:div>
        <w:div w:id="956333388">
          <w:marLeft w:val="640"/>
          <w:marRight w:val="0"/>
          <w:marTop w:val="0"/>
          <w:marBottom w:val="0"/>
          <w:divBdr>
            <w:top w:val="none" w:sz="0" w:space="0" w:color="auto"/>
            <w:left w:val="none" w:sz="0" w:space="0" w:color="auto"/>
            <w:bottom w:val="none" w:sz="0" w:space="0" w:color="auto"/>
            <w:right w:val="none" w:sz="0" w:space="0" w:color="auto"/>
          </w:divBdr>
        </w:div>
        <w:div w:id="50662370">
          <w:marLeft w:val="640"/>
          <w:marRight w:val="0"/>
          <w:marTop w:val="0"/>
          <w:marBottom w:val="0"/>
          <w:divBdr>
            <w:top w:val="none" w:sz="0" w:space="0" w:color="auto"/>
            <w:left w:val="none" w:sz="0" w:space="0" w:color="auto"/>
            <w:bottom w:val="none" w:sz="0" w:space="0" w:color="auto"/>
            <w:right w:val="none" w:sz="0" w:space="0" w:color="auto"/>
          </w:divBdr>
        </w:div>
        <w:div w:id="1820266358">
          <w:marLeft w:val="640"/>
          <w:marRight w:val="0"/>
          <w:marTop w:val="0"/>
          <w:marBottom w:val="0"/>
          <w:divBdr>
            <w:top w:val="none" w:sz="0" w:space="0" w:color="auto"/>
            <w:left w:val="none" w:sz="0" w:space="0" w:color="auto"/>
            <w:bottom w:val="none" w:sz="0" w:space="0" w:color="auto"/>
            <w:right w:val="none" w:sz="0" w:space="0" w:color="auto"/>
          </w:divBdr>
        </w:div>
        <w:div w:id="877811907">
          <w:marLeft w:val="640"/>
          <w:marRight w:val="0"/>
          <w:marTop w:val="0"/>
          <w:marBottom w:val="0"/>
          <w:divBdr>
            <w:top w:val="none" w:sz="0" w:space="0" w:color="auto"/>
            <w:left w:val="none" w:sz="0" w:space="0" w:color="auto"/>
            <w:bottom w:val="none" w:sz="0" w:space="0" w:color="auto"/>
            <w:right w:val="none" w:sz="0" w:space="0" w:color="auto"/>
          </w:divBdr>
        </w:div>
        <w:div w:id="1313217900">
          <w:marLeft w:val="640"/>
          <w:marRight w:val="0"/>
          <w:marTop w:val="0"/>
          <w:marBottom w:val="0"/>
          <w:divBdr>
            <w:top w:val="none" w:sz="0" w:space="0" w:color="auto"/>
            <w:left w:val="none" w:sz="0" w:space="0" w:color="auto"/>
            <w:bottom w:val="none" w:sz="0" w:space="0" w:color="auto"/>
            <w:right w:val="none" w:sz="0" w:space="0" w:color="auto"/>
          </w:divBdr>
        </w:div>
        <w:div w:id="1168053647">
          <w:marLeft w:val="640"/>
          <w:marRight w:val="0"/>
          <w:marTop w:val="0"/>
          <w:marBottom w:val="0"/>
          <w:divBdr>
            <w:top w:val="none" w:sz="0" w:space="0" w:color="auto"/>
            <w:left w:val="none" w:sz="0" w:space="0" w:color="auto"/>
            <w:bottom w:val="none" w:sz="0" w:space="0" w:color="auto"/>
            <w:right w:val="none" w:sz="0" w:space="0" w:color="auto"/>
          </w:divBdr>
        </w:div>
        <w:div w:id="650671495">
          <w:marLeft w:val="640"/>
          <w:marRight w:val="0"/>
          <w:marTop w:val="0"/>
          <w:marBottom w:val="0"/>
          <w:divBdr>
            <w:top w:val="none" w:sz="0" w:space="0" w:color="auto"/>
            <w:left w:val="none" w:sz="0" w:space="0" w:color="auto"/>
            <w:bottom w:val="none" w:sz="0" w:space="0" w:color="auto"/>
            <w:right w:val="none" w:sz="0" w:space="0" w:color="auto"/>
          </w:divBdr>
        </w:div>
        <w:div w:id="1745104246">
          <w:marLeft w:val="640"/>
          <w:marRight w:val="0"/>
          <w:marTop w:val="0"/>
          <w:marBottom w:val="0"/>
          <w:divBdr>
            <w:top w:val="none" w:sz="0" w:space="0" w:color="auto"/>
            <w:left w:val="none" w:sz="0" w:space="0" w:color="auto"/>
            <w:bottom w:val="none" w:sz="0" w:space="0" w:color="auto"/>
            <w:right w:val="none" w:sz="0" w:space="0" w:color="auto"/>
          </w:divBdr>
        </w:div>
        <w:div w:id="359823999">
          <w:marLeft w:val="640"/>
          <w:marRight w:val="0"/>
          <w:marTop w:val="0"/>
          <w:marBottom w:val="0"/>
          <w:divBdr>
            <w:top w:val="none" w:sz="0" w:space="0" w:color="auto"/>
            <w:left w:val="none" w:sz="0" w:space="0" w:color="auto"/>
            <w:bottom w:val="none" w:sz="0" w:space="0" w:color="auto"/>
            <w:right w:val="none" w:sz="0" w:space="0" w:color="auto"/>
          </w:divBdr>
        </w:div>
        <w:div w:id="2030175857">
          <w:marLeft w:val="640"/>
          <w:marRight w:val="0"/>
          <w:marTop w:val="0"/>
          <w:marBottom w:val="0"/>
          <w:divBdr>
            <w:top w:val="none" w:sz="0" w:space="0" w:color="auto"/>
            <w:left w:val="none" w:sz="0" w:space="0" w:color="auto"/>
            <w:bottom w:val="none" w:sz="0" w:space="0" w:color="auto"/>
            <w:right w:val="none" w:sz="0" w:space="0" w:color="auto"/>
          </w:divBdr>
        </w:div>
        <w:div w:id="838229823">
          <w:marLeft w:val="640"/>
          <w:marRight w:val="0"/>
          <w:marTop w:val="0"/>
          <w:marBottom w:val="0"/>
          <w:divBdr>
            <w:top w:val="none" w:sz="0" w:space="0" w:color="auto"/>
            <w:left w:val="none" w:sz="0" w:space="0" w:color="auto"/>
            <w:bottom w:val="none" w:sz="0" w:space="0" w:color="auto"/>
            <w:right w:val="none" w:sz="0" w:space="0" w:color="auto"/>
          </w:divBdr>
        </w:div>
        <w:div w:id="550118169">
          <w:marLeft w:val="640"/>
          <w:marRight w:val="0"/>
          <w:marTop w:val="0"/>
          <w:marBottom w:val="0"/>
          <w:divBdr>
            <w:top w:val="none" w:sz="0" w:space="0" w:color="auto"/>
            <w:left w:val="none" w:sz="0" w:space="0" w:color="auto"/>
            <w:bottom w:val="none" w:sz="0" w:space="0" w:color="auto"/>
            <w:right w:val="none" w:sz="0" w:space="0" w:color="auto"/>
          </w:divBdr>
        </w:div>
        <w:div w:id="129595723">
          <w:marLeft w:val="640"/>
          <w:marRight w:val="0"/>
          <w:marTop w:val="0"/>
          <w:marBottom w:val="0"/>
          <w:divBdr>
            <w:top w:val="none" w:sz="0" w:space="0" w:color="auto"/>
            <w:left w:val="none" w:sz="0" w:space="0" w:color="auto"/>
            <w:bottom w:val="none" w:sz="0" w:space="0" w:color="auto"/>
            <w:right w:val="none" w:sz="0" w:space="0" w:color="auto"/>
          </w:divBdr>
        </w:div>
        <w:div w:id="1692031559">
          <w:marLeft w:val="640"/>
          <w:marRight w:val="0"/>
          <w:marTop w:val="0"/>
          <w:marBottom w:val="0"/>
          <w:divBdr>
            <w:top w:val="none" w:sz="0" w:space="0" w:color="auto"/>
            <w:left w:val="none" w:sz="0" w:space="0" w:color="auto"/>
            <w:bottom w:val="none" w:sz="0" w:space="0" w:color="auto"/>
            <w:right w:val="none" w:sz="0" w:space="0" w:color="auto"/>
          </w:divBdr>
        </w:div>
        <w:div w:id="1880629849">
          <w:marLeft w:val="640"/>
          <w:marRight w:val="0"/>
          <w:marTop w:val="0"/>
          <w:marBottom w:val="0"/>
          <w:divBdr>
            <w:top w:val="none" w:sz="0" w:space="0" w:color="auto"/>
            <w:left w:val="none" w:sz="0" w:space="0" w:color="auto"/>
            <w:bottom w:val="none" w:sz="0" w:space="0" w:color="auto"/>
            <w:right w:val="none" w:sz="0" w:space="0" w:color="auto"/>
          </w:divBdr>
        </w:div>
        <w:div w:id="822964710">
          <w:marLeft w:val="640"/>
          <w:marRight w:val="0"/>
          <w:marTop w:val="0"/>
          <w:marBottom w:val="0"/>
          <w:divBdr>
            <w:top w:val="none" w:sz="0" w:space="0" w:color="auto"/>
            <w:left w:val="none" w:sz="0" w:space="0" w:color="auto"/>
            <w:bottom w:val="none" w:sz="0" w:space="0" w:color="auto"/>
            <w:right w:val="none" w:sz="0" w:space="0" w:color="auto"/>
          </w:divBdr>
        </w:div>
        <w:div w:id="695542164">
          <w:marLeft w:val="640"/>
          <w:marRight w:val="0"/>
          <w:marTop w:val="0"/>
          <w:marBottom w:val="0"/>
          <w:divBdr>
            <w:top w:val="none" w:sz="0" w:space="0" w:color="auto"/>
            <w:left w:val="none" w:sz="0" w:space="0" w:color="auto"/>
            <w:bottom w:val="none" w:sz="0" w:space="0" w:color="auto"/>
            <w:right w:val="none" w:sz="0" w:space="0" w:color="auto"/>
          </w:divBdr>
        </w:div>
        <w:div w:id="1188788949">
          <w:marLeft w:val="640"/>
          <w:marRight w:val="0"/>
          <w:marTop w:val="0"/>
          <w:marBottom w:val="0"/>
          <w:divBdr>
            <w:top w:val="none" w:sz="0" w:space="0" w:color="auto"/>
            <w:left w:val="none" w:sz="0" w:space="0" w:color="auto"/>
            <w:bottom w:val="none" w:sz="0" w:space="0" w:color="auto"/>
            <w:right w:val="none" w:sz="0" w:space="0" w:color="auto"/>
          </w:divBdr>
        </w:div>
        <w:div w:id="1916893921">
          <w:marLeft w:val="640"/>
          <w:marRight w:val="0"/>
          <w:marTop w:val="0"/>
          <w:marBottom w:val="0"/>
          <w:divBdr>
            <w:top w:val="none" w:sz="0" w:space="0" w:color="auto"/>
            <w:left w:val="none" w:sz="0" w:space="0" w:color="auto"/>
            <w:bottom w:val="none" w:sz="0" w:space="0" w:color="auto"/>
            <w:right w:val="none" w:sz="0" w:space="0" w:color="auto"/>
          </w:divBdr>
        </w:div>
        <w:div w:id="1198735052">
          <w:marLeft w:val="640"/>
          <w:marRight w:val="0"/>
          <w:marTop w:val="0"/>
          <w:marBottom w:val="0"/>
          <w:divBdr>
            <w:top w:val="none" w:sz="0" w:space="0" w:color="auto"/>
            <w:left w:val="none" w:sz="0" w:space="0" w:color="auto"/>
            <w:bottom w:val="none" w:sz="0" w:space="0" w:color="auto"/>
            <w:right w:val="none" w:sz="0" w:space="0" w:color="auto"/>
          </w:divBdr>
        </w:div>
        <w:div w:id="570893366">
          <w:marLeft w:val="640"/>
          <w:marRight w:val="0"/>
          <w:marTop w:val="0"/>
          <w:marBottom w:val="0"/>
          <w:divBdr>
            <w:top w:val="none" w:sz="0" w:space="0" w:color="auto"/>
            <w:left w:val="none" w:sz="0" w:space="0" w:color="auto"/>
            <w:bottom w:val="none" w:sz="0" w:space="0" w:color="auto"/>
            <w:right w:val="none" w:sz="0" w:space="0" w:color="auto"/>
          </w:divBdr>
        </w:div>
      </w:divsChild>
    </w:div>
    <w:div w:id="835147082">
      <w:bodyDiv w:val="1"/>
      <w:marLeft w:val="0"/>
      <w:marRight w:val="0"/>
      <w:marTop w:val="0"/>
      <w:marBottom w:val="0"/>
      <w:divBdr>
        <w:top w:val="none" w:sz="0" w:space="0" w:color="auto"/>
        <w:left w:val="none" w:sz="0" w:space="0" w:color="auto"/>
        <w:bottom w:val="none" w:sz="0" w:space="0" w:color="auto"/>
        <w:right w:val="none" w:sz="0" w:space="0" w:color="auto"/>
      </w:divBdr>
    </w:div>
    <w:div w:id="866481945">
      <w:bodyDiv w:val="1"/>
      <w:marLeft w:val="0"/>
      <w:marRight w:val="0"/>
      <w:marTop w:val="0"/>
      <w:marBottom w:val="0"/>
      <w:divBdr>
        <w:top w:val="none" w:sz="0" w:space="0" w:color="auto"/>
        <w:left w:val="none" w:sz="0" w:space="0" w:color="auto"/>
        <w:bottom w:val="none" w:sz="0" w:space="0" w:color="auto"/>
        <w:right w:val="none" w:sz="0" w:space="0" w:color="auto"/>
      </w:divBdr>
    </w:div>
    <w:div w:id="888998964">
      <w:bodyDiv w:val="1"/>
      <w:marLeft w:val="0"/>
      <w:marRight w:val="0"/>
      <w:marTop w:val="0"/>
      <w:marBottom w:val="0"/>
      <w:divBdr>
        <w:top w:val="none" w:sz="0" w:space="0" w:color="auto"/>
        <w:left w:val="none" w:sz="0" w:space="0" w:color="auto"/>
        <w:bottom w:val="none" w:sz="0" w:space="0" w:color="auto"/>
        <w:right w:val="none" w:sz="0" w:space="0" w:color="auto"/>
      </w:divBdr>
    </w:div>
    <w:div w:id="896278664">
      <w:bodyDiv w:val="1"/>
      <w:marLeft w:val="0"/>
      <w:marRight w:val="0"/>
      <w:marTop w:val="0"/>
      <w:marBottom w:val="0"/>
      <w:divBdr>
        <w:top w:val="none" w:sz="0" w:space="0" w:color="auto"/>
        <w:left w:val="none" w:sz="0" w:space="0" w:color="auto"/>
        <w:bottom w:val="none" w:sz="0" w:space="0" w:color="auto"/>
        <w:right w:val="none" w:sz="0" w:space="0" w:color="auto"/>
      </w:divBdr>
    </w:div>
    <w:div w:id="969824837">
      <w:bodyDiv w:val="1"/>
      <w:marLeft w:val="0"/>
      <w:marRight w:val="0"/>
      <w:marTop w:val="0"/>
      <w:marBottom w:val="0"/>
      <w:divBdr>
        <w:top w:val="none" w:sz="0" w:space="0" w:color="auto"/>
        <w:left w:val="none" w:sz="0" w:space="0" w:color="auto"/>
        <w:bottom w:val="none" w:sz="0" w:space="0" w:color="auto"/>
        <w:right w:val="none" w:sz="0" w:space="0" w:color="auto"/>
      </w:divBdr>
      <w:divsChild>
        <w:div w:id="1142651663">
          <w:marLeft w:val="640"/>
          <w:marRight w:val="0"/>
          <w:marTop w:val="0"/>
          <w:marBottom w:val="0"/>
          <w:divBdr>
            <w:top w:val="none" w:sz="0" w:space="0" w:color="auto"/>
            <w:left w:val="none" w:sz="0" w:space="0" w:color="auto"/>
            <w:bottom w:val="none" w:sz="0" w:space="0" w:color="auto"/>
            <w:right w:val="none" w:sz="0" w:space="0" w:color="auto"/>
          </w:divBdr>
        </w:div>
        <w:div w:id="588662326">
          <w:marLeft w:val="640"/>
          <w:marRight w:val="0"/>
          <w:marTop w:val="0"/>
          <w:marBottom w:val="0"/>
          <w:divBdr>
            <w:top w:val="none" w:sz="0" w:space="0" w:color="auto"/>
            <w:left w:val="none" w:sz="0" w:space="0" w:color="auto"/>
            <w:bottom w:val="none" w:sz="0" w:space="0" w:color="auto"/>
            <w:right w:val="none" w:sz="0" w:space="0" w:color="auto"/>
          </w:divBdr>
        </w:div>
        <w:div w:id="651908221">
          <w:marLeft w:val="640"/>
          <w:marRight w:val="0"/>
          <w:marTop w:val="0"/>
          <w:marBottom w:val="0"/>
          <w:divBdr>
            <w:top w:val="none" w:sz="0" w:space="0" w:color="auto"/>
            <w:left w:val="none" w:sz="0" w:space="0" w:color="auto"/>
            <w:bottom w:val="none" w:sz="0" w:space="0" w:color="auto"/>
            <w:right w:val="none" w:sz="0" w:space="0" w:color="auto"/>
          </w:divBdr>
        </w:div>
        <w:div w:id="1419139366">
          <w:marLeft w:val="640"/>
          <w:marRight w:val="0"/>
          <w:marTop w:val="0"/>
          <w:marBottom w:val="0"/>
          <w:divBdr>
            <w:top w:val="none" w:sz="0" w:space="0" w:color="auto"/>
            <w:left w:val="none" w:sz="0" w:space="0" w:color="auto"/>
            <w:bottom w:val="none" w:sz="0" w:space="0" w:color="auto"/>
            <w:right w:val="none" w:sz="0" w:space="0" w:color="auto"/>
          </w:divBdr>
        </w:div>
        <w:div w:id="421996978">
          <w:marLeft w:val="640"/>
          <w:marRight w:val="0"/>
          <w:marTop w:val="0"/>
          <w:marBottom w:val="0"/>
          <w:divBdr>
            <w:top w:val="none" w:sz="0" w:space="0" w:color="auto"/>
            <w:left w:val="none" w:sz="0" w:space="0" w:color="auto"/>
            <w:bottom w:val="none" w:sz="0" w:space="0" w:color="auto"/>
            <w:right w:val="none" w:sz="0" w:space="0" w:color="auto"/>
          </w:divBdr>
        </w:div>
        <w:div w:id="427968005">
          <w:marLeft w:val="640"/>
          <w:marRight w:val="0"/>
          <w:marTop w:val="0"/>
          <w:marBottom w:val="0"/>
          <w:divBdr>
            <w:top w:val="none" w:sz="0" w:space="0" w:color="auto"/>
            <w:left w:val="none" w:sz="0" w:space="0" w:color="auto"/>
            <w:bottom w:val="none" w:sz="0" w:space="0" w:color="auto"/>
            <w:right w:val="none" w:sz="0" w:space="0" w:color="auto"/>
          </w:divBdr>
        </w:div>
        <w:div w:id="1063984860">
          <w:marLeft w:val="640"/>
          <w:marRight w:val="0"/>
          <w:marTop w:val="0"/>
          <w:marBottom w:val="0"/>
          <w:divBdr>
            <w:top w:val="none" w:sz="0" w:space="0" w:color="auto"/>
            <w:left w:val="none" w:sz="0" w:space="0" w:color="auto"/>
            <w:bottom w:val="none" w:sz="0" w:space="0" w:color="auto"/>
            <w:right w:val="none" w:sz="0" w:space="0" w:color="auto"/>
          </w:divBdr>
        </w:div>
        <w:div w:id="2089762140">
          <w:marLeft w:val="640"/>
          <w:marRight w:val="0"/>
          <w:marTop w:val="0"/>
          <w:marBottom w:val="0"/>
          <w:divBdr>
            <w:top w:val="none" w:sz="0" w:space="0" w:color="auto"/>
            <w:left w:val="none" w:sz="0" w:space="0" w:color="auto"/>
            <w:bottom w:val="none" w:sz="0" w:space="0" w:color="auto"/>
            <w:right w:val="none" w:sz="0" w:space="0" w:color="auto"/>
          </w:divBdr>
        </w:div>
        <w:div w:id="520977032">
          <w:marLeft w:val="640"/>
          <w:marRight w:val="0"/>
          <w:marTop w:val="0"/>
          <w:marBottom w:val="0"/>
          <w:divBdr>
            <w:top w:val="none" w:sz="0" w:space="0" w:color="auto"/>
            <w:left w:val="none" w:sz="0" w:space="0" w:color="auto"/>
            <w:bottom w:val="none" w:sz="0" w:space="0" w:color="auto"/>
            <w:right w:val="none" w:sz="0" w:space="0" w:color="auto"/>
          </w:divBdr>
        </w:div>
        <w:div w:id="1641378423">
          <w:marLeft w:val="640"/>
          <w:marRight w:val="0"/>
          <w:marTop w:val="0"/>
          <w:marBottom w:val="0"/>
          <w:divBdr>
            <w:top w:val="none" w:sz="0" w:space="0" w:color="auto"/>
            <w:left w:val="none" w:sz="0" w:space="0" w:color="auto"/>
            <w:bottom w:val="none" w:sz="0" w:space="0" w:color="auto"/>
            <w:right w:val="none" w:sz="0" w:space="0" w:color="auto"/>
          </w:divBdr>
        </w:div>
        <w:div w:id="1553417874">
          <w:marLeft w:val="640"/>
          <w:marRight w:val="0"/>
          <w:marTop w:val="0"/>
          <w:marBottom w:val="0"/>
          <w:divBdr>
            <w:top w:val="none" w:sz="0" w:space="0" w:color="auto"/>
            <w:left w:val="none" w:sz="0" w:space="0" w:color="auto"/>
            <w:bottom w:val="none" w:sz="0" w:space="0" w:color="auto"/>
            <w:right w:val="none" w:sz="0" w:space="0" w:color="auto"/>
          </w:divBdr>
        </w:div>
        <w:div w:id="1647935279">
          <w:marLeft w:val="640"/>
          <w:marRight w:val="0"/>
          <w:marTop w:val="0"/>
          <w:marBottom w:val="0"/>
          <w:divBdr>
            <w:top w:val="none" w:sz="0" w:space="0" w:color="auto"/>
            <w:left w:val="none" w:sz="0" w:space="0" w:color="auto"/>
            <w:bottom w:val="none" w:sz="0" w:space="0" w:color="auto"/>
            <w:right w:val="none" w:sz="0" w:space="0" w:color="auto"/>
          </w:divBdr>
        </w:div>
        <w:div w:id="1412629005">
          <w:marLeft w:val="640"/>
          <w:marRight w:val="0"/>
          <w:marTop w:val="0"/>
          <w:marBottom w:val="0"/>
          <w:divBdr>
            <w:top w:val="none" w:sz="0" w:space="0" w:color="auto"/>
            <w:left w:val="none" w:sz="0" w:space="0" w:color="auto"/>
            <w:bottom w:val="none" w:sz="0" w:space="0" w:color="auto"/>
            <w:right w:val="none" w:sz="0" w:space="0" w:color="auto"/>
          </w:divBdr>
        </w:div>
        <w:div w:id="1030715642">
          <w:marLeft w:val="640"/>
          <w:marRight w:val="0"/>
          <w:marTop w:val="0"/>
          <w:marBottom w:val="0"/>
          <w:divBdr>
            <w:top w:val="none" w:sz="0" w:space="0" w:color="auto"/>
            <w:left w:val="none" w:sz="0" w:space="0" w:color="auto"/>
            <w:bottom w:val="none" w:sz="0" w:space="0" w:color="auto"/>
            <w:right w:val="none" w:sz="0" w:space="0" w:color="auto"/>
          </w:divBdr>
        </w:div>
        <w:div w:id="934480705">
          <w:marLeft w:val="640"/>
          <w:marRight w:val="0"/>
          <w:marTop w:val="0"/>
          <w:marBottom w:val="0"/>
          <w:divBdr>
            <w:top w:val="none" w:sz="0" w:space="0" w:color="auto"/>
            <w:left w:val="none" w:sz="0" w:space="0" w:color="auto"/>
            <w:bottom w:val="none" w:sz="0" w:space="0" w:color="auto"/>
            <w:right w:val="none" w:sz="0" w:space="0" w:color="auto"/>
          </w:divBdr>
        </w:div>
        <w:div w:id="1021663294">
          <w:marLeft w:val="640"/>
          <w:marRight w:val="0"/>
          <w:marTop w:val="0"/>
          <w:marBottom w:val="0"/>
          <w:divBdr>
            <w:top w:val="none" w:sz="0" w:space="0" w:color="auto"/>
            <w:left w:val="none" w:sz="0" w:space="0" w:color="auto"/>
            <w:bottom w:val="none" w:sz="0" w:space="0" w:color="auto"/>
            <w:right w:val="none" w:sz="0" w:space="0" w:color="auto"/>
          </w:divBdr>
        </w:div>
        <w:div w:id="1437363531">
          <w:marLeft w:val="640"/>
          <w:marRight w:val="0"/>
          <w:marTop w:val="0"/>
          <w:marBottom w:val="0"/>
          <w:divBdr>
            <w:top w:val="none" w:sz="0" w:space="0" w:color="auto"/>
            <w:left w:val="none" w:sz="0" w:space="0" w:color="auto"/>
            <w:bottom w:val="none" w:sz="0" w:space="0" w:color="auto"/>
            <w:right w:val="none" w:sz="0" w:space="0" w:color="auto"/>
          </w:divBdr>
        </w:div>
        <w:div w:id="76826222">
          <w:marLeft w:val="640"/>
          <w:marRight w:val="0"/>
          <w:marTop w:val="0"/>
          <w:marBottom w:val="0"/>
          <w:divBdr>
            <w:top w:val="none" w:sz="0" w:space="0" w:color="auto"/>
            <w:left w:val="none" w:sz="0" w:space="0" w:color="auto"/>
            <w:bottom w:val="none" w:sz="0" w:space="0" w:color="auto"/>
            <w:right w:val="none" w:sz="0" w:space="0" w:color="auto"/>
          </w:divBdr>
        </w:div>
        <w:div w:id="433137773">
          <w:marLeft w:val="640"/>
          <w:marRight w:val="0"/>
          <w:marTop w:val="0"/>
          <w:marBottom w:val="0"/>
          <w:divBdr>
            <w:top w:val="none" w:sz="0" w:space="0" w:color="auto"/>
            <w:left w:val="none" w:sz="0" w:space="0" w:color="auto"/>
            <w:bottom w:val="none" w:sz="0" w:space="0" w:color="auto"/>
            <w:right w:val="none" w:sz="0" w:space="0" w:color="auto"/>
          </w:divBdr>
        </w:div>
        <w:div w:id="1932009322">
          <w:marLeft w:val="640"/>
          <w:marRight w:val="0"/>
          <w:marTop w:val="0"/>
          <w:marBottom w:val="0"/>
          <w:divBdr>
            <w:top w:val="none" w:sz="0" w:space="0" w:color="auto"/>
            <w:left w:val="none" w:sz="0" w:space="0" w:color="auto"/>
            <w:bottom w:val="none" w:sz="0" w:space="0" w:color="auto"/>
            <w:right w:val="none" w:sz="0" w:space="0" w:color="auto"/>
          </w:divBdr>
        </w:div>
        <w:div w:id="1025442202">
          <w:marLeft w:val="640"/>
          <w:marRight w:val="0"/>
          <w:marTop w:val="0"/>
          <w:marBottom w:val="0"/>
          <w:divBdr>
            <w:top w:val="none" w:sz="0" w:space="0" w:color="auto"/>
            <w:left w:val="none" w:sz="0" w:space="0" w:color="auto"/>
            <w:bottom w:val="none" w:sz="0" w:space="0" w:color="auto"/>
            <w:right w:val="none" w:sz="0" w:space="0" w:color="auto"/>
          </w:divBdr>
        </w:div>
        <w:div w:id="1959986600">
          <w:marLeft w:val="640"/>
          <w:marRight w:val="0"/>
          <w:marTop w:val="0"/>
          <w:marBottom w:val="0"/>
          <w:divBdr>
            <w:top w:val="none" w:sz="0" w:space="0" w:color="auto"/>
            <w:left w:val="none" w:sz="0" w:space="0" w:color="auto"/>
            <w:bottom w:val="none" w:sz="0" w:space="0" w:color="auto"/>
            <w:right w:val="none" w:sz="0" w:space="0" w:color="auto"/>
          </w:divBdr>
        </w:div>
        <w:div w:id="2033870577">
          <w:marLeft w:val="640"/>
          <w:marRight w:val="0"/>
          <w:marTop w:val="0"/>
          <w:marBottom w:val="0"/>
          <w:divBdr>
            <w:top w:val="none" w:sz="0" w:space="0" w:color="auto"/>
            <w:left w:val="none" w:sz="0" w:space="0" w:color="auto"/>
            <w:bottom w:val="none" w:sz="0" w:space="0" w:color="auto"/>
            <w:right w:val="none" w:sz="0" w:space="0" w:color="auto"/>
          </w:divBdr>
        </w:div>
        <w:div w:id="1604726588">
          <w:marLeft w:val="640"/>
          <w:marRight w:val="0"/>
          <w:marTop w:val="0"/>
          <w:marBottom w:val="0"/>
          <w:divBdr>
            <w:top w:val="none" w:sz="0" w:space="0" w:color="auto"/>
            <w:left w:val="none" w:sz="0" w:space="0" w:color="auto"/>
            <w:bottom w:val="none" w:sz="0" w:space="0" w:color="auto"/>
            <w:right w:val="none" w:sz="0" w:space="0" w:color="auto"/>
          </w:divBdr>
        </w:div>
        <w:div w:id="949093740">
          <w:marLeft w:val="640"/>
          <w:marRight w:val="0"/>
          <w:marTop w:val="0"/>
          <w:marBottom w:val="0"/>
          <w:divBdr>
            <w:top w:val="none" w:sz="0" w:space="0" w:color="auto"/>
            <w:left w:val="none" w:sz="0" w:space="0" w:color="auto"/>
            <w:bottom w:val="none" w:sz="0" w:space="0" w:color="auto"/>
            <w:right w:val="none" w:sz="0" w:space="0" w:color="auto"/>
          </w:divBdr>
        </w:div>
        <w:div w:id="185363239">
          <w:marLeft w:val="640"/>
          <w:marRight w:val="0"/>
          <w:marTop w:val="0"/>
          <w:marBottom w:val="0"/>
          <w:divBdr>
            <w:top w:val="none" w:sz="0" w:space="0" w:color="auto"/>
            <w:left w:val="none" w:sz="0" w:space="0" w:color="auto"/>
            <w:bottom w:val="none" w:sz="0" w:space="0" w:color="auto"/>
            <w:right w:val="none" w:sz="0" w:space="0" w:color="auto"/>
          </w:divBdr>
        </w:div>
        <w:div w:id="1290621655">
          <w:marLeft w:val="640"/>
          <w:marRight w:val="0"/>
          <w:marTop w:val="0"/>
          <w:marBottom w:val="0"/>
          <w:divBdr>
            <w:top w:val="none" w:sz="0" w:space="0" w:color="auto"/>
            <w:left w:val="none" w:sz="0" w:space="0" w:color="auto"/>
            <w:bottom w:val="none" w:sz="0" w:space="0" w:color="auto"/>
            <w:right w:val="none" w:sz="0" w:space="0" w:color="auto"/>
          </w:divBdr>
        </w:div>
        <w:div w:id="824324701">
          <w:marLeft w:val="640"/>
          <w:marRight w:val="0"/>
          <w:marTop w:val="0"/>
          <w:marBottom w:val="0"/>
          <w:divBdr>
            <w:top w:val="none" w:sz="0" w:space="0" w:color="auto"/>
            <w:left w:val="none" w:sz="0" w:space="0" w:color="auto"/>
            <w:bottom w:val="none" w:sz="0" w:space="0" w:color="auto"/>
            <w:right w:val="none" w:sz="0" w:space="0" w:color="auto"/>
          </w:divBdr>
        </w:div>
        <w:div w:id="886450449">
          <w:marLeft w:val="640"/>
          <w:marRight w:val="0"/>
          <w:marTop w:val="0"/>
          <w:marBottom w:val="0"/>
          <w:divBdr>
            <w:top w:val="none" w:sz="0" w:space="0" w:color="auto"/>
            <w:left w:val="none" w:sz="0" w:space="0" w:color="auto"/>
            <w:bottom w:val="none" w:sz="0" w:space="0" w:color="auto"/>
            <w:right w:val="none" w:sz="0" w:space="0" w:color="auto"/>
          </w:divBdr>
        </w:div>
        <w:div w:id="2124642808">
          <w:marLeft w:val="640"/>
          <w:marRight w:val="0"/>
          <w:marTop w:val="0"/>
          <w:marBottom w:val="0"/>
          <w:divBdr>
            <w:top w:val="none" w:sz="0" w:space="0" w:color="auto"/>
            <w:left w:val="none" w:sz="0" w:space="0" w:color="auto"/>
            <w:bottom w:val="none" w:sz="0" w:space="0" w:color="auto"/>
            <w:right w:val="none" w:sz="0" w:space="0" w:color="auto"/>
          </w:divBdr>
        </w:div>
        <w:div w:id="1142381929">
          <w:marLeft w:val="640"/>
          <w:marRight w:val="0"/>
          <w:marTop w:val="0"/>
          <w:marBottom w:val="0"/>
          <w:divBdr>
            <w:top w:val="none" w:sz="0" w:space="0" w:color="auto"/>
            <w:left w:val="none" w:sz="0" w:space="0" w:color="auto"/>
            <w:bottom w:val="none" w:sz="0" w:space="0" w:color="auto"/>
            <w:right w:val="none" w:sz="0" w:space="0" w:color="auto"/>
          </w:divBdr>
        </w:div>
        <w:div w:id="842015317">
          <w:marLeft w:val="640"/>
          <w:marRight w:val="0"/>
          <w:marTop w:val="0"/>
          <w:marBottom w:val="0"/>
          <w:divBdr>
            <w:top w:val="none" w:sz="0" w:space="0" w:color="auto"/>
            <w:left w:val="none" w:sz="0" w:space="0" w:color="auto"/>
            <w:bottom w:val="none" w:sz="0" w:space="0" w:color="auto"/>
            <w:right w:val="none" w:sz="0" w:space="0" w:color="auto"/>
          </w:divBdr>
        </w:div>
        <w:div w:id="407044528">
          <w:marLeft w:val="640"/>
          <w:marRight w:val="0"/>
          <w:marTop w:val="0"/>
          <w:marBottom w:val="0"/>
          <w:divBdr>
            <w:top w:val="none" w:sz="0" w:space="0" w:color="auto"/>
            <w:left w:val="none" w:sz="0" w:space="0" w:color="auto"/>
            <w:bottom w:val="none" w:sz="0" w:space="0" w:color="auto"/>
            <w:right w:val="none" w:sz="0" w:space="0" w:color="auto"/>
          </w:divBdr>
        </w:div>
        <w:div w:id="1392539474">
          <w:marLeft w:val="640"/>
          <w:marRight w:val="0"/>
          <w:marTop w:val="0"/>
          <w:marBottom w:val="0"/>
          <w:divBdr>
            <w:top w:val="none" w:sz="0" w:space="0" w:color="auto"/>
            <w:left w:val="none" w:sz="0" w:space="0" w:color="auto"/>
            <w:bottom w:val="none" w:sz="0" w:space="0" w:color="auto"/>
            <w:right w:val="none" w:sz="0" w:space="0" w:color="auto"/>
          </w:divBdr>
        </w:div>
        <w:div w:id="815532650">
          <w:marLeft w:val="640"/>
          <w:marRight w:val="0"/>
          <w:marTop w:val="0"/>
          <w:marBottom w:val="0"/>
          <w:divBdr>
            <w:top w:val="none" w:sz="0" w:space="0" w:color="auto"/>
            <w:left w:val="none" w:sz="0" w:space="0" w:color="auto"/>
            <w:bottom w:val="none" w:sz="0" w:space="0" w:color="auto"/>
            <w:right w:val="none" w:sz="0" w:space="0" w:color="auto"/>
          </w:divBdr>
        </w:div>
        <w:div w:id="551617140">
          <w:marLeft w:val="640"/>
          <w:marRight w:val="0"/>
          <w:marTop w:val="0"/>
          <w:marBottom w:val="0"/>
          <w:divBdr>
            <w:top w:val="none" w:sz="0" w:space="0" w:color="auto"/>
            <w:left w:val="none" w:sz="0" w:space="0" w:color="auto"/>
            <w:bottom w:val="none" w:sz="0" w:space="0" w:color="auto"/>
            <w:right w:val="none" w:sz="0" w:space="0" w:color="auto"/>
          </w:divBdr>
        </w:div>
        <w:div w:id="376856246">
          <w:marLeft w:val="640"/>
          <w:marRight w:val="0"/>
          <w:marTop w:val="0"/>
          <w:marBottom w:val="0"/>
          <w:divBdr>
            <w:top w:val="none" w:sz="0" w:space="0" w:color="auto"/>
            <w:left w:val="none" w:sz="0" w:space="0" w:color="auto"/>
            <w:bottom w:val="none" w:sz="0" w:space="0" w:color="auto"/>
            <w:right w:val="none" w:sz="0" w:space="0" w:color="auto"/>
          </w:divBdr>
        </w:div>
        <w:div w:id="169880243">
          <w:marLeft w:val="640"/>
          <w:marRight w:val="0"/>
          <w:marTop w:val="0"/>
          <w:marBottom w:val="0"/>
          <w:divBdr>
            <w:top w:val="none" w:sz="0" w:space="0" w:color="auto"/>
            <w:left w:val="none" w:sz="0" w:space="0" w:color="auto"/>
            <w:bottom w:val="none" w:sz="0" w:space="0" w:color="auto"/>
            <w:right w:val="none" w:sz="0" w:space="0" w:color="auto"/>
          </w:divBdr>
        </w:div>
      </w:divsChild>
    </w:div>
    <w:div w:id="1002971654">
      <w:bodyDiv w:val="1"/>
      <w:marLeft w:val="0"/>
      <w:marRight w:val="0"/>
      <w:marTop w:val="0"/>
      <w:marBottom w:val="0"/>
      <w:divBdr>
        <w:top w:val="none" w:sz="0" w:space="0" w:color="auto"/>
        <w:left w:val="none" w:sz="0" w:space="0" w:color="auto"/>
        <w:bottom w:val="none" w:sz="0" w:space="0" w:color="auto"/>
        <w:right w:val="none" w:sz="0" w:space="0" w:color="auto"/>
      </w:divBdr>
      <w:divsChild>
        <w:div w:id="1368871870">
          <w:marLeft w:val="0"/>
          <w:marRight w:val="0"/>
          <w:marTop w:val="0"/>
          <w:marBottom w:val="0"/>
          <w:divBdr>
            <w:top w:val="none" w:sz="0" w:space="0" w:color="auto"/>
            <w:left w:val="none" w:sz="0" w:space="0" w:color="auto"/>
            <w:bottom w:val="none" w:sz="0" w:space="0" w:color="auto"/>
            <w:right w:val="none" w:sz="0" w:space="0" w:color="auto"/>
          </w:divBdr>
          <w:divsChild>
            <w:div w:id="1283923245">
              <w:marLeft w:val="0"/>
              <w:marRight w:val="0"/>
              <w:marTop w:val="0"/>
              <w:marBottom w:val="0"/>
              <w:divBdr>
                <w:top w:val="none" w:sz="0" w:space="0" w:color="auto"/>
                <w:left w:val="none" w:sz="0" w:space="0" w:color="auto"/>
                <w:bottom w:val="none" w:sz="0" w:space="0" w:color="auto"/>
                <w:right w:val="none" w:sz="0" w:space="0" w:color="auto"/>
              </w:divBdr>
              <w:divsChild>
                <w:div w:id="959804526">
                  <w:marLeft w:val="0"/>
                  <w:marRight w:val="0"/>
                  <w:marTop w:val="0"/>
                  <w:marBottom w:val="0"/>
                  <w:divBdr>
                    <w:top w:val="none" w:sz="0" w:space="0" w:color="auto"/>
                    <w:left w:val="none" w:sz="0" w:space="0" w:color="auto"/>
                    <w:bottom w:val="none" w:sz="0" w:space="0" w:color="auto"/>
                    <w:right w:val="none" w:sz="0" w:space="0" w:color="auto"/>
                  </w:divBdr>
                  <w:divsChild>
                    <w:div w:id="6509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96495">
      <w:bodyDiv w:val="1"/>
      <w:marLeft w:val="0"/>
      <w:marRight w:val="0"/>
      <w:marTop w:val="0"/>
      <w:marBottom w:val="0"/>
      <w:divBdr>
        <w:top w:val="none" w:sz="0" w:space="0" w:color="auto"/>
        <w:left w:val="none" w:sz="0" w:space="0" w:color="auto"/>
        <w:bottom w:val="none" w:sz="0" w:space="0" w:color="auto"/>
        <w:right w:val="none" w:sz="0" w:space="0" w:color="auto"/>
      </w:divBdr>
      <w:divsChild>
        <w:div w:id="1601445798">
          <w:marLeft w:val="0"/>
          <w:marRight w:val="0"/>
          <w:marTop w:val="0"/>
          <w:marBottom w:val="0"/>
          <w:divBdr>
            <w:top w:val="none" w:sz="0" w:space="0" w:color="auto"/>
            <w:left w:val="none" w:sz="0" w:space="0" w:color="auto"/>
            <w:bottom w:val="none" w:sz="0" w:space="0" w:color="auto"/>
            <w:right w:val="none" w:sz="0" w:space="0" w:color="auto"/>
          </w:divBdr>
          <w:divsChild>
            <w:div w:id="555777018">
              <w:marLeft w:val="0"/>
              <w:marRight w:val="0"/>
              <w:marTop w:val="0"/>
              <w:marBottom w:val="0"/>
              <w:divBdr>
                <w:top w:val="none" w:sz="0" w:space="0" w:color="auto"/>
                <w:left w:val="none" w:sz="0" w:space="0" w:color="auto"/>
                <w:bottom w:val="none" w:sz="0" w:space="0" w:color="auto"/>
                <w:right w:val="none" w:sz="0" w:space="0" w:color="auto"/>
              </w:divBdr>
              <w:divsChild>
                <w:div w:id="1448617964">
                  <w:marLeft w:val="0"/>
                  <w:marRight w:val="0"/>
                  <w:marTop w:val="0"/>
                  <w:marBottom w:val="0"/>
                  <w:divBdr>
                    <w:top w:val="none" w:sz="0" w:space="0" w:color="auto"/>
                    <w:left w:val="none" w:sz="0" w:space="0" w:color="auto"/>
                    <w:bottom w:val="none" w:sz="0" w:space="0" w:color="auto"/>
                    <w:right w:val="none" w:sz="0" w:space="0" w:color="auto"/>
                  </w:divBdr>
                  <w:divsChild>
                    <w:div w:id="11607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055351">
      <w:bodyDiv w:val="1"/>
      <w:marLeft w:val="0"/>
      <w:marRight w:val="0"/>
      <w:marTop w:val="0"/>
      <w:marBottom w:val="0"/>
      <w:divBdr>
        <w:top w:val="none" w:sz="0" w:space="0" w:color="auto"/>
        <w:left w:val="none" w:sz="0" w:space="0" w:color="auto"/>
        <w:bottom w:val="none" w:sz="0" w:space="0" w:color="auto"/>
        <w:right w:val="none" w:sz="0" w:space="0" w:color="auto"/>
      </w:divBdr>
      <w:divsChild>
        <w:div w:id="213470885">
          <w:marLeft w:val="0"/>
          <w:marRight w:val="0"/>
          <w:marTop w:val="0"/>
          <w:marBottom w:val="0"/>
          <w:divBdr>
            <w:top w:val="none" w:sz="0" w:space="0" w:color="auto"/>
            <w:left w:val="none" w:sz="0" w:space="0" w:color="auto"/>
            <w:bottom w:val="none" w:sz="0" w:space="0" w:color="auto"/>
            <w:right w:val="none" w:sz="0" w:space="0" w:color="auto"/>
          </w:divBdr>
          <w:divsChild>
            <w:div w:id="1635211120">
              <w:marLeft w:val="0"/>
              <w:marRight w:val="0"/>
              <w:marTop w:val="0"/>
              <w:marBottom w:val="0"/>
              <w:divBdr>
                <w:top w:val="none" w:sz="0" w:space="0" w:color="auto"/>
                <w:left w:val="none" w:sz="0" w:space="0" w:color="auto"/>
                <w:bottom w:val="none" w:sz="0" w:space="0" w:color="auto"/>
                <w:right w:val="none" w:sz="0" w:space="0" w:color="auto"/>
              </w:divBdr>
              <w:divsChild>
                <w:div w:id="439184814">
                  <w:marLeft w:val="0"/>
                  <w:marRight w:val="0"/>
                  <w:marTop w:val="0"/>
                  <w:marBottom w:val="0"/>
                  <w:divBdr>
                    <w:top w:val="none" w:sz="0" w:space="0" w:color="auto"/>
                    <w:left w:val="none" w:sz="0" w:space="0" w:color="auto"/>
                    <w:bottom w:val="none" w:sz="0" w:space="0" w:color="auto"/>
                    <w:right w:val="none" w:sz="0" w:space="0" w:color="auto"/>
                  </w:divBdr>
                  <w:divsChild>
                    <w:div w:id="16216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68327">
      <w:bodyDiv w:val="1"/>
      <w:marLeft w:val="0"/>
      <w:marRight w:val="0"/>
      <w:marTop w:val="0"/>
      <w:marBottom w:val="0"/>
      <w:divBdr>
        <w:top w:val="none" w:sz="0" w:space="0" w:color="auto"/>
        <w:left w:val="none" w:sz="0" w:space="0" w:color="auto"/>
        <w:bottom w:val="none" w:sz="0" w:space="0" w:color="auto"/>
        <w:right w:val="none" w:sz="0" w:space="0" w:color="auto"/>
      </w:divBdr>
      <w:divsChild>
        <w:div w:id="101875666">
          <w:marLeft w:val="0"/>
          <w:marRight w:val="0"/>
          <w:marTop w:val="0"/>
          <w:marBottom w:val="0"/>
          <w:divBdr>
            <w:top w:val="none" w:sz="0" w:space="0" w:color="auto"/>
            <w:left w:val="none" w:sz="0" w:space="0" w:color="auto"/>
            <w:bottom w:val="none" w:sz="0" w:space="0" w:color="auto"/>
            <w:right w:val="none" w:sz="0" w:space="0" w:color="auto"/>
          </w:divBdr>
          <w:divsChild>
            <w:div w:id="1927958093">
              <w:marLeft w:val="0"/>
              <w:marRight w:val="0"/>
              <w:marTop w:val="0"/>
              <w:marBottom w:val="0"/>
              <w:divBdr>
                <w:top w:val="none" w:sz="0" w:space="0" w:color="auto"/>
                <w:left w:val="none" w:sz="0" w:space="0" w:color="auto"/>
                <w:bottom w:val="none" w:sz="0" w:space="0" w:color="auto"/>
                <w:right w:val="none" w:sz="0" w:space="0" w:color="auto"/>
              </w:divBdr>
              <w:divsChild>
                <w:div w:id="21024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6300">
      <w:bodyDiv w:val="1"/>
      <w:marLeft w:val="0"/>
      <w:marRight w:val="0"/>
      <w:marTop w:val="0"/>
      <w:marBottom w:val="0"/>
      <w:divBdr>
        <w:top w:val="none" w:sz="0" w:space="0" w:color="auto"/>
        <w:left w:val="none" w:sz="0" w:space="0" w:color="auto"/>
        <w:bottom w:val="none" w:sz="0" w:space="0" w:color="auto"/>
        <w:right w:val="none" w:sz="0" w:space="0" w:color="auto"/>
      </w:divBdr>
      <w:divsChild>
        <w:div w:id="381827471">
          <w:marLeft w:val="0"/>
          <w:marRight w:val="0"/>
          <w:marTop w:val="0"/>
          <w:marBottom w:val="0"/>
          <w:divBdr>
            <w:top w:val="none" w:sz="0" w:space="0" w:color="auto"/>
            <w:left w:val="none" w:sz="0" w:space="0" w:color="auto"/>
            <w:bottom w:val="none" w:sz="0" w:space="0" w:color="auto"/>
            <w:right w:val="none" w:sz="0" w:space="0" w:color="auto"/>
          </w:divBdr>
          <w:divsChild>
            <w:div w:id="1370839324">
              <w:marLeft w:val="0"/>
              <w:marRight w:val="0"/>
              <w:marTop w:val="0"/>
              <w:marBottom w:val="0"/>
              <w:divBdr>
                <w:top w:val="none" w:sz="0" w:space="0" w:color="auto"/>
                <w:left w:val="none" w:sz="0" w:space="0" w:color="auto"/>
                <w:bottom w:val="none" w:sz="0" w:space="0" w:color="auto"/>
                <w:right w:val="none" w:sz="0" w:space="0" w:color="auto"/>
              </w:divBdr>
              <w:divsChild>
                <w:div w:id="16572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859301">
      <w:bodyDiv w:val="1"/>
      <w:marLeft w:val="0"/>
      <w:marRight w:val="0"/>
      <w:marTop w:val="0"/>
      <w:marBottom w:val="0"/>
      <w:divBdr>
        <w:top w:val="none" w:sz="0" w:space="0" w:color="auto"/>
        <w:left w:val="none" w:sz="0" w:space="0" w:color="auto"/>
        <w:bottom w:val="none" w:sz="0" w:space="0" w:color="auto"/>
        <w:right w:val="none" w:sz="0" w:space="0" w:color="auto"/>
      </w:divBdr>
      <w:divsChild>
        <w:div w:id="1220090960">
          <w:marLeft w:val="640"/>
          <w:marRight w:val="0"/>
          <w:marTop w:val="0"/>
          <w:marBottom w:val="0"/>
          <w:divBdr>
            <w:top w:val="none" w:sz="0" w:space="0" w:color="auto"/>
            <w:left w:val="none" w:sz="0" w:space="0" w:color="auto"/>
            <w:bottom w:val="none" w:sz="0" w:space="0" w:color="auto"/>
            <w:right w:val="none" w:sz="0" w:space="0" w:color="auto"/>
          </w:divBdr>
        </w:div>
        <w:div w:id="1022585583">
          <w:marLeft w:val="640"/>
          <w:marRight w:val="0"/>
          <w:marTop w:val="0"/>
          <w:marBottom w:val="0"/>
          <w:divBdr>
            <w:top w:val="none" w:sz="0" w:space="0" w:color="auto"/>
            <w:left w:val="none" w:sz="0" w:space="0" w:color="auto"/>
            <w:bottom w:val="none" w:sz="0" w:space="0" w:color="auto"/>
            <w:right w:val="none" w:sz="0" w:space="0" w:color="auto"/>
          </w:divBdr>
        </w:div>
        <w:div w:id="217977691">
          <w:marLeft w:val="640"/>
          <w:marRight w:val="0"/>
          <w:marTop w:val="0"/>
          <w:marBottom w:val="0"/>
          <w:divBdr>
            <w:top w:val="none" w:sz="0" w:space="0" w:color="auto"/>
            <w:left w:val="none" w:sz="0" w:space="0" w:color="auto"/>
            <w:bottom w:val="none" w:sz="0" w:space="0" w:color="auto"/>
            <w:right w:val="none" w:sz="0" w:space="0" w:color="auto"/>
          </w:divBdr>
        </w:div>
        <w:div w:id="248001865">
          <w:marLeft w:val="640"/>
          <w:marRight w:val="0"/>
          <w:marTop w:val="0"/>
          <w:marBottom w:val="0"/>
          <w:divBdr>
            <w:top w:val="none" w:sz="0" w:space="0" w:color="auto"/>
            <w:left w:val="none" w:sz="0" w:space="0" w:color="auto"/>
            <w:bottom w:val="none" w:sz="0" w:space="0" w:color="auto"/>
            <w:right w:val="none" w:sz="0" w:space="0" w:color="auto"/>
          </w:divBdr>
        </w:div>
        <w:div w:id="1449466682">
          <w:marLeft w:val="640"/>
          <w:marRight w:val="0"/>
          <w:marTop w:val="0"/>
          <w:marBottom w:val="0"/>
          <w:divBdr>
            <w:top w:val="none" w:sz="0" w:space="0" w:color="auto"/>
            <w:left w:val="none" w:sz="0" w:space="0" w:color="auto"/>
            <w:bottom w:val="none" w:sz="0" w:space="0" w:color="auto"/>
            <w:right w:val="none" w:sz="0" w:space="0" w:color="auto"/>
          </w:divBdr>
        </w:div>
        <w:div w:id="96678006">
          <w:marLeft w:val="640"/>
          <w:marRight w:val="0"/>
          <w:marTop w:val="0"/>
          <w:marBottom w:val="0"/>
          <w:divBdr>
            <w:top w:val="none" w:sz="0" w:space="0" w:color="auto"/>
            <w:left w:val="none" w:sz="0" w:space="0" w:color="auto"/>
            <w:bottom w:val="none" w:sz="0" w:space="0" w:color="auto"/>
            <w:right w:val="none" w:sz="0" w:space="0" w:color="auto"/>
          </w:divBdr>
        </w:div>
        <w:div w:id="784885034">
          <w:marLeft w:val="640"/>
          <w:marRight w:val="0"/>
          <w:marTop w:val="0"/>
          <w:marBottom w:val="0"/>
          <w:divBdr>
            <w:top w:val="none" w:sz="0" w:space="0" w:color="auto"/>
            <w:left w:val="none" w:sz="0" w:space="0" w:color="auto"/>
            <w:bottom w:val="none" w:sz="0" w:space="0" w:color="auto"/>
            <w:right w:val="none" w:sz="0" w:space="0" w:color="auto"/>
          </w:divBdr>
        </w:div>
        <w:div w:id="272132285">
          <w:marLeft w:val="640"/>
          <w:marRight w:val="0"/>
          <w:marTop w:val="0"/>
          <w:marBottom w:val="0"/>
          <w:divBdr>
            <w:top w:val="none" w:sz="0" w:space="0" w:color="auto"/>
            <w:left w:val="none" w:sz="0" w:space="0" w:color="auto"/>
            <w:bottom w:val="none" w:sz="0" w:space="0" w:color="auto"/>
            <w:right w:val="none" w:sz="0" w:space="0" w:color="auto"/>
          </w:divBdr>
        </w:div>
        <w:div w:id="1241597839">
          <w:marLeft w:val="640"/>
          <w:marRight w:val="0"/>
          <w:marTop w:val="0"/>
          <w:marBottom w:val="0"/>
          <w:divBdr>
            <w:top w:val="none" w:sz="0" w:space="0" w:color="auto"/>
            <w:left w:val="none" w:sz="0" w:space="0" w:color="auto"/>
            <w:bottom w:val="none" w:sz="0" w:space="0" w:color="auto"/>
            <w:right w:val="none" w:sz="0" w:space="0" w:color="auto"/>
          </w:divBdr>
        </w:div>
        <w:div w:id="1129976891">
          <w:marLeft w:val="640"/>
          <w:marRight w:val="0"/>
          <w:marTop w:val="0"/>
          <w:marBottom w:val="0"/>
          <w:divBdr>
            <w:top w:val="none" w:sz="0" w:space="0" w:color="auto"/>
            <w:left w:val="none" w:sz="0" w:space="0" w:color="auto"/>
            <w:bottom w:val="none" w:sz="0" w:space="0" w:color="auto"/>
            <w:right w:val="none" w:sz="0" w:space="0" w:color="auto"/>
          </w:divBdr>
        </w:div>
        <w:div w:id="909850065">
          <w:marLeft w:val="640"/>
          <w:marRight w:val="0"/>
          <w:marTop w:val="0"/>
          <w:marBottom w:val="0"/>
          <w:divBdr>
            <w:top w:val="none" w:sz="0" w:space="0" w:color="auto"/>
            <w:left w:val="none" w:sz="0" w:space="0" w:color="auto"/>
            <w:bottom w:val="none" w:sz="0" w:space="0" w:color="auto"/>
            <w:right w:val="none" w:sz="0" w:space="0" w:color="auto"/>
          </w:divBdr>
        </w:div>
        <w:div w:id="609163115">
          <w:marLeft w:val="640"/>
          <w:marRight w:val="0"/>
          <w:marTop w:val="0"/>
          <w:marBottom w:val="0"/>
          <w:divBdr>
            <w:top w:val="none" w:sz="0" w:space="0" w:color="auto"/>
            <w:left w:val="none" w:sz="0" w:space="0" w:color="auto"/>
            <w:bottom w:val="none" w:sz="0" w:space="0" w:color="auto"/>
            <w:right w:val="none" w:sz="0" w:space="0" w:color="auto"/>
          </w:divBdr>
        </w:div>
        <w:div w:id="2127187">
          <w:marLeft w:val="640"/>
          <w:marRight w:val="0"/>
          <w:marTop w:val="0"/>
          <w:marBottom w:val="0"/>
          <w:divBdr>
            <w:top w:val="none" w:sz="0" w:space="0" w:color="auto"/>
            <w:left w:val="none" w:sz="0" w:space="0" w:color="auto"/>
            <w:bottom w:val="none" w:sz="0" w:space="0" w:color="auto"/>
            <w:right w:val="none" w:sz="0" w:space="0" w:color="auto"/>
          </w:divBdr>
        </w:div>
        <w:div w:id="508639787">
          <w:marLeft w:val="640"/>
          <w:marRight w:val="0"/>
          <w:marTop w:val="0"/>
          <w:marBottom w:val="0"/>
          <w:divBdr>
            <w:top w:val="none" w:sz="0" w:space="0" w:color="auto"/>
            <w:left w:val="none" w:sz="0" w:space="0" w:color="auto"/>
            <w:bottom w:val="none" w:sz="0" w:space="0" w:color="auto"/>
            <w:right w:val="none" w:sz="0" w:space="0" w:color="auto"/>
          </w:divBdr>
        </w:div>
        <w:div w:id="596868485">
          <w:marLeft w:val="640"/>
          <w:marRight w:val="0"/>
          <w:marTop w:val="0"/>
          <w:marBottom w:val="0"/>
          <w:divBdr>
            <w:top w:val="none" w:sz="0" w:space="0" w:color="auto"/>
            <w:left w:val="none" w:sz="0" w:space="0" w:color="auto"/>
            <w:bottom w:val="none" w:sz="0" w:space="0" w:color="auto"/>
            <w:right w:val="none" w:sz="0" w:space="0" w:color="auto"/>
          </w:divBdr>
        </w:div>
        <w:div w:id="87311951">
          <w:marLeft w:val="640"/>
          <w:marRight w:val="0"/>
          <w:marTop w:val="0"/>
          <w:marBottom w:val="0"/>
          <w:divBdr>
            <w:top w:val="none" w:sz="0" w:space="0" w:color="auto"/>
            <w:left w:val="none" w:sz="0" w:space="0" w:color="auto"/>
            <w:bottom w:val="none" w:sz="0" w:space="0" w:color="auto"/>
            <w:right w:val="none" w:sz="0" w:space="0" w:color="auto"/>
          </w:divBdr>
        </w:div>
        <w:div w:id="1958440782">
          <w:marLeft w:val="640"/>
          <w:marRight w:val="0"/>
          <w:marTop w:val="0"/>
          <w:marBottom w:val="0"/>
          <w:divBdr>
            <w:top w:val="none" w:sz="0" w:space="0" w:color="auto"/>
            <w:left w:val="none" w:sz="0" w:space="0" w:color="auto"/>
            <w:bottom w:val="none" w:sz="0" w:space="0" w:color="auto"/>
            <w:right w:val="none" w:sz="0" w:space="0" w:color="auto"/>
          </w:divBdr>
        </w:div>
        <w:div w:id="839925698">
          <w:marLeft w:val="640"/>
          <w:marRight w:val="0"/>
          <w:marTop w:val="0"/>
          <w:marBottom w:val="0"/>
          <w:divBdr>
            <w:top w:val="none" w:sz="0" w:space="0" w:color="auto"/>
            <w:left w:val="none" w:sz="0" w:space="0" w:color="auto"/>
            <w:bottom w:val="none" w:sz="0" w:space="0" w:color="auto"/>
            <w:right w:val="none" w:sz="0" w:space="0" w:color="auto"/>
          </w:divBdr>
        </w:div>
        <w:div w:id="10031483">
          <w:marLeft w:val="640"/>
          <w:marRight w:val="0"/>
          <w:marTop w:val="0"/>
          <w:marBottom w:val="0"/>
          <w:divBdr>
            <w:top w:val="none" w:sz="0" w:space="0" w:color="auto"/>
            <w:left w:val="none" w:sz="0" w:space="0" w:color="auto"/>
            <w:bottom w:val="none" w:sz="0" w:space="0" w:color="auto"/>
            <w:right w:val="none" w:sz="0" w:space="0" w:color="auto"/>
          </w:divBdr>
        </w:div>
        <w:div w:id="724374862">
          <w:marLeft w:val="640"/>
          <w:marRight w:val="0"/>
          <w:marTop w:val="0"/>
          <w:marBottom w:val="0"/>
          <w:divBdr>
            <w:top w:val="none" w:sz="0" w:space="0" w:color="auto"/>
            <w:left w:val="none" w:sz="0" w:space="0" w:color="auto"/>
            <w:bottom w:val="none" w:sz="0" w:space="0" w:color="auto"/>
            <w:right w:val="none" w:sz="0" w:space="0" w:color="auto"/>
          </w:divBdr>
        </w:div>
        <w:div w:id="1305156129">
          <w:marLeft w:val="640"/>
          <w:marRight w:val="0"/>
          <w:marTop w:val="0"/>
          <w:marBottom w:val="0"/>
          <w:divBdr>
            <w:top w:val="none" w:sz="0" w:space="0" w:color="auto"/>
            <w:left w:val="none" w:sz="0" w:space="0" w:color="auto"/>
            <w:bottom w:val="none" w:sz="0" w:space="0" w:color="auto"/>
            <w:right w:val="none" w:sz="0" w:space="0" w:color="auto"/>
          </w:divBdr>
        </w:div>
        <w:div w:id="2041854122">
          <w:marLeft w:val="640"/>
          <w:marRight w:val="0"/>
          <w:marTop w:val="0"/>
          <w:marBottom w:val="0"/>
          <w:divBdr>
            <w:top w:val="none" w:sz="0" w:space="0" w:color="auto"/>
            <w:left w:val="none" w:sz="0" w:space="0" w:color="auto"/>
            <w:bottom w:val="none" w:sz="0" w:space="0" w:color="auto"/>
            <w:right w:val="none" w:sz="0" w:space="0" w:color="auto"/>
          </w:divBdr>
        </w:div>
        <w:div w:id="2033190034">
          <w:marLeft w:val="640"/>
          <w:marRight w:val="0"/>
          <w:marTop w:val="0"/>
          <w:marBottom w:val="0"/>
          <w:divBdr>
            <w:top w:val="none" w:sz="0" w:space="0" w:color="auto"/>
            <w:left w:val="none" w:sz="0" w:space="0" w:color="auto"/>
            <w:bottom w:val="none" w:sz="0" w:space="0" w:color="auto"/>
            <w:right w:val="none" w:sz="0" w:space="0" w:color="auto"/>
          </w:divBdr>
        </w:div>
        <w:div w:id="1665352849">
          <w:marLeft w:val="640"/>
          <w:marRight w:val="0"/>
          <w:marTop w:val="0"/>
          <w:marBottom w:val="0"/>
          <w:divBdr>
            <w:top w:val="none" w:sz="0" w:space="0" w:color="auto"/>
            <w:left w:val="none" w:sz="0" w:space="0" w:color="auto"/>
            <w:bottom w:val="none" w:sz="0" w:space="0" w:color="auto"/>
            <w:right w:val="none" w:sz="0" w:space="0" w:color="auto"/>
          </w:divBdr>
        </w:div>
        <w:div w:id="468136080">
          <w:marLeft w:val="640"/>
          <w:marRight w:val="0"/>
          <w:marTop w:val="0"/>
          <w:marBottom w:val="0"/>
          <w:divBdr>
            <w:top w:val="none" w:sz="0" w:space="0" w:color="auto"/>
            <w:left w:val="none" w:sz="0" w:space="0" w:color="auto"/>
            <w:bottom w:val="none" w:sz="0" w:space="0" w:color="auto"/>
            <w:right w:val="none" w:sz="0" w:space="0" w:color="auto"/>
          </w:divBdr>
        </w:div>
        <w:div w:id="513499366">
          <w:marLeft w:val="640"/>
          <w:marRight w:val="0"/>
          <w:marTop w:val="0"/>
          <w:marBottom w:val="0"/>
          <w:divBdr>
            <w:top w:val="none" w:sz="0" w:space="0" w:color="auto"/>
            <w:left w:val="none" w:sz="0" w:space="0" w:color="auto"/>
            <w:bottom w:val="none" w:sz="0" w:space="0" w:color="auto"/>
            <w:right w:val="none" w:sz="0" w:space="0" w:color="auto"/>
          </w:divBdr>
        </w:div>
        <w:div w:id="1772781521">
          <w:marLeft w:val="640"/>
          <w:marRight w:val="0"/>
          <w:marTop w:val="0"/>
          <w:marBottom w:val="0"/>
          <w:divBdr>
            <w:top w:val="none" w:sz="0" w:space="0" w:color="auto"/>
            <w:left w:val="none" w:sz="0" w:space="0" w:color="auto"/>
            <w:bottom w:val="none" w:sz="0" w:space="0" w:color="auto"/>
            <w:right w:val="none" w:sz="0" w:space="0" w:color="auto"/>
          </w:divBdr>
        </w:div>
        <w:div w:id="278609694">
          <w:marLeft w:val="640"/>
          <w:marRight w:val="0"/>
          <w:marTop w:val="0"/>
          <w:marBottom w:val="0"/>
          <w:divBdr>
            <w:top w:val="none" w:sz="0" w:space="0" w:color="auto"/>
            <w:left w:val="none" w:sz="0" w:space="0" w:color="auto"/>
            <w:bottom w:val="none" w:sz="0" w:space="0" w:color="auto"/>
            <w:right w:val="none" w:sz="0" w:space="0" w:color="auto"/>
          </w:divBdr>
        </w:div>
        <w:div w:id="2140681830">
          <w:marLeft w:val="640"/>
          <w:marRight w:val="0"/>
          <w:marTop w:val="0"/>
          <w:marBottom w:val="0"/>
          <w:divBdr>
            <w:top w:val="none" w:sz="0" w:space="0" w:color="auto"/>
            <w:left w:val="none" w:sz="0" w:space="0" w:color="auto"/>
            <w:bottom w:val="none" w:sz="0" w:space="0" w:color="auto"/>
            <w:right w:val="none" w:sz="0" w:space="0" w:color="auto"/>
          </w:divBdr>
        </w:div>
        <w:div w:id="1879467106">
          <w:marLeft w:val="640"/>
          <w:marRight w:val="0"/>
          <w:marTop w:val="0"/>
          <w:marBottom w:val="0"/>
          <w:divBdr>
            <w:top w:val="none" w:sz="0" w:space="0" w:color="auto"/>
            <w:left w:val="none" w:sz="0" w:space="0" w:color="auto"/>
            <w:bottom w:val="none" w:sz="0" w:space="0" w:color="auto"/>
            <w:right w:val="none" w:sz="0" w:space="0" w:color="auto"/>
          </w:divBdr>
        </w:div>
        <w:div w:id="638926447">
          <w:marLeft w:val="640"/>
          <w:marRight w:val="0"/>
          <w:marTop w:val="0"/>
          <w:marBottom w:val="0"/>
          <w:divBdr>
            <w:top w:val="none" w:sz="0" w:space="0" w:color="auto"/>
            <w:left w:val="none" w:sz="0" w:space="0" w:color="auto"/>
            <w:bottom w:val="none" w:sz="0" w:space="0" w:color="auto"/>
            <w:right w:val="none" w:sz="0" w:space="0" w:color="auto"/>
          </w:divBdr>
        </w:div>
        <w:div w:id="886643418">
          <w:marLeft w:val="640"/>
          <w:marRight w:val="0"/>
          <w:marTop w:val="0"/>
          <w:marBottom w:val="0"/>
          <w:divBdr>
            <w:top w:val="none" w:sz="0" w:space="0" w:color="auto"/>
            <w:left w:val="none" w:sz="0" w:space="0" w:color="auto"/>
            <w:bottom w:val="none" w:sz="0" w:space="0" w:color="auto"/>
            <w:right w:val="none" w:sz="0" w:space="0" w:color="auto"/>
          </w:divBdr>
        </w:div>
        <w:div w:id="497111375">
          <w:marLeft w:val="640"/>
          <w:marRight w:val="0"/>
          <w:marTop w:val="0"/>
          <w:marBottom w:val="0"/>
          <w:divBdr>
            <w:top w:val="none" w:sz="0" w:space="0" w:color="auto"/>
            <w:left w:val="none" w:sz="0" w:space="0" w:color="auto"/>
            <w:bottom w:val="none" w:sz="0" w:space="0" w:color="auto"/>
            <w:right w:val="none" w:sz="0" w:space="0" w:color="auto"/>
          </w:divBdr>
        </w:div>
        <w:div w:id="1892306849">
          <w:marLeft w:val="640"/>
          <w:marRight w:val="0"/>
          <w:marTop w:val="0"/>
          <w:marBottom w:val="0"/>
          <w:divBdr>
            <w:top w:val="none" w:sz="0" w:space="0" w:color="auto"/>
            <w:left w:val="none" w:sz="0" w:space="0" w:color="auto"/>
            <w:bottom w:val="none" w:sz="0" w:space="0" w:color="auto"/>
            <w:right w:val="none" w:sz="0" w:space="0" w:color="auto"/>
          </w:divBdr>
        </w:div>
        <w:div w:id="2094666531">
          <w:marLeft w:val="640"/>
          <w:marRight w:val="0"/>
          <w:marTop w:val="0"/>
          <w:marBottom w:val="0"/>
          <w:divBdr>
            <w:top w:val="none" w:sz="0" w:space="0" w:color="auto"/>
            <w:left w:val="none" w:sz="0" w:space="0" w:color="auto"/>
            <w:bottom w:val="none" w:sz="0" w:space="0" w:color="auto"/>
            <w:right w:val="none" w:sz="0" w:space="0" w:color="auto"/>
          </w:divBdr>
        </w:div>
        <w:div w:id="859122392">
          <w:marLeft w:val="640"/>
          <w:marRight w:val="0"/>
          <w:marTop w:val="0"/>
          <w:marBottom w:val="0"/>
          <w:divBdr>
            <w:top w:val="none" w:sz="0" w:space="0" w:color="auto"/>
            <w:left w:val="none" w:sz="0" w:space="0" w:color="auto"/>
            <w:bottom w:val="none" w:sz="0" w:space="0" w:color="auto"/>
            <w:right w:val="none" w:sz="0" w:space="0" w:color="auto"/>
          </w:divBdr>
        </w:div>
      </w:divsChild>
    </w:div>
    <w:div w:id="1166365402">
      <w:bodyDiv w:val="1"/>
      <w:marLeft w:val="0"/>
      <w:marRight w:val="0"/>
      <w:marTop w:val="0"/>
      <w:marBottom w:val="0"/>
      <w:divBdr>
        <w:top w:val="none" w:sz="0" w:space="0" w:color="auto"/>
        <w:left w:val="none" w:sz="0" w:space="0" w:color="auto"/>
        <w:bottom w:val="none" w:sz="0" w:space="0" w:color="auto"/>
        <w:right w:val="none" w:sz="0" w:space="0" w:color="auto"/>
      </w:divBdr>
    </w:div>
    <w:div w:id="1187717334">
      <w:bodyDiv w:val="1"/>
      <w:marLeft w:val="0"/>
      <w:marRight w:val="0"/>
      <w:marTop w:val="0"/>
      <w:marBottom w:val="0"/>
      <w:divBdr>
        <w:top w:val="none" w:sz="0" w:space="0" w:color="auto"/>
        <w:left w:val="none" w:sz="0" w:space="0" w:color="auto"/>
        <w:bottom w:val="none" w:sz="0" w:space="0" w:color="auto"/>
        <w:right w:val="none" w:sz="0" w:space="0" w:color="auto"/>
      </w:divBdr>
      <w:divsChild>
        <w:div w:id="1782726128">
          <w:marLeft w:val="0"/>
          <w:marRight w:val="0"/>
          <w:marTop w:val="0"/>
          <w:marBottom w:val="0"/>
          <w:divBdr>
            <w:top w:val="none" w:sz="0" w:space="0" w:color="auto"/>
            <w:left w:val="none" w:sz="0" w:space="0" w:color="auto"/>
            <w:bottom w:val="none" w:sz="0" w:space="0" w:color="auto"/>
            <w:right w:val="none" w:sz="0" w:space="0" w:color="auto"/>
          </w:divBdr>
          <w:divsChild>
            <w:div w:id="1784642515">
              <w:marLeft w:val="0"/>
              <w:marRight w:val="0"/>
              <w:marTop w:val="0"/>
              <w:marBottom w:val="0"/>
              <w:divBdr>
                <w:top w:val="none" w:sz="0" w:space="0" w:color="auto"/>
                <w:left w:val="none" w:sz="0" w:space="0" w:color="auto"/>
                <w:bottom w:val="none" w:sz="0" w:space="0" w:color="auto"/>
                <w:right w:val="none" w:sz="0" w:space="0" w:color="auto"/>
              </w:divBdr>
              <w:divsChild>
                <w:div w:id="1199781524">
                  <w:marLeft w:val="0"/>
                  <w:marRight w:val="0"/>
                  <w:marTop w:val="0"/>
                  <w:marBottom w:val="0"/>
                  <w:divBdr>
                    <w:top w:val="none" w:sz="0" w:space="0" w:color="auto"/>
                    <w:left w:val="none" w:sz="0" w:space="0" w:color="auto"/>
                    <w:bottom w:val="none" w:sz="0" w:space="0" w:color="auto"/>
                    <w:right w:val="none" w:sz="0" w:space="0" w:color="auto"/>
                  </w:divBdr>
                  <w:divsChild>
                    <w:div w:id="15082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21894">
      <w:bodyDiv w:val="1"/>
      <w:marLeft w:val="0"/>
      <w:marRight w:val="0"/>
      <w:marTop w:val="0"/>
      <w:marBottom w:val="0"/>
      <w:divBdr>
        <w:top w:val="none" w:sz="0" w:space="0" w:color="auto"/>
        <w:left w:val="none" w:sz="0" w:space="0" w:color="auto"/>
        <w:bottom w:val="none" w:sz="0" w:space="0" w:color="auto"/>
        <w:right w:val="none" w:sz="0" w:space="0" w:color="auto"/>
      </w:divBdr>
    </w:div>
    <w:div w:id="1244411917">
      <w:bodyDiv w:val="1"/>
      <w:marLeft w:val="0"/>
      <w:marRight w:val="0"/>
      <w:marTop w:val="0"/>
      <w:marBottom w:val="0"/>
      <w:divBdr>
        <w:top w:val="none" w:sz="0" w:space="0" w:color="auto"/>
        <w:left w:val="none" w:sz="0" w:space="0" w:color="auto"/>
        <w:bottom w:val="none" w:sz="0" w:space="0" w:color="auto"/>
        <w:right w:val="none" w:sz="0" w:space="0" w:color="auto"/>
      </w:divBdr>
      <w:divsChild>
        <w:div w:id="190532408">
          <w:marLeft w:val="0"/>
          <w:marRight w:val="0"/>
          <w:marTop w:val="0"/>
          <w:marBottom w:val="0"/>
          <w:divBdr>
            <w:top w:val="none" w:sz="0" w:space="0" w:color="auto"/>
            <w:left w:val="none" w:sz="0" w:space="0" w:color="auto"/>
            <w:bottom w:val="none" w:sz="0" w:space="0" w:color="auto"/>
            <w:right w:val="none" w:sz="0" w:space="0" w:color="auto"/>
          </w:divBdr>
          <w:divsChild>
            <w:div w:id="2022663906">
              <w:marLeft w:val="0"/>
              <w:marRight w:val="0"/>
              <w:marTop w:val="0"/>
              <w:marBottom w:val="0"/>
              <w:divBdr>
                <w:top w:val="none" w:sz="0" w:space="0" w:color="auto"/>
                <w:left w:val="none" w:sz="0" w:space="0" w:color="auto"/>
                <w:bottom w:val="none" w:sz="0" w:space="0" w:color="auto"/>
                <w:right w:val="none" w:sz="0" w:space="0" w:color="auto"/>
              </w:divBdr>
              <w:divsChild>
                <w:div w:id="875196460">
                  <w:marLeft w:val="0"/>
                  <w:marRight w:val="0"/>
                  <w:marTop w:val="0"/>
                  <w:marBottom w:val="0"/>
                  <w:divBdr>
                    <w:top w:val="none" w:sz="0" w:space="0" w:color="auto"/>
                    <w:left w:val="none" w:sz="0" w:space="0" w:color="auto"/>
                    <w:bottom w:val="none" w:sz="0" w:space="0" w:color="auto"/>
                    <w:right w:val="none" w:sz="0" w:space="0" w:color="auto"/>
                  </w:divBdr>
                  <w:divsChild>
                    <w:div w:id="12844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6756">
      <w:bodyDiv w:val="1"/>
      <w:marLeft w:val="0"/>
      <w:marRight w:val="0"/>
      <w:marTop w:val="0"/>
      <w:marBottom w:val="0"/>
      <w:divBdr>
        <w:top w:val="none" w:sz="0" w:space="0" w:color="auto"/>
        <w:left w:val="none" w:sz="0" w:space="0" w:color="auto"/>
        <w:bottom w:val="none" w:sz="0" w:space="0" w:color="auto"/>
        <w:right w:val="none" w:sz="0" w:space="0" w:color="auto"/>
      </w:divBdr>
      <w:divsChild>
        <w:div w:id="247887252">
          <w:marLeft w:val="0"/>
          <w:marRight w:val="0"/>
          <w:marTop w:val="0"/>
          <w:marBottom w:val="0"/>
          <w:divBdr>
            <w:top w:val="none" w:sz="0" w:space="0" w:color="auto"/>
            <w:left w:val="none" w:sz="0" w:space="0" w:color="auto"/>
            <w:bottom w:val="none" w:sz="0" w:space="0" w:color="auto"/>
            <w:right w:val="none" w:sz="0" w:space="0" w:color="auto"/>
          </w:divBdr>
          <w:divsChild>
            <w:div w:id="1054962586">
              <w:marLeft w:val="0"/>
              <w:marRight w:val="0"/>
              <w:marTop w:val="0"/>
              <w:marBottom w:val="0"/>
              <w:divBdr>
                <w:top w:val="none" w:sz="0" w:space="0" w:color="auto"/>
                <w:left w:val="none" w:sz="0" w:space="0" w:color="auto"/>
                <w:bottom w:val="none" w:sz="0" w:space="0" w:color="auto"/>
                <w:right w:val="none" w:sz="0" w:space="0" w:color="auto"/>
              </w:divBdr>
              <w:divsChild>
                <w:div w:id="736823428">
                  <w:marLeft w:val="0"/>
                  <w:marRight w:val="0"/>
                  <w:marTop w:val="0"/>
                  <w:marBottom w:val="0"/>
                  <w:divBdr>
                    <w:top w:val="none" w:sz="0" w:space="0" w:color="auto"/>
                    <w:left w:val="none" w:sz="0" w:space="0" w:color="auto"/>
                    <w:bottom w:val="none" w:sz="0" w:space="0" w:color="auto"/>
                    <w:right w:val="none" w:sz="0" w:space="0" w:color="auto"/>
                  </w:divBdr>
                  <w:divsChild>
                    <w:div w:id="16101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58549">
      <w:bodyDiv w:val="1"/>
      <w:marLeft w:val="0"/>
      <w:marRight w:val="0"/>
      <w:marTop w:val="0"/>
      <w:marBottom w:val="0"/>
      <w:divBdr>
        <w:top w:val="none" w:sz="0" w:space="0" w:color="auto"/>
        <w:left w:val="none" w:sz="0" w:space="0" w:color="auto"/>
        <w:bottom w:val="none" w:sz="0" w:space="0" w:color="auto"/>
        <w:right w:val="none" w:sz="0" w:space="0" w:color="auto"/>
      </w:divBdr>
      <w:divsChild>
        <w:div w:id="435173355">
          <w:marLeft w:val="640"/>
          <w:marRight w:val="0"/>
          <w:marTop w:val="0"/>
          <w:marBottom w:val="0"/>
          <w:divBdr>
            <w:top w:val="none" w:sz="0" w:space="0" w:color="auto"/>
            <w:left w:val="none" w:sz="0" w:space="0" w:color="auto"/>
            <w:bottom w:val="none" w:sz="0" w:space="0" w:color="auto"/>
            <w:right w:val="none" w:sz="0" w:space="0" w:color="auto"/>
          </w:divBdr>
        </w:div>
        <w:div w:id="1341276643">
          <w:marLeft w:val="640"/>
          <w:marRight w:val="0"/>
          <w:marTop w:val="0"/>
          <w:marBottom w:val="0"/>
          <w:divBdr>
            <w:top w:val="none" w:sz="0" w:space="0" w:color="auto"/>
            <w:left w:val="none" w:sz="0" w:space="0" w:color="auto"/>
            <w:bottom w:val="none" w:sz="0" w:space="0" w:color="auto"/>
            <w:right w:val="none" w:sz="0" w:space="0" w:color="auto"/>
          </w:divBdr>
        </w:div>
        <w:div w:id="911546293">
          <w:marLeft w:val="640"/>
          <w:marRight w:val="0"/>
          <w:marTop w:val="0"/>
          <w:marBottom w:val="0"/>
          <w:divBdr>
            <w:top w:val="none" w:sz="0" w:space="0" w:color="auto"/>
            <w:left w:val="none" w:sz="0" w:space="0" w:color="auto"/>
            <w:bottom w:val="none" w:sz="0" w:space="0" w:color="auto"/>
            <w:right w:val="none" w:sz="0" w:space="0" w:color="auto"/>
          </w:divBdr>
        </w:div>
        <w:div w:id="24016838">
          <w:marLeft w:val="640"/>
          <w:marRight w:val="0"/>
          <w:marTop w:val="0"/>
          <w:marBottom w:val="0"/>
          <w:divBdr>
            <w:top w:val="none" w:sz="0" w:space="0" w:color="auto"/>
            <w:left w:val="none" w:sz="0" w:space="0" w:color="auto"/>
            <w:bottom w:val="none" w:sz="0" w:space="0" w:color="auto"/>
            <w:right w:val="none" w:sz="0" w:space="0" w:color="auto"/>
          </w:divBdr>
        </w:div>
        <w:div w:id="104154470">
          <w:marLeft w:val="640"/>
          <w:marRight w:val="0"/>
          <w:marTop w:val="0"/>
          <w:marBottom w:val="0"/>
          <w:divBdr>
            <w:top w:val="none" w:sz="0" w:space="0" w:color="auto"/>
            <w:left w:val="none" w:sz="0" w:space="0" w:color="auto"/>
            <w:bottom w:val="none" w:sz="0" w:space="0" w:color="auto"/>
            <w:right w:val="none" w:sz="0" w:space="0" w:color="auto"/>
          </w:divBdr>
        </w:div>
        <w:div w:id="2129934435">
          <w:marLeft w:val="640"/>
          <w:marRight w:val="0"/>
          <w:marTop w:val="0"/>
          <w:marBottom w:val="0"/>
          <w:divBdr>
            <w:top w:val="none" w:sz="0" w:space="0" w:color="auto"/>
            <w:left w:val="none" w:sz="0" w:space="0" w:color="auto"/>
            <w:bottom w:val="none" w:sz="0" w:space="0" w:color="auto"/>
            <w:right w:val="none" w:sz="0" w:space="0" w:color="auto"/>
          </w:divBdr>
        </w:div>
        <w:div w:id="1432820514">
          <w:marLeft w:val="640"/>
          <w:marRight w:val="0"/>
          <w:marTop w:val="0"/>
          <w:marBottom w:val="0"/>
          <w:divBdr>
            <w:top w:val="none" w:sz="0" w:space="0" w:color="auto"/>
            <w:left w:val="none" w:sz="0" w:space="0" w:color="auto"/>
            <w:bottom w:val="none" w:sz="0" w:space="0" w:color="auto"/>
            <w:right w:val="none" w:sz="0" w:space="0" w:color="auto"/>
          </w:divBdr>
        </w:div>
        <w:div w:id="96484122">
          <w:marLeft w:val="640"/>
          <w:marRight w:val="0"/>
          <w:marTop w:val="0"/>
          <w:marBottom w:val="0"/>
          <w:divBdr>
            <w:top w:val="none" w:sz="0" w:space="0" w:color="auto"/>
            <w:left w:val="none" w:sz="0" w:space="0" w:color="auto"/>
            <w:bottom w:val="none" w:sz="0" w:space="0" w:color="auto"/>
            <w:right w:val="none" w:sz="0" w:space="0" w:color="auto"/>
          </w:divBdr>
        </w:div>
        <w:div w:id="1559392375">
          <w:marLeft w:val="640"/>
          <w:marRight w:val="0"/>
          <w:marTop w:val="0"/>
          <w:marBottom w:val="0"/>
          <w:divBdr>
            <w:top w:val="none" w:sz="0" w:space="0" w:color="auto"/>
            <w:left w:val="none" w:sz="0" w:space="0" w:color="auto"/>
            <w:bottom w:val="none" w:sz="0" w:space="0" w:color="auto"/>
            <w:right w:val="none" w:sz="0" w:space="0" w:color="auto"/>
          </w:divBdr>
        </w:div>
        <w:div w:id="494884038">
          <w:marLeft w:val="640"/>
          <w:marRight w:val="0"/>
          <w:marTop w:val="0"/>
          <w:marBottom w:val="0"/>
          <w:divBdr>
            <w:top w:val="none" w:sz="0" w:space="0" w:color="auto"/>
            <w:left w:val="none" w:sz="0" w:space="0" w:color="auto"/>
            <w:bottom w:val="none" w:sz="0" w:space="0" w:color="auto"/>
            <w:right w:val="none" w:sz="0" w:space="0" w:color="auto"/>
          </w:divBdr>
        </w:div>
        <w:div w:id="1529371189">
          <w:marLeft w:val="640"/>
          <w:marRight w:val="0"/>
          <w:marTop w:val="0"/>
          <w:marBottom w:val="0"/>
          <w:divBdr>
            <w:top w:val="none" w:sz="0" w:space="0" w:color="auto"/>
            <w:left w:val="none" w:sz="0" w:space="0" w:color="auto"/>
            <w:bottom w:val="none" w:sz="0" w:space="0" w:color="auto"/>
            <w:right w:val="none" w:sz="0" w:space="0" w:color="auto"/>
          </w:divBdr>
        </w:div>
        <w:div w:id="1147353577">
          <w:marLeft w:val="640"/>
          <w:marRight w:val="0"/>
          <w:marTop w:val="0"/>
          <w:marBottom w:val="0"/>
          <w:divBdr>
            <w:top w:val="none" w:sz="0" w:space="0" w:color="auto"/>
            <w:left w:val="none" w:sz="0" w:space="0" w:color="auto"/>
            <w:bottom w:val="none" w:sz="0" w:space="0" w:color="auto"/>
            <w:right w:val="none" w:sz="0" w:space="0" w:color="auto"/>
          </w:divBdr>
        </w:div>
        <w:div w:id="1096096245">
          <w:marLeft w:val="640"/>
          <w:marRight w:val="0"/>
          <w:marTop w:val="0"/>
          <w:marBottom w:val="0"/>
          <w:divBdr>
            <w:top w:val="none" w:sz="0" w:space="0" w:color="auto"/>
            <w:left w:val="none" w:sz="0" w:space="0" w:color="auto"/>
            <w:bottom w:val="none" w:sz="0" w:space="0" w:color="auto"/>
            <w:right w:val="none" w:sz="0" w:space="0" w:color="auto"/>
          </w:divBdr>
        </w:div>
        <w:div w:id="1797065472">
          <w:marLeft w:val="640"/>
          <w:marRight w:val="0"/>
          <w:marTop w:val="0"/>
          <w:marBottom w:val="0"/>
          <w:divBdr>
            <w:top w:val="none" w:sz="0" w:space="0" w:color="auto"/>
            <w:left w:val="none" w:sz="0" w:space="0" w:color="auto"/>
            <w:bottom w:val="none" w:sz="0" w:space="0" w:color="auto"/>
            <w:right w:val="none" w:sz="0" w:space="0" w:color="auto"/>
          </w:divBdr>
        </w:div>
        <w:div w:id="2031450535">
          <w:marLeft w:val="640"/>
          <w:marRight w:val="0"/>
          <w:marTop w:val="0"/>
          <w:marBottom w:val="0"/>
          <w:divBdr>
            <w:top w:val="none" w:sz="0" w:space="0" w:color="auto"/>
            <w:left w:val="none" w:sz="0" w:space="0" w:color="auto"/>
            <w:bottom w:val="none" w:sz="0" w:space="0" w:color="auto"/>
            <w:right w:val="none" w:sz="0" w:space="0" w:color="auto"/>
          </w:divBdr>
        </w:div>
        <w:div w:id="352339567">
          <w:marLeft w:val="640"/>
          <w:marRight w:val="0"/>
          <w:marTop w:val="0"/>
          <w:marBottom w:val="0"/>
          <w:divBdr>
            <w:top w:val="none" w:sz="0" w:space="0" w:color="auto"/>
            <w:left w:val="none" w:sz="0" w:space="0" w:color="auto"/>
            <w:bottom w:val="none" w:sz="0" w:space="0" w:color="auto"/>
            <w:right w:val="none" w:sz="0" w:space="0" w:color="auto"/>
          </w:divBdr>
        </w:div>
        <w:div w:id="942609612">
          <w:marLeft w:val="640"/>
          <w:marRight w:val="0"/>
          <w:marTop w:val="0"/>
          <w:marBottom w:val="0"/>
          <w:divBdr>
            <w:top w:val="none" w:sz="0" w:space="0" w:color="auto"/>
            <w:left w:val="none" w:sz="0" w:space="0" w:color="auto"/>
            <w:bottom w:val="none" w:sz="0" w:space="0" w:color="auto"/>
            <w:right w:val="none" w:sz="0" w:space="0" w:color="auto"/>
          </w:divBdr>
        </w:div>
        <w:div w:id="1852909747">
          <w:marLeft w:val="640"/>
          <w:marRight w:val="0"/>
          <w:marTop w:val="0"/>
          <w:marBottom w:val="0"/>
          <w:divBdr>
            <w:top w:val="none" w:sz="0" w:space="0" w:color="auto"/>
            <w:left w:val="none" w:sz="0" w:space="0" w:color="auto"/>
            <w:bottom w:val="none" w:sz="0" w:space="0" w:color="auto"/>
            <w:right w:val="none" w:sz="0" w:space="0" w:color="auto"/>
          </w:divBdr>
        </w:div>
        <w:div w:id="1790514128">
          <w:marLeft w:val="640"/>
          <w:marRight w:val="0"/>
          <w:marTop w:val="0"/>
          <w:marBottom w:val="0"/>
          <w:divBdr>
            <w:top w:val="none" w:sz="0" w:space="0" w:color="auto"/>
            <w:left w:val="none" w:sz="0" w:space="0" w:color="auto"/>
            <w:bottom w:val="none" w:sz="0" w:space="0" w:color="auto"/>
            <w:right w:val="none" w:sz="0" w:space="0" w:color="auto"/>
          </w:divBdr>
        </w:div>
        <w:div w:id="483282080">
          <w:marLeft w:val="640"/>
          <w:marRight w:val="0"/>
          <w:marTop w:val="0"/>
          <w:marBottom w:val="0"/>
          <w:divBdr>
            <w:top w:val="none" w:sz="0" w:space="0" w:color="auto"/>
            <w:left w:val="none" w:sz="0" w:space="0" w:color="auto"/>
            <w:bottom w:val="none" w:sz="0" w:space="0" w:color="auto"/>
            <w:right w:val="none" w:sz="0" w:space="0" w:color="auto"/>
          </w:divBdr>
        </w:div>
        <w:div w:id="714235466">
          <w:marLeft w:val="640"/>
          <w:marRight w:val="0"/>
          <w:marTop w:val="0"/>
          <w:marBottom w:val="0"/>
          <w:divBdr>
            <w:top w:val="none" w:sz="0" w:space="0" w:color="auto"/>
            <w:left w:val="none" w:sz="0" w:space="0" w:color="auto"/>
            <w:bottom w:val="none" w:sz="0" w:space="0" w:color="auto"/>
            <w:right w:val="none" w:sz="0" w:space="0" w:color="auto"/>
          </w:divBdr>
        </w:div>
        <w:div w:id="1843472889">
          <w:marLeft w:val="640"/>
          <w:marRight w:val="0"/>
          <w:marTop w:val="0"/>
          <w:marBottom w:val="0"/>
          <w:divBdr>
            <w:top w:val="none" w:sz="0" w:space="0" w:color="auto"/>
            <w:left w:val="none" w:sz="0" w:space="0" w:color="auto"/>
            <w:bottom w:val="none" w:sz="0" w:space="0" w:color="auto"/>
            <w:right w:val="none" w:sz="0" w:space="0" w:color="auto"/>
          </w:divBdr>
        </w:div>
        <w:div w:id="1140538515">
          <w:marLeft w:val="640"/>
          <w:marRight w:val="0"/>
          <w:marTop w:val="0"/>
          <w:marBottom w:val="0"/>
          <w:divBdr>
            <w:top w:val="none" w:sz="0" w:space="0" w:color="auto"/>
            <w:left w:val="none" w:sz="0" w:space="0" w:color="auto"/>
            <w:bottom w:val="none" w:sz="0" w:space="0" w:color="auto"/>
            <w:right w:val="none" w:sz="0" w:space="0" w:color="auto"/>
          </w:divBdr>
        </w:div>
        <w:div w:id="1910923523">
          <w:marLeft w:val="640"/>
          <w:marRight w:val="0"/>
          <w:marTop w:val="0"/>
          <w:marBottom w:val="0"/>
          <w:divBdr>
            <w:top w:val="none" w:sz="0" w:space="0" w:color="auto"/>
            <w:left w:val="none" w:sz="0" w:space="0" w:color="auto"/>
            <w:bottom w:val="none" w:sz="0" w:space="0" w:color="auto"/>
            <w:right w:val="none" w:sz="0" w:space="0" w:color="auto"/>
          </w:divBdr>
        </w:div>
        <w:div w:id="1480851566">
          <w:marLeft w:val="640"/>
          <w:marRight w:val="0"/>
          <w:marTop w:val="0"/>
          <w:marBottom w:val="0"/>
          <w:divBdr>
            <w:top w:val="none" w:sz="0" w:space="0" w:color="auto"/>
            <w:left w:val="none" w:sz="0" w:space="0" w:color="auto"/>
            <w:bottom w:val="none" w:sz="0" w:space="0" w:color="auto"/>
            <w:right w:val="none" w:sz="0" w:space="0" w:color="auto"/>
          </w:divBdr>
        </w:div>
        <w:div w:id="2075810981">
          <w:marLeft w:val="640"/>
          <w:marRight w:val="0"/>
          <w:marTop w:val="0"/>
          <w:marBottom w:val="0"/>
          <w:divBdr>
            <w:top w:val="none" w:sz="0" w:space="0" w:color="auto"/>
            <w:left w:val="none" w:sz="0" w:space="0" w:color="auto"/>
            <w:bottom w:val="none" w:sz="0" w:space="0" w:color="auto"/>
            <w:right w:val="none" w:sz="0" w:space="0" w:color="auto"/>
          </w:divBdr>
        </w:div>
        <w:div w:id="1022513630">
          <w:marLeft w:val="640"/>
          <w:marRight w:val="0"/>
          <w:marTop w:val="0"/>
          <w:marBottom w:val="0"/>
          <w:divBdr>
            <w:top w:val="none" w:sz="0" w:space="0" w:color="auto"/>
            <w:left w:val="none" w:sz="0" w:space="0" w:color="auto"/>
            <w:bottom w:val="none" w:sz="0" w:space="0" w:color="auto"/>
            <w:right w:val="none" w:sz="0" w:space="0" w:color="auto"/>
          </w:divBdr>
        </w:div>
        <w:div w:id="1282762820">
          <w:marLeft w:val="640"/>
          <w:marRight w:val="0"/>
          <w:marTop w:val="0"/>
          <w:marBottom w:val="0"/>
          <w:divBdr>
            <w:top w:val="none" w:sz="0" w:space="0" w:color="auto"/>
            <w:left w:val="none" w:sz="0" w:space="0" w:color="auto"/>
            <w:bottom w:val="none" w:sz="0" w:space="0" w:color="auto"/>
            <w:right w:val="none" w:sz="0" w:space="0" w:color="auto"/>
          </w:divBdr>
        </w:div>
        <w:div w:id="680815803">
          <w:marLeft w:val="640"/>
          <w:marRight w:val="0"/>
          <w:marTop w:val="0"/>
          <w:marBottom w:val="0"/>
          <w:divBdr>
            <w:top w:val="none" w:sz="0" w:space="0" w:color="auto"/>
            <w:left w:val="none" w:sz="0" w:space="0" w:color="auto"/>
            <w:bottom w:val="none" w:sz="0" w:space="0" w:color="auto"/>
            <w:right w:val="none" w:sz="0" w:space="0" w:color="auto"/>
          </w:divBdr>
        </w:div>
        <w:div w:id="1930582254">
          <w:marLeft w:val="640"/>
          <w:marRight w:val="0"/>
          <w:marTop w:val="0"/>
          <w:marBottom w:val="0"/>
          <w:divBdr>
            <w:top w:val="none" w:sz="0" w:space="0" w:color="auto"/>
            <w:left w:val="none" w:sz="0" w:space="0" w:color="auto"/>
            <w:bottom w:val="none" w:sz="0" w:space="0" w:color="auto"/>
            <w:right w:val="none" w:sz="0" w:space="0" w:color="auto"/>
          </w:divBdr>
        </w:div>
        <w:div w:id="1039013640">
          <w:marLeft w:val="640"/>
          <w:marRight w:val="0"/>
          <w:marTop w:val="0"/>
          <w:marBottom w:val="0"/>
          <w:divBdr>
            <w:top w:val="none" w:sz="0" w:space="0" w:color="auto"/>
            <w:left w:val="none" w:sz="0" w:space="0" w:color="auto"/>
            <w:bottom w:val="none" w:sz="0" w:space="0" w:color="auto"/>
            <w:right w:val="none" w:sz="0" w:space="0" w:color="auto"/>
          </w:divBdr>
        </w:div>
        <w:div w:id="274217847">
          <w:marLeft w:val="640"/>
          <w:marRight w:val="0"/>
          <w:marTop w:val="0"/>
          <w:marBottom w:val="0"/>
          <w:divBdr>
            <w:top w:val="none" w:sz="0" w:space="0" w:color="auto"/>
            <w:left w:val="none" w:sz="0" w:space="0" w:color="auto"/>
            <w:bottom w:val="none" w:sz="0" w:space="0" w:color="auto"/>
            <w:right w:val="none" w:sz="0" w:space="0" w:color="auto"/>
          </w:divBdr>
        </w:div>
        <w:div w:id="1373068284">
          <w:marLeft w:val="640"/>
          <w:marRight w:val="0"/>
          <w:marTop w:val="0"/>
          <w:marBottom w:val="0"/>
          <w:divBdr>
            <w:top w:val="none" w:sz="0" w:space="0" w:color="auto"/>
            <w:left w:val="none" w:sz="0" w:space="0" w:color="auto"/>
            <w:bottom w:val="none" w:sz="0" w:space="0" w:color="auto"/>
            <w:right w:val="none" w:sz="0" w:space="0" w:color="auto"/>
          </w:divBdr>
        </w:div>
        <w:div w:id="2006472864">
          <w:marLeft w:val="640"/>
          <w:marRight w:val="0"/>
          <w:marTop w:val="0"/>
          <w:marBottom w:val="0"/>
          <w:divBdr>
            <w:top w:val="none" w:sz="0" w:space="0" w:color="auto"/>
            <w:left w:val="none" w:sz="0" w:space="0" w:color="auto"/>
            <w:bottom w:val="none" w:sz="0" w:space="0" w:color="auto"/>
            <w:right w:val="none" w:sz="0" w:space="0" w:color="auto"/>
          </w:divBdr>
        </w:div>
        <w:div w:id="620234232">
          <w:marLeft w:val="640"/>
          <w:marRight w:val="0"/>
          <w:marTop w:val="0"/>
          <w:marBottom w:val="0"/>
          <w:divBdr>
            <w:top w:val="none" w:sz="0" w:space="0" w:color="auto"/>
            <w:left w:val="none" w:sz="0" w:space="0" w:color="auto"/>
            <w:bottom w:val="none" w:sz="0" w:space="0" w:color="auto"/>
            <w:right w:val="none" w:sz="0" w:space="0" w:color="auto"/>
          </w:divBdr>
        </w:div>
        <w:div w:id="248395541">
          <w:marLeft w:val="640"/>
          <w:marRight w:val="0"/>
          <w:marTop w:val="0"/>
          <w:marBottom w:val="0"/>
          <w:divBdr>
            <w:top w:val="none" w:sz="0" w:space="0" w:color="auto"/>
            <w:left w:val="none" w:sz="0" w:space="0" w:color="auto"/>
            <w:bottom w:val="none" w:sz="0" w:space="0" w:color="auto"/>
            <w:right w:val="none" w:sz="0" w:space="0" w:color="auto"/>
          </w:divBdr>
        </w:div>
        <w:div w:id="997802858">
          <w:marLeft w:val="640"/>
          <w:marRight w:val="0"/>
          <w:marTop w:val="0"/>
          <w:marBottom w:val="0"/>
          <w:divBdr>
            <w:top w:val="none" w:sz="0" w:space="0" w:color="auto"/>
            <w:left w:val="none" w:sz="0" w:space="0" w:color="auto"/>
            <w:bottom w:val="none" w:sz="0" w:space="0" w:color="auto"/>
            <w:right w:val="none" w:sz="0" w:space="0" w:color="auto"/>
          </w:divBdr>
        </w:div>
        <w:div w:id="1281915521">
          <w:marLeft w:val="640"/>
          <w:marRight w:val="0"/>
          <w:marTop w:val="0"/>
          <w:marBottom w:val="0"/>
          <w:divBdr>
            <w:top w:val="none" w:sz="0" w:space="0" w:color="auto"/>
            <w:left w:val="none" w:sz="0" w:space="0" w:color="auto"/>
            <w:bottom w:val="none" w:sz="0" w:space="0" w:color="auto"/>
            <w:right w:val="none" w:sz="0" w:space="0" w:color="auto"/>
          </w:divBdr>
        </w:div>
        <w:div w:id="1241136815">
          <w:marLeft w:val="640"/>
          <w:marRight w:val="0"/>
          <w:marTop w:val="0"/>
          <w:marBottom w:val="0"/>
          <w:divBdr>
            <w:top w:val="none" w:sz="0" w:space="0" w:color="auto"/>
            <w:left w:val="none" w:sz="0" w:space="0" w:color="auto"/>
            <w:bottom w:val="none" w:sz="0" w:space="0" w:color="auto"/>
            <w:right w:val="none" w:sz="0" w:space="0" w:color="auto"/>
          </w:divBdr>
        </w:div>
      </w:divsChild>
    </w:div>
    <w:div w:id="1315918137">
      <w:bodyDiv w:val="1"/>
      <w:marLeft w:val="0"/>
      <w:marRight w:val="0"/>
      <w:marTop w:val="0"/>
      <w:marBottom w:val="0"/>
      <w:divBdr>
        <w:top w:val="none" w:sz="0" w:space="0" w:color="auto"/>
        <w:left w:val="none" w:sz="0" w:space="0" w:color="auto"/>
        <w:bottom w:val="none" w:sz="0" w:space="0" w:color="auto"/>
        <w:right w:val="none" w:sz="0" w:space="0" w:color="auto"/>
      </w:divBdr>
      <w:divsChild>
        <w:div w:id="1922369285">
          <w:marLeft w:val="0"/>
          <w:marRight w:val="0"/>
          <w:marTop w:val="0"/>
          <w:marBottom w:val="0"/>
          <w:divBdr>
            <w:top w:val="none" w:sz="0" w:space="0" w:color="auto"/>
            <w:left w:val="none" w:sz="0" w:space="0" w:color="auto"/>
            <w:bottom w:val="none" w:sz="0" w:space="0" w:color="auto"/>
            <w:right w:val="none" w:sz="0" w:space="0" w:color="auto"/>
          </w:divBdr>
          <w:divsChild>
            <w:div w:id="476650327">
              <w:marLeft w:val="0"/>
              <w:marRight w:val="0"/>
              <w:marTop w:val="0"/>
              <w:marBottom w:val="0"/>
              <w:divBdr>
                <w:top w:val="none" w:sz="0" w:space="0" w:color="auto"/>
                <w:left w:val="none" w:sz="0" w:space="0" w:color="auto"/>
                <w:bottom w:val="none" w:sz="0" w:space="0" w:color="auto"/>
                <w:right w:val="none" w:sz="0" w:space="0" w:color="auto"/>
              </w:divBdr>
            </w:div>
            <w:div w:id="850296807">
              <w:marLeft w:val="0"/>
              <w:marRight w:val="0"/>
              <w:marTop w:val="0"/>
              <w:marBottom w:val="0"/>
              <w:divBdr>
                <w:top w:val="none" w:sz="0" w:space="0" w:color="auto"/>
                <w:left w:val="none" w:sz="0" w:space="0" w:color="auto"/>
                <w:bottom w:val="none" w:sz="0" w:space="0" w:color="auto"/>
                <w:right w:val="none" w:sz="0" w:space="0" w:color="auto"/>
              </w:divBdr>
            </w:div>
            <w:div w:id="950237117">
              <w:marLeft w:val="0"/>
              <w:marRight w:val="0"/>
              <w:marTop w:val="0"/>
              <w:marBottom w:val="0"/>
              <w:divBdr>
                <w:top w:val="none" w:sz="0" w:space="0" w:color="auto"/>
                <w:left w:val="none" w:sz="0" w:space="0" w:color="auto"/>
                <w:bottom w:val="none" w:sz="0" w:space="0" w:color="auto"/>
                <w:right w:val="none" w:sz="0" w:space="0" w:color="auto"/>
              </w:divBdr>
            </w:div>
            <w:div w:id="1666013163">
              <w:marLeft w:val="0"/>
              <w:marRight w:val="0"/>
              <w:marTop w:val="0"/>
              <w:marBottom w:val="0"/>
              <w:divBdr>
                <w:top w:val="none" w:sz="0" w:space="0" w:color="auto"/>
                <w:left w:val="none" w:sz="0" w:space="0" w:color="auto"/>
                <w:bottom w:val="none" w:sz="0" w:space="0" w:color="auto"/>
                <w:right w:val="none" w:sz="0" w:space="0" w:color="auto"/>
              </w:divBdr>
            </w:div>
            <w:div w:id="1673265795">
              <w:marLeft w:val="0"/>
              <w:marRight w:val="0"/>
              <w:marTop w:val="0"/>
              <w:marBottom w:val="0"/>
              <w:divBdr>
                <w:top w:val="none" w:sz="0" w:space="0" w:color="auto"/>
                <w:left w:val="none" w:sz="0" w:space="0" w:color="auto"/>
                <w:bottom w:val="none" w:sz="0" w:space="0" w:color="auto"/>
                <w:right w:val="none" w:sz="0" w:space="0" w:color="auto"/>
              </w:divBdr>
            </w:div>
            <w:div w:id="1925645934">
              <w:marLeft w:val="0"/>
              <w:marRight w:val="0"/>
              <w:marTop w:val="0"/>
              <w:marBottom w:val="0"/>
              <w:divBdr>
                <w:top w:val="none" w:sz="0" w:space="0" w:color="auto"/>
                <w:left w:val="none" w:sz="0" w:space="0" w:color="auto"/>
                <w:bottom w:val="none" w:sz="0" w:space="0" w:color="auto"/>
                <w:right w:val="none" w:sz="0" w:space="0" w:color="auto"/>
              </w:divBdr>
            </w:div>
            <w:div w:id="209990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041">
      <w:bodyDiv w:val="1"/>
      <w:marLeft w:val="0"/>
      <w:marRight w:val="0"/>
      <w:marTop w:val="0"/>
      <w:marBottom w:val="0"/>
      <w:divBdr>
        <w:top w:val="none" w:sz="0" w:space="0" w:color="auto"/>
        <w:left w:val="none" w:sz="0" w:space="0" w:color="auto"/>
        <w:bottom w:val="none" w:sz="0" w:space="0" w:color="auto"/>
        <w:right w:val="none" w:sz="0" w:space="0" w:color="auto"/>
      </w:divBdr>
    </w:div>
    <w:div w:id="1329136018">
      <w:bodyDiv w:val="1"/>
      <w:marLeft w:val="0"/>
      <w:marRight w:val="0"/>
      <w:marTop w:val="0"/>
      <w:marBottom w:val="0"/>
      <w:divBdr>
        <w:top w:val="none" w:sz="0" w:space="0" w:color="auto"/>
        <w:left w:val="none" w:sz="0" w:space="0" w:color="auto"/>
        <w:bottom w:val="none" w:sz="0" w:space="0" w:color="auto"/>
        <w:right w:val="none" w:sz="0" w:space="0" w:color="auto"/>
      </w:divBdr>
      <w:divsChild>
        <w:div w:id="1383285733">
          <w:marLeft w:val="0"/>
          <w:marRight w:val="0"/>
          <w:marTop w:val="0"/>
          <w:marBottom w:val="0"/>
          <w:divBdr>
            <w:top w:val="none" w:sz="0" w:space="0" w:color="auto"/>
            <w:left w:val="none" w:sz="0" w:space="0" w:color="auto"/>
            <w:bottom w:val="none" w:sz="0" w:space="0" w:color="auto"/>
            <w:right w:val="none" w:sz="0" w:space="0" w:color="auto"/>
          </w:divBdr>
        </w:div>
      </w:divsChild>
    </w:div>
    <w:div w:id="1355690053">
      <w:bodyDiv w:val="1"/>
      <w:marLeft w:val="0"/>
      <w:marRight w:val="0"/>
      <w:marTop w:val="0"/>
      <w:marBottom w:val="0"/>
      <w:divBdr>
        <w:top w:val="none" w:sz="0" w:space="0" w:color="auto"/>
        <w:left w:val="none" w:sz="0" w:space="0" w:color="auto"/>
        <w:bottom w:val="none" w:sz="0" w:space="0" w:color="auto"/>
        <w:right w:val="none" w:sz="0" w:space="0" w:color="auto"/>
      </w:divBdr>
      <w:divsChild>
        <w:div w:id="526528721">
          <w:marLeft w:val="0"/>
          <w:marRight w:val="0"/>
          <w:marTop w:val="0"/>
          <w:marBottom w:val="0"/>
          <w:divBdr>
            <w:top w:val="none" w:sz="0" w:space="0" w:color="auto"/>
            <w:left w:val="none" w:sz="0" w:space="0" w:color="auto"/>
            <w:bottom w:val="none" w:sz="0" w:space="0" w:color="auto"/>
            <w:right w:val="none" w:sz="0" w:space="0" w:color="auto"/>
          </w:divBdr>
          <w:divsChild>
            <w:div w:id="1105615746">
              <w:marLeft w:val="0"/>
              <w:marRight w:val="0"/>
              <w:marTop w:val="0"/>
              <w:marBottom w:val="0"/>
              <w:divBdr>
                <w:top w:val="none" w:sz="0" w:space="0" w:color="auto"/>
                <w:left w:val="none" w:sz="0" w:space="0" w:color="auto"/>
                <w:bottom w:val="none" w:sz="0" w:space="0" w:color="auto"/>
                <w:right w:val="none" w:sz="0" w:space="0" w:color="auto"/>
              </w:divBdr>
              <w:divsChild>
                <w:div w:id="796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21879">
      <w:bodyDiv w:val="1"/>
      <w:marLeft w:val="0"/>
      <w:marRight w:val="0"/>
      <w:marTop w:val="0"/>
      <w:marBottom w:val="0"/>
      <w:divBdr>
        <w:top w:val="none" w:sz="0" w:space="0" w:color="auto"/>
        <w:left w:val="none" w:sz="0" w:space="0" w:color="auto"/>
        <w:bottom w:val="none" w:sz="0" w:space="0" w:color="auto"/>
        <w:right w:val="none" w:sz="0" w:space="0" w:color="auto"/>
      </w:divBdr>
      <w:divsChild>
        <w:div w:id="1910074122">
          <w:marLeft w:val="640"/>
          <w:marRight w:val="0"/>
          <w:marTop w:val="0"/>
          <w:marBottom w:val="0"/>
          <w:divBdr>
            <w:top w:val="none" w:sz="0" w:space="0" w:color="auto"/>
            <w:left w:val="none" w:sz="0" w:space="0" w:color="auto"/>
            <w:bottom w:val="none" w:sz="0" w:space="0" w:color="auto"/>
            <w:right w:val="none" w:sz="0" w:space="0" w:color="auto"/>
          </w:divBdr>
        </w:div>
        <w:div w:id="174851849">
          <w:marLeft w:val="640"/>
          <w:marRight w:val="0"/>
          <w:marTop w:val="0"/>
          <w:marBottom w:val="0"/>
          <w:divBdr>
            <w:top w:val="none" w:sz="0" w:space="0" w:color="auto"/>
            <w:left w:val="none" w:sz="0" w:space="0" w:color="auto"/>
            <w:bottom w:val="none" w:sz="0" w:space="0" w:color="auto"/>
            <w:right w:val="none" w:sz="0" w:space="0" w:color="auto"/>
          </w:divBdr>
        </w:div>
        <w:div w:id="1826970394">
          <w:marLeft w:val="640"/>
          <w:marRight w:val="0"/>
          <w:marTop w:val="0"/>
          <w:marBottom w:val="0"/>
          <w:divBdr>
            <w:top w:val="none" w:sz="0" w:space="0" w:color="auto"/>
            <w:left w:val="none" w:sz="0" w:space="0" w:color="auto"/>
            <w:bottom w:val="none" w:sz="0" w:space="0" w:color="auto"/>
            <w:right w:val="none" w:sz="0" w:space="0" w:color="auto"/>
          </w:divBdr>
        </w:div>
        <w:div w:id="240408853">
          <w:marLeft w:val="640"/>
          <w:marRight w:val="0"/>
          <w:marTop w:val="0"/>
          <w:marBottom w:val="0"/>
          <w:divBdr>
            <w:top w:val="none" w:sz="0" w:space="0" w:color="auto"/>
            <w:left w:val="none" w:sz="0" w:space="0" w:color="auto"/>
            <w:bottom w:val="none" w:sz="0" w:space="0" w:color="auto"/>
            <w:right w:val="none" w:sz="0" w:space="0" w:color="auto"/>
          </w:divBdr>
        </w:div>
        <w:div w:id="780338718">
          <w:marLeft w:val="640"/>
          <w:marRight w:val="0"/>
          <w:marTop w:val="0"/>
          <w:marBottom w:val="0"/>
          <w:divBdr>
            <w:top w:val="none" w:sz="0" w:space="0" w:color="auto"/>
            <w:left w:val="none" w:sz="0" w:space="0" w:color="auto"/>
            <w:bottom w:val="none" w:sz="0" w:space="0" w:color="auto"/>
            <w:right w:val="none" w:sz="0" w:space="0" w:color="auto"/>
          </w:divBdr>
        </w:div>
        <w:div w:id="617875316">
          <w:marLeft w:val="640"/>
          <w:marRight w:val="0"/>
          <w:marTop w:val="0"/>
          <w:marBottom w:val="0"/>
          <w:divBdr>
            <w:top w:val="none" w:sz="0" w:space="0" w:color="auto"/>
            <w:left w:val="none" w:sz="0" w:space="0" w:color="auto"/>
            <w:bottom w:val="none" w:sz="0" w:space="0" w:color="auto"/>
            <w:right w:val="none" w:sz="0" w:space="0" w:color="auto"/>
          </w:divBdr>
        </w:div>
        <w:div w:id="1908105998">
          <w:marLeft w:val="640"/>
          <w:marRight w:val="0"/>
          <w:marTop w:val="0"/>
          <w:marBottom w:val="0"/>
          <w:divBdr>
            <w:top w:val="none" w:sz="0" w:space="0" w:color="auto"/>
            <w:left w:val="none" w:sz="0" w:space="0" w:color="auto"/>
            <w:bottom w:val="none" w:sz="0" w:space="0" w:color="auto"/>
            <w:right w:val="none" w:sz="0" w:space="0" w:color="auto"/>
          </w:divBdr>
        </w:div>
        <w:div w:id="1173060802">
          <w:marLeft w:val="640"/>
          <w:marRight w:val="0"/>
          <w:marTop w:val="0"/>
          <w:marBottom w:val="0"/>
          <w:divBdr>
            <w:top w:val="none" w:sz="0" w:space="0" w:color="auto"/>
            <w:left w:val="none" w:sz="0" w:space="0" w:color="auto"/>
            <w:bottom w:val="none" w:sz="0" w:space="0" w:color="auto"/>
            <w:right w:val="none" w:sz="0" w:space="0" w:color="auto"/>
          </w:divBdr>
        </w:div>
        <w:div w:id="1479372854">
          <w:marLeft w:val="640"/>
          <w:marRight w:val="0"/>
          <w:marTop w:val="0"/>
          <w:marBottom w:val="0"/>
          <w:divBdr>
            <w:top w:val="none" w:sz="0" w:space="0" w:color="auto"/>
            <w:left w:val="none" w:sz="0" w:space="0" w:color="auto"/>
            <w:bottom w:val="none" w:sz="0" w:space="0" w:color="auto"/>
            <w:right w:val="none" w:sz="0" w:space="0" w:color="auto"/>
          </w:divBdr>
        </w:div>
        <w:div w:id="2020614508">
          <w:marLeft w:val="640"/>
          <w:marRight w:val="0"/>
          <w:marTop w:val="0"/>
          <w:marBottom w:val="0"/>
          <w:divBdr>
            <w:top w:val="none" w:sz="0" w:space="0" w:color="auto"/>
            <w:left w:val="none" w:sz="0" w:space="0" w:color="auto"/>
            <w:bottom w:val="none" w:sz="0" w:space="0" w:color="auto"/>
            <w:right w:val="none" w:sz="0" w:space="0" w:color="auto"/>
          </w:divBdr>
        </w:div>
        <w:div w:id="919565570">
          <w:marLeft w:val="640"/>
          <w:marRight w:val="0"/>
          <w:marTop w:val="0"/>
          <w:marBottom w:val="0"/>
          <w:divBdr>
            <w:top w:val="none" w:sz="0" w:space="0" w:color="auto"/>
            <w:left w:val="none" w:sz="0" w:space="0" w:color="auto"/>
            <w:bottom w:val="none" w:sz="0" w:space="0" w:color="auto"/>
            <w:right w:val="none" w:sz="0" w:space="0" w:color="auto"/>
          </w:divBdr>
        </w:div>
        <w:div w:id="27069749">
          <w:marLeft w:val="640"/>
          <w:marRight w:val="0"/>
          <w:marTop w:val="0"/>
          <w:marBottom w:val="0"/>
          <w:divBdr>
            <w:top w:val="none" w:sz="0" w:space="0" w:color="auto"/>
            <w:left w:val="none" w:sz="0" w:space="0" w:color="auto"/>
            <w:bottom w:val="none" w:sz="0" w:space="0" w:color="auto"/>
            <w:right w:val="none" w:sz="0" w:space="0" w:color="auto"/>
          </w:divBdr>
        </w:div>
        <w:div w:id="1226800543">
          <w:marLeft w:val="640"/>
          <w:marRight w:val="0"/>
          <w:marTop w:val="0"/>
          <w:marBottom w:val="0"/>
          <w:divBdr>
            <w:top w:val="none" w:sz="0" w:space="0" w:color="auto"/>
            <w:left w:val="none" w:sz="0" w:space="0" w:color="auto"/>
            <w:bottom w:val="none" w:sz="0" w:space="0" w:color="auto"/>
            <w:right w:val="none" w:sz="0" w:space="0" w:color="auto"/>
          </w:divBdr>
        </w:div>
        <w:div w:id="2085833079">
          <w:marLeft w:val="640"/>
          <w:marRight w:val="0"/>
          <w:marTop w:val="0"/>
          <w:marBottom w:val="0"/>
          <w:divBdr>
            <w:top w:val="none" w:sz="0" w:space="0" w:color="auto"/>
            <w:left w:val="none" w:sz="0" w:space="0" w:color="auto"/>
            <w:bottom w:val="none" w:sz="0" w:space="0" w:color="auto"/>
            <w:right w:val="none" w:sz="0" w:space="0" w:color="auto"/>
          </w:divBdr>
        </w:div>
        <w:div w:id="1870021381">
          <w:marLeft w:val="640"/>
          <w:marRight w:val="0"/>
          <w:marTop w:val="0"/>
          <w:marBottom w:val="0"/>
          <w:divBdr>
            <w:top w:val="none" w:sz="0" w:space="0" w:color="auto"/>
            <w:left w:val="none" w:sz="0" w:space="0" w:color="auto"/>
            <w:bottom w:val="none" w:sz="0" w:space="0" w:color="auto"/>
            <w:right w:val="none" w:sz="0" w:space="0" w:color="auto"/>
          </w:divBdr>
        </w:div>
        <w:div w:id="599603321">
          <w:marLeft w:val="640"/>
          <w:marRight w:val="0"/>
          <w:marTop w:val="0"/>
          <w:marBottom w:val="0"/>
          <w:divBdr>
            <w:top w:val="none" w:sz="0" w:space="0" w:color="auto"/>
            <w:left w:val="none" w:sz="0" w:space="0" w:color="auto"/>
            <w:bottom w:val="none" w:sz="0" w:space="0" w:color="auto"/>
            <w:right w:val="none" w:sz="0" w:space="0" w:color="auto"/>
          </w:divBdr>
        </w:div>
        <w:div w:id="609120808">
          <w:marLeft w:val="640"/>
          <w:marRight w:val="0"/>
          <w:marTop w:val="0"/>
          <w:marBottom w:val="0"/>
          <w:divBdr>
            <w:top w:val="none" w:sz="0" w:space="0" w:color="auto"/>
            <w:left w:val="none" w:sz="0" w:space="0" w:color="auto"/>
            <w:bottom w:val="none" w:sz="0" w:space="0" w:color="auto"/>
            <w:right w:val="none" w:sz="0" w:space="0" w:color="auto"/>
          </w:divBdr>
        </w:div>
        <w:div w:id="234322148">
          <w:marLeft w:val="640"/>
          <w:marRight w:val="0"/>
          <w:marTop w:val="0"/>
          <w:marBottom w:val="0"/>
          <w:divBdr>
            <w:top w:val="none" w:sz="0" w:space="0" w:color="auto"/>
            <w:left w:val="none" w:sz="0" w:space="0" w:color="auto"/>
            <w:bottom w:val="none" w:sz="0" w:space="0" w:color="auto"/>
            <w:right w:val="none" w:sz="0" w:space="0" w:color="auto"/>
          </w:divBdr>
        </w:div>
        <w:div w:id="2011254103">
          <w:marLeft w:val="640"/>
          <w:marRight w:val="0"/>
          <w:marTop w:val="0"/>
          <w:marBottom w:val="0"/>
          <w:divBdr>
            <w:top w:val="none" w:sz="0" w:space="0" w:color="auto"/>
            <w:left w:val="none" w:sz="0" w:space="0" w:color="auto"/>
            <w:bottom w:val="none" w:sz="0" w:space="0" w:color="auto"/>
            <w:right w:val="none" w:sz="0" w:space="0" w:color="auto"/>
          </w:divBdr>
        </w:div>
        <w:div w:id="435641471">
          <w:marLeft w:val="640"/>
          <w:marRight w:val="0"/>
          <w:marTop w:val="0"/>
          <w:marBottom w:val="0"/>
          <w:divBdr>
            <w:top w:val="none" w:sz="0" w:space="0" w:color="auto"/>
            <w:left w:val="none" w:sz="0" w:space="0" w:color="auto"/>
            <w:bottom w:val="none" w:sz="0" w:space="0" w:color="auto"/>
            <w:right w:val="none" w:sz="0" w:space="0" w:color="auto"/>
          </w:divBdr>
        </w:div>
        <w:div w:id="156115399">
          <w:marLeft w:val="640"/>
          <w:marRight w:val="0"/>
          <w:marTop w:val="0"/>
          <w:marBottom w:val="0"/>
          <w:divBdr>
            <w:top w:val="none" w:sz="0" w:space="0" w:color="auto"/>
            <w:left w:val="none" w:sz="0" w:space="0" w:color="auto"/>
            <w:bottom w:val="none" w:sz="0" w:space="0" w:color="auto"/>
            <w:right w:val="none" w:sz="0" w:space="0" w:color="auto"/>
          </w:divBdr>
        </w:div>
        <w:div w:id="1738699377">
          <w:marLeft w:val="640"/>
          <w:marRight w:val="0"/>
          <w:marTop w:val="0"/>
          <w:marBottom w:val="0"/>
          <w:divBdr>
            <w:top w:val="none" w:sz="0" w:space="0" w:color="auto"/>
            <w:left w:val="none" w:sz="0" w:space="0" w:color="auto"/>
            <w:bottom w:val="none" w:sz="0" w:space="0" w:color="auto"/>
            <w:right w:val="none" w:sz="0" w:space="0" w:color="auto"/>
          </w:divBdr>
        </w:div>
        <w:div w:id="2118135947">
          <w:marLeft w:val="640"/>
          <w:marRight w:val="0"/>
          <w:marTop w:val="0"/>
          <w:marBottom w:val="0"/>
          <w:divBdr>
            <w:top w:val="none" w:sz="0" w:space="0" w:color="auto"/>
            <w:left w:val="none" w:sz="0" w:space="0" w:color="auto"/>
            <w:bottom w:val="none" w:sz="0" w:space="0" w:color="auto"/>
            <w:right w:val="none" w:sz="0" w:space="0" w:color="auto"/>
          </w:divBdr>
        </w:div>
        <w:div w:id="1729720568">
          <w:marLeft w:val="640"/>
          <w:marRight w:val="0"/>
          <w:marTop w:val="0"/>
          <w:marBottom w:val="0"/>
          <w:divBdr>
            <w:top w:val="none" w:sz="0" w:space="0" w:color="auto"/>
            <w:left w:val="none" w:sz="0" w:space="0" w:color="auto"/>
            <w:bottom w:val="none" w:sz="0" w:space="0" w:color="auto"/>
            <w:right w:val="none" w:sz="0" w:space="0" w:color="auto"/>
          </w:divBdr>
        </w:div>
        <w:div w:id="166481515">
          <w:marLeft w:val="640"/>
          <w:marRight w:val="0"/>
          <w:marTop w:val="0"/>
          <w:marBottom w:val="0"/>
          <w:divBdr>
            <w:top w:val="none" w:sz="0" w:space="0" w:color="auto"/>
            <w:left w:val="none" w:sz="0" w:space="0" w:color="auto"/>
            <w:bottom w:val="none" w:sz="0" w:space="0" w:color="auto"/>
            <w:right w:val="none" w:sz="0" w:space="0" w:color="auto"/>
          </w:divBdr>
        </w:div>
        <w:div w:id="88352977">
          <w:marLeft w:val="640"/>
          <w:marRight w:val="0"/>
          <w:marTop w:val="0"/>
          <w:marBottom w:val="0"/>
          <w:divBdr>
            <w:top w:val="none" w:sz="0" w:space="0" w:color="auto"/>
            <w:left w:val="none" w:sz="0" w:space="0" w:color="auto"/>
            <w:bottom w:val="none" w:sz="0" w:space="0" w:color="auto"/>
            <w:right w:val="none" w:sz="0" w:space="0" w:color="auto"/>
          </w:divBdr>
        </w:div>
        <w:div w:id="1901207065">
          <w:marLeft w:val="640"/>
          <w:marRight w:val="0"/>
          <w:marTop w:val="0"/>
          <w:marBottom w:val="0"/>
          <w:divBdr>
            <w:top w:val="none" w:sz="0" w:space="0" w:color="auto"/>
            <w:left w:val="none" w:sz="0" w:space="0" w:color="auto"/>
            <w:bottom w:val="none" w:sz="0" w:space="0" w:color="auto"/>
            <w:right w:val="none" w:sz="0" w:space="0" w:color="auto"/>
          </w:divBdr>
        </w:div>
        <w:div w:id="1094131156">
          <w:marLeft w:val="640"/>
          <w:marRight w:val="0"/>
          <w:marTop w:val="0"/>
          <w:marBottom w:val="0"/>
          <w:divBdr>
            <w:top w:val="none" w:sz="0" w:space="0" w:color="auto"/>
            <w:left w:val="none" w:sz="0" w:space="0" w:color="auto"/>
            <w:bottom w:val="none" w:sz="0" w:space="0" w:color="auto"/>
            <w:right w:val="none" w:sz="0" w:space="0" w:color="auto"/>
          </w:divBdr>
        </w:div>
        <w:div w:id="1905329621">
          <w:marLeft w:val="640"/>
          <w:marRight w:val="0"/>
          <w:marTop w:val="0"/>
          <w:marBottom w:val="0"/>
          <w:divBdr>
            <w:top w:val="none" w:sz="0" w:space="0" w:color="auto"/>
            <w:left w:val="none" w:sz="0" w:space="0" w:color="auto"/>
            <w:bottom w:val="none" w:sz="0" w:space="0" w:color="auto"/>
            <w:right w:val="none" w:sz="0" w:space="0" w:color="auto"/>
          </w:divBdr>
        </w:div>
        <w:div w:id="1156411866">
          <w:marLeft w:val="640"/>
          <w:marRight w:val="0"/>
          <w:marTop w:val="0"/>
          <w:marBottom w:val="0"/>
          <w:divBdr>
            <w:top w:val="none" w:sz="0" w:space="0" w:color="auto"/>
            <w:left w:val="none" w:sz="0" w:space="0" w:color="auto"/>
            <w:bottom w:val="none" w:sz="0" w:space="0" w:color="auto"/>
            <w:right w:val="none" w:sz="0" w:space="0" w:color="auto"/>
          </w:divBdr>
        </w:div>
        <w:div w:id="1571191768">
          <w:marLeft w:val="640"/>
          <w:marRight w:val="0"/>
          <w:marTop w:val="0"/>
          <w:marBottom w:val="0"/>
          <w:divBdr>
            <w:top w:val="none" w:sz="0" w:space="0" w:color="auto"/>
            <w:left w:val="none" w:sz="0" w:space="0" w:color="auto"/>
            <w:bottom w:val="none" w:sz="0" w:space="0" w:color="auto"/>
            <w:right w:val="none" w:sz="0" w:space="0" w:color="auto"/>
          </w:divBdr>
        </w:div>
        <w:div w:id="1028025905">
          <w:marLeft w:val="640"/>
          <w:marRight w:val="0"/>
          <w:marTop w:val="0"/>
          <w:marBottom w:val="0"/>
          <w:divBdr>
            <w:top w:val="none" w:sz="0" w:space="0" w:color="auto"/>
            <w:left w:val="none" w:sz="0" w:space="0" w:color="auto"/>
            <w:bottom w:val="none" w:sz="0" w:space="0" w:color="auto"/>
            <w:right w:val="none" w:sz="0" w:space="0" w:color="auto"/>
          </w:divBdr>
        </w:div>
        <w:div w:id="1928419567">
          <w:marLeft w:val="640"/>
          <w:marRight w:val="0"/>
          <w:marTop w:val="0"/>
          <w:marBottom w:val="0"/>
          <w:divBdr>
            <w:top w:val="none" w:sz="0" w:space="0" w:color="auto"/>
            <w:left w:val="none" w:sz="0" w:space="0" w:color="auto"/>
            <w:bottom w:val="none" w:sz="0" w:space="0" w:color="auto"/>
            <w:right w:val="none" w:sz="0" w:space="0" w:color="auto"/>
          </w:divBdr>
        </w:div>
        <w:div w:id="2027903361">
          <w:marLeft w:val="640"/>
          <w:marRight w:val="0"/>
          <w:marTop w:val="0"/>
          <w:marBottom w:val="0"/>
          <w:divBdr>
            <w:top w:val="none" w:sz="0" w:space="0" w:color="auto"/>
            <w:left w:val="none" w:sz="0" w:space="0" w:color="auto"/>
            <w:bottom w:val="none" w:sz="0" w:space="0" w:color="auto"/>
            <w:right w:val="none" w:sz="0" w:space="0" w:color="auto"/>
          </w:divBdr>
        </w:div>
        <w:div w:id="1132792266">
          <w:marLeft w:val="640"/>
          <w:marRight w:val="0"/>
          <w:marTop w:val="0"/>
          <w:marBottom w:val="0"/>
          <w:divBdr>
            <w:top w:val="none" w:sz="0" w:space="0" w:color="auto"/>
            <w:left w:val="none" w:sz="0" w:space="0" w:color="auto"/>
            <w:bottom w:val="none" w:sz="0" w:space="0" w:color="auto"/>
            <w:right w:val="none" w:sz="0" w:space="0" w:color="auto"/>
          </w:divBdr>
        </w:div>
        <w:div w:id="582688180">
          <w:marLeft w:val="640"/>
          <w:marRight w:val="0"/>
          <w:marTop w:val="0"/>
          <w:marBottom w:val="0"/>
          <w:divBdr>
            <w:top w:val="none" w:sz="0" w:space="0" w:color="auto"/>
            <w:left w:val="none" w:sz="0" w:space="0" w:color="auto"/>
            <w:bottom w:val="none" w:sz="0" w:space="0" w:color="auto"/>
            <w:right w:val="none" w:sz="0" w:space="0" w:color="auto"/>
          </w:divBdr>
        </w:div>
        <w:div w:id="615914517">
          <w:marLeft w:val="640"/>
          <w:marRight w:val="0"/>
          <w:marTop w:val="0"/>
          <w:marBottom w:val="0"/>
          <w:divBdr>
            <w:top w:val="none" w:sz="0" w:space="0" w:color="auto"/>
            <w:left w:val="none" w:sz="0" w:space="0" w:color="auto"/>
            <w:bottom w:val="none" w:sz="0" w:space="0" w:color="auto"/>
            <w:right w:val="none" w:sz="0" w:space="0" w:color="auto"/>
          </w:divBdr>
        </w:div>
      </w:divsChild>
    </w:div>
    <w:div w:id="1367177338">
      <w:bodyDiv w:val="1"/>
      <w:marLeft w:val="0"/>
      <w:marRight w:val="0"/>
      <w:marTop w:val="0"/>
      <w:marBottom w:val="0"/>
      <w:divBdr>
        <w:top w:val="none" w:sz="0" w:space="0" w:color="auto"/>
        <w:left w:val="none" w:sz="0" w:space="0" w:color="auto"/>
        <w:bottom w:val="none" w:sz="0" w:space="0" w:color="auto"/>
        <w:right w:val="none" w:sz="0" w:space="0" w:color="auto"/>
      </w:divBdr>
      <w:divsChild>
        <w:div w:id="142167203">
          <w:marLeft w:val="640"/>
          <w:marRight w:val="0"/>
          <w:marTop w:val="0"/>
          <w:marBottom w:val="0"/>
          <w:divBdr>
            <w:top w:val="none" w:sz="0" w:space="0" w:color="auto"/>
            <w:left w:val="none" w:sz="0" w:space="0" w:color="auto"/>
            <w:bottom w:val="none" w:sz="0" w:space="0" w:color="auto"/>
            <w:right w:val="none" w:sz="0" w:space="0" w:color="auto"/>
          </w:divBdr>
        </w:div>
        <w:div w:id="658731563">
          <w:marLeft w:val="640"/>
          <w:marRight w:val="0"/>
          <w:marTop w:val="0"/>
          <w:marBottom w:val="0"/>
          <w:divBdr>
            <w:top w:val="none" w:sz="0" w:space="0" w:color="auto"/>
            <w:left w:val="none" w:sz="0" w:space="0" w:color="auto"/>
            <w:bottom w:val="none" w:sz="0" w:space="0" w:color="auto"/>
            <w:right w:val="none" w:sz="0" w:space="0" w:color="auto"/>
          </w:divBdr>
        </w:div>
        <w:div w:id="1994020363">
          <w:marLeft w:val="640"/>
          <w:marRight w:val="0"/>
          <w:marTop w:val="0"/>
          <w:marBottom w:val="0"/>
          <w:divBdr>
            <w:top w:val="none" w:sz="0" w:space="0" w:color="auto"/>
            <w:left w:val="none" w:sz="0" w:space="0" w:color="auto"/>
            <w:bottom w:val="none" w:sz="0" w:space="0" w:color="auto"/>
            <w:right w:val="none" w:sz="0" w:space="0" w:color="auto"/>
          </w:divBdr>
        </w:div>
        <w:div w:id="290943082">
          <w:marLeft w:val="640"/>
          <w:marRight w:val="0"/>
          <w:marTop w:val="0"/>
          <w:marBottom w:val="0"/>
          <w:divBdr>
            <w:top w:val="none" w:sz="0" w:space="0" w:color="auto"/>
            <w:left w:val="none" w:sz="0" w:space="0" w:color="auto"/>
            <w:bottom w:val="none" w:sz="0" w:space="0" w:color="auto"/>
            <w:right w:val="none" w:sz="0" w:space="0" w:color="auto"/>
          </w:divBdr>
        </w:div>
        <w:div w:id="695497445">
          <w:marLeft w:val="640"/>
          <w:marRight w:val="0"/>
          <w:marTop w:val="0"/>
          <w:marBottom w:val="0"/>
          <w:divBdr>
            <w:top w:val="none" w:sz="0" w:space="0" w:color="auto"/>
            <w:left w:val="none" w:sz="0" w:space="0" w:color="auto"/>
            <w:bottom w:val="none" w:sz="0" w:space="0" w:color="auto"/>
            <w:right w:val="none" w:sz="0" w:space="0" w:color="auto"/>
          </w:divBdr>
        </w:div>
        <w:div w:id="1532298437">
          <w:marLeft w:val="640"/>
          <w:marRight w:val="0"/>
          <w:marTop w:val="0"/>
          <w:marBottom w:val="0"/>
          <w:divBdr>
            <w:top w:val="none" w:sz="0" w:space="0" w:color="auto"/>
            <w:left w:val="none" w:sz="0" w:space="0" w:color="auto"/>
            <w:bottom w:val="none" w:sz="0" w:space="0" w:color="auto"/>
            <w:right w:val="none" w:sz="0" w:space="0" w:color="auto"/>
          </w:divBdr>
        </w:div>
        <w:div w:id="135730183">
          <w:marLeft w:val="640"/>
          <w:marRight w:val="0"/>
          <w:marTop w:val="0"/>
          <w:marBottom w:val="0"/>
          <w:divBdr>
            <w:top w:val="none" w:sz="0" w:space="0" w:color="auto"/>
            <w:left w:val="none" w:sz="0" w:space="0" w:color="auto"/>
            <w:bottom w:val="none" w:sz="0" w:space="0" w:color="auto"/>
            <w:right w:val="none" w:sz="0" w:space="0" w:color="auto"/>
          </w:divBdr>
        </w:div>
        <w:div w:id="1565143489">
          <w:marLeft w:val="640"/>
          <w:marRight w:val="0"/>
          <w:marTop w:val="0"/>
          <w:marBottom w:val="0"/>
          <w:divBdr>
            <w:top w:val="none" w:sz="0" w:space="0" w:color="auto"/>
            <w:left w:val="none" w:sz="0" w:space="0" w:color="auto"/>
            <w:bottom w:val="none" w:sz="0" w:space="0" w:color="auto"/>
            <w:right w:val="none" w:sz="0" w:space="0" w:color="auto"/>
          </w:divBdr>
        </w:div>
        <w:div w:id="1165122216">
          <w:marLeft w:val="640"/>
          <w:marRight w:val="0"/>
          <w:marTop w:val="0"/>
          <w:marBottom w:val="0"/>
          <w:divBdr>
            <w:top w:val="none" w:sz="0" w:space="0" w:color="auto"/>
            <w:left w:val="none" w:sz="0" w:space="0" w:color="auto"/>
            <w:bottom w:val="none" w:sz="0" w:space="0" w:color="auto"/>
            <w:right w:val="none" w:sz="0" w:space="0" w:color="auto"/>
          </w:divBdr>
        </w:div>
        <w:div w:id="322122154">
          <w:marLeft w:val="640"/>
          <w:marRight w:val="0"/>
          <w:marTop w:val="0"/>
          <w:marBottom w:val="0"/>
          <w:divBdr>
            <w:top w:val="none" w:sz="0" w:space="0" w:color="auto"/>
            <w:left w:val="none" w:sz="0" w:space="0" w:color="auto"/>
            <w:bottom w:val="none" w:sz="0" w:space="0" w:color="auto"/>
            <w:right w:val="none" w:sz="0" w:space="0" w:color="auto"/>
          </w:divBdr>
        </w:div>
        <w:div w:id="1859194676">
          <w:marLeft w:val="640"/>
          <w:marRight w:val="0"/>
          <w:marTop w:val="0"/>
          <w:marBottom w:val="0"/>
          <w:divBdr>
            <w:top w:val="none" w:sz="0" w:space="0" w:color="auto"/>
            <w:left w:val="none" w:sz="0" w:space="0" w:color="auto"/>
            <w:bottom w:val="none" w:sz="0" w:space="0" w:color="auto"/>
            <w:right w:val="none" w:sz="0" w:space="0" w:color="auto"/>
          </w:divBdr>
        </w:div>
        <w:div w:id="966854080">
          <w:marLeft w:val="640"/>
          <w:marRight w:val="0"/>
          <w:marTop w:val="0"/>
          <w:marBottom w:val="0"/>
          <w:divBdr>
            <w:top w:val="none" w:sz="0" w:space="0" w:color="auto"/>
            <w:left w:val="none" w:sz="0" w:space="0" w:color="auto"/>
            <w:bottom w:val="none" w:sz="0" w:space="0" w:color="auto"/>
            <w:right w:val="none" w:sz="0" w:space="0" w:color="auto"/>
          </w:divBdr>
        </w:div>
        <w:div w:id="827134682">
          <w:marLeft w:val="640"/>
          <w:marRight w:val="0"/>
          <w:marTop w:val="0"/>
          <w:marBottom w:val="0"/>
          <w:divBdr>
            <w:top w:val="none" w:sz="0" w:space="0" w:color="auto"/>
            <w:left w:val="none" w:sz="0" w:space="0" w:color="auto"/>
            <w:bottom w:val="none" w:sz="0" w:space="0" w:color="auto"/>
            <w:right w:val="none" w:sz="0" w:space="0" w:color="auto"/>
          </w:divBdr>
        </w:div>
        <w:div w:id="1065225956">
          <w:marLeft w:val="640"/>
          <w:marRight w:val="0"/>
          <w:marTop w:val="0"/>
          <w:marBottom w:val="0"/>
          <w:divBdr>
            <w:top w:val="none" w:sz="0" w:space="0" w:color="auto"/>
            <w:left w:val="none" w:sz="0" w:space="0" w:color="auto"/>
            <w:bottom w:val="none" w:sz="0" w:space="0" w:color="auto"/>
            <w:right w:val="none" w:sz="0" w:space="0" w:color="auto"/>
          </w:divBdr>
        </w:div>
        <w:div w:id="1244947790">
          <w:marLeft w:val="640"/>
          <w:marRight w:val="0"/>
          <w:marTop w:val="0"/>
          <w:marBottom w:val="0"/>
          <w:divBdr>
            <w:top w:val="none" w:sz="0" w:space="0" w:color="auto"/>
            <w:left w:val="none" w:sz="0" w:space="0" w:color="auto"/>
            <w:bottom w:val="none" w:sz="0" w:space="0" w:color="auto"/>
            <w:right w:val="none" w:sz="0" w:space="0" w:color="auto"/>
          </w:divBdr>
        </w:div>
        <w:div w:id="210070845">
          <w:marLeft w:val="640"/>
          <w:marRight w:val="0"/>
          <w:marTop w:val="0"/>
          <w:marBottom w:val="0"/>
          <w:divBdr>
            <w:top w:val="none" w:sz="0" w:space="0" w:color="auto"/>
            <w:left w:val="none" w:sz="0" w:space="0" w:color="auto"/>
            <w:bottom w:val="none" w:sz="0" w:space="0" w:color="auto"/>
            <w:right w:val="none" w:sz="0" w:space="0" w:color="auto"/>
          </w:divBdr>
        </w:div>
        <w:div w:id="1896962602">
          <w:marLeft w:val="640"/>
          <w:marRight w:val="0"/>
          <w:marTop w:val="0"/>
          <w:marBottom w:val="0"/>
          <w:divBdr>
            <w:top w:val="none" w:sz="0" w:space="0" w:color="auto"/>
            <w:left w:val="none" w:sz="0" w:space="0" w:color="auto"/>
            <w:bottom w:val="none" w:sz="0" w:space="0" w:color="auto"/>
            <w:right w:val="none" w:sz="0" w:space="0" w:color="auto"/>
          </w:divBdr>
        </w:div>
        <w:div w:id="342248318">
          <w:marLeft w:val="640"/>
          <w:marRight w:val="0"/>
          <w:marTop w:val="0"/>
          <w:marBottom w:val="0"/>
          <w:divBdr>
            <w:top w:val="none" w:sz="0" w:space="0" w:color="auto"/>
            <w:left w:val="none" w:sz="0" w:space="0" w:color="auto"/>
            <w:bottom w:val="none" w:sz="0" w:space="0" w:color="auto"/>
            <w:right w:val="none" w:sz="0" w:space="0" w:color="auto"/>
          </w:divBdr>
        </w:div>
        <w:div w:id="1159426687">
          <w:marLeft w:val="640"/>
          <w:marRight w:val="0"/>
          <w:marTop w:val="0"/>
          <w:marBottom w:val="0"/>
          <w:divBdr>
            <w:top w:val="none" w:sz="0" w:space="0" w:color="auto"/>
            <w:left w:val="none" w:sz="0" w:space="0" w:color="auto"/>
            <w:bottom w:val="none" w:sz="0" w:space="0" w:color="auto"/>
            <w:right w:val="none" w:sz="0" w:space="0" w:color="auto"/>
          </w:divBdr>
        </w:div>
        <w:div w:id="388462931">
          <w:marLeft w:val="640"/>
          <w:marRight w:val="0"/>
          <w:marTop w:val="0"/>
          <w:marBottom w:val="0"/>
          <w:divBdr>
            <w:top w:val="none" w:sz="0" w:space="0" w:color="auto"/>
            <w:left w:val="none" w:sz="0" w:space="0" w:color="auto"/>
            <w:bottom w:val="none" w:sz="0" w:space="0" w:color="auto"/>
            <w:right w:val="none" w:sz="0" w:space="0" w:color="auto"/>
          </w:divBdr>
        </w:div>
        <w:div w:id="427967209">
          <w:marLeft w:val="640"/>
          <w:marRight w:val="0"/>
          <w:marTop w:val="0"/>
          <w:marBottom w:val="0"/>
          <w:divBdr>
            <w:top w:val="none" w:sz="0" w:space="0" w:color="auto"/>
            <w:left w:val="none" w:sz="0" w:space="0" w:color="auto"/>
            <w:bottom w:val="none" w:sz="0" w:space="0" w:color="auto"/>
            <w:right w:val="none" w:sz="0" w:space="0" w:color="auto"/>
          </w:divBdr>
        </w:div>
        <w:div w:id="1934432279">
          <w:marLeft w:val="640"/>
          <w:marRight w:val="0"/>
          <w:marTop w:val="0"/>
          <w:marBottom w:val="0"/>
          <w:divBdr>
            <w:top w:val="none" w:sz="0" w:space="0" w:color="auto"/>
            <w:left w:val="none" w:sz="0" w:space="0" w:color="auto"/>
            <w:bottom w:val="none" w:sz="0" w:space="0" w:color="auto"/>
            <w:right w:val="none" w:sz="0" w:space="0" w:color="auto"/>
          </w:divBdr>
        </w:div>
        <w:div w:id="1221290144">
          <w:marLeft w:val="640"/>
          <w:marRight w:val="0"/>
          <w:marTop w:val="0"/>
          <w:marBottom w:val="0"/>
          <w:divBdr>
            <w:top w:val="none" w:sz="0" w:space="0" w:color="auto"/>
            <w:left w:val="none" w:sz="0" w:space="0" w:color="auto"/>
            <w:bottom w:val="none" w:sz="0" w:space="0" w:color="auto"/>
            <w:right w:val="none" w:sz="0" w:space="0" w:color="auto"/>
          </w:divBdr>
        </w:div>
        <w:div w:id="1610309814">
          <w:marLeft w:val="640"/>
          <w:marRight w:val="0"/>
          <w:marTop w:val="0"/>
          <w:marBottom w:val="0"/>
          <w:divBdr>
            <w:top w:val="none" w:sz="0" w:space="0" w:color="auto"/>
            <w:left w:val="none" w:sz="0" w:space="0" w:color="auto"/>
            <w:bottom w:val="none" w:sz="0" w:space="0" w:color="auto"/>
            <w:right w:val="none" w:sz="0" w:space="0" w:color="auto"/>
          </w:divBdr>
        </w:div>
        <w:div w:id="1036740366">
          <w:marLeft w:val="640"/>
          <w:marRight w:val="0"/>
          <w:marTop w:val="0"/>
          <w:marBottom w:val="0"/>
          <w:divBdr>
            <w:top w:val="none" w:sz="0" w:space="0" w:color="auto"/>
            <w:left w:val="none" w:sz="0" w:space="0" w:color="auto"/>
            <w:bottom w:val="none" w:sz="0" w:space="0" w:color="auto"/>
            <w:right w:val="none" w:sz="0" w:space="0" w:color="auto"/>
          </w:divBdr>
        </w:div>
        <w:div w:id="771241658">
          <w:marLeft w:val="640"/>
          <w:marRight w:val="0"/>
          <w:marTop w:val="0"/>
          <w:marBottom w:val="0"/>
          <w:divBdr>
            <w:top w:val="none" w:sz="0" w:space="0" w:color="auto"/>
            <w:left w:val="none" w:sz="0" w:space="0" w:color="auto"/>
            <w:bottom w:val="none" w:sz="0" w:space="0" w:color="auto"/>
            <w:right w:val="none" w:sz="0" w:space="0" w:color="auto"/>
          </w:divBdr>
        </w:div>
        <w:div w:id="189538339">
          <w:marLeft w:val="640"/>
          <w:marRight w:val="0"/>
          <w:marTop w:val="0"/>
          <w:marBottom w:val="0"/>
          <w:divBdr>
            <w:top w:val="none" w:sz="0" w:space="0" w:color="auto"/>
            <w:left w:val="none" w:sz="0" w:space="0" w:color="auto"/>
            <w:bottom w:val="none" w:sz="0" w:space="0" w:color="auto"/>
            <w:right w:val="none" w:sz="0" w:space="0" w:color="auto"/>
          </w:divBdr>
        </w:div>
        <w:div w:id="1998917717">
          <w:marLeft w:val="640"/>
          <w:marRight w:val="0"/>
          <w:marTop w:val="0"/>
          <w:marBottom w:val="0"/>
          <w:divBdr>
            <w:top w:val="none" w:sz="0" w:space="0" w:color="auto"/>
            <w:left w:val="none" w:sz="0" w:space="0" w:color="auto"/>
            <w:bottom w:val="none" w:sz="0" w:space="0" w:color="auto"/>
            <w:right w:val="none" w:sz="0" w:space="0" w:color="auto"/>
          </w:divBdr>
        </w:div>
        <w:div w:id="604466093">
          <w:marLeft w:val="640"/>
          <w:marRight w:val="0"/>
          <w:marTop w:val="0"/>
          <w:marBottom w:val="0"/>
          <w:divBdr>
            <w:top w:val="none" w:sz="0" w:space="0" w:color="auto"/>
            <w:left w:val="none" w:sz="0" w:space="0" w:color="auto"/>
            <w:bottom w:val="none" w:sz="0" w:space="0" w:color="auto"/>
            <w:right w:val="none" w:sz="0" w:space="0" w:color="auto"/>
          </w:divBdr>
        </w:div>
        <w:div w:id="41489066">
          <w:marLeft w:val="640"/>
          <w:marRight w:val="0"/>
          <w:marTop w:val="0"/>
          <w:marBottom w:val="0"/>
          <w:divBdr>
            <w:top w:val="none" w:sz="0" w:space="0" w:color="auto"/>
            <w:left w:val="none" w:sz="0" w:space="0" w:color="auto"/>
            <w:bottom w:val="none" w:sz="0" w:space="0" w:color="auto"/>
            <w:right w:val="none" w:sz="0" w:space="0" w:color="auto"/>
          </w:divBdr>
        </w:div>
        <w:div w:id="77950742">
          <w:marLeft w:val="640"/>
          <w:marRight w:val="0"/>
          <w:marTop w:val="0"/>
          <w:marBottom w:val="0"/>
          <w:divBdr>
            <w:top w:val="none" w:sz="0" w:space="0" w:color="auto"/>
            <w:left w:val="none" w:sz="0" w:space="0" w:color="auto"/>
            <w:bottom w:val="none" w:sz="0" w:space="0" w:color="auto"/>
            <w:right w:val="none" w:sz="0" w:space="0" w:color="auto"/>
          </w:divBdr>
        </w:div>
        <w:div w:id="1347292775">
          <w:marLeft w:val="640"/>
          <w:marRight w:val="0"/>
          <w:marTop w:val="0"/>
          <w:marBottom w:val="0"/>
          <w:divBdr>
            <w:top w:val="none" w:sz="0" w:space="0" w:color="auto"/>
            <w:left w:val="none" w:sz="0" w:space="0" w:color="auto"/>
            <w:bottom w:val="none" w:sz="0" w:space="0" w:color="auto"/>
            <w:right w:val="none" w:sz="0" w:space="0" w:color="auto"/>
          </w:divBdr>
        </w:div>
        <w:div w:id="300548132">
          <w:marLeft w:val="640"/>
          <w:marRight w:val="0"/>
          <w:marTop w:val="0"/>
          <w:marBottom w:val="0"/>
          <w:divBdr>
            <w:top w:val="none" w:sz="0" w:space="0" w:color="auto"/>
            <w:left w:val="none" w:sz="0" w:space="0" w:color="auto"/>
            <w:bottom w:val="none" w:sz="0" w:space="0" w:color="auto"/>
            <w:right w:val="none" w:sz="0" w:space="0" w:color="auto"/>
          </w:divBdr>
        </w:div>
        <w:div w:id="2013217336">
          <w:marLeft w:val="640"/>
          <w:marRight w:val="0"/>
          <w:marTop w:val="0"/>
          <w:marBottom w:val="0"/>
          <w:divBdr>
            <w:top w:val="none" w:sz="0" w:space="0" w:color="auto"/>
            <w:left w:val="none" w:sz="0" w:space="0" w:color="auto"/>
            <w:bottom w:val="none" w:sz="0" w:space="0" w:color="auto"/>
            <w:right w:val="none" w:sz="0" w:space="0" w:color="auto"/>
          </w:divBdr>
        </w:div>
        <w:div w:id="115492037">
          <w:marLeft w:val="640"/>
          <w:marRight w:val="0"/>
          <w:marTop w:val="0"/>
          <w:marBottom w:val="0"/>
          <w:divBdr>
            <w:top w:val="none" w:sz="0" w:space="0" w:color="auto"/>
            <w:left w:val="none" w:sz="0" w:space="0" w:color="auto"/>
            <w:bottom w:val="none" w:sz="0" w:space="0" w:color="auto"/>
            <w:right w:val="none" w:sz="0" w:space="0" w:color="auto"/>
          </w:divBdr>
        </w:div>
      </w:divsChild>
    </w:div>
    <w:div w:id="1377504693">
      <w:bodyDiv w:val="1"/>
      <w:marLeft w:val="0"/>
      <w:marRight w:val="0"/>
      <w:marTop w:val="0"/>
      <w:marBottom w:val="0"/>
      <w:divBdr>
        <w:top w:val="none" w:sz="0" w:space="0" w:color="auto"/>
        <w:left w:val="none" w:sz="0" w:space="0" w:color="auto"/>
        <w:bottom w:val="none" w:sz="0" w:space="0" w:color="auto"/>
        <w:right w:val="none" w:sz="0" w:space="0" w:color="auto"/>
      </w:divBdr>
      <w:divsChild>
        <w:div w:id="177935387">
          <w:marLeft w:val="0"/>
          <w:marRight w:val="0"/>
          <w:marTop w:val="0"/>
          <w:marBottom w:val="0"/>
          <w:divBdr>
            <w:top w:val="none" w:sz="0" w:space="0" w:color="auto"/>
            <w:left w:val="none" w:sz="0" w:space="0" w:color="auto"/>
            <w:bottom w:val="none" w:sz="0" w:space="0" w:color="auto"/>
            <w:right w:val="none" w:sz="0" w:space="0" w:color="auto"/>
          </w:divBdr>
          <w:divsChild>
            <w:div w:id="1465849688">
              <w:marLeft w:val="0"/>
              <w:marRight w:val="0"/>
              <w:marTop w:val="0"/>
              <w:marBottom w:val="0"/>
              <w:divBdr>
                <w:top w:val="none" w:sz="0" w:space="0" w:color="auto"/>
                <w:left w:val="none" w:sz="0" w:space="0" w:color="auto"/>
                <w:bottom w:val="none" w:sz="0" w:space="0" w:color="auto"/>
                <w:right w:val="none" w:sz="0" w:space="0" w:color="auto"/>
              </w:divBdr>
              <w:divsChild>
                <w:div w:id="19066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5685">
      <w:bodyDiv w:val="1"/>
      <w:marLeft w:val="0"/>
      <w:marRight w:val="0"/>
      <w:marTop w:val="0"/>
      <w:marBottom w:val="0"/>
      <w:divBdr>
        <w:top w:val="none" w:sz="0" w:space="0" w:color="auto"/>
        <w:left w:val="none" w:sz="0" w:space="0" w:color="auto"/>
        <w:bottom w:val="none" w:sz="0" w:space="0" w:color="auto"/>
        <w:right w:val="none" w:sz="0" w:space="0" w:color="auto"/>
      </w:divBdr>
    </w:div>
    <w:div w:id="1414083658">
      <w:bodyDiv w:val="1"/>
      <w:marLeft w:val="0"/>
      <w:marRight w:val="0"/>
      <w:marTop w:val="0"/>
      <w:marBottom w:val="0"/>
      <w:divBdr>
        <w:top w:val="none" w:sz="0" w:space="0" w:color="auto"/>
        <w:left w:val="none" w:sz="0" w:space="0" w:color="auto"/>
        <w:bottom w:val="none" w:sz="0" w:space="0" w:color="auto"/>
        <w:right w:val="none" w:sz="0" w:space="0" w:color="auto"/>
      </w:divBdr>
      <w:divsChild>
        <w:div w:id="683937642">
          <w:marLeft w:val="640"/>
          <w:marRight w:val="0"/>
          <w:marTop w:val="0"/>
          <w:marBottom w:val="0"/>
          <w:divBdr>
            <w:top w:val="none" w:sz="0" w:space="0" w:color="auto"/>
            <w:left w:val="none" w:sz="0" w:space="0" w:color="auto"/>
            <w:bottom w:val="none" w:sz="0" w:space="0" w:color="auto"/>
            <w:right w:val="none" w:sz="0" w:space="0" w:color="auto"/>
          </w:divBdr>
        </w:div>
        <w:div w:id="1579629872">
          <w:marLeft w:val="640"/>
          <w:marRight w:val="0"/>
          <w:marTop w:val="0"/>
          <w:marBottom w:val="0"/>
          <w:divBdr>
            <w:top w:val="none" w:sz="0" w:space="0" w:color="auto"/>
            <w:left w:val="none" w:sz="0" w:space="0" w:color="auto"/>
            <w:bottom w:val="none" w:sz="0" w:space="0" w:color="auto"/>
            <w:right w:val="none" w:sz="0" w:space="0" w:color="auto"/>
          </w:divBdr>
        </w:div>
        <w:div w:id="71120744">
          <w:marLeft w:val="640"/>
          <w:marRight w:val="0"/>
          <w:marTop w:val="0"/>
          <w:marBottom w:val="0"/>
          <w:divBdr>
            <w:top w:val="none" w:sz="0" w:space="0" w:color="auto"/>
            <w:left w:val="none" w:sz="0" w:space="0" w:color="auto"/>
            <w:bottom w:val="none" w:sz="0" w:space="0" w:color="auto"/>
            <w:right w:val="none" w:sz="0" w:space="0" w:color="auto"/>
          </w:divBdr>
        </w:div>
        <w:div w:id="938566286">
          <w:marLeft w:val="640"/>
          <w:marRight w:val="0"/>
          <w:marTop w:val="0"/>
          <w:marBottom w:val="0"/>
          <w:divBdr>
            <w:top w:val="none" w:sz="0" w:space="0" w:color="auto"/>
            <w:left w:val="none" w:sz="0" w:space="0" w:color="auto"/>
            <w:bottom w:val="none" w:sz="0" w:space="0" w:color="auto"/>
            <w:right w:val="none" w:sz="0" w:space="0" w:color="auto"/>
          </w:divBdr>
        </w:div>
        <w:div w:id="2036232164">
          <w:marLeft w:val="640"/>
          <w:marRight w:val="0"/>
          <w:marTop w:val="0"/>
          <w:marBottom w:val="0"/>
          <w:divBdr>
            <w:top w:val="none" w:sz="0" w:space="0" w:color="auto"/>
            <w:left w:val="none" w:sz="0" w:space="0" w:color="auto"/>
            <w:bottom w:val="none" w:sz="0" w:space="0" w:color="auto"/>
            <w:right w:val="none" w:sz="0" w:space="0" w:color="auto"/>
          </w:divBdr>
        </w:div>
        <w:div w:id="871381649">
          <w:marLeft w:val="640"/>
          <w:marRight w:val="0"/>
          <w:marTop w:val="0"/>
          <w:marBottom w:val="0"/>
          <w:divBdr>
            <w:top w:val="none" w:sz="0" w:space="0" w:color="auto"/>
            <w:left w:val="none" w:sz="0" w:space="0" w:color="auto"/>
            <w:bottom w:val="none" w:sz="0" w:space="0" w:color="auto"/>
            <w:right w:val="none" w:sz="0" w:space="0" w:color="auto"/>
          </w:divBdr>
        </w:div>
        <w:div w:id="1511214504">
          <w:marLeft w:val="640"/>
          <w:marRight w:val="0"/>
          <w:marTop w:val="0"/>
          <w:marBottom w:val="0"/>
          <w:divBdr>
            <w:top w:val="none" w:sz="0" w:space="0" w:color="auto"/>
            <w:left w:val="none" w:sz="0" w:space="0" w:color="auto"/>
            <w:bottom w:val="none" w:sz="0" w:space="0" w:color="auto"/>
            <w:right w:val="none" w:sz="0" w:space="0" w:color="auto"/>
          </w:divBdr>
        </w:div>
        <w:div w:id="966544105">
          <w:marLeft w:val="640"/>
          <w:marRight w:val="0"/>
          <w:marTop w:val="0"/>
          <w:marBottom w:val="0"/>
          <w:divBdr>
            <w:top w:val="none" w:sz="0" w:space="0" w:color="auto"/>
            <w:left w:val="none" w:sz="0" w:space="0" w:color="auto"/>
            <w:bottom w:val="none" w:sz="0" w:space="0" w:color="auto"/>
            <w:right w:val="none" w:sz="0" w:space="0" w:color="auto"/>
          </w:divBdr>
        </w:div>
        <w:div w:id="1507138370">
          <w:marLeft w:val="640"/>
          <w:marRight w:val="0"/>
          <w:marTop w:val="0"/>
          <w:marBottom w:val="0"/>
          <w:divBdr>
            <w:top w:val="none" w:sz="0" w:space="0" w:color="auto"/>
            <w:left w:val="none" w:sz="0" w:space="0" w:color="auto"/>
            <w:bottom w:val="none" w:sz="0" w:space="0" w:color="auto"/>
            <w:right w:val="none" w:sz="0" w:space="0" w:color="auto"/>
          </w:divBdr>
        </w:div>
        <w:div w:id="938103048">
          <w:marLeft w:val="640"/>
          <w:marRight w:val="0"/>
          <w:marTop w:val="0"/>
          <w:marBottom w:val="0"/>
          <w:divBdr>
            <w:top w:val="none" w:sz="0" w:space="0" w:color="auto"/>
            <w:left w:val="none" w:sz="0" w:space="0" w:color="auto"/>
            <w:bottom w:val="none" w:sz="0" w:space="0" w:color="auto"/>
            <w:right w:val="none" w:sz="0" w:space="0" w:color="auto"/>
          </w:divBdr>
        </w:div>
        <w:div w:id="1284459368">
          <w:marLeft w:val="640"/>
          <w:marRight w:val="0"/>
          <w:marTop w:val="0"/>
          <w:marBottom w:val="0"/>
          <w:divBdr>
            <w:top w:val="none" w:sz="0" w:space="0" w:color="auto"/>
            <w:left w:val="none" w:sz="0" w:space="0" w:color="auto"/>
            <w:bottom w:val="none" w:sz="0" w:space="0" w:color="auto"/>
            <w:right w:val="none" w:sz="0" w:space="0" w:color="auto"/>
          </w:divBdr>
        </w:div>
        <w:div w:id="1988851399">
          <w:marLeft w:val="640"/>
          <w:marRight w:val="0"/>
          <w:marTop w:val="0"/>
          <w:marBottom w:val="0"/>
          <w:divBdr>
            <w:top w:val="none" w:sz="0" w:space="0" w:color="auto"/>
            <w:left w:val="none" w:sz="0" w:space="0" w:color="auto"/>
            <w:bottom w:val="none" w:sz="0" w:space="0" w:color="auto"/>
            <w:right w:val="none" w:sz="0" w:space="0" w:color="auto"/>
          </w:divBdr>
        </w:div>
        <w:div w:id="1825706384">
          <w:marLeft w:val="640"/>
          <w:marRight w:val="0"/>
          <w:marTop w:val="0"/>
          <w:marBottom w:val="0"/>
          <w:divBdr>
            <w:top w:val="none" w:sz="0" w:space="0" w:color="auto"/>
            <w:left w:val="none" w:sz="0" w:space="0" w:color="auto"/>
            <w:bottom w:val="none" w:sz="0" w:space="0" w:color="auto"/>
            <w:right w:val="none" w:sz="0" w:space="0" w:color="auto"/>
          </w:divBdr>
        </w:div>
        <w:div w:id="1455489349">
          <w:marLeft w:val="640"/>
          <w:marRight w:val="0"/>
          <w:marTop w:val="0"/>
          <w:marBottom w:val="0"/>
          <w:divBdr>
            <w:top w:val="none" w:sz="0" w:space="0" w:color="auto"/>
            <w:left w:val="none" w:sz="0" w:space="0" w:color="auto"/>
            <w:bottom w:val="none" w:sz="0" w:space="0" w:color="auto"/>
            <w:right w:val="none" w:sz="0" w:space="0" w:color="auto"/>
          </w:divBdr>
        </w:div>
        <w:div w:id="965626418">
          <w:marLeft w:val="640"/>
          <w:marRight w:val="0"/>
          <w:marTop w:val="0"/>
          <w:marBottom w:val="0"/>
          <w:divBdr>
            <w:top w:val="none" w:sz="0" w:space="0" w:color="auto"/>
            <w:left w:val="none" w:sz="0" w:space="0" w:color="auto"/>
            <w:bottom w:val="none" w:sz="0" w:space="0" w:color="auto"/>
            <w:right w:val="none" w:sz="0" w:space="0" w:color="auto"/>
          </w:divBdr>
        </w:div>
        <w:div w:id="1798406075">
          <w:marLeft w:val="640"/>
          <w:marRight w:val="0"/>
          <w:marTop w:val="0"/>
          <w:marBottom w:val="0"/>
          <w:divBdr>
            <w:top w:val="none" w:sz="0" w:space="0" w:color="auto"/>
            <w:left w:val="none" w:sz="0" w:space="0" w:color="auto"/>
            <w:bottom w:val="none" w:sz="0" w:space="0" w:color="auto"/>
            <w:right w:val="none" w:sz="0" w:space="0" w:color="auto"/>
          </w:divBdr>
        </w:div>
        <w:div w:id="1756054112">
          <w:marLeft w:val="640"/>
          <w:marRight w:val="0"/>
          <w:marTop w:val="0"/>
          <w:marBottom w:val="0"/>
          <w:divBdr>
            <w:top w:val="none" w:sz="0" w:space="0" w:color="auto"/>
            <w:left w:val="none" w:sz="0" w:space="0" w:color="auto"/>
            <w:bottom w:val="none" w:sz="0" w:space="0" w:color="auto"/>
            <w:right w:val="none" w:sz="0" w:space="0" w:color="auto"/>
          </w:divBdr>
        </w:div>
        <w:div w:id="1978221579">
          <w:marLeft w:val="640"/>
          <w:marRight w:val="0"/>
          <w:marTop w:val="0"/>
          <w:marBottom w:val="0"/>
          <w:divBdr>
            <w:top w:val="none" w:sz="0" w:space="0" w:color="auto"/>
            <w:left w:val="none" w:sz="0" w:space="0" w:color="auto"/>
            <w:bottom w:val="none" w:sz="0" w:space="0" w:color="auto"/>
            <w:right w:val="none" w:sz="0" w:space="0" w:color="auto"/>
          </w:divBdr>
        </w:div>
        <w:div w:id="1700734902">
          <w:marLeft w:val="640"/>
          <w:marRight w:val="0"/>
          <w:marTop w:val="0"/>
          <w:marBottom w:val="0"/>
          <w:divBdr>
            <w:top w:val="none" w:sz="0" w:space="0" w:color="auto"/>
            <w:left w:val="none" w:sz="0" w:space="0" w:color="auto"/>
            <w:bottom w:val="none" w:sz="0" w:space="0" w:color="auto"/>
            <w:right w:val="none" w:sz="0" w:space="0" w:color="auto"/>
          </w:divBdr>
        </w:div>
        <w:div w:id="1953046632">
          <w:marLeft w:val="640"/>
          <w:marRight w:val="0"/>
          <w:marTop w:val="0"/>
          <w:marBottom w:val="0"/>
          <w:divBdr>
            <w:top w:val="none" w:sz="0" w:space="0" w:color="auto"/>
            <w:left w:val="none" w:sz="0" w:space="0" w:color="auto"/>
            <w:bottom w:val="none" w:sz="0" w:space="0" w:color="auto"/>
            <w:right w:val="none" w:sz="0" w:space="0" w:color="auto"/>
          </w:divBdr>
        </w:div>
        <w:div w:id="1318919856">
          <w:marLeft w:val="640"/>
          <w:marRight w:val="0"/>
          <w:marTop w:val="0"/>
          <w:marBottom w:val="0"/>
          <w:divBdr>
            <w:top w:val="none" w:sz="0" w:space="0" w:color="auto"/>
            <w:left w:val="none" w:sz="0" w:space="0" w:color="auto"/>
            <w:bottom w:val="none" w:sz="0" w:space="0" w:color="auto"/>
            <w:right w:val="none" w:sz="0" w:space="0" w:color="auto"/>
          </w:divBdr>
        </w:div>
        <w:div w:id="1299917864">
          <w:marLeft w:val="640"/>
          <w:marRight w:val="0"/>
          <w:marTop w:val="0"/>
          <w:marBottom w:val="0"/>
          <w:divBdr>
            <w:top w:val="none" w:sz="0" w:space="0" w:color="auto"/>
            <w:left w:val="none" w:sz="0" w:space="0" w:color="auto"/>
            <w:bottom w:val="none" w:sz="0" w:space="0" w:color="auto"/>
            <w:right w:val="none" w:sz="0" w:space="0" w:color="auto"/>
          </w:divBdr>
        </w:div>
        <w:div w:id="2103992731">
          <w:marLeft w:val="640"/>
          <w:marRight w:val="0"/>
          <w:marTop w:val="0"/>
          <w:marBottom w:val="0"/>
          <w:divBdr>
            <w:top w:val="none" w:sz="0" w:space="0" w:color="auto"/>
            <w:left w:val="none" w:sz="0" w:space="0" w:color="auto"/>
            <w:bottom w:val="none" w:sz="0" w:space="0" w:color="auto"/>
            <w:right w:val="none" w:sz="0" w:space="0" w:color="auto"/>
          </w:divBdr>
        </w:div>
        <w:div w:id="513112969">
          <w:marLeft w:val="640"/>
          <w:marRight w:val="0"/>
          <w:marTop w:val="0"/>
          <w:marBottom w:val="0"/>
          <w:divBdr>
            <w:top w:val="none" w:sz="0" w:space="0" w:color="auto"/>
            <w:left w:val="none" w:sz="0" w:space="0" w:color="auto"/>
            <w:bottom w:val="none" w:sz="0" w:space="0" w:color="auto"/>
            <w:right w:val="none" w:sz="0" w:space="0" w:color="auto"/>
          </w:divBdr>
        </w:div>
        <w:div w:id="1853950058">
          <w:marLeft w:val="640"/>
          <w:marRight w:val="0"/>
          <w:marTop w:val="0"/>
          <w:marBottom w:val="0"/>
          <w:divBdr>
            <w:top w:val="none" w:sz="0" w:space="0" w:color="auto"/>
            <w:left w:val="none" w:sz="0" w:space="0" w:color="auto"/>
            <w:bottom w:val="none" w:sz="0" w:space="0" w:color="auto"/>
            <w:right w:val="none" w:sz="0" w:space="0" w:color="auto"/>
          </w:divBdr>
        </w:div>
        <w:div w:id="1270939901">
          <w:marLeft w:val="640"/>
          <w:marRight w:val="0"/>
          <w:marTop w:val="0"/>
          <w:marBottom w:val="0"/>
          <w:divBdr>
            <w:top w:val="none" w:sz="0" w:space="0" w:color="auto"/>
            <w:left w:val="none" w:sz="0" w:space="0" w:color="auto"/>
            <w:bottom w:val="none" w:sz="0" w:space="0" w:color="auto"/>
            <w:right w:val="none" w:sz="0" w:space="0" w:color="auto"/>
          </w:divBdr>
        </w:div>
        <w:div w:id="1678115713">
          <w:marLeft w:val="640"/>
          <w:marRight w:val="0"/>
          <w:marTop w:val="0"/>
          <w:marBottom w:val="0"/>
          <w:divBdr>
            <w:top w:val="none" w:sz="0" w:space="0" w:color="auto"/>
            <w:left w:val="none" w:sz="0" w:space="0" w:color="auto"/>
            <w:bottom w:val="none" w:sz="0" w:space="0" w:color="auto"/>
            <w:right w:val="none" w:sz="0" w:space="0" w:color="auto"/>
          </w:divBdr>
        </w:div>
        <w:div w:id="1699357290">
          <w:marLeft w:val="640"/>
          <w:marRight w:val="0"/>
          <w:marTop w:val="0"/>
          <w:marBottom w:val="0"/>
          <w:divBdr>
            <w:top w:val="none" w:sz="0" w:space="0" w:color="auto"/>
            <w:left w:val="none" w:sz="0" w:space="0" w:color="auto"/>
            <w:bottom w:val="none" w:sz="0" w:space="0" w:color="auto"/>
            <w:right w:val="none" w:sz="0" w:space="0" w:color="auto"/>
          </w:divBdr>
        </w:div>
        <w:div w:id="1307776789">
          <w:marLeft w:val="640"/>
          <w:marRight w:val="0"/>
          <w:marTop w:val="0"/>
          <w:marBottom w:val="0"/>
          <w:divBdr>
            <w:top w:val="none" w:sz="0" w:space="0" w:color="auto"/>
            <w:left w:val="none" w:sz="0" w:space="0" w:color="auto"/>
            <w:bottom w:val="none" w:sz="0" w:space="0" w:color="auto"/>
            <w:right w:val="none" w:sz="0" w:space="0" w:color="auto"/>
          </w:divBdr>
        </w:div>
        <w:div w:id="350228122">
          <w:marLeft w:val="640"/>
          <w:marRight w:val="0"/>
          <w:marTop w:val="0"/>
          <w:marBottom w:val="0"/>
          <w:divBdr>
            <w:top w:val="none" w:sz="0" w:space="0" w:color="auto"/>
            <w:left w:val="none" w:sz="0" w:space="0" w:color="auto"/>
            <w:bottom w:val="none" w:sz="0" w:space="0" w:color="auto"/>
            <w:right w:val="none" w:sz="0" w:space="0" w:color="auto"/>
          </w:divBdr>
        </w:div>
        <w:div w:id="1198741763">
          <w:marLeft w:val="640"/>
          <w:marRight w:val="0"/>
          <w:marTop w:val="0"/>
          <w:marBottom w:val="0"/>
          <w:divBdr>
            <w:top w:val="none" w:sz="0" w:space="0" w:color="auto"/>
            <w:left w:val="none" w:sz="0" w:space="0" w:color="auto"/>
            <w:bottom w:val="none" w:sz="0" w:space="0" w:color="auto"/>
            <w:right w:val="none" w:sz="0" w:space="0" w:color="auto"/>
          </w:divBdr>
        </w:div>
        <w:div w:id="1714769323">
          <w:marLeft w:val="640"/>
          <w:marRight w:val="0"/>
          <w:marTop w:val="0"/>
          <w:marBottom w:val="0"/>
          <w:divBdr>
            <w:top w:val="none" w:sz="0" w:space="0" w:color="auto"/>
            <w:left w:val="none" w:sz="0" w:space="0" w:color="auto"/>
            <w:bottom w:val="none" w:sz="0" w:space="0" w:color="auto"/>
            <w:right w:val="none" w:sz="0" w:space="0" w:color="auto"/>
          </w:divBdr>
        </w:div>
        <w:div w:id="888539910">
          <w:marLeft w:val="640"/>
          <w:marRight w:val="0"/>
          <w:marTop w:val="0"/>
          <w:marBottom w:val="0"/>
          <w:divBdr>
            <w:top w:val="none" w:sz="0" w:space="0" w:color="auto"/>
            <w:left w:val="none" w:sz="0" w:space="0" w:color="auto"/>
            <w:bottom w:val="none" w:sz="0" w:space="0" w:color="auto"/>
            <w:right w:val="none" w:sz="0" w:space="0" w:color="auto"/>
          </w:divBdr>
        </w:div>
        <w:div w:id="1662199641">
          <w:marLeft w:val="640"/>
          <w:marRight w:val="0"/>
          <w:marTop w:val="0"/>
          <w:marBottom w:val="0"/>
          <w:divBdr>
            <w:top w:val="none" w:sz="0" w:space="0" w:color="auto"/>
            <w:left w:val="none" w:sz="0" w:space="0" w:color="auto"/>
            <w:bottom w:val="none" w:sz="0" w:space="0" w:color="auto"/>
            <w:right w:val="none" w:sz="0" w:space="0" w:color="auto"/>
          </w:divBdr>
        </w:div>
        <w:div w:id="379476470">
          <w:marLeft w:val="640"/>
          <w:marRight w:val="0"/>
          <w:marTop w:val="0"/>
          <w:marBottom w:val="0"/>
          <w:divBdr>
            <w:top w:val="none" w:sz="0" w:space="0" w:color="auto"/>
            <w:left w:val="none" w:sz="0" w:space="0" w:color="auto"/>
            <w:bottom w:val="none" w:sz="0" w:space="0" w:color="auto"/>
            <w:right w:val="none" w:sz="0" w:space="0" w:color="auto"/>
          </w:divBdr>
        </w:div>
      </w:divsChild>
    </w:div>
    <w:div w:id="1415278525">
      <w:bodyDiv w:val="1"/>
      <w:marLeft w:val="0"/>
      <w:marRight w:val="0"/>
      <w:marTop w:val="0"/>
      <w:marBottom w:val="0"/>
      <w:divBdr>
        <w:top w:val="none" w:sz="0" w:space="0" w:color="auto"/>
        <w:left w:val="none" w:sz="0" w:space="0" w:color="auto"/>
        <w:bottom w:val="none" w:sz="0" w:space="0" w:color="auto"/>
        <w:right w:val="none" w:sz="0" w:space="0" w:color="auto"/>
      </w:divBdr>
      <w:divsChild>
        <w:div w:id="927076719">
          <w:marLeft w:val="0"/>
          <w:marRight w:val="0"/>
          <w:marTop w:val="0"/>
          <w:marBottom w:val="0"/>
          <w:divBdr>
            <w:top w:val="none" w:sz="0" w:space="0" w:color="auto"/>
            <w:left w:val="none" w:sz="0" w:space="0" w:color="auto"/>
            <w:bottom w:val="none" w:sz="0" w:space="0" w:color="auto"/>
            <w:right w:val="none" w:sz="0" w:space="0" w:color="auto"/>
          </w:divBdr>
          <w:divsChild>
            <w:div w:id="472411378">
              <w:marLeft w:val="0"/>
              <w:marRight w:val="0"/>
              <w:marTop w:val="0"/>
              <w:marBottom w:val="0"/>
              <w:divBdr>
                <w:top w:val="none" w:sz="0" w:space="0" w:color="auto"/>
                <w:left w:val="none" w:sz="0" w:space="0" w:color="auto"/>
                <w:bottom w:val="none" w:sz="0" w:space="0" w:color="auto"/>
                <w:right w:val="none" w:sz="0" w:space="0" w:color="auto"/>
              </w:divBdr>
              <w:divsChild>
                <w:div w:id="318769206">
                  <w:marLeft w:val="0"/>
                  <w:marRight w:val="0"/>
                  <w:marTop w:val="0"/>
                  <w:marBottom w:val="0"/>
                  <w:divBdr>
                    <w:top w:val="none" w:sz="0" w:space="0" w:color="auto"/>
                    <w:left w:val="none" w:sz="0" w:space="0" w:color="auto"/>
                    <w:bottom w:val="none" w:sz="0" w:space="0" w:color="auto"/>
                    <w:right w:val="none" w:sz="0" w:space="0" w:color="auto"/>
                  </w:divBdr>
                  <w:divsChild>
                    <w:div w:id="2052462681">
                      <w:marLeft w:val="0"/>
                      <w:marRight w:val="0"/>
                      <w:marTop w:val="0"/>
                      <w:marBottom w:val="0"/>
                      <w:divBdr>
                        <w:top w:val="none" w:sz="0" w:space="0" w:color="auto"/>
                        <w:left w:val="none" w:sz="0" w:space="0" w:color="auto"/>
                        <w:bottom w:val="none" w:sz="0" w:space="0" w:color="auto"/>
                        <w:right w:val="none" w:sz="0" w:space="0" w:color="auto"/>
                      </w:divBdr>
                      <w:divsChild>
                        <w:div w:id="1498573311">
                          <w:marLeft w:val="0"/>
                          <w:marRight w:val="0"/>
                          <w:marTop w:val="0"/>
                          <w:marBottom w:val="0"/>
                          <w:divBdr>
                            <w:top w:val="none" w:sz="0" w:space="0" w:color="auto"/>
                            <w:left w:val="none" w:sz="0" w:space="0" w:color="auto"/>
                            <w:bottom w:val="none" w:sz="0" w:space="0" w:color="auto"/>
                            <w:right w:val="none" w:sz="0" w:space="0" w:color="auto"/>
                          </w:divBdr>
                          <w:divsChild>
                            <w:div w:id="1128358231">
                              <w:marLeft w:val="0"/>
                              <w:marRight w:val="0"/>
                              <w:marTop w:val="0"/>
                              <w:marBottom w:val="0"/>
                              <w:divBdr>
                                <w:top w:val="none" w:sz="0" w:space="0" w:color="auto"/>
                                <w:left w:val="none" w:sz="0" w:space="0" w:color="auto"/>
                                <w:bottom w:val="none" w:sz="0" w:space="0" w:color="auto"/>
                                <w:right w:val="none" w:sz="0" w:space="0" w:color="auto"/>
                              </w:divBdr>
                              <w:divsChild>
                                <w:div w:id="1778021623">
                                  <w:marLeft w:val="0"/>
                                  <w:marRight w:val="0"/>
                                  <w:marTop w:val="0"/>
                                  <w:marBottom w:val="0"/>
                                  <w:divBdr>
                                    <w:top w:val="none" w:sz="0" w:space="0" w:color="auto"/>
                                    <w:left w:val="none" w:sz="0" w:space="0" w:color="auto"/>
                                    <w:bottom w:val="none" w:sz="0" w:space="0" w:color="auto"/>
                                    <w:right w:val="none" w:sz="0" w:space="0" w:color="auto"/>
                                  </w:divBdr>
                                  <w:divsChild>
                                    <w:div w:id="430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375539">
      <w:bodyDiv w:val="1"/>
      <w:marLeft w:val="0"/>
      <w:marRight w:val="0"/>
      <w:marTop w:val="0"/>
      <w:marBottom w:val="0"/>
      <w:divBdr>
        <w:top w:val="none" w:sz="0" w:space="0" w:color="auto"/>
        <w:left w:val="none" w:sz="0" w:space="0" w:color="auto"/>
        <w:bottom w:val="none" w:sz="0" w:space="0" w:color="auto"/>
        <w:right w:val="none" w:sz="0" w:space="0" w:color="auto"/>
      </w:divBdr>
      <w:divsChild>
        <w:div w:id="1968973512">
          <w:marLeft w:val="0"/>
          <w:marRight w:val="0"/>
          <w:marTop w:val="0"/>
          <w:marBottom w:val="0"/>
          <w:divBdr>
            <w:top w:val="none" w:sz="0" w:space="0" w:color="auto"/>
            <w:left w:val="none" w:sz="0" w:space="0" w:color="auto"/>
            <w:bottom w:val="none" w:sz="0" w:space="0" w:color="auto"/>
            <w:right w:val="none" w:sz="0" w:space="0" w:color="auto"/>
          </w:divBdr>
          <w:divsChild>
            <w:div w:id="993491259">
              <w:marLeft w:val="0"/>
              <w:marRight w:val="0"/>
              <w:marTop w:val="0"/>
              <w:marBottom w:val="0"/>
              <w:divBdr>
                <w:top w:val="none" w:sz="0" w:space="0" w:color="auto"/>
                <w:left w:val="none" w:sz="0" w:space="0" w:color="auto"/>
                <w:bottom w:val="none" w:sz="0" w:space="0" w:color="auto"/>
                <w:right w:val="none" w:sz="0" w:space="0" w:color="auto"/>
              </w:divBdr>
              <w:divsChild>
                <w:div w:id="1211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1545">
      <w:bodyDiv w:val="1"/>
      <w:marLeft w:val="0"/>
      <w:marRight w:val="0"/>
      <w:marTop w:val="0"/>
      <w:marBottom w:val="0"/>
      <w:divBdr>
        <w:top w:val="none" w:sz="0" w:space="0" w:color="auto"/>
        <w:left w:val="none" w:sz="0" w:space="0" w:color="auto"/>
        <w:bottom w:val="none" w:sz="0" w:space="0" w:color="auto"/>
        <w:right w:val="none" w:sz="0" w:space="0" w:color="auto"/>
      </w:divBdr>
    </w:div>
    <w:div w:id="1452019182">
      <w:bodyDiv w:val="1"/>
      <w:marLeft w:val="0"/>
      <w:marRight w:val="0"/>
      <w:marTop w:val="0"/>
      <w:marBottom w:val="0"/>
      <w:divBdr>
        <w:top w:val="none" w:sz="0" w:space="0" w:color="auto"/>
        <w:left w:val="none" w:sz="0" w:space="0" w:color="auto"/>
        <w:bottom w:val="none" w:sz="0" w:space="0" w:color="auto"/>
        <w:right w:val="none" w:sz="0" w:space="0" w:color="auto"/>
      </w:divBdr>
      <w:divsChild>
        <w:div w:id="993534737">
          <w:marLeft w:val="0"/>
          <w:marRight w:val="0"/>
          <w:marTop w:val="0"/>
          <w:marBottom w:val="0"/>
          <w:divBdr>
            <w:top w:val="none" w:sz="0" w:space="0" w:color="auto"/>
            <w:left w:val="none" w:sz="0" w:space="0" w:color="auto"/>
            <w:bottom w:val="none" w:sz="0" w:space="0" w:color="auto"/>
            <w:right w:val="none" w:sz="0" w:space="0" w:color="auto"/>
          </w:divBdr>
          <w:divsChild>
            <w:div w:id="2135173571">
              <w:marLeft w:val="0"/>
              <w:marRight w:val="0"/>
              <w:marTop w:val="0"/>
              <w:marBottom w:val="0"/>
              <w:divBdr>
                <w:top w:val="none" w:sz="0" w:space="0" w:color="auto"/>
                <w:left w:val="none" w:sz="0" w:space="0" w:color="auto"/>
                <w:bottom w:val="none" w:sz="0" w:space="0" w:color="auto"/>
                <w:right w:val="none" w:sz="0" w:space="0" w:color="auto"/>
              </w:divBdr>
              <w:divsChild>
                <w:div w:id="9725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5397">
      <w:bodyDiv w:val="1"/>
      <w:marLeft w:val="0"/>
      <w:marRight w:val="0"/>
      <w:marTop w:val="0"/>
      <w:marBottom w:val="0"/>
      <w:divBdr>
        <w:top w:val="none" w:sz="0" w:space="0" w:color="auto"/>
        <w:left w:val="none" w:sz="0" w:space="0" w:color="auto"/>
        <w:bottom w:val="none" w:sz="0" w:space="0" w:color="auto"/>
        <w:right w:val="none" w:sz="0" w:space="0" w:color="auto"/>
      </w:divBdr>
      <w:divsChild>
        <w:div w:id="888420134">
          <w:marLeft w:val="0"/>
          <w:marRight w:val="0"/>
          <w:marTop w:val="0"/>
          <w:marBottom w:val="0"/>
          <w:divBdr>
            <w:top w:val="none" w:sz="0" w:space="0" w:color="auto"/>
            <w:left w:val="none" w:sz="0" w:space="0" w:color="auto"/>
            <w:bottom w:val="none" w:sz="0" w:space="0" w:color="auto"/>
            <w:right w:val="none" w:sz="0" w:space="0" w:color="auto"/>
          </w:divBdr>
          <w:divsChild>
            <w:div w:id="521669167">
              <w:marLeft w:val="0"/>
              <w:marRight w:val="0"/>
              <w:marTop w:val="0"/>
              <w:marBottom w:val="0"/>
              <w:divBdr>
                <w:top w:val="none" w:sz="0" w:space="0" w:color="auto"/>
                <w:left w:val="none" w:sz="0" w:space="0" w:color="auto"/>
                <w:bottom w:val="none" w:sz="0" w:space="0" w:color="auto"/>
                <w:right w:val="none" w:sz="0" w:space="0" w:color="auto"/>
              </w:divBdr>
              <w:divsChild>
                <w:div w:id="117116523">
                  <w:marLeft w:val="0"/>
                  <w:marRight w:val="0"/>
                  <w:marTop w:val="0"/>
                  <w:marBottom w:val="0"/>
                  <w:divBdr>
                    <w:top w:val="none" w:sz="0" w:space="0" w:color="auto"/>
                    <w:left w:val="none" w:sz="0" w:space="0" w:color="auto"/>
                    <w:bottom w:val="none" w:sz="0" w:space="0" w:color="auto"/>
                    <w:right w:val="none" w:sz="0" w:space="0" w:color="auto"/>
                  </w:divBdr>
                  <w:divsChild>
                    <w:div w:id="89813587">
                      <w:marLeft w:val="0"/>
                      <w:marRight w:val="0"/>
                      <w:marTop w:val="0"/>
                      <w:marBottom w:val="0"/>
                      <w:divBdr>
                        <w:top w:val="none" w:sz="0" w:space="0" w:color="auto"/>
                        <w:left w:val="none" w:sz="0" w:space="0" w:color="auto"/>
                        <w:bottom w:val="none" w:sz="0" w:space="0" w:color="auto"/>
                        <w:right w:val="none" w:sz="0" w:space="0" w:color="auto"/>
                      </w:divBdr>
                      <w:divsChild>
                        <w:div w:id="346906077">
                          <w:marLeft w:val="0"/>
                          <w:marRight w:val="0"/>
                          <w:marTop w:val="0"/>
                          <w:marBottom w:val="0"/>
                          <w:divBdr>
                            <w:top w:val="none" w:sz="0" w:space="0" w:color="auto"/>
                            <w:left w:val="none" w:sz="0" w:space="0" w:color="auto"/>
                            <w:bottom w:val="none" w:sz="0" w:space="0" w:color="auto"/>
                            <w:right w:val="none" w:sz="0" w:space="0" w:color="auto"/>
                          </w:divBdr>
                          <w:divsChild>
                            <w:div w:id="1858230849">
                              <w:marLeft w:val="0"/>
                              <w:marRight w:val="0"/>
                              <w:marTop w:val="0"/>
                              <w:marBottom w:val="0"/>
                              <w:divBdr>
                                <w:top w:val="none" w:sz="0" w:space="0" w:color="auto"/>
                                <w:left w:val="none" w:sz="0" w:space="0" w:color="auto"/>
                                <w:bottom w:val="none" w:sz="0" w:space="0" w:color="auto"/>
                                <w:right w:val="none" w:sz="0" w:space="0" w:color="auto"/>
                              </w:divBdr>
                              <w:divsChild>
                                <w:div w:id="57346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246138">
      <w:bodyDiv w:val="1"/>
      <w:marLeft w:val="0"/>
      <w:marRight w:val="0"/>
      <w:marTop w:val="0"/>
      <w:marBottom w:val="0"/>
      <w:divBdr>
        <w:top w:val="none" w:sz="0" w:space="0" w:color="auto"/>
        <w:left w:val="none" w:sz="0" w:space="0" w:color="auto"/>
        <w:bottom w:val="none" w:sz="0" w:space="0" w:color="auto"/>
        <w:right w:val="none" w:sz="0" w:space="0" w:color="auto"/>
      </w:divBdr>
      <w:divsChild>
        <w:div w:id="10423649">
          <w:marLeft w:val="0"/>
          <w:marRight w:val="0"/>
          <w:marTop w:val="0"/>
          <w:marBottom w:val="0"/>
          <w:divBdr>
            <w:top w:val="none" w:sz="0" w:space="0" w:color="auto"/>
            <w:left w:val="none" w:sz="0" w:space="0" w:color="auto"/>
            <w:bottom w:val="none" w:sz="0" w:space="0" w:color="auto"/>
            <w:right w:val="none" w:sz="0" w:space="0" w:color="auto"/>
          </w:divBdr>
          <w:divsChild>
            <w:div w:id="540481140">
              <w:marLeft w:val="0"/>
              <w:marRight w:val="0"/>
              <w:marTop w:val="0"/>
              <w:marBottom w:val="0"/>
              <w:divBdr>
                <w:top w:val="none" w:sz="0" w:space="0" w:color="auto"/>
                <w:left w:val="none" w:sz="0" w:space="0" w:color="auto"/>
                <w:bottom w:val="none" w:sz="0" w:space="0" w:color="auto"/>
                <w:right w:val="none" w:sz="0" w:space="0" w:color="auto"/>
              </w:divBdr>
            </w:div>
            <w:div w:id="13737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5983">
      <w:bodyDiv w:val="1"/>
      <w:marLeft w:val="0"/>
      <w:marRight w:val="0"/>
      <w:marTop w:val="0"/>
      <w:marBottom w:val="0"/>
      <w:divBdr>
        <w:top w:val="none" w:sz="0" w:space="0" w:color="auto"/>
        <w:left w:val="none" w:sz="0" w:space="0" w:color="auto"/>
        <w:bottom w:val="none" w:sz="0" w:space="0" w:color="auto"/>
        <w:right w:val="none" w:sz="0" w:space="0" w:color="auto"/>
      </w:divBdr>
      <w:divsChild>
        <w:div w:id="2134902396">
          <w:marLeft w:val="0"/>
          <w:marRight w:val="0"/>
          <w:marTop w:val="0"/>
          <w:marBottom w:val="0"/>
          <w:divBdr>
            <w:top w:val="none" w:sz="0" w:space="0" w:color="auto"/>
            <w:left w:val="none" w:sz="0" w:space="0" w:color="auto"/>
            <w:bottom w:val="none" w:sz="0" w:space="0" w:color="auto"/>
            <w:right w:val="none" w:sz="0" w:space="0" w:color="auto"/>
          </w:divBdr>
        </w:div>
      </w:divsChild>
    </w:div>
    <w:div w:id="1483423820">
      <w:bodyDiv w:val="1"/>
      <w:marLeft w:val="0"/>
      <w:marRight w:val="0"/>
      <w:marTop w:val="0"/>
      <w:marBottom w:val="0"/>
      <w:divBdr>
        <w:top w:val="none" w:sz="0" w:space="0" w:color="auto"/>
        <w:left w:val="none" w:sz="0" w:space="0" w:color="auto"/>
        <w:bottom w:val="none" w:sz="0" w:space="0" w:color="auto"/>
        <w:right w:val="none" w:sz="0" w:space="0" w:color="auto"/>
      </w:divBdr>
      <w:divsChild>
        <w:div w:id="1072462295">
          <w:marLeft w:val="0"/>
          <w:marRight w:val="0"/>
          <w:marTop w:val="0"/>
          <w:marBottom w:val="0"/>
          <w:divBdr>
            <w:top w:val="none" w:sz="0" w:space="0" w:color="auto"/>
            <w:left w:val="none" w:sz="0" w:space="0" w:color="auto"/>
            <w:bottom w:val="none" w:sz="0" w:space="0" w:color="auto"/>
            <w:right w:val="none" w:sz="0" w:space="0" w:color="auto"/>
          </w:divBdr>
          <w:divsChild>
            <w:div w:id="2030059456">
              <w:marLeft w:val="0"/>
              <w:marRight w:val="0"/>
              <w:marTop w:val="0"/>
              <w:marBottom w:val="0"/>
              <w:divBdr>
                <w:top w:val="none" w:sz="0" w:space="0" w:color="auto"/>
                <w:left w:val="none" w:sz="0" w:space="0" w:color="auto"/>
                <w:bottom w:val="none" w:sz="0" w:space="0" w:color="auto"/>
                <w:right w:val="none" w:sz="0" w:space="0" w:color="auto"/>
              </w:divBdr>
              <w:divsChild>
                <w:div w:id="7545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76290">
      <w:bodyDiv w:val="1"/>
      <w:marLeft w:val="0"/>
      <w:marRight w:val="0"/>
      <w:marTop w:val="0"/>
      <w:marBottom w:val="0"/>
      <w:divBdr>
        <w:top w:val="none" w:sz="0" w:space="0" w:color="auto"/>
        <w:left w:val="none" w:sz="0" w:space="0" w:color="auto"/>
        <w:bottom w:val="none" w:sz="0" w:space="0" w:color="auto"/>
        <w:right w:val="none" w:sz="0" w:space="0" w:color="auto"/>
      </w:divBdr>
    </w:div>
    <w:div w:id="1507360566">
      <w:bodyDiv w:val="1"/>
      <w:marLeft w:val="0"/>
      <w:marRight w:val="0"/>
      <w:marTop w:val="0"/>
      <w:marBottom w:val="0"/>
      <w:divBdr>
        <w:top w:val="none" w:sz="0" w:space="0" w:color="auto"/>
        <w:left w:val="none" w:sz="0" w:space="0" w:color="auto"/>
        <w:bottom w:val="none" w:sz="0" w:space="0" w:color="auto"/>
        <w:right w:val="none" w:sz="0" w:space="0" w:color="auto"/>
      </w:divBdr>
    </w:div>
    <w:div w:id="1530025278">
      <w:bodyDiv w:val="1"/>
      <w:marLeft w:val="0"/>
      <w:marRight w:val="0"/>
      <w:marTop w:val="0"/>
      <w:marBottom w:val="0"/>
      <w:divBdr>
        <w:top w:val="none" w:sz="0" w:space="0" w:color="auto"/>
        <w:left w:val="none" w:sz="0" w:space="0" w:color="auto"/>
        <w:bottom w:val="none" w:sz="0" w:space="0" w:color="auto"/>
        <w:right w:val="none" w:sz="0" w:space="0" w:color="auto"/>
      </w:divBdr>
      <w:divsChild>
        <w:div w:id="1974208551">
          <w:marLeft w:val="640"/>
          <w:marRight w:val="0"/>
          <w:marTop w:val="0"/>
          <w:marBottom w:val="0"/>
          <w:divBdr>
            <w:top w:val="none" w:sz="0" w:space="0" w:color="auto"/>
            <w:left w:val="none" w:sz="0" w:space="0" w:color="auto"/>
            <w:bottom w:val="none" w:sz="0" w:space="0" w:color="auto"/>
            <w:right w:val="none" w:sz="0" w:space="0" w:color="auto"/>
          </w:divBdr>
        </w:div>
        <w:div w:id="1547911327">
          <w:marLeft w:val="640"/>
          <w:marRight w:val="0"/>
          <w:marTop w:val="0"/>
          <w:marBottom w:val="0"/>
          <w:divBdr>
            <w:top w:val="none" w:sz="0" w:space="0" w:color="auto"/>
            <w:left w:val="none" w:sz="0" w:space="0" w:color="auto"/>
            <w:bottom w:val="none" w:sz="0" w:space="0" w:color="auto"/>
            <w:right w:val="none" w:sz="0" w:space="0" w:color="auto"/>
          </w:divBdr>
        </w:div>
        <w:div w:id="880089538">
          <w:marLeft w:val="640"/>
          <w:marRight w:val="0"/>
          <w:marTop w:val="0"/>
          <w:marBottom w:val="0"/>
          <w:divBdr>
            <w:top w:val="none" w:sz="0" w:space="0" w:color="auto"/>
            <w:left w:val="none" w:sz="0" w:space="0" w:color="auto"/>
            <w:bottom w:val="none" w:sz="0" w:space="0" w:color="auto"/>
            <w:right w:val="none" w:sz="0" w:space="0" w:color="auto"/>
          </w:divBdr>
        </w:div>
        <w:div w:id="1103652292">
          <w:marLeft w:val="640"/>
          <w:marRight w:val="0"/>
          <w:marTop w:val="0"/>
          <w:marBottom w:val="0"/>
          <w:divBdr>
            <w:top w:val="none" w:sz="0" w:space="0" w:color="auto"/>
            <w:left w:val="none" w:sz="0" w:space="0" w:color="auto"/>
            <w:bottom w:val="none" w:sz="0" w:space="0" w:color="auto"/>
            <w:right w:val="none" w:sz="0" w:space="0" w:color="auto"/>
          </w:divBdr>
        </w:div>
        <w:div w:id="655383327">
          <w:marLeft w:val="640"/>
          <w:marRight w:val="0"/>
          <w:marTop w:val="0"/>
          <w:marBottom w:val="0"/>
          <w:divBdr>
            <w:top w:val="none" w:sz="0" w:space="0" w:color="auto"/>
            <w:left w:val="none" w:sz="0" w:space="0" w:color="auto"/>
            <w:bottom w:val="none" w:sz="0" w:space="0" w:color="auto"/>
            <w:right w:val="none" w:sz="0" w:space="0" w:color="auto"/>
          </w:divBdr>
        </w:div>
        <w:div w:id="1478380416">
          <w:marLeft w:val="640"/>
          <w:marRight w:val="0"/>
          <w:marTop w:val="0"/>
          <w:marBottom w:val="0"/>
          <w:divBdr>
            <w:top w:val="none" w:sz="0" w:space="0" w:color="auto"/>
            <w:left w:val="none" w:sz="0" w:space="0" w:color="auto"/>
            <w:bottom w:val="none" w:sz="0" w:space="0" w:color="auto"/>
            <w:right w:val="none" w:sz="0" w:space="0" w:color="auto"/>
          </w:divBdr>
        </w:div>
        <w:div w:id="227227858">
          <w:marLeft w:val="640"/>
          <w:marRight w:val="0"/>
          <w:marTop w:val="0"/>
          <w:marBottom w:val="0"/>
          <w:divBdr>
            <w:top w:val="none" w:sz="0" w:space="0" w:color="auto"/>
            <w:left w:val="none" w:sz="0" w:space="0" w:color="auto"/>
            <w:bottom w:val="none" w:sz="0" w:space="0" w:color="auto"/>
            <w:right w:val="none" w:sz="0" w:space="0" w:color="auto"/>
          </w:divBdr>
        </w:div>
        <w:div w:id="1999457371">
          <w:marLeft w:val="640"/>
          <w:marRight w:val="0"/>
          <w:marTop w:val="0"/>
          <w:marBottom w:val="0"/>
          <w:divBdr>
            <w:top w:val="none" w:sz="0" w:space="0" w:color="auto"/>
            <w:left w:val="none" w:sz="0" w:space="0" w:color="auto"/>
            <w:bottom w:val="none" w:sz="0" w:space="0" w:color="auto"/>
            <w:right w:val="none" w:sz="0" w:space="0" w:color="auto"/>
          </w:divBdr>
        </w:div>
        <w:div w:id="1723754138">
          <w:marLeft w:val="640"/>
          <w:marRight w:val="0"/>
          <w:marTop w:val="0"/>
          <w:marBottom w:val="0"/>
          <w:divBdr>
            <w:top w:val="none" w:sz="0" w:space="0" w:color="auto"/>
            <w:left w:val="none" w:sz="0" w:space="0" w:color="auto"/>
            <w:bottom w:val="none" w:sz="0" w:space="0" w:color="auto"/>
            <w:right w:val="none" w:sz="0" w:space="0" w:color="auto"/>
          </w:divBdr>
        </w:div>
        <w:div w:id="1287737090">
          <w:marLeft w:val="640"/>
          <w:marRight w:val="0"/>
          <w:marTop w:val="0"/>
          <w:marBottom w:val="0"/>
          <w:divBdr>
            <w:top w:val="none" w:sz="0" w:space="0" w:color="auto"/>
            <w:left w:val="none" w:sz="0" w:space="0" w:color="auto"/>
            <w:bottom w:val="none" w:sz="0" w:space="0" w:color="auto"/>
            <w:right w:val="none" w:sz="0" w:space="0" w:color="auto"/>
          </w:divBdr>
        </w:div>
        <w:div w:id="754984884">
          <w:marLeft w:val="640"/>
          <w:marRight w:val="0"/>
          <w:marTop w:val="0"/>
          <w:marBottom w:val="0"/>
          <w:divBdr>
            <w:top w:val="none" w:sz="0" w:space="0" w:color="auto"/>
            <w:left w:val="none" w:sz="0" w:space="0" w:color="auto"/>
            <w:bottom w:val="none" w:sz="0" w:space="0" w:color="auto"/>
            <w:right w:val="none" w:sz="0" w:space="0" w:color="auto"/>
          </w:divBdr>
        </w:div>
        <w:div w:id="916865416">
          <w:marLeft w:val="640"/>
          <w:marRight w:val="0"/>
          <w:marTop w:val="0"/>
          <w:marBottom w:val="0"/>
          <w:divBdr>
            <w:top w:val="none" w:sz="0" w:space="0" w:color="auto"/>
            <w:left w:val="none" w:sz="0" w:space="0" w:color="auto"/>
            <w:bottom w:val="none" w:sz="0" w:space="0" w:color="auto"/>
            <w:right w:val="none" w:sz="0" w:space="0" w:color="auto"/>
          </w:divBdr>
        </w:div>
        <w:div w:id="440489910">
          <w:marLeft w:val="640"/>
          <w:marRight w:val="0"/>
          <w:marTop w:val="0"/>
          <w:marBottom w:val="0"/>
          <w:divBdr>
            <w:top w:val="none" w:sz="0" w:space="0" w:color="auto"/>
            <w:left w:val="none" w:sz="0" w:space="0" w:color="auto"/>
            <w:bottom w:val="none" w:sz="0" w:space="0" w:color="auto"/>
            <w:right w:val="none" w:sz="0" w:space="0" w:color="auto"/>
          </w:divBdr>
        </w:div>
        <w:div w:id="368653047">
          <w:marLeft w:val="640"/>
          <w:marRight w:val="0"/>
          <w:marTop w:val="0"/>
          <w:marBottom w:val="0"/>
          <w:divBdr>
            <w:top w:val="none" w:sz="0" w:space="0" w:color="auto"/>
            <w:left w:val="none" w:sz="0" w:space="0" w:color="auto"/>
            <w:bottom w:val="none" w:sz="0" w:space="0" w:color="auto"/>
            <w:right w:val="none" w:sz="0" w:space="0" w:color="auto"/>
          </w:divBdr>
        </w:div>
        <w:div w:id="871965302">
          <w:marLeft w:val="640"/>
          <w:marRight w:val="0"/>
          <w:marTop w:val="0"/>
          <w:marBottom w:val="0"/>
          <w:divBdr>
            <w:top w:val="none" w:sz="0" w:space="0" w:color="auto"/>
            <w:left w:val="none" w:sz="0" w:space="0" w:color="auto"/>
            <w:bottom w:val="none" w:sz="0" w:space="0" w:color="auto"/>
            <w:right w:val="none" w:sz="0" w:space="0" w:color="auto"/>
          </w:divBdr>
        </w:div>
        <w:div w:id="655649975">
          <w:marLeft w:val="640"/>
          <w:marRight w:val="0"/>
          <w:marTop w:val="0"/>
          <w:marBottom w:val="0"/>
          <w:divBdr>
            <w:top w:val="none" w:sz="0" w:space="0" w:color="auto"/>
            <w:left w:val="none" w:sz="0" w:space="0" w:color="auto"/>
            <w:bottom w:val="none" w:sz="0" w:space="0" w:color="auto"/>
            <w:right w:val="none" w:sz="0" w:space="0" w:color="auto"/>
          </w:divBdr>
        </w:div>
        <w:div w:id="1461220336">
          <w:marLeft w:val="640"/>
          <w:marRight w:val="0"/>
          <w:marTop w:val="0"/>
          <w:marBottom w:val="0"/>
          <w:divBdr>
            <w:top w:val="none" w:sz="0" w:space="0" w:color="auto"/>
            <w:left w:val="none" w:sz="0" w:space="0" w:color="auto"/>
            <w:bottom w:val="none" w:sz="0" w:space="0" w:color="auto"/>
            <w:right w:val="none" w:sz="0" w:space="0" w:color="auto"/>
          </w:divBdr>
        </w:div>
        <w:div w:id="1436902200">
          <w:marLeft w:val="640"/>
          <w:marRight w:val="0"/>
          <w:marTop w:val="0"/>
          <w:marBottom w:val="0"/>
          <w:divBdr>
            <w:top w:val="none" w:sz="0" w:space="0" w:color="auto"/>
            <w:left w:val="none" w:sz="0" w:space="0" w:color="auto"/>
            <w:bottom w:val="none" w:sz="0" w:space="0" w:color="auto"/>
            <w:right w:val="none" w:sz="0" w:space="0" w:color="auto"/>
          </w:divBdr>
        </w:div>
        <w:div w:id="76172450">
          <w:marLeft w:val="640"/>
          <w:marRight w:val="0"/>
          <w:marTop w:val="0"/>
          <w:marBottom w:val="0"/>
          <w:divBdr>
            <w:top w:val="none" w:sz="0" w:space="0" w:color="auto"/>
            <w:left w:val="none" w:sz="0" w:space="0" w:color="auto"/>
            <w:bottom w:val="none" w:sz="0" w:space="0" w:color="auto"/>
            <w:right w:val="none" w:sz="0" w:space="0" w:color="auto"/>
          </w:divBdr>
        </w:div>
        <w:div w:id="1928034228">
          <w:marLeft w:val="640"/>
          <w:marRight w:val="0"/>
          <w:marTop w:val="0"/>
          <w:marBottom w:val="0"/>
          <w:divBdr>
            <w:top w:val="none" w:sz="0" w:space="0" w:color="auto"/>
            <w:left w:val="none" w:sz="0" w:space="0" w:color="auto"/>
            <w:bottom w:val="none" w:sz="0" w:space="0" w:color="auto"/>
            <w:right w:val="none" w:sz="0" w:space="0" w:color="auto"/>
          </w:divBdr>
        </w:div>
        <w:div w:id="1860192398">
          <w:marLeft w:val="640"/>
          <w:marRight w:val="0"/>
          <w:marTop w:val="0"/>
          <w:marBottom w:val="0"/>
          <w:divBdr>
            <w:top w:val="none" w:sz="0" w:space="0" w:color="auto"/>
            <w:left w:val="none" w:sz="0" w:space="0" w:color="auto"/>
            <w:bottom w:val="none" w:sz="0" w:space="0" w:color="auto"/>
            <w:right w:val="none" w:sz="0" w:space="0" w:color="auto"/>
          </w:divBdr>
        </w:div>
        <w:div w:id="58335370">
          <w:marLeft w:val="640"/>
          <w:marRight w:val="0"/>
          <w:marTop w:val="0"/>
          <w:marBottom w:val="0"/>
          <w:divBdr>
            <w:top w:val="none" w:sz="0" w:space="0" w:color="auto"/>
            <w:left w:val="none" w:sz="0" w:space="0" w:color="auto"/>
            <w:bottom w:val="none" w:sz="0" w:space="0" w:color="auto"/>
            <w:right w:val="none" w:sz="0" w:space="0" w:color="auto"/>
          </w:divBdr>
        </w:div>
        <w:div w:id="1536233690">
          <w:marLeft w:val="640"/>
          <w:marRight w:val="0"/>
          <w:marTop w:val="0"/>
          <w:marBottom w:val="0"/>
          <w:divBdr>
            <w:top w:val="none" w:sz="0" w:space="0" w:color="auto"/>
            <w:left w:val="none" w:sz="0" w:space="0" w:color="auto"/>
            <w:bottom w:val="none" w:sz="0" w:space="0" w:color="auto"/>
            <w:right w:val="none" w:sz="0" w:space="0" w:color="auto"/>
          </w:divBdr>
        </w:div>
        <w:div w:id="2004120290">
          <w:marLeft w:val="640"/>
          <w:marRight w:val="0"/>
          <w:marTop w:val="0"/>
          <w:marBottom w:val="0"/>
          <w:divBdr>
            <w:top w:val="none" w:sz="0" w:space="0" w:color="auto"/>
            <w:left w:val="none" w:sz="0" w:space="0" w:color="auto"/>
            <w:bottom w:val="none" w:sz="0" w:space="0" w:color="auto"/>
            <w:right w:val="none" w:sz="0" w:space="0" w:color="auto"/>
          </w:divBdr>
        </w:div>
        <w:div w:id="1980920039">
          <w:marLeft w:val="640"/>
          <w:marRight w:val="0"/>
          <w:marTop w:val="0"/>
          <w:marBottom w:val="0"/>
          <w:divBdr>
            <w:top w:val="none" w:sz="0" w:space="0" w:color="auto"/>
            <w:left w:val="none" w:sz="0" w:space="0" w:color="auto"/>
            <w:bottom w:val="none" w:sz="0" w:space="0" w:color="auto"/>
            <w:right w:val="none" w:sz="0" w:space="0" w:color="auto"/>
          </w:divBdr>
        </w:div>
        <w:div w:id="95836384">
          <w:marLeft w:val="640"/>
          <w:marRight w:val="0"/>
          <w:marTop w:val="0"/>
          <w:marBottom w:val="0"/>
          <w:divBdr>
            <w:top w:val="none" w:sz="0" w:space="0" w:color="auto"/>
            <w:left w:val="none" w:sz="0" w:space="0" w:color="auto"/>
            <w:bottom w:val="none" w:sz="0" w:space="0" w:color="auto"/>
            <w:right w:val="none" w:sz="0" w:space="0" w:color="auto"/>
          </w:divBdr>
        </w:div>
        <w:div w:id="770783685">
          <w:marLeft w:val="640"/>
          <w:marRight w:val="0"/>
          <w:marTop w:val="0"/>
          <w:marBottom w:val="0"/>
          <w:divBdr>
            <w:top w:val="none" w:sz="0" w:space="0" w:color="auto"/>
            <w:left w:val="none" w:sz="0" w:space="0" w:color="auto"/>
            <w:bottom w:val="none" w:sz="0" w:space="0" w:color="auto"/>
            <w:right w:val="none" w:sz="0" w:space="0" w:color="auto"/>
          </w:divBdr>
        </w:div>
        <w:div w:id="1215046662">
          <w:marLeft w:val="640"/>
          <w:marRight w:val="0"/>
          <w:marTop w:val="0"/>
          <w:marBottom w:val="0"/>
          <w:divBdr>
            <w:top w:val="none" w:sz="0" w:space="0" w:color="auto"/>
            <w:left w:val="none" w:sz="0" w:space="0" w:color="auto"/>
            <w:bottom w:val="none" w:sz="0" w:space="0" w:color="auto"/>
            <w:right w:val="none" w:sz="0" w:space="0" w:color="auto"/>
          </w:divBdr>
        </w:div>
        <w:div w:id="299698553">
          <w:marLeft w:val="640"/>
          <w:marRight w:val="0"/>
          <w:marTop w:val="0"/>
          <w:marBottom w:val="0"/>
          <w:divBdr>
            <w:top w:val="none" w:sz="0" w:space="0" w:color="auto"/>
            <w:left w:val="none" w:sz="0" w:space="0" w:color="auto"/>
            <w:bottom w:val="none" w:sz="0" w:space="0" w:color="auto"/>
            <w:right w:val="none" w:sz="0" w:space="0" w:color="auto"/>
          </w:divBdr>
        </w:div>
        <w:div w:id="1997688001">
          <w:marLeft w:val="640"/>
          <w:marRight w:val="0"/>
          <w:marTop w:val="0"/>
          <w:marBottom w:val="0"/>
          <w:divBdr>
            <w:top w:val="none" w:sz="0" w:space="0" w:color="auto"/>
            <w:left w:val="none" w:sz="0" w:space="0" w:color="auto"/>
            <w:bottom w:val="none" w:sz="0" w:space="0" w:color="auto"/>
            <w:right w:val="none" w:sz="0" w:space="0" w:color="auto"/>
          </w:divBdr>
        </w:div>
        <w:div w:id="562911393">
          <w:marLeft w:val="640"/>
          <w:marRight w:val="0"/>
          <w:marTop w:val="0"/>
          <w:marBottom w:val="0"/>
          <w:divBdr>
            <w:top w:val="none" w:sz="0" w:space="0" w:color="auto"/>
            <w:left w:val="none" w:sz="0" w:space="0" w:color="auto"/>
            <w:bottom w:val="none" w:sz="0" w:space="0" w:color="auto"/>
            <w:right w:val="none" w:sz="0" w:space="0" w:color="auto"/>
          </w:divBdr>
        </w:div>
        <w:div w:id="1050114205">
          <w:marLeft w:val="640"/>
          <w:marRight w:val="0"/>
          <w:marTop w:val="0"/>
          <w:marBottom w:val="0"/>
          <w:divBdr>
            <w:top w:val="none" w:sz="0" w:space="0" w:color="auto"/>
            <w:left w:val="none" w:sz="0" w:space="0" w:color="auto"/>
            <w:bottom w:val="none" w:sz="0" w:space="0" w:color="auto"/>
            <w:right w:val="none" w:sz="0" w:space="0" w:color="auto"/>
          </w:divBdr>
        </w:div>
        <w:div w:id="1174493961">
          <w:marLeft w:val="640"/>
          <w:marRight w:val="0"/>
          <w:marTop w:val="0"/>
          <w:marBottom w:val="0"/>
          <w:divBdr>
            <w:top w:val="none" w:sz="0" w:space="0" w:color="auto"/>
            <w:left w:val="none" w:sz="0" w:space="0" w:color="auto"/>
            <w:bottom w:val="none" w:sz="0" w:space="0" w:color="auto"/>
            <w:right w:val="none" w:sz="0" w:space="0" w:color="auto"/>
          </w:divBdr>
        </w:div>
        <w:div w:id="305940810">
          <w:marLeft w:val="640"/>
          <w:marRight w:val="0"/>
          <w:marTop w:val="0"/>
          <w:marBottom w:val="0"/>
          <w:divBdr>
            <w:top w:val="none" w:sz="0" w:space="0" w:color="auto"/>
            <w:left w:val="none" w:sz="0" w:space="0" w:color="auto"/>
            <w:bottom w:val="none" w:sz="0" w:space="0" w:color="auto"/>
            <w:right w:val="none" w:sz="0" w:space="0" w:color="auto"/>
          </w:divBdr>
        </w:div>
        <w:div w:id="862522931">
          <w:marLeft w:val="640"/>
          <w:marRight w:val="0"/>
          <w:marTop w:val="0"/>
          <w:marBottom w:val="0"/>
          <w:divBdr>
            <w:top w:val="none" w:sz="0" w:space="0" w:color="auto"/>
            <w:left w:val="none" w:sz="0" w:space="0" w:color="auto"/>
            <w:bottom w:val="none" w:sz="0" w:space="0" w:color="auto"/>
            <w:right w:val="none" w:sz="0" w:space="0" w:color="auto"/>
          </w:divBdr>
        </w:div>
        <w:div w:id="1388064132">
          <w:marLeft w:val="640"/>
          <w:marRight w:val="0"/>
          <w:marTop w:val="0"/>
          <w:marBottom w:val="0"/>
          <w:divBdr>
            <w:top w:val="none" w:sz="0" w:space="0" w:color="auto"/>
            <w:left w:val="none" w:sz="0" w:space="0" w:color="auto"/>
            <w:bottom w:val="none" w:sz="0" w:space="0" w:color="auto"/>
            <w:right w:val="none" w:sz="0" w:space="0" w:color="auto"/>
          </w:divBdr>
        </w:div>
        <w:div w:id="1164400244">
          <w:marLeft w:val="640"/>
          <w:marRight w:val="0"/>
          <w:marTop w:val="0"/>
          <w:marBottom w:val="0"/>
          <w:divBdr>
            <w:top w:val="none" w:sz="0" w:space="0" w:color="auto"/>
            <w:left w:val="none" w:sz="0" w:space="0" w:color="auto"/>
            <w:bottom w:val="none" w:sz="0" w:space="0" w:color="auto"/>
            <w:right w:val="none" w:sz="0" w:space="0" w:color="auto"/>
          </w:divBdr>
        </w:div>
        <w:div w:id="1211453695">
          <w:marLeft w:val="640"/>
          <w:marRight w:val="0"/>
          <w:marTop w:val="0"/>
          <w:marBottom w:val="0"/>
          <w:divBdr>
            <w:top w:val="none" w:sz="0" w:space="0" w:color="auto"/>
            <w:left w:val="none" w:sz="0" w:space="0" w:color="auto"/>
            <w:bottom w:val="none" w:sz="0" w:space="0" w:color="auto"/>
            <w:right w:val="none" w:sz="0" w:space="0" w:color="auto"/>
          </w:divBdr>
        </w:div>
        <w:div w:id="1755122507">
          <w:marLeft w:val="640"/>
          <w:marRight w:val="0"/>
          <w:marTop w:val="0"/>
          <w:marBottom w:val="0"/>
          <w:divBdr>
            <w:top w:val="none" w:sz="0" w:space="0" w:color="auto"/>
            <w:left w:val="none" w:sz="0" w:space="0" w:color="auto"/>
            <w:bottom w:val="none" w:sz="0" w:space="0" w:color="auto"/>
            <w:right w:val="none" w:sz="0" w:space="0" w:color="auto"/>
          </w:divBdr>
        </w:div>
        <w:div w:id="1177622612">
          <w:marLeft w:val="640"/>
          <w:marRight w:val="0"/>
          <w:marTop w:val="0"/>
          <w:marBottom w:val="0"/>
          <w:divBdr>
            <w:top w:val="none" w:sz="0" w:space="0" w:color="auto"/>
            <w:left w:val="none" w:sz="0" w:space="0" w:color="auto"/>
            <w:bottom w:val="none" w:sz="0" w:space="0" w:color="auto"/>
            <w:right w:val="none" w:sz="0" w:space="0" w:color="auto"/>
          </w:divBdr>
        </w:div>
      </w:divsChild>
    </w:div>
    <w:div w:id="1549419765">
      <w:bodyDiv w:val="1"/>
      <w:marLeft w:val="0"/>
      <w:marRight w:val="0"/>
      <w:marTop w:val="0"/>
      <w:marBottom w:val="0"/>
      <w:divBdr>
        <w:top w:val="none" w:sz="0" w:space="0" w:color="auto"/>
        <w:left w:val="none" w:sz="0" w:space="0" w:color="auto"/>
        <w:bottom w:val="none" w:sz="0" w:space="0" w:color="auto"/>
        <w:right w:val="none" w:sz="0" w:space="0" w:color="auto"/>
      </w:divBdr>
      <w:divsChild>
        <w:div w:id="966787258">
          <w:marLeft w:val="0"/>
          <w:marRight w:val="0"/>
          <w:marTop w:val="0"/>
          <w:marBottom w:val="0"/>
          <w:divBdr>
            <w:top w:val="none" w:sz="0" w:space="0" w:color="auto"/>
            <w:left w:val="none" w:sz="0" w:space="0" w:color="auto"/>
            <w:bottom w:val="none" w:sz="0" w:space="0" w:color="auto"/>
            <w:right w:val="none" w:sz="0" w:space="0" w:color="auto"/>
          </w:divBdr>
          <w:divsChild>
            <w:div w:id="1313099956">
              <w:marLeft w:val="0"/>
              <w:marRight w:val="0"/>
              <w:marTop w:val="0"/>
              <w:marBottom w:val="0"/>
              <w:divBdr>
                <w:top w:val="none" w:sz="0" w:space="0" w:color="auto"/>
                <w:left w:val="none" w:sz="0" w:space="0" w:color="auto"/>
                <w:bottom w:val="none" w:sz="0" w:space="0" w:color="auto"/>
                <w:right w:val="none" w:sz="0" w:space="0" w:color="auto"/>
              </w:divBdr>
              <w:divsChild>
                <w:div w:id="195431387">
                  <w:marLeft w:val="0"/>
                  <w:marRight w:val="0"/>
                  <w:marTop w:val="0"/>
                  <w:marBottom w:val="0"/>
                  <w:divBdr>
                    <w:top w:val="none" w:sz="0" w:space="0" w:color="auto"/>
                    <w:left w:val="none" w:sz="0" w:space="0" w:color="auto"/>
                    <w:bottom w:val="none" w:sz="0" w:space="0" w:color="auto"/>
                    <w:right w:val="none" w:sz="0" w:space="0" w:color="auto"/>
                  </w:divBdr>
                  <w:divsChild>
                    <w:div w:id="115908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95290">
      <w:bodyDiv w:val="1"/>
      <w:marLeft w:val="0"/>
      <w:marRight w:val="0"/>
      <w:marTop w:val="0"/>
      <w:marBottom w:val="0"/>
      <w:divBdr>
        <w:top w:val="none" w:sz="0" w:space="0" w:color="auto"/>
        <w:left w:val="none" w:sz="0" w:space="0" w:color="auto"/>
        <w:bottom w:val="none" w:sz="0" w:space="0" w:color="auto"/>
        <w:right w:val="none" w:sz="0" w:space="0" w:color="auto"/>
      </w:divBdr>
      <w:divsChild>
        <w:div w:id="1415282269">
          <w:marLeft w:val="0"/>
          <w:marRight w:val="0"/>
          <w:marTop w:val="0"/>
          <w:marBottom w:val="0"/>
          <w:divBdr>
            <w:top w:val="none" w:sz="0" w:space="0" w:color="auto"/>
            <w:left w:val="none" w:sz="0" w:space="0" w:color="auto"/>
            <w:bottom w:val="none" w:sz="0" w:space="0" w:color="auto"/>
            <w:right w:val="none" w:sz="0" w:space="0" w:color="auto"/>
          </w:divBdr>
          <w:divsChild>
            <w:div w:id="251866034">
              <w:marLeft w:val="0"/>
              <w:marRight w:val="0"/>
              <w:marTop w:val="0"/>
              <w:marBottom w:val="0"/>
              <w:divBdr>
                <w:top w:val="none" w:sz="0" w:space="0" w:color="auto"/>
                <w:left w:val="none" w:sz="0" w:space="0" w:color="auto"/>
                <w:bottom w:val="none" w:sz="0" w:space="0" w:color="auto"/>
                <w:right w:val="none" w:sz="0" w:space="0" w:color="auto"/>
              </w:divBdr>
              <w:divsChild>
                <w:div w:id="17849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250">
      <w:bodyDiv w:val="1"/>
      <w:marLeft w:val="0"/>
      <w:marRight w:val="0"/>
      <w:marTop w:val="0"/>
      <w:marBottom w:val="0"/>
      <w:divBdr>
        <w:top w:val="none" w:sz="0" w:space="0" w:color="auto"/>
        <w:left w:val="none" w:sz="0" w:space="0" w:color="auto"/>
        <w:bottom w:val="none" w:sz="0" w:space="0" w:color="auto"/>
        <w:right w:val="none" w:sz="0" w:space="0" w:color="auto"/>
      </w:divBdr>
      <w:divsChild>
        <w:div w:id="1831628890">
          <w:marLeft w:val="0"/>
          <w:marRight w:val="0"/>
          <w:marTop w:val="0"/>
          <w:marBottom w:val="0"/>
          <w:divBdr>
            <w:top w:val="none" w:sz="0" w:space="0" w:color="auto"/>
            <w:left w:val="none" w:sz="0" w:space="0" w:color="auto"/>
            <w:bottom w:val="none" w:sz="0" w:space="0" w:color="auto"/>
            <w:right w:val="none" w:sz="0" w:space="0" w:color="auto"/>
          </w:divBdr>
          <w:divsChild>
            <w:div w:id="1818105246">
              <w:marLeft w:val="0"/>
              <w:marRight w:val="0"/>
              <w:marTop w:val="0"/>
              <w:marBottom w:val="0"/>
              <w:divBdr>
                <w:top w:val="none" w:sz="0" w:space="0" w:color="auto"/>
                <w:left w:val="none" w:sz="0" w:space="0" w:color="auto"/>
                <w:bottom w:val="none" w:sz="0" w:space="0" w:color="auto"/>
                <w:right w:val="none" w:sz="0" w:space="0" w:color="auto"/>
              </w:divBdr>
              <w:divsChild>
                <w:div w:id="13078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4640">
      <w:bodyDiv w:val="1"/>
      <w:marLeft w:val="0"/>
      <w:marRight w:val="0"/>
      <w:marTop w:val="0"/>
      <w:marBottom w:val="0"/>
      <w:divBdr>
        <w:top w:val="none" w:sz="0" w:space="0" w:color="auto"/>
        <w:left w:val="none" w:sz="0" w:space="0" w:color="auto"/>
        <w:bottom w:val="none" w:sz="0" w:space="0" w:color="auto"/>
        <w:right w:val="none" w:sz="0" w:space="0" w:color="auto"/>
      </w:divBdr>
      <w:divsChild>
        <w:div w:id="597829981">
          <w:marLeft w:val="0"/>
          <w:marRight w:val="0"/>
          <w:marTop w:val="0"/>
          <w:marBottom w:val="0"/>
          <w:divBdr>
            <w:top w:val="none" w:sz="0" w:space="0" w:color="auto"/>
            <w:left w:val="none" w:sz="0" w:space="0" w:color="auto"/>
            <w:bottom w:val="none" w:sz="0" w:space="0" w:color="auto"/>
            <w:right w:val="none" w:sz="0" w:space="0" w:color="auto"/>
          </w:divBdr>
          <w:divsChild>
            <w:div w:id="39256755">
              <w:marLeft w:val="0"/>
              <w:marRight w:val="0"/>
              <w:marTop w:val="0"/>
              <w:marBottom w:val="0"/>
              <w:divBdr>
                <w:top w:val="none" w:sz="0" w:space="0" w:color="auto"/>
                <w:left w:val="none" w:sz="0" w:space="0" w:color="auto"/>
                <w:bottom w:val="none" w:sz="0" w:space="0" w:color="auto"/>
                <w:right w:val="none" w:sz="0" w:space="0" w:color="auto"/>
              </w:divBdr>
              <w:divsChild>
                <w:div w:id="1940522638">
                  <w:marLeft w:val="0"/>
                  <w:marRight w:val="0"/>
                  <w:marTop w:val="0"/>
                  <w:marBottom w:val="0"/>
                  <w:divBdr>
                    <w:top w:val="none" w:sz="0" w:space="0" w:color="auto"/>
                    <w:left w:val="none" w:sz="0" w:space="0" w:color="auto"/>
                    <w:bottom w:val="none" w:sz="0" w:space="0" w:color="auto"/>
                    <w:right w:val="none" w:sz="0" w:space="0" w:color="auto"/>
                  </w:divBdr>
                  <w:divsChild>
                    <w:div w:id="8928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1314">
      <w:bodyDiv w:val="1"/>
      <w:marLeft w:val="0"/>
      <w:marRight w:val="0"/>
      <w:marTop w:val="0"/>
      <w:marBottom w:val="0"/>
      <w:divBdr>
        <w:top w:val="none" w:sz="0" w:space="0" w:color="auto"/>
        <w:left w:val="none" w:sz="0" w:space="0" w:color="auto"/>
        <w:bottom w:val="none" w:sz="0" w:space="0" w:color="auto"/>
        <w:right w:val="none" w:sz="0" w:space="0" w:color="auto"/>
      </w:divBdr>
      <w:divsChild>
        <w:div w:id="1657489786">
          <w:marLeft w:val="640"/>
          <w:marRight w:val="0"/>
          <w:marTop w:val="0"/>
          <w:marBottom w:val="0"/>
          <w:divBdr>
            <w:top w:val="none" w:sz="0" w:space="0" w:color="auto"/>
            <w:left w:val="none" w:sz="0" w:space="0" w:color="auto"/>
            <w:bottom w:val="none" w:sz="0" w:space="0" w:color="auto"/>
            <w:right w:val="none" w:sz="0" w:space="0" w:color="auto"/>
          </w:divBdr>
        </w:div>
        <w:div w:id="1856066979">
          <w:marLeft w:val="640"/>
          <w:marRight w:val="0"/>
          <w:marTop w:val="0"/>
          <w:marBottom w:val="0"/>
          <w:divBdr>
            <w:top w:val="none" w:sz="0" w:space="0" w:color="auto"/>
            <w:left w:val="none" w:sz="0" w:space="0" w:color="auto"/>
            <w:bottom w:val="none" w:sz="0" w:space="0" w:color="auto"/>
            <w:right w:val="none" w:sz="0" w:space="0" w:color="auto"/>
          </w:divBdr>
        </w:div>
        <w:div w:id="1891067574">
          <w:marLeft w:val="640"/>
          <w:marRight w:val="0"/>
          <w:marTop w:val="0"/>
          <w:marBottom w:val="0"/>
          <w:divBdr>
            <w:top w:val="none" w:sz="0" w:space="0" w:color="auto"/>
            <w:left w:val="none" w:sz="0" w:space="0" w:color="auto"/>
            <w:bottom w:val="none" w:sz="0" w:space="0" w:color="auto"/>
            <w:right w:val="none" w:sz="0" w:space="0" w:color="auto"/>
          </w:divBdr>
        </w:div>
        <w:div w:id="1876043043">
          <w:marLeft w:val="640"/>
          <w:marRight w:val="0"/>
          <w:marTop w:val="0"/>
          <w:marBottom w:val="0"/>
          <w:divBdr>
            <w:top w:val="none" w:sz="0" w:space="0" w:color="auto"/>
            <w:left w:val="none" w:sz="0" w:space="0" w:color="auto"/>
            <w:bottom w:val="none" w:sz="0" w:space="0" w:color="auto"/>
            <w:right w:val="none" w:sz="0" w:space="0" w:color="auto"/>
          </w:divBdr>
        </w:div>
        <w:div w:id="801506364">
          <w:marLeft w:val="640"/>
          <w:marRight w:val="0"/>
          <w:marTop w:val="0"/>
          <w:marBottom w:val="0"/>
          <w:divBdr>
            <w:top w:val="none" w:sz="0" w:space="0" w:color="auto"/>
            <w:left w:val="none" w:sz="0" w:space="0" w:color="auto"/>
            <w:bottom w:val="none" w:sz="0" w:space="0" w:color="auto"/>
            <w:right w:val="none" w:sz="0" w:space="0" w:color="auto"/>
          </w:divBdr>
        </w:div>
        <w:div w:id="112217195">
          <w:marLeft w:val="640"/>
          <w:marRight w:val="0"/>
          <w:marTop w:val="0"/>
          <w:marBottom w:val="0"/>
          <w:divBdr>
            <w:top w:val="none" w:sz="0" w:space="0" w:color="auto"/>
            <w:left w:val="none" w:sz="0" w:space="0" w:color="auto"/>
            <w:bottom w:val="none" w:sz="0" w:space="0" w:color="auto"/>
            <w:right w:val="none" w:sz="0" w:space="0" w:color="auto"/>
          </w:divBdr>
        </w:div>
        <w:div w:id="1177579847">
          <w:marLeft w:val="640"/>
          <w:marRight w:val="0"/>
          <w:marTop w:val="0"/>
          <w:marBottom w:val="0"/>
          <w:divBdr>
            <w:top w:val="none" w:sz="0" w:space="0" w:color="auto"/>
            <w:left w:val="none" w:sz="0" w:space="0" w:color="auto"/>
            <w:bottom w:val="none" w:sz="0" w:space="0" w:color="auto"/>
            <w:right w:val="none" w:sz="0" w:space="0" w:color="auto"/>
          </w:divBdr>
        </w:div>
        <w:div w:id="1691566005">
          <w:marLeft w:val="640"/>
          <w:marRight w:val="0"/>
          <w:marTop w:val="0"/>
          <w:marBottom w:val="0"/>
          <w:divBdr>
            <w:top w:val="none" w:sz="0" w:space="0" w:color="auto"/>
            <w:left w:val="none" w:sz="0" w:space="0" w:color="auto"/>
            <w:bottom w:val="none" w:sz="0" w:space="0" w:color="auto"/>
            <w:right w:val="none" w:sz="0" w:space="0" w:color="auto"/>
          </w:divBdr>
        </w:div>
        <w:div w:id="740327306">
          <w:marLeft w:val="640"/>
          <w:marRight w:val="0"/>
          <w:marTop w:val="0"/>
          <w:marBottom w:val="0"/>
          <w:divBdr>
            <w:top w:val="none" w:sz="0" w:space="0" w:color="auto"/>
            <w:left w:val="none" w:sz="0" w:space="0" w:color="auto"/>
            <w:bottom w:val="none" w:sz="0" w:space="0" w:color="auto"/>
            <w:right w:val="none" w:sz="0" w:space="0" w:color="auto"/>
          </w:divBdr>
        </w:div>
        <w:div w:id="111831752">
          <w:marLeft w:val="640"/>
          <w:marRight w:val="0"/>
          <w:marTop w:val="0"/>
          <w:marBottom w:val="0"/>
          <w:divBdr>
            <w:top w:val="none" w:sz="0" w:space="0" w:color="auto"/>
            <w:left w:val="none" w:sz="0" w:space="0" w:color="auto"/>
            <w:bottom w:val="none" w:sz="0" w:space="0" w:color="auto"/>
            <w:right w:val="none" w:sz="0" w:space="0" w:color="auto"/>
          </w:divBdr>
        </w:div>
        <w:div w:id="310908323">
          <w:marLeft w:val="640"/>
          <w:marRight w:val="0"/>
          <w:marTop w:val="0"/>
          <w:marBottom w:val="0"/>
          <w:divBdr>
            <w:top w:val="none" w:sz="0" w:space="0" w:color="auto"/>
            <w:left w:val="none" w:sz="0" w:space="0" w:color="auto"/>
            <w:bottom w:val="none" w:sz="0" w:space="0" w:color="auto"/>
            <w:right w:val="none" w:sz="0" w:space="0" w:color="auto"/>
          </w:divBdr>
        </w:div>
        <w:div w:id="395709192">
          <w:marLeft w:val="640"/>
          <w:marRight w:val="0"/>
          <w:marTop w:val="0"/>
          <w:marBottom w:val="0"/>
          <w:divBdr>
            <w:top w:val="none" w:sz="0" w:space="0" w:color="auto"/>
            <w:left w:val="none" w:sz="0" w:space="0" w:color="auto"/>
            <w:bottom w:val="none" w:sz="0" w:space="0" w:color="auto"/>
            <w:right w:val="none" w:sz="0" w:space="0" w:color="auto"/>
          </w:divBdr>
        </w:div>
        <w:div w:id="905606722">
          <w:marLeft w:val="640"/>
          <w:marRight w:val="0"/>
          <w:marTop w:val="0"/>
          <w:marBottom w:val="0"/>
          <w:divBdr>
            <w:top w:val="none" w:sz="0" w:space="0" w:color="auto"/>
            <w:left w:val="none" w:sz="0" w:space="0" w:color="auto"/>
            <w:bottom w:val="none" w:sz="0" w:space="0" w:color="auto"/>
            <w:right w:val="none" w:sz="0" w:space="0" w:color="auto"/>
          </w:divBdr>
        </w:div>
        <w:div w:id="1513254811">
          <w:marLeft w:val="640"/>
          <w:marRight w:val="0"/>
          <w:marTop w:val="0"/>
          <w:marBottom w:val="0"/>
          <w:divBdr>
            <w:top w:val="none" w:sz="0" w:space="0" w:color="auto"/>
            <w:left w:val="none" w:sz="0" w:space="0" w:color="auto"/>
            <w:bottom w:val="none" w:sz="0" w:space="0" w:color="auto"/>
            <w:right w:val="none" w:sz="0" w:space="0" w:color="auto"/>
          </w:divBdr>
        </w:div>
        <w:div w:id="643125100">
          <w:marLeft w:val="640"/>
          <w:marRight w:val="0"/>
          <w:marTop w:val="0"/>
          <w:marBottom w:val="0"/>
          <w:divBdr>
            <w:top w:val="none" w:sz="0" w:space="0" w:color="auto"/>
            <w:left w:val="none" w:sz="0" w:space="0" w:color="auto"/>
            <w:bottom w:val="none" w:sz="0" w:space="0" w:color="auto"/>
            <w:right w:val="none" w:sz="0" w:space="0" w:color="auto"/>
          </w:divBdr>
        </w:div>
        <w:div w:id="2045672784">
          <w:marLeft w:val="640"/>
          <w:marRight w:val="0"/>
          <w:marTop w:val="0"/>
          <w:marBottom w:val="0"/>
          <w:divBdr>
            <w:top w:val="none" w:sz="0" w:space="0" w:color="auto"/>
            <w:left w:val="none" w:sz="0" w:space="0" w:color="auto"/>
            <w:bottom w:val="none" w:sz="0" w:space="0" w:color="auto"/>
            <w:right w:val="none" w:sz="0" w:space="0" w:color="auto"/>
          </w:divBdr>
        </w:div>
        <w:div w:id="251864881">
          <w:marLeft w:val="640"/>
          <w:marRight w:val="0"/>
          <w:marTop w:val="0"/>
          <w:marBottom w:val="0"/>
          <w:divBdr>
            <w:top w:val="none" w:sz="0" w:space="0" w:color="auto"/>
            <w:left w:val="none" w:sz="0" w:space="0" w:color="auto"/>
            <w:bottom w:val="none" w:sz="0" w:space="0" w:color="auto"/>
            <w:right w:val="none" w:sz="0" w:space="0" w:color="auto"/>
          </w:divBdr>
        </w:div>
        <w:div w:id="217594899">
          <w:marLeft w:val="640"/>
          <w:marRight w:val="0"/>
          <w:marTop w:val="0"/>
          <w:marBottom w:val="0"/>
          <w:divBdr>
            <w:top w:val="none" w:sz="0" w:space="0" w:color="auto"/>
            <w:left w:val="none" w:sz="0" w:space="0" w:color="auto"/>
            <w:bottom w:val="none" w:sz="0" w:space="0" w:color="auto"/>
            <w:right w:val="none" w:sz="0" w:space="0" w:color="auto"/>
          </w:divBdr>
        </w:div>
        <w:div w:id="1091000780">
          <w:marLeft w:val="640"/>
          <w:marRight w:val="0"/>
          <w:marTop w:val="0"/>
          <w:marBottom w:val="0"/>
          <w:divBdr>
            <w:top w:val="none" w:sz="0" w:space="0" w:color="auto"/>
            <w:left w:val="none" w:sz="0" w:space="0" w:color="auto"/>
            <w:bottom w:val="none" w:sz="0" w:space="0" w:color="auto"/>
            <w:right w:val="none" w:sz="0" w:space="0" w:color="auto"/>
          </w:divBdr>
        </w:div>
        <w:div w:id="445003615">
          <w:marLeft w:val="640"/>
          <w:marRight w:val="0"/>
          <w:marTop w:val="0"/>
          <w:marBottom w:val="0"/>
          <w:divBdr>
            <w:top w:val="none" w:sz="0" w:space="0" w:color="auto"/>
            <w:left w:val="none" w:sz="0" w:space="0" w:color="auto"/>
            <w:bottom w:val="none" w:sz="0" w:space="0" w:color="auto"/>
            <w:right w:val="none" w:sz="0" w:space="0" w:color="auto"/>
          </w:divBdr>
        </w:div>
        <w:div w:id="1373190212">
          <w:marLeft w:val="640"/>
          <w:marRight w:val="0"/>
          <w:marTop w:val="0"/>
          <w:marBottom w:val="0"/>
          <w:divBdr>
            <w:top w:val="none" w:sz="0" w:space="0" w:color="auto"/>
            <w:left w:val="none" w:sz="0" w:space="0" w:color="auto"/>
            <w:bottom w:val="none" w:sz="0" w:space="0" w:color="auto"/>
            <w:right w:val="none" w:sz="0" w:space="0" w:color="auto"/>
          </w:divBdr>
        </w:div>
        <w:div w:id="370228037">
          <w:marLeft w:val="640"/>
          <w:marRight w:val="0"/>
          <w:marTop w:val="0"/>
          <w:marBottom w:val="0"/>
          <w:divBdr>
            <w:top w:val="none" w:sz="0" w:space="0" w:color="auto"/>
            <w:left w:val="none" w:sz="0" w:space="0" w:color="auto"/>
            <w:bottom w:val="none" w:sz="0" w:space="0" w:color="auto"/>
            <w:right w:val="none" w:sz="0" w:space="0" w:color="auto"/>
          </w:divBdr>
        </w:div>
        <w:div w:id="1876231654">
          <w:marLeft w:val="640"/>
          <w:marRight w:val="0"/>
          <w:marTop w:val="0"/>
          <w:marBottom w:val="0"/>
          <w:divBdr>
            <w:top w:val="none" w:sz="0" w:space="0" w:color="auto"/>
            <w:left w:val="none" w:sz="0" w:space="0" w:color="auto"/>
            <w:bottom w:val="none" w:sz="0" w:space="0" w:color="auto"/>
            <w:right w:val="none" w:sz="0" w:space="0" w:color="auto"/>
          </w:divBdr>
        </w:div>
        <w:div w:id="1293242996">
          <w:marLeft w:val="640"/>
          <w:marRight w:val="0"/>
          <w:marTop w:val="0"/>
          <w:marBottom w:val="0"/>
          <w:divBdr>
            <w:top w:val="none" w:sz="0" w:space="0" w:color="auto"/>
            <w:left w:val="none" w:sz="0" w:space="0" w:color="auto"/>
            <w:bottom w:val="none" w:sz="0" w:space="0" w:color="auto"/>
            <w:right w:val="none" w:sz="0" w:space="0" w:color="auto"/>
          </w:divBdr>
        </w:div>
        <w:div w:id="1089624257">
          <w:marLeft w:val="640"/>
          <w:marRight w:val="0"/>
          <w:marTop w:val="0"/>
          <w:marBottom w:val="0"/>
          <w:divBdr>
            <w:top w:val="none" w:sz="0" w:space="0" w:color="auto"/>
            <w:left w:val="none" w:sz="0" w:space="0" w:color="auto"/>
            <w:bottom w:val="none" w:sz="0" w:space="0" w:color="auto"/>
            <w:right w:val="none" w:sz="0" w:space="0" w:color="auto"/>
          </w:divBdr>
        </w:div>
        <w:div w:id="2055806443">
          <w:marLeft w:val="640"/>
          <w:marRight w:val="0"/>
          <w:marTop w:val="0"/>
          <w:marBottom w:val="0"/>
          <w:divBdr>
            <w:top w:val="none" w:sz="0" w:space="0" w:color="auto"/>
            <w:left w:val="none" w:sz="0" w:space="0" w:color="auto"/>
            <w:bottom w:val="none" w:sz="0" w:space="0" w:color="auto"/>
            <w:right w:val="none" w:sz="0" w:space="0" w:color="auto"/>
          </w:divBdr>
        </w:div>
        <w:div w:id="1416824118">
          <w:marLeft w:val="640"/>
          <w:marRight w:val="0"/>
          <w:marTop w:val="0"/>
          <w:marBottom w:val="0"/>
          <w:divBdr>
            <w:top w:val="none" w:sz="0" w:space="0" w:color="auto"/>
            <w:left w:val="none" w:sz="0" w:space="0" w:color="auto"/>
            <w:bottom w:val="none" w:sz="0" w:space="0" w:color="auto"/>
            <w:right w:val="none" w:sz="0" w:space="0" w:color="auto"/>
          </w:divBdr>
        </w:div>
        <w:div w:id="1634750431">
          <w:marLeft w:val="640"/>
          <w:marRight w:val="0"/>
          <w:marTop w:val="0"/>
          <w:marBottom w:val="0"/>
          <w:divBdr>
            <w:top w:val="none" w:sz="0" w:space="0" w:color="auto"/>
            <w:left w:val="none" w:sz="0" w:space="0" w:color="auto"/>
            <w:bottom w:val="none" w:sz="0" w:space="0" w:color="auto"/>
            <w:right w:val="none" w:sz="0" w:space="0" w:color="auto"/>
          </w:divBdr>
        </w:div>
        <w:div w:id="725185726">
          <w:marLeft w:val="640"/>
          <w:marRight w:val="0"/>
          <w:marTop w:val="0"/>
          <w:marBottom w:val="0"/>
          <w:divBdr>
            <w:top w:val="none" w:sz="0" w:space="0" w:color="auto"/>
            <w:left w:val="none" w:sz="0" w:space="0" w:color="auto"/>
            <w:bottom w:val="none" w:sz="0" w:space="0" w:color="auto"/>
            <w:right w:val="none" w:sz="0" w:space="0" w:color="auto"/>
          </w:divBdr>
        </w:div>
        <w:div w:id="1362511175">
          <w:marLeft w:val="640"/>
          <w:marRight w:val="0"/>
          <w:marTop w:val="0"/>
          <w:marBottom w:val="0"/>
          <w:divBdr>
            <w:top w:val="none" w:sz="0" w:space="0" w:color="auto"/>
            <w:left w:val="none" w:sz="0" w:space="0" w:color="auto"/>
            <w:bottom w:val="none" w:sz="0" w:space="0" w:color="auto"/>
            <w:right w:val="none" w:sz="0" w:space="0" w:color="auto"/>
          </w:divBdr>
        </w:div>
        <w:div w:id="1269507832">
          <w:marLeft w:val="640"/>
          <w:marRight w:val="0"/>
          <w:marTop w:val="0"/>
          <w:marBottom w:val="0"/>
          <w:divBdr>
            <w:top w:val="none" w:sz="0" w:space="0" w:color="auto"/>
            <w:left w:val="none" w:sz="0" w:space="0" w:color="auto"/>
            <w:bottom w:val="none" w:sz="0" w:space="0" w:color="auto"/>
            <w:right w:val="none" w:sz="0" w:space="0" w:color="auto"/>
          </w:divBdr>
        </w:div>
        <w:div w:id="38942716">
          <w:marLeft w:val="640"/>
          <w:marRight w:val="0"/>
          <w:marTop w:val="0"/>
          <w:marBottom w:val="0"/>
          <w:divBdr>
            <w:top w:val="none" w:sz="0" w:space="0" w:color="auto"/>
            <w:left w:val="none" w:sz="0" w:space="0" w:color="auto"/>
            <w:bottom w:val="none" w:sz="0" w:space="0" w:color="auto"/>
            <w:right w:val="none" w:sz="0" w:space="0" w:color="auto"/>
          </w:divBdr>
        </w:div>
        <w:div w:id="1482846241">
          <w:marLeft w:val="640"/>
          <w:marRight w:val="0"/>
          <w:marTop w:val="0"/>
          <w:marBottom w:val="0"/>
          <w:divBdr>
            <w:top w:val="none" w:sz="0" w:space="0" w:color="auto"/>
            <w:left w:val="none" w:sz="0" w:space="0" w:color="auto"/>
            <w:bottom w:val="none" w:sz="0" w:space="0" w:color="auto"/>
            <w:right w:val="none" w:sz="0" w:space="0" w:color="auto"/>
          </w:divBdr>
        </w:div>
        <w:div w:id="1549297811">
          <w:marLeft w:val="640"/>
          <w:marRight w:val="0"/>
          <w:marTop w:val="0"/>
          <w:marBottom w:val="0"/>
          <w:divBdr>
            <w:top w:val="none" w:sz="0" w:space="0" w:color="auto"/>
            <w:left w:val="none" w:sz="0" w:space="0" w:color="auto"/>
            <w:bottom w:val="none" w:sz="0" w:space="0" w:color="auto"/>
            <w:right w:val="none" w:sz="0" w:space="0" w:color="auto"/>
          </w:divBdr>
        </w:div>
        <w:div w:id="2112314351">
          <w:marLeft w:val="640"/>
          <w:marRight w:val="0"/>
          <w:marTop w:val="0"/>
          <w:marBottom w:val="0"/>
          <w:divBdr>
            <w:top w:val="none" w:sz="0" w:space="0" w:color="auto"/>
            <w:left w:val="none" w:sz="0" w:space="0" w:color="auto"/>
            <w:bottom w:val="none" w:sz="0" w:space="0" w:color="auto"/>
            <w:right w:val="none" w:sz="0" w:space="0" w:color="auto"/>
          </w:divBdr>
        </w:div>
        <w:div w:id="331839671">
          <w:marLeft w:val="640"/>
          <w:marRight w:val="0"/>
          <w:marTop w:val="0"/>
          <w:marBottom w:val="0"/>
          <w:divBdr>
            <w:top w:val="none" w:sz="0" w:space="0" w:color="auto"/>
            <w:left w:val="none" w:sz="0" w:space="0" w:color="auto"/>
            <w:bottom w:val="none" w:sz="0" w:space="0" w:color="auto"/>
            <w:right w:val="none" w:sz="0" w:space="0" w:color="auto"/>
          </w:divBdr>
        </w:div>
        <w:div w:id="1015694040">
          <w:marLeft w:val="640"/>
          <w:marRight w:val="0"/>
          <w:marTop w:val="0"/>
          <w:marBottom w:val="0"/>
          <w:divBdr>
            <w:top w:val="none" w:sz="0" w:space="0" w:color="auto"/>
            <w:left w:val="none" w:sz="0" w:space="0" w:color="auto"/>
            <w:bottom w:val="none" w:sz="0" w:space="0" w:color="auto"/>
            <w:right w:val="none" w:sz="0" w:space="0" w:color="auto"/>
          </w:divBdr>
        </w:div>
        <w:div w:id="1981573145">
          <w:marLeft w:val="640"/>
          <w:marRight w:val="0"/>
          <w:marTop w:val="0"/>
          <w:marBottom w:val="0"/>
          <w:divBdr>
            <w:top w:val="none" w:sz="0" w:space="0" w:color="auto"/>
            <w:left w:val="none" w:sz="0" w:space="0" w:color="auto"/>
            <w:bottom w:val="none" w:sz="0" w:space="0" w:color="auto"/>
            <w:right w:val="none" w:sz="0" w:space="0" w:color="auto"/>
          </w:divBdr>
        </w:div>
        <w:div w:id="839124067">
          <w:marLeft w:val="640"/>
          <w:marRight w:val="0"/>
          <w:marTop w:val="0"/>
          <w:marBottom w:val="0"/>
          <w:divBdr>
            <w:top w:val="none" w:sz="0" w:space="0" w:color="auto"/>
            <w:left w:val="none" w:sz="0" w:space="0" w:color="auto"/>
            <w:bottom w:val="none" w:sz="0" w:space="0" w:color="auto"/>
            <w:right w:val="none" w:sz="0" w:space="0" w:color="auto"/>
          </w:divBdr>
        </w:div>
        <w:div w:id="1380395657">
          <w:marLeft w:val="640"/>
          <w:marRight w:val="0"/>
          <w:marTop w:val="0"/>
          <w:marBottom w:val="0"/>
          <w:divBdr>
            <w:top w:val="none" w:sz="0" w:space="0" w:color="auto"/>
            <w:left w:val="none" w:sz="0" w:space="0" w:color="auto"/>
            <w:bottom w:val="none" w:sz="0" w:space="0" w:color="auto"/>
            <w:right w:val="none" w:sz="0" w:space="0" w:color="auto"/>
          </w:divBdr>
        </w:div>
      </w:divsChild>
    </w:div>
    <w:div w:id="1677268803">
      <w:bodyDiv w:val="1"/>
      <w:marLeft w:val="0"/>
      <w:marRight w:val="0"/>
      <w:marTop w:val="0"/>
      <w:marBottom w:val="0"/>
      <w:divBdr>
        <w:top w:val="none" w:sz="0" w:space="0" w:color="auto"/>
        <w:left w:val="none" w:sz="0" w:space="0" w:color="auto"/>
        <w:bottom w:val="none" w:sz="0" w:space="0" w:color="auto"/>
        <w:right w:val="none" w:sz="0" w:space="0" w:color="auto"/>
      </w:divBdr>
      <w:divsChild>
        <w:div w:id="408161827">
          <w:marLeft w:val="0"/>
          <w:marRight w:val="0"/>
          <w:marTop w:val="0"/>
          <w:marBottom w:val="0"/>
          <w:divBdr>
            <w:top w:val="none" w:sz="0" w:space="0" w:color="auto"/>
            <w:left w:val="none" w:sz="0" w:space="0" w:color="auto"/>
            <w:bottom w:val="none" w:sz="0" w:space="0" w:color="auto"/>
            <w:right w:val="none" w:sz="0" w:space="0" w:color="auto"/>
          </w:divBdr>
          <w:divsChild>
            <w:div w:id="1731927770">
              <w:marLeft w:val="0"/>
              <w:marRight w:val="0"/>
              <w:marTop w:val="0"/>
              <w:marBottom w:val="0"/>
              <w:divBdr>
                <w:top w:val="none" w:sz="0" w:space="0" w:color="auto"/>
                <w:left w:val="none" w:sz="0" w:space="0" w:color="auto"/>
                <w:bottom w:val="none" w:sz="0" w:space="0" w:color="auto"/>
                <w:right w:val="none" w:sz="0" w:space="0" w:color="auto"/>
              </w:divBdr>
              <w:divsChild>
                <w:div w:id="10453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9401">
      <w:bodyDiv w:val="1"/>
      <w:marLeft w:val="0"/>
      <w:marRight w:val="0"/>
      <w:marTop w:val="0"/>
      <w:marBottom w:val="0"/>
      <w:divBdr>
        <w:top w:val="none" w:sz="0" w:space="0" w:color="auto"/>
        <w:left w:val="none" w:sz="0" w:space="0" w:color="auto"/>
        <w:bottom w:val="none" w:sz="0" w:space="0" w:color="auto"/>
        <w:right w:val="none" w:sz="0" w:space="0" w:color="auto"/>
      </w:divBdr>
      <w:divsChild>
        <w:div w:id="1727098186">
          <w:marLeft w:val="0"/>
          <w:marRight w:val="0"/>
          <w:marTop w:val="0"/>
          <w:marBottom w:val="0"/>
          <w:divBdr>
            <w:top w:val="none" w:sz="0" w:space="0" w:color="auto"/>
            <w:left w:val="none" w:sz="0" w:space="0" w:color="auto"/>
            <w:bottom w:val="none" w:sz="0" w:space="0" w:color="auto"/>
            <w:right w:val="none" w:sz="0" w:space="0" w:color="auto"/>
          </w:divBdr>
          <w:divsChild>
            <w:div w:id="573668577">
              <w:marLeft w:val="0"/>
              <w:marRight w:val="0"/>
              <w:marTop w:val="0"/>
              <w:marBottom w:val="0"/>
              <w:divBdr>
                <w:top w:val="none" w:sz="0" w:space="0" w:color="auto"/>
                <w:left w:val="none" w:sz="0" w:space="0" w:color="auto"/>
                <w:bottom w:val="none" w:sz="0" w:space="0" w:color="auto"/>
                <w:right w:val="none" w:sz="0" w:space="0" w:color="auto"/>
              </w:divBdr>
              <w:divsChild>
                <w:div w:id="1951156904">
                  <w:marLeft w:val="0"/>
                  <w:marRight w:val="0"/>
                  <w:marTop w:val="0"/>
                  <w:marBottom w:val="0"/>
                  <w:divBdr>
                    <w:top w:val="none" w:sz="0" w:space="0" w:color="auto"/>
                    <w:left w:val="none" w:sz="0" w:space="0" w:color="auto"/>
                    <w:bottom w:val="none" w:sz="0" w:space="0" w:color="auto"/>
                    <w:right w:val="none" w:sz="0" w:space="0" w:color="auto"/>
                  </w:divBdr>
                  <w:divsChild>
                    <w:div w:id="144870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3538">
      <w:bodyDiv w:val="1"/>
      <w:marLeft w:val="0"/>
      <w:marRight w:val="0"/>
      <w:marTop w:val="0"/>
      <w:marBottom w:val="0"/>
      <w:divBdr>
        <w:top w:val="none" w:sz="0" w:space="0" w:color="auto"/>
        <w:left w:val="none" w:sz="0" w:space="0" w:color="auto"/>
        <w:bottom w:val="none" w:sz="0" w:space="0" w:color="auto"/>
        <w:right w:val="none" w:sz="0" w:space="0" w:color="auto"/>
      </w:divBdr>
      <w:divsChild>
        <w:div w:id="1909150321">
          <w:marLeft w:val="640"/>
          <w:marRight w:val="0"/>
          <w:marTop w:val="0"/>
          <w:marBottom w:val="0"/>
          <w:divBdr>
            <w:top w:val="none" w:sz="0" w:space="0" w:color="auto"/>
            <w:left w:val="none" w:sz="0" w:space="0" w:color="auto"/>
            <w:bottom w:val="none" w:sz="0" w:space="0" w:color="auto"/>
            <w:right w:val="none" w:sz="0" w:space="0" w:color="auto"/>
          </w:divBdr>
        </w:div>
        <w:div w:id="1233273770">
          <w:marLeft w:val="640"/>
          <w:marRight w:val="0"/>
          <w:marTop w:val="0"/>
          <w:marBottom w:val="0"/>
          <w:divBdr>
            <w:top w:val="none" w:sz="0" w:space="0" w:color="auto"/>
            <w:left w:val="none" w:sz="0" w:space="0" w:color="auto"/>
            <w:bottom w:val="none" w:sz="0" w:space="0" w:color="auto"/>
            <w:right w:val="none" w:sz="0" w:space="0" w:color="auto"/>
          </w:divBdr>
        </w:div>
        <w:div w:id="1773358406">
          <w:marLeft w:val="640"/>
          <w:marRight w:val="0"/>
          <w:marTop w:val="0"/>
          <w:marBottom w:val="0"/>
          <w:divBdr>
            <w:top w:val="none" w:sz="0" w:space="0" w:color="auto"/>
            <w:left w:val="none" w:sz="0" w:space="0" w:color="auto"/>
            <w:bottom w:val="none" w:sz="0" w:space="0" w:color="auto"/>
            <w:right w:val="none" w:sz="0" w:space="0" w:color="auto"/>
          </w:divBdr>
        </w:div>
        <w:div w:id="313947863">
          <w:marLeft w:val="640"/>
          <w:marRight w:val="0"/>
          <w:marTop w:val="0"/>
          <w:marBottom w:val="0"/>
          <w:divBdr>
            <w:top w:val="none" w:sz="0" w:space="0" w:color="auto"/>
            <w:left w:val="none" w:sz="0" w:space="0" w:color="auto"/>
            <w:bottom w:val="none" w:sz="0" w:space="0" w:color="auto"/>
            <w:right w:val="none" w:sz="0" w:space="0" w:color="auto"/>
          </w:divBdr>
        </w:div>
        <w:div w:id="920715852">
          <w:marLeft w:val="640"/>
          <w:marRight w:val="0"/>
          <w:marTop w:val="0"/>
          <w:marBottom w:val="0"/>
          <w:divBdr>
            <w:top w:val="none" w:sz="0" w:space="0" w:color="auto"/>
            <w:left w:val="none" w:sz="0" w:space="0" w:color="auto"/>
            <w:bottom w:val="none" w:sz="0" w:space="0" w:color="auto"/>
            <w:right w:val="none" w:sz="0" w:space="0" w:color="auto"/>
          </w:divBdr>
        </w:div>
        <w:div w:id="784738551">
          <w:marLeft w:val="640"/>
          <w:marRight w:val="0"/>
          <w:marTop w:val="0"/>
          <w:marBottom w:val="0"/>
          <w:divBdr>
            <w:top w:val="none" w:sz="0" w:space="0" w:color="auto"/>
            <w:left w:val="none" w:sz="0" w:space="0" w:color="auto"/>
            <w:bottom w:val="none" w:sz="0" w:space="0" w:color="auto"/>
            <w:right w:val="none" w:sz="0" w:space="0" w:color="auto"/>
          </w:divBdr>
        </w:div>
        <w:div w:id="491726769">
          <w:marLeft w:val="640"/>
          <w:marRight w:val="0"/>
          <w:marTop w:val="0"/>
          <w:marBottom w:val="0"/>
          <w:divBdr>
            <w:top w:val="none" w:sz="0" w:space="0" w:color="auto"/>
            <w:left w:val="none" w:sz="0" w:space="0" w:color="auto"/>
            <w:bottom w:val="none" w:sz="0" w:space="0" w:color="auto"/>
            <w:right w:val="none" w:sz="0" w:space="0" w:color="auto"/>
          </w:divBdr>
        </w:div>
        <w:div w:id="1364288166">
          <w:marLeft w:val="640"/>
          <w:marRight w:val="0"/>
          <w:marTop w:val="0"/>
          <w:marBottom w:val="0"/>
          <w:divBdr>
            <w:top w:val="none" w:sz="0" w:space="0" w:color="auto"/>
            <w:left w:val="none" w:sz="0" w:space="0" w:color="auto"/>
            <w:bottom w:val="none" w:sz="0" w:space="0" w:color="auto"/>
            <w:right w:val="none" w:sz="0" w:space="0" w:color="auto"/>
          </w:divBdr>
        </w:div>
        <w:div w:id="448744101">
          <w:marLeft w:val="640"/>
          <w:marRight w:val="0"/>
          <w:marTop w:val="0"/>
          <w:marBottom w:val="0"/>
          <w:divBdr>
            <w:top w:val="none" w:sz="0" w:space="0" w:color="auto"/>
            <w:left w:val="none" w:sz="0" w:space="0" w:color="auto"/>
            <w:bottom w:val="none" w:sz="0" w:space="0" w:color="auto"/>
            <w:right w:val="none" w:sz="0" w:space="0" w:color="auto"/>
          </w:divBdr>
        </w:div>
        <w:div w:id="845557162">
          <w:marLeft w:val="640"/>
          <w:marRight w:val="0"/>
          <w:marTop w:val="0"/>
          <w:marBottom w:val="0"/>
          <w:divBdr>
            <w:top w:val="none" w:sz="0" w:space="0" w:color="auto"/>
            <w:left w:val="none" w:sz="0" w:space="0" w:color="auto"/>
            <w:bottom w:val="none" w:sz="0" w:space="0" w:color="auto"/>
            <w:right w:val="none" w:sz="0" w:space="0" w:color="auto"/>
          </w:divBdr>
        </w:div>
        <w:div w:id="1979609472">
          <w:marLeft w:val="640"/>
          <w:marRight w:val="0"/>
          <w:marTop w:val="0"/>
          <w:marBottom w:val="0"/>
          <w:divBdr>
            <w:top w:val="none" w:sz="0" w:space="0" w:color="auto"/>
            <w:left w:val="none" w:sz="0" w:space="0" w:color="auto"/>
            <w:bottom w:val="none" w:sz="0" w:space="0" w:color="auto"/>
            <w:right w:val="none" w:sz="0" w:space="0" w:color="auto"/>
          </w:divBdr>
        </w:div>
        <w:div w:id="1799763697">
          <w:marLeft w:val="640"/>
          <w:marRight w:val="0"/>
          <w:marTop w:val="0"/>
          <w:marBottom w:val="0"/>
          <w:divBdr>
            <w:top w:val="none" w:sz="0" w:space="0" w:color="auto"/>
            <w:left w:val="none" w:sz="0" w:space="0" w:color="auto"/>
            <w:bottom w:val="none" w:sz="0" w:space="0" w:color="auto"/>
            <w:right w:val="none" w:sz="0" w:space="0" w:color="auto"/>
          </w:divBdr>
        </w:div>
        <w:div w:id="1519078981">
          <w:marLeft w:val="640"/>
          <w:marRight w:val="0"/>
          <w:marTop w:val="0"/>
          <w:marBottom w:val="0"/>
          <w:divBdr>
            <w:top w:val="none" w:sz="0" w:space="0" w:color="auto"/>
            <w:left w:val="none" w:sz="0" w:space="0" w:color="auto"/>
            <w:bottom w:val="none" w:sz="0" w:space="0" w:color="auto"/>
            <w:right w:val="none" w:sz="0" w:space="0" w:color="auto"/>
          </w:divBdr>
        </w:div>
        <w:div w:id="1094983046">
          <w:marLeft w:val="640"/>
          <w:marRight w:val="0"/>
          <w:marTop w:val="0"/>
          <w:marBottom w:val="0"/>
          <w:divBdr>
            <w:top w:val="none" w:sz="0" w:space="0" w:color="auto"/>
            <w:left w:val="none" w:sz="0" w:space="0" w:color="auto"/>
            <w:bottom w:val="none" w:sz="0" w:space="0" w:color="auto"/>
            <w:right w:val="none" w:sz="0" w:space="0" w:color="auto"/>
          </w:divBdr>
        </w:div>
        <w:div w:id="1038315576">
          <w:marLeft w:val="640"/>
          <w:marRight w:val="0"/>
          <w:marTop w:val="0"/>
          <w:marBottom w:val="0"/>
          <w:divBdr>
            <w:top w:val="none" w:sz="0" w:space="0" w:color="auto"/>
            <w:left w:val="none" w:sz="0" w:space="0" w:color="auto"/>
            <w:bottom w:val="none" w:sz="0" w:space="0" w:color="auto"/>
            <w:right w:val="none" w:sz="0" w:space="0" w:color="auto"/>
          </w:divBdr>
        </w:div>
        <w:div w:id="1285964716">
          <w:marLeft w:val="640"/>
          <w:marRight w:val="0"/>
          <w:marTop w:val="0"/>
          <w:marBottom w:val="0"/>
          <w:divBdr>
            <w:top w:val="none" w:sz="0" w:space="0" w:color="auto"/>
            <w:left w:val="none" w:sz="0" w:space="0" w:color="auto"/>
            <w:bottom w:val="none" w:sz="0" w:space="0" w:color="auto"/>
            <w:right w:val="none" w:sz="0" w:space="0" w:color="auto"/>
          </w:divBdr>
        </w:div>
        <w:div w:id="717054519">
          <w:marLeft w:val="640"/>
          <w:marRight w:val="0"/>
          <w:marTop w:val="0"/>
          <w:marBottom w:val="0"/>
          <w:divBdr>
            <w:top w:val="none" w:sz="0" w:space="0" w:color="auto"/>
            <w:left w:val="none" w:sz="0" w:space="0" w:color="auto"/>
            <w:bottom w:val="none" w:sz="0" w:space="0" w:color="auto"/>
            <w:right w:val="none" w:sz="0" w:space="0" w:color="auto"/>
          </w:divBdr>
        </w:div>
        <w:div w:id="220749276">
          <w:marLeft w:val="640"/>
          <w:marRight w:val="0"/>
          <w:marTop w:val="0"/>
          <w:marBottom w:val="0"/>
          <w:divBdr>
            <w:top w:val="none" w:sz="0" w:space="0" w:color="auto"/>
            <w:left w:val="none" w:sz="0" w:space="0" w:color="auto"/>
            <w:bottom w:val="none" w:sz="0" w:space="0" w:color="auto"/>
            <w:right w:val="none" w:sz="0" w:space="0" w:color="auto"/>
          </w:divBdr>
        </w:div>
        <w:div w:id="1880051209">
          <w:marLeft w:val="640"/>
          <w:marRight w:val="0"/>
          <w:marTop w:val="0"/>
          <w:marBottom w:val="0"/>
          <w:divBdr>
            <w:top w:val="none" w:sz="0" w:space="0" w:color="auto"/>
            <w:left w:val="none" w:sz="0" w:space="0" w:color="auto"/>
            <w:bottom w:val="none" w:sz="0" w:space="0" w:color="auto"/>
            <w:right w:val="none" w:sz="0" w:space="0" w:color="auto"/>
          </w:divBdr>
        </w:div>
        <w:div w:id="1331449166">
          <w:marLeft w:val="640"/>
          <w:marRight w:val="0"/>
          <w:marTop w:val="0"/>
          <w:marBottom w:val="0"/>
          <w:divBdr>
            <w:top w:val="none" w:sz="0" w:space="0" w:color="auto"/>
            <w:left w:val="none" w:sz="0" w:space="0" w:color="auto"/>
            <w:bottom w:val="none" w:sz="0" w:space="0" w:color="auto"/>
            <w:right w:val="none" w:sz="0" w:space="0" w:color="auto"/>
          </w:divBdr>
        </w:div>
        <w:div w:id="1087457305">
          <w:marLeft w:val="640"/>
          <w:marRight w:val="0"/>
          <w:marTop w:val="0"/>
          <w:marBottom w:val="0"/>
          <w:divBdr>
            <w:top w:val="none" w:sz="0" w:space="0" w:color="auto"/>
            <w:left w:val="none" w:sz="0" w:space="0" w:color="auto"/>
            <w:bottom w:val="none" w:sz="0" w:space="0" w:color="auto"/>
            <w:right w:val="none" w:sz="0" w:space="0" w:color="auto"/>
          </w:divBdr>
        </w:div>
        <w:div w:id="5138321">
          <w:marLeft w:val="640"/>
          <w:marRight w:val="0"/>
          <w:marTop w:val="0"/>
          <w:marBottom w:val="0"/>
          <w:divBdr>
            <w:top w:val="none" w:sz="0" w:space="0" w:color="auto"/>
            <w:left w:val="none" w:sz="0" w:space="0" w:color="auto"/>
            <w:bottom w:val="none" w:sz="0" w:space="0" w:color="auto"/>
            <w:right w:val="none" w:sz="0" w:space="0" w:color="auto"/>
          </w:divBdr>
        </w:div>
        <w:div w:id="996344438">
          <w:marLeft w:val="640"/>
          <w:marRight w:val="0"/>
          <w:marTop w:val="0"/>
          <w:marBottom w:val="0"/>
          <w:divBdr>
            <w:top w:val="none" w:sz="0" w:space="0" w:color="auto"/>
            <w:left w:val="none" w:sz="0" w:space="0" w:color="auto"/>
            <w:bottom w:val="none" w:sz="0" w:space="0" w:color="auto"/>
            <w:right w:val="none" w:sz="0" w:space="0" w:color="auto"/>
          </w:divBdr>
        </w:div>
        <w:div w:id="1604997879">
          <w:marLeft w:val="640"/>
          <w:marRight w:val="0"/>
          <w:marTop w:val="0"/>
          <w:marBottom w:val="0"/>
          <w:divBdr>
            <w:top w:val="none" w:sz="0" w:space="0" w:color="auto"/>
            <w:left w:val="none" w:sz="0" w:space="0" w:color="auto"/>
            <w:bottom w:val="none" w:sz="0" w:space="0" w:color="auto"/>
            <w:right w:val="none" w:sz="0" w:space="0" w:color="auto"/>
          </w:divBdr>
        </w:div>
        <w:div w:id="1863326145">
          <w:marLeft w:val="640"/>
          <w:marRight w:val="0"/>
          <w:marTop w:val="0"/>
          <w:marBottom w:val="0"/>
          <w:divBdr>
            <w:top w:val="none" w:sz="0" w:space="0" w:color="auto"/>
            <w:left w:val="none" w:sz="0" w:space="0" w:color="auto"/>
            <w:bottom w:val="none" w:sz="0" w:space="0" w:color="auto"/>
            <w:right w:val="none" w:sz="0" w:space="0" w:color="auto"/>
          </w:divBdr>
        </w:div>
        <w:div w:id="274943943">
          <w:marLeft w:val="640"/>
          <w:marRight w:val="0"/>
          <w:marTop w:val="0"/>
          <w:marBottom w:val="0"/>
          <w:divBdr>
            <w:top w:val="none" w:sz="0" w:space="0" w:color="auto"/>
            <w:left w:val="none" w:sz="0" w:space="0" w:color="auto"/>
            <w:bottom w:val="none" w:sz="0" w:space="0" w:color="auto"/>
            <w:right w:val="none" w:sz="0" w:space="0" w:color="auto"/>
          </w:divBdr>
        </w:div>
        <w:div w:id="590625922">
          <w:marLeft w:val="640"/>
          <w:marRight w:val="0"/>
          <w:marTop w:val="0"/>
          <w:marBottom w:val="0"/>
          <w:divBdr>
            <w:top w:val="none" w:sz="0" w:space="0" w:color="auto"/>
            <w:left w:val="none" w:sz="0" w:space="0" w:color="auto"/>
            <w:bottom w:val="none" w:sz="0" w:space="0" w:color="auto"/>
            <w:right w:val="none" w:sz="0" w:space="0" w:color="auto"/>
          </w:divBdr>
        </w:div>
        <w:div w:id="1496990402">
          <w:marLeft w:val="640"/>
          <w:marRight w:val="0"/>
          <w:marTop w:val="0"/>
          <w:marBottom w:val="0"/>
          <w:divBdr>
            <w:top w:val="none" w:sz="0" w:space="0" w:color="auto"/>
            <w:left w:val="none" w:sz="0" w:space="0" w:color="auto"/>
            <w:bottom w:val="none" w:sz="0" w:space="0" w:color="auto"/>
            <w:right w:val="none" w:sz="0" w:space="0" w:color="auto"/>
          </w:divBdr>
        </w:div>
        <w:div w:id="650713681">
          <w:marLeft w:val="640"/>
          <w:marRight w:val="0"/>
          <w:marTop w:val="0"/>
          <w:marBottom w:val="0"/>
          <w:divBdr>
            <w:top w:val="none" w:sz="0" w:space="0" w:color="auto"/>
            <w:left w:val="none" w:sz="0" w:space="0" w:color="auto"/>
            <w:bottom w:val="none" w:sz="0" w:space="0" w:color="auto"/>
            <w:right w:val="none" w:sz="0" w:space="0" w:color="auto"/>
          </w:divBdr>
        </w:div>
        <w:div w:id="318465618">
          <w:marLeft w:val="640"/>
          <w:marRight w:val="0"/>
          <w:marTop w:val="0"/>
          <w:marBottom w:val="0"/>
          <w:divBdr>
            <w:top w:val="none" w:sz="0" w:space="0" w:color="auto"/>
            <w:left w:val="none" w:sz="0" w:space="0" w:color="auto"/>
            <w:bottom w:val="none" w:sz="0" w:space="0" w:color="auto"/>
            <w:right w:val="none" w:sz="0" w:space="0" w:color="auto"/>
          </w:divBdr>
        </w:div>
        <w:div w:id="2074618555">
          <w:marLeft w:val="640"/>
          <w:marRight w:val="0"/>
          <w:marTop w:val="0"/>
          <w:marBottom w:val="0"/>
          <w:divBdr>
            <w:top w:val="none" w:sz="0" w:space="0" w:color="auto"/>
            <w:left w:val="none" w:sz="0" w:space="0" w:color="auto"/>
            <w:bottom w:val="none" w:sz="0" w:space="0" w:color="auto"/>
            <w:right w:val="none" w:sz="0" w:space="0" w:color="auto"/>
          </w:divBdr>
        </w:div>
        <w:div w:id="1478961452">
          <w:marLeft w:val="640"/>
          <w:marRight w:val="0"/>
          <w:marTop w:val="0"/>
          <w:marBottom w:val="0"/>
          <w:divBdr>
            <w:top w:val="none" w:sz="0" w:space="0" w:color="auto"/>
            <w:left w:val="none" w:sz="0" w:space="0" w:color="auto"/>
            <w:bottom w:val="none" w:sz="0" w:space="0" w:color="auto"/>
            <w:right w:val="none" w:sz="0" w:space="0" w:color="auto"/>
          </w:divBdr>
        </w:div>
        <w:div w:id="249127083">
          <w:marLeft w:val="640"/>
          <w:marRight w:val="0"/>
          <w:marTop w:val="0"/>
          <w:marBottom w:val="0"/>
          <w:divBdr>
            <w:top w:val="none" w:sz="0" w:space="0" w:color="auto"/>
            <w:left w:val="none" w:sz="0" w:space="0" w:color="auto"/>
            <w:bottom w:val="none" w:sz="0" w:space="0" w:color="auto"/>
            <w:right w:val="none" w:sz="0" w:space="0" w:color="auto"/>
          </w:divBdr>
        </w:div>
        <w:div w:id="924918042">
          <w:marLeft w:val="640"/>
          <w:marRight w:val="0"/>
          <w:marTop w:val="0"/>
          <w:marBottom w:val="0"/>
          <w:divBdr>
            <w:top w:val="none" w:sz="0" w:space="0" w:color="auto"/>
            <w:left w:val="none" w:sz="0" w:space="0" w:color="auto"/>
            <w:bottom w:val="none" w:sz="0" w:space="0" w:color="auto"/>
            <w:right w:val="none" w:sz="0" w:space="0" w:color="auto"/>
          </w:divBdr>
        </w:div>
        <w:div w:id="1968201944">
          <w:marLeft w:val="640"/>
          <w:marRight w:val="0"/>
          <w:marTop w:val="0"/>
          <w:marBottom w:val="0"/>
          <w:divBdr>
            <w:top w:val="none" w:sz="0" w:space="0" w:color="auto"/>
            <w:left w:val="none" w:sz="0" w:space="0" w:color="auto"/>
            <w:bottom w:val="none" w:sz="0" w:space="0" w:color="auto"/>
            <w:right w:val="none" w:sz="0" w:space="0" w:color="auto"/>
          </w:divBdr>
        </w:div>
      </w:divsChild>
    </w:div>
    <w:div w:id="1771118272">
      <w:bodyDiv w:val="1"/>
      <w:marLeft w:val="0"/>
      <w:marRight w:val="0"/>
      <w:marTop w:val="0"/>
      <w:marBottom w:val="0"/>
      <w:divBdr>
        <w:top w:val="none" w:sz="0" w:space="0" w:color="auto"/>
        <w:left w:val="none" w:sz="0" w:space="0" w:color="auto"/>
        <w:bottom w:val="none" w:sz="0" w:space="0" w:color="auto"/>
        <w:right w:val="none" w:sz="0" w:space="0" w:color="auto"/>
      </w:divBdr>
      <w:divsChild>
        <w:div w:id="276107328">
          <w:marLeft w:val="0"/>
          <w:marRight w:val="0"/>
          <w:marTop w:val="0"/>
          <w:marBottom w:val="0"/>
          <w:divBdr>
            <w:top w:val="none" w:sz="0" w:space="0" w:color="auto"/>
            <w:left w:val="none" w:sz="0" w:space="0" w:color="auto"/>
            <w:bottom w:val="none" w:sz="0" w:space="0" w:color="auto"/>
            <w:right w:val="none" w:sz="0" w:space="0" w:color="auto"/>
          </w:divBdr>
          <w:divsChild>
            <w:div w:id="1271938179">
              <w:marLeft w:val="0"/>
              <w:marRight w:val="0"/>
              <w:marTop w:val="0"/>
              <w:marBottom w:val="0"/>
              <w:divBdr>
                <w:top w:val="none" w:sz="0" w:space="0" w:color="auto"/>
                <w:left w:val="none" w:sz="0" w:space="0" w:color="auto"/>
                <w:bottom w:val="none" w:sz="0" w:space="0" w:color="auto"/>
                <w:right w:val="none" w:sz="0" w:space="0" w:color="auto"/>
              </w:divBdr>
              <w:divsChild>
                <w:div w:id="18566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2358">
      <w:bodyDiv w:val="1"/>
      <w:marLeft w:val="0"/>
      <w:marRight w:val="0"/>
      <w:marTop w:val="0"/>
      <w:marBottom w:val="0"/>
      <w:divBdr>
        <w:top w:val="none" w:sz="0" w:space="0" w:color="auto"/>
        <w:left w:val="none" w:sz="0" w:space="0" w:color="auto"/>
        <w:bottom w:val="none" w:sz="0" w:space="0" w:color="auto"/>
        <w:right w:val="none" w:sz="0" w:space="0" w:color="auto"/>
      </w:divBdr>
      <w:divsChild>
        <w:div w:id="892229439">
          <w:marLeft w:val="640"/>
          <w:marRight w:val="0"/>
          <w:marTop w:val="0"/>
          <w:marBottom w:val="0"/>
          <w:divBdr>
            <w:top w:val="none" w:sz="0" w:space="0" w:color="auto"/>
            <w:left w:val="none" w:sz="0" w:space="0" w:color="auto"/>
            <w:bottom w:val="none" w:sz="0" w:space="0" w:color="auto"/>
            <w:right w:val="none" w:sz="0" w:space="0" w:color="auto"/>
          </w:divBdr>
        </w:div>
        <w:div w:id="961037253">
          <w:marLeft w:val="640"/>
          <w:marRight w:val="0"/>
          <w:marTop w:val="0"/>
          <w:marBottom w:val="0"/>
          <w:divBdr>
            <w:top w:val="none" w:sz="0" w:space="0" w:color="auto"/>
            <w:left w:val="none" w:sz="0" w:space="0" w:color="auto"/>
            <w:bottom w:val="none" w:sz="0" w:space="0" w:color="auto"/>
            <w:right w:val="none" w:sz="0" w:space="0" w:color="auto"/>
          </w:divBdr>
        </w:div>
        <w:div w:id="1825929081">
          <w:marLeft w:val="640"/>
          <w:marRight w:val="0"/>
          <w:marTop w:val="0"/>
          <w:marBottom w:val="0"/>
          <w:divBdr>
            <w:top w:val="none" w:sz="0" w:space="0" w:color="auto"/>
            <w:left w:val="none" w:sz="0" w:space="0" w:color="auto"/>
            <w:bottom w:val="none" w:sz="0" w:space="0" w:color="auto"/>
            <w:right w:val="none" w:sz="0" w:space="0" w:color="auto"/>
          </w:divBdr>
        </w:div>
        <w:div w:id="316035890">
          <w:marLeft w:val="640"/>
          <w:marRight w:val="0"/>
          <w:marTop w:val="0"/>
          <w:marBottom w:val="0"/>
          <w:divBdr>
            <w:top w:val="none" w:sz="0" w:space="0" w:color="auto"/>
            <w:left w:val="none" w:sz="0" w:space="0" w:color="auto"/>
            <w:bottom w:val="none" w:sz="0" w:space="0" w:color="auto"/>
            <w:right w:val="none" w:sz="0" w:space="0" w:color="auto"/>
          </w:divBdr>
        </w:div>
        <w:div w:id="1044794874">
          <w:marLeft w:val="640"/>
          <w:marRight w:val="0"/>
          <w:marTop w:val="0"/>
          <w:marBottom w:val="0"/>
          <w:divBdr>
            <w:top w:val="none" w:sz="0" w:space="0" w:color="auto"/>
            <w:left w:val="none" w:sz="0" w:space="0" w:color="auto"/>
            <w:bottom w:val="none" w:sz="0" w:space="0" w:color="auto"/>
            <w:right w:val="none" w:sz="0" w:space="0" w:color="auto"/>
          </w:divBdr>
        </w:div>
        <w:div w:id="292179627">
          <w:marLeft w:val="640"/>
          <w:marRight w:val="0"/>
          <w:marTop w:val="0"/>
          <w:marBottom w:val="0"/>
          <w:divBdr>
            <w:top w:val="none" w:sz="0" w:space="0" w:color="auto"/>
            <w:left w:val="none" w:sz="0" w:space="0" w:color="auto"/>
            <w:bottom w:val="none" w:sz="0" w:space="0" w:color="auto"/>
            <w:right w:val="none" w:sz="0" w:space="0" w:color="auto"/>
          </w:divBdr>
        </w:div>
        <w:div w:id="655577069">
          <w:marLeft w:val="640"/>
          <w:marRight w:val="0"/>
          <w:marTop w:val="0"/>
          <w:marBottom w:val="0"/>
          <w:divBdr>
            <w:top w:val="none" w:sz="0" w:space="0" w:color="auto"/>
            <w:left w:val="none" w:sz="0" w:space="0" w:color="auto"/>
            <w:bottom w:val="none" w:sz="0" w:space="0" w:color="auto"/>
            <w:right w:val="none" w:sz="0" w:space="0" w:color="auto"/>
          </w:divBdr>
        </w:div>
        <w:div w:id="1461070785">
          <w:marLeft w:val="640"/>
          <w:marRight w:val="0"/>
          <w:marTop w:val="0"/>
          <w:marBottom w:val="0"/>
          <w:divBdr>
            <w:top w:val="none" w:sz="0" w:space="0" w:color="auto"/>
            <w:left w:val="none" w:sz="0" w:space="0" w:color="auto"/>
            <w:bottom w:val="none" w:sz="0" w:space="0" w:color="auto"/>
            <w:right w:val="none" w:sz="0" w:space="0" w:color="auto"/>
          </w:divBdr>
        </w:div>
        <w:div w:id="770979809">
          <w:marLeft w:val="640"/>
          <w:marRight w:val="0"/>
          <w:marTop w:val="0"/>
          <w:marBottom w:val="0"/>
          <w:divBdr>
            <w:top w:val="none" w:sz="0" w:space="0" w:color="auto"/>
            <w:left w:val="none" w:sz="0" w:space="0" w:color="auto"/>
            <w:bottom w:val="none" w:sz="0" w:space="0" w:color="auto"/>
            <w:right w:val="none" w:sz="0" w:space="0" w:color="auto"/>
          </w:divBdr>
        </w:div>
        <w:div w:id="1015616289">
          <w:marLeft w:val="640"/>
          <w:marRight w:val="0"/>
          <w:marTop w:val="0"/>
          <w:marBottom w:val="0"/>
          <w:divBdr>
            <w:top w:val="none" w:sz="0" w:space="0" w:color="auto"/>
            <w:left w:val="none" w:sz="0" w:space="0" w:color="auto"/>
            <w:bottom w:val="none" w:sz="0" w:space="0" w:color="auto"/>
            <w:right w:val="none" w:sz="0" w:space="0" w:color="auto"/>
          </w:divBdr>
        </w:div>
        <w:div w:id="1512797282">
          <w:marLeft w:val="640"/>
          <w:marRight w:val="0"/>
          <w:marTop w:val="0"/>
          <w:marBottom w:val="0"/>
          <w:divBdr>
            <w:top w:val="none" w:sz="0" w:space="0" w:color="auto"/>
            <w:left w:val="none" w:sz="0" w:space="0" w:color="auto"/>
            <w:bottom w:val="none" w:sz="0" w:space="0" w:color="auto"/>
            <w:right w:val="none" w:sz="0" w:space="0" w:color="auto"/>
          </w:divBdr>
        </w:div>
        <w:div w:id="248463128">
          <w:marLeft w:val="640"/>
          <w:marRight w:val="0"/>
          <w:marTop w:val="0"/>
          <w:marBottom w:val="0"/>
          <w:divBdr>
            <w:top w:val="none" w:sz="0" w:space="0" w:color="auto"/>
            <w:left w:val="none" w:sz="0" w:space="0" w:color="auto"/>
            <w:bottom w:val="none" w:sz="0" w:space="0" w:color="auto"/>
            <w:right w:val="none" w:sz="0" w:space="0" w:color="auto"/>
          </w:divBdr>
        </w:div>
        <w:div w:id="347635064">
          <w:marLeft w:val="640"/>
          <w:marRight w:val="0"/>
          <w:marTop w:val="0"/>
          <w:marBottom w:val="0"/>
          <w:divBdr>
            <w:top w:val="none" w:sz="0" w:space="0" w:color="auto"/>
            <w:left w:val="none" w:sz="0" w:space="0" w:color="auto"/>
            <w:bottom w:val="none" w:sz="0" w:space="0" w:color="auto"/>
            <w:right w:val="none" w:sz="0" w:space="0" w:color="auto"/>
          </w:divBdr>
        </w:div>
        <w:div w:id="67846196">
          <w:marLeft w:val="640"/>
          <w:marRight w:val="0"/>
          <w:marTop w:val="0"/>
          <w:marBottom w:val="0"/>
          <w:divBdr>
            <w:top w:val="none" w:sz="0" w:space="0" w:color="auto"/>
            <w:left w:val="none" w:sz="0" w:space="0" w:color="auto"/>
            <w:bottom w:val="none" w:sz="0" w:space="0" w:color="auto"/>
            <w:right w:val="none" w:sz="0" w:space="0" w:color="auto"/>
          </w:divBdr>
        </w:div>
        <w:div w:id="807236948">
          <w:marLeft w:val="640"/>
          <w:marRight w:val="0"/>
          <w:marTop w:val="0"/>
          <w:marBottom w:val="0"/>
          <w:divBdr>
            <w:top w:val="none" w:sz="0" w:space="0" w:color="auto"/>
            <w:left w:val="none" w:sz="0" w:space="0" w:color="auto"/>
            <w:bottom w:val="none" w:sz="0" w:space="0" w:color="auto"/>
            <w:right w:val="none" w:sz="0" w:space="0" w:color="auto"/>
          </w:divBdr>
        </w:div>
        <w:div w:id="1297375674">
          <w:marLeft w:val="640"/>
          <w:marRight w:val="0"/>
          <w:marTop w:val="0"/>
          <w:marBottom w:val="0"/>
          <w:divBdr>
            <w:top w:val="none" w:sz="0" w:space="0" w:color="auto"/>
            <w:left w:val="none" w:sz="0" w:space="0" w:color="auto"/>
            <w:bottom w:val="none" w:sz="0" w:space="0" w:color="auto"/>
            <w:right w:val="none" w:sz="0" w:space="0" w:color="auto"/>
          </w:divBdr>
        </w:div>
        <w:div w:id="1230579633">
          <w:marLeft w:val="640"/>
          <w:marRight w:val="0"/>
          <w:marTop w:val="0"/>
          <w:marBottom w:val="0"/>
          <w:divBdr>
            <w:top w:val="none" w:sz="0" w:space="0" w:color="auto"/>
            <w:left w:val="none" w:sz="0" w:space="0" w:color="auto"/>
            <w:bottom w:val="none" w:sz="0" w:space="0" w:color="auto"/>
            <w:right w:val="none" w:sz="0" w:space="0" w:color="auto"/>
          </w:divBdr>
        </w:div>
        <w:div w:id="1089618175">
          <w:marLeft w:val="640"/>
          <w:marRight w:val="0"/>
          <w:marTop w:val="0"/>
          <w:marBottom w:val="0"/>
          <w:divBdr>
            <w:top w:val="none" w:sz="0" w:space="0" w:color="auto"/>
            <w:left w:val="none" w:sz="0" w:space="0" w:color="auto"/>
            <w:bottom w:val="none" w:sz="0" w:space="0" w:color="auto"/>
            <w:right w:val="none" w:sz="0" w:space="0" w:color="auto"/>
          </w:divBdr>
        </w:div>
        <w:div w:id="47800319">
          <w:marLeft w:val="640"/>
          <w:marRight w:val="0"/>
          <w:marTop w:val="0"/>
          <w:marBottom w:val="0"/>
          <w:divBdr>
            <w:top w:val="none" w:sz="0" w:space="0" w:color="auto"/>
            <w:left w:val="none" w:sz="0" w:space="0" w:color="auto"/>
            <w:bottom w:val="none" w:sz="0" w:space="0" w:color="auto"/>
            <w:right w:val="none" w:sz="0" w:space="0" w:color="auto"/>
          </w:divBdr>
        </w:div>
        <w:div w:id="1272130478">
          <w:marLeft w:val="640"/>
          <w:marRight w:val="0"/>
          <w:marTop w:val="0"/>
          <w:marBottom w:val="0"/>
          <w:divBdr>
            <w:top w:val="none" w:sz="0" w:space="0" w:color="auto"/>
            <w:left w:val="none" w:sz="0" w:space="0" w:color="auto"/>
            <w:bottom w:val="none" w:sz="0" w:space="0" w:color="auto"/>
            <w:right w:val="none" w:sz="0" w:space="0" w:color="auto"/>
          </w:divBdr>
        </w:div>
        <w:div w:id="1178881889">
          <w:marLeft w:val="640"/>
          <w:marRight w:val="0"/>
          <w:marTop w:val="0"/>
          <w:marBottom w:val="0"/>
          <w:divBdr>
            <w:top w:val="none" w:sz="0" w:space="0" w:color="auto"/>
            <w:left w:val="none" w:sz="0" w:space="0" w:color="auto"/>
            <w:bottom w:val="none" w:sz="0" w:space="0" w:color="auto"/>
            <w:right w:val="none" w:sz="0" w:space="0" w:color="auto"/>
          </w:divBdr>
        </w:div>
        <w:div w:id="1398478633">
          <w:marLeft w:val="640"/>
          <w:marRight w:val="0"/>
          <w:marTop w:val="0"/>
          <w:marBottom w:val="0"/>
          <w:divBdr>
            <w:top w:val="none" w:sz="0" w:space="0" w:color="auto"/>
            <w:left w:val="none" w:sz="0" w:space="0" w:color="auto"/>
            <w:bottom w:val="none" w:sz="0" w:space="0" w:color="auto"/>
            <w:right w:val="none" w:sz="0" w:space="0" w:color="auto"/>
          </w:divBdr>
        </w:div>
        <w:div w:id="2077195696">
          <w:marLeft w:val="640"/>
          <w:marRight w:val="0"/>
          <w:marTop w:val="0"/>
          <w:marBottom w:val="0"/>
          <w:divBdr>
            <w:top w:val="none" w:sz="0" w:space="0" w:color="auto"/>
            <w:left w:val="none" w:sz="0" w:space="0" w:color="auto"/>
            <w:bottom w:val="none" w:sz="0" w:space="0" w:color="auto"/>
            <w:right w:val="none" w:sz="0" w:space="0" w:color="auto"/>
          </w:divBdr>
        </w:div>
        <w:div w:id="129980542">
          <w:marLeft w:val="640"/>
          <w:marRight w:val="0"/>
          <w:marTop w:val="0"/>
          <w:marBottom w:val="0"/>
          <w:divBdr>
            <w:top w:val="none" w:sz="0" w:space="0" w:color="auto"/>
            <w:left w:val="none" w:sz="0" w:space="0" w:color="auto"/>
            <w:bottom w:val="none" w:sz="0" w:space="0" w:color="auto"/>
            <w:right w:val="none" w:sz="0" w:space="0" w:color="auto"/>
          </w:divBdr>
        </w:div>
        <w:div w:id="2117406005">
          <w:marLeft w:val="640"/>
          <w:marRight w:val="0"/>
          <w:marTop w:val="0"/>
          <w:marBottom w:val="0"/>
          <w:divBdr>
            <w:top w:val="none" w:sz="0" w:space="0" w:color="auto"/>
            <w:left w:val="none" w:sz="0" w:space="0" w:color="auto"/>
            <w:bottom w:val="none" w:sz="0" w:space="0" w:color="auto"/>
            <w:right w:val="none" w:sz="0" w:space="0" w:color="auto"/>
          </w:divBdr>
        </w:div>
        <w:div w:id="839078632">
          <w:marLeft w:val="640"/>
          <w:marRight w:val="0"/>
          <w:marTop w:val="0"/>
          <w:marBottom w:val="0"/>
          <w:divBdr>
            <w:top w:val="none" w:sz="0" w:space="0" w:color="auto"/>
            <w:left w:val="none" w:sz="0" w:space="0" w:color="auto"/>
            <w:bottom w:val="none" w:sz="0" w:space="0" w:color="auto"/>
            <w:right w:val="none" w:sz="0" w:space="0" w:color="auto"/>
          </w:divBdr>
        </w:div>
        <w:div w:id="757480143">
          <w:marLeft w:val="640"/>
          <w:marRight w:val="0"/>
          <w:marTop w:val="0"/>
          <w:marBottom w:val="0"/>
          <w:divBdr>
            <w:top w:val="none" w:sz="0" w:space="0" w:color="auto"/>
            <w:left w:val="none" w:sz="0" w:space="0" w:color="auto"/>
            <w:bottom w:val="none" w:sz="0" w:space="0" w:color="auto"/>
            <w:right w:val="none" w:sz="0" w:space="0" w:color="auto"/>
          </w:divBdr>
        </w:div>
        <w:div w:id="922027178">
          <w:marLeft w:val="640"/>
          <w:marRight w:val="0"/>
          <w:marTop w:val="0"/>
          <w:marBottom w:val="0"/>
          <w:divBdr>
            <w:top w:val="none" w:sz="0" w:space="0" w:color="auto"/>
            <w:left w:val="none" w:sz="0" w:space="0" w:color="auto"/>
            <w:bottom w:val="none" w:sz="0" w:space="0" w:color="auto"/>
            <w:right w:val="none" w:sz="0" w:space="0" w:color="auto"/>
          </w:divBdr>
        </w:div>
        <w:div w:id="1884173441">
          <w:marLeft w:val="640"/>
          <w:marRight w:val="0"/>
          <w:marTop w:val="0"/>
          <w:marBottom w:val="0"/>
          <w:divBdr>
            <w:top w:val="none" w:sz="0" w:space="0" w:color="auto"/>
            <w:left w:val="none" w:sz="0" w:space="0" w:color="auto"/>
            <w:bottom w:val="none" w:sz="0" w:space="0" w:color="auto"/>
            <w:right w:val="none" w:sz="0" w:space="0" w:color="auto"/>
          </w:divBdr>
        </w:div>
        <w:div w:id="1061441994">
          <w:marLeft w:val="640"/>
          <w:marRight w:val="0"/>
          <w:marTop w:val="0"/>
          <w:marBottom w:val="0"/>
          <w:divBdr>
            <w:top w:val="none" w:sz="0" w:space="0" w:color="auto"/>
            <w:left w:val="none" w:sz="0" w:space="0" w:color="auto"/>
            <w:bottom w:val="none" w:sz="0" w:space="0" w:color="auto"/>
            <w:right w:val="none" w:sz="0" w:space="0" w:color="auto"/>
          </w:divBdr>
        </w:div>
        <w:div w:id="1072435520">
          <w:marLeft w:val="640"/>
          <w:marRight w:val="0"/>
          <w:marTop w:val="0"/>
          <w:marBottom w:val="0"/>
          <w:divBdr>
            <w:top w:val="none" w:sz="0" w:space="0" w:color="auto"/>
            <w:left w:val="none" w:sz="0" w:space="0" w:color="auto"/>
            <w:bottom w:val="none" w:sz="0" w:space="0" w:color="auto"/>
            <w:right w:val="none" w:sz="0" w:space="0" w:color="auto"/>
          </w:divBdr>
        </w:div>
        <w:div w:id="1068110636">
          <w:marLeft w:val="640"/>
          <w:marRight w:val="0"/>
          <w:marTop w:val="0"/>
          <w:marBottom w:val="0"/>
          <w:divBdr>
            <w:top w:val="none" w:sz="0" w:space="0" w:color="auto"/>
            <w:left w:val="none" w:sz="0" w:space="0" w:color="auto"/>
            <w:bottom w:val="none" w:sz="0" w:space="0" w:color="auto"/>
            <w:right w:val="none" w:sz="0" w:space="0" w:color="auto"/>
          </w:divBdr>
        </w:div>
        <w:div w:id="255212991">
          <w:marLeft w:val="640"/>
          <w:marRight w:val="0"/>
          <w:marTop w:val="0"/>
          <w:marBottom w:val="0"/>
          <w:divBdr>
            <w:top w:val="none" w:sz="0" w:space="0" w:color="auto"/>
            <w:left w:val="none" w:sz="0" w:space="0" w:color="auto"/>
            <w:bottom w:val="none" w:sz="0" w:space="0" w:color="auto"/>
            <w:right w:val="none" w:sz="0" w:space="0" w:color="auto"/>
          </w:divBdr>
        </w:div>
        <w:div w:id="1354575705">
          <w:marLeft w:val="640"/>
          <w:marRight w:val="0"/>
          <w:marTop w:val="0"/>
          <w:marBottom w:val="0"/>
          <w:divBdr>
            <w:top w:val="none" w:sz="0" w:space="0" w:color="auto"/>
            <w:left w:val="none" w:sz="0" w:space="0" w:color="auto"/>
            <w:bottom w:val="none" w:sz="0" w:space="0" w:color="auto"/>
            <w:right w:val="none" w:sz="0" w:space="0" w:color="auto"/>
          </w:divBdr>
        </w:div>
        <w:div w:id="2040277571">
          <w:marLeft w:val="640"/>
          <w:marRight w:val="0"/>
          <w:marTop w:val="0"/>
          <w:marBottom w:val="0"/>
          <w:divBdr>
            <w:top w:val="none" w:sz="0" w:space="0" w:color="auto"/>
            <w:left w:val="none" w:sz="0" w:space="0" w:color="auto"/>
            <w:bottom w:val="none" w:sz="0" w:space="0" w:color="auto"/>
            <w:right w:val="none" w:sz="0" w:space="0" w:color="auto"/>
          </w:divBdr>
        </w:div>
      </w:divsChild>
    </w:div>
    <w:div w:id="1786389544">
      <w:bodyDiv w:val="1"/>
      <w:marLeft w:val="0"/>
      <w:marRight w:val="0"/>
      <w:marTop w:val="0"/>
      <w:marBottom w:val="0"/>
      <w:divBdr>
        <w:top w:val="none" w:sz="0" w:space="0" w:color="auto"/>
        <w:left w:val="none" w:sz="0" w:space="0" w:color="auto"/>
        <w:bottom w:val="none" w:sz="0" w:space="0" w:color="auto"/>
        <w:right w:val="none" w:sz="0" w:space="0" w:color="auto"/>
      </w:divBdr>
      <w:divsChild>
        <w:div w:id="1739329616">
          <w:marLeft w:val="0"/>
          <w:marRight w:val="0"/>
          <w:marTop w:val="0"/>
          <w:marBottom w:val="0"/>
          <w:divBdr>
            <w:top w:val="none" w:sz="0" w:space="0" w:color="auto"/>
            <w:left w:val="none" w:sz="0" w:space="0" w:color="auto"/>
            <w:bottom w:val="none" w:sz="0" w:space="0" w:color="auto"/>
            <w:right w:val="none" w:sz="0" w:space="0" w:color="auto"/>
          </w:divBdr>
          <w:divsChild>
            <w:div w:id="1699430047">
              <w:marLeft w:val="0"/>
              <w:marRight w:val="0"/>
              <w:marTop w:val="0"/>
              <w:marBottom w:val="0"/>
              <w:divBdr>
                <w:top w:val="none" w:sz="0" w:space="0" w:color="auto"/>
                <w:left w:val="none" w:sz="0" w:space="0" w:color="auto"/>
                <w:bottom w:val="none" w:sz="0" w:space="0" w:color="auto"/>
                <w:right w:val="none" w:sz="0" w:space="0" w:color="auto"/>
              </w:divBdr>
              <w:divsChild>
                <w:div w:id="1941839263">
                  <w:marLeft w:val="0"/>
                  <w:marRight w:val="0"/>
                  <w:marTop w:val="0"/>
                  <w:marBottom w:val="0"/>
                  <w:divBdr>
                    <w:top w:val="none" w:sz="0" w:space="0" w:color="auto"/>
                    <w:left w:val="none" w:sz="0" w:space="0" w:color="auto"/>
                    <w:bottom w:val="none" w:sz="0" w:space="0" w:color="auto"/>
                    <w:right w:val="none" w:sz="0" w:space="0" w:color="auto"/>
                  </w:divBdr>
                  <w:divsChild>
                    <w:div w:id="7629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70533">
      <w:bodyDiv w:val="1"/>
      <w:marLeft w:val="0"/>
      <w:marRight w:val="0"/>
      <w:marTop w:val="0"/>
      <w:marBottom w:val="0"/>
      <w:divBdr>
        <w:top w:val="none" w:sz="0" w:space="0" w:color="auto"/>
        <w:left w:val="none" w:sz="0" w:space="0" w:color="auto"/>
        <w:bottom w:val="none" w:sz="0" w:space="0" w:color="auto"/>
        <w:right w:val="none" w:sz="0" w:space="0" w:color="auto"/>
      </w:divBdr>
    </w:div>
    <w:div w:id="1836604222">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sChild>
        <w:div w:id="1010445231">
          <w:marLeft w:val="640"/>
          <w:marRight w:val="0"/>
          <w:marTop w:val="0"/>
          <w:marBottom w:val="0"/>
          <w:divBdr>
            <w:top w:val="none" w:sz="0" w:space="0" w:color="auto"/>
            <w:left w:val="none" w:sz="0" w:space="0" w:color="auto"/>
            <w:bottom w:val="none" w:sz="0" w:space="0" w:color="auto"/>
            <w:right w:val="none" w:sz="0" w:space="0" w:color="auto"/>
          </w:divBdr>
        </w:div>
        <w:div w:id="2035690182">
          <w:marLeft w:val="640"/>
          <w:marRight w:val="0"/>
          <w:marTop w:val="0"/>
          <w:marBottom w:val="0"/>
          <w:divBdr>
            <w:top w:val="none" w:sz="0" w:space="0" w:color="auto"/>
            <w:left w:val="none" w:sz="0" w:space="0" w:color="auto"/>
            <w:bottom w:val="none" w:sz="0" w:space="0" w:color="auto"/>
            <w:right w:val="none" w:sz="0" w:space="0" w:color="auto"/>
          </w:divBdr>
        </w:div>
        <w:div w:id="2112506801">
          <w:marLeft w:val="640"/>
          <w:marRight w:val="0"/>
          <w:marTop w:val="0"/>
          <w:marBottom w:val="0"/>
          <w:divBdr>
            <w:top w:val="none" w:sz="0" w:space="0" w:color="auto"/>
            <w:left w:val="none" w:sz="0" w:space="0" w:color="auto"/>
            <w:bottom w:val="none" w:sz="0" w:space="0" w:color="auto"/>
            <w:right w:val="none" w:sz="0" w:space="0" w:color="auto"/>
          </w:divBdr>
        </w:div>
        <w:div w:id="1391030074">
          <w:marLeft w:val="640"/>
          <w:marRight w:val="0"/>
          <w:marTop w:val="0"/>
          <w:marBottom w:val="0"/>
          <w:divBdr>
            <w:top w:val="none" w:sz="0" w:space="0" w:color="auto"/>
            <w:left w:val="none" w:sz="0" w:space="0" w:color="auto"/>
            <w:bottom w:val="none" w:sz="0" w:space="0" w:color="auto"/>
            <w:right w:val="none" w:sz="0" w:space="0" w:color="auto"/>
          </w:divBdr>
        </w:div>
        <w:div w:id="1065299546">
          <w:marLeft w:val="640"/>
          <w:marRight w:val="0"/>
          <w:marTop w:val="0"/>
          <w:marBottom w:val="0"/>
          <w:divBdr>
            <w:top w:val="none" w:sz="0" w:space="0" w:color="auto"/>
            <w:left w:val="none" w:sz="0" w:space="0" w:color="auto"/>
            <w:bottom w:val="none" w:sz="0" w:space="0" w:color="auto"/>
            <w:right w:val="none" w:sz="0" w:space="0" w:color="auto"/>
          </w:divBdr>
        </w:div>
        <w:div w:id="1308851642">
          <w:marLeft w:val="640"/>
          <w:marRight w:val="0"/>
          <w:marTop w:val="0"/>
          <w:marBottom w:val="0"/>
          <w:divBdr>
            <w:top w:val="none" w:sz="0" w:space="0" w:color="auto"/>
            <w:left w:val="none" w:sz="0" w:space="0" w:color="auto"/>
            <w:bottom w:val="none" w:sz="0" w:space="0" w:color="auto"/>
            <w:right w:val="none" w:sz="0" w:space="0" w:color="auto"/>
          </w:divBdr>
        </w:div>
        <w:div w:id="1973167205">
          <w:marLeft w:val="640"/>
          <w:marRight w:val="0"/>
          <w:marTop w:val="0"/>
          <w:marBottom w:val="0"/>
          <w:divBdr>
            <w:top w:val="none" w:sz="0" w:space="0" w:color="auto"/>
            <w:left w:val="none" w:sz="0" w:space="0" w:color="auto"/>
            <w:bottom w:val="none" w:sz="0" w:space="0" w:color="auto"/>
            <w:right w:val="none" w:sz="0" w:space="0" w:color="auto"/>
          </w:divBdr>
        </w:div>
        <w:div w:id="1206988193">
          <w:marLeft w:val="640"/>
          <w:marRight w:val="0"/>
          <w:marTop w:val="0"/>
          <w:marBottom w:val="0"/>
          <w:divBdr>
            <w:top w:val="none" w:sz="0" w:space="0" w:color="auto"/>
            <w:left w:val="none" w:sz="0" w:space="0" w:color="auto"/>
            <w:bottom w:val="none" w:sz="0" w:space="0" w:color="auto"/>
            <w:right w:val="none" w:sz="0" w:space="0" w:color="auto"/>
          </w:divBdr>
        </w:div>
        <w:div w:id="340863330">
          <w:marLeft w:val="640"/>
          <w:marRight w:val="0"/>
          <w:marTop w:val="0"/>
          <w:marBottom w:val="0"/>
          <w:divBdr>
            <w:top w:val="none" w:sz="0" w:space="0" w:color="auto"/>
            <w:left w:val="none" w:sz="0" w:space="0" w:color="auto"/>
            <w:bottom w:val="none" w:sz="0" w:space="0" w:color="auto"/>
            <w:right w:val="none" w:sz="0" w:space="0" w:color="auto"/>
          </w:divBdr>
        </w:div>
        <w:div w:id="634801756">
          <w:marLeft w:val="640"/>
          <w:marRight w:val="0"/>
          <w:marTop w:val="0"/>
          <w:marBottom w:val="0"/>
          <w:divBdr>
            <w:top w:val="none" w:sz="0" w:space="0" w:color="auto"/>
            <w:left w:val="none" w:sz="0" w:space="0" w:color="auto"/>
            <w:bottom w:val="none" w:sz="0" w:space="0" w:color="auto"/>
            <w:right w:val="none" w:sz="0" w:space="0" w:color="auto"/>
          </w:divBdr>
        </w:div>
        <w:div w:id="1047951003">
          <w:marLeft w:val="640"/>
          <w:marRight w:val="0"/>
          <w:marTop w:val="0"/>
          <w:marBottom w:val="0"/>
          <w:divBdr>
            <w:top w:val="none" w:sz="0" w:space="0" w:color="auto"/>
            <w:left w:val="none" w:sz="0" w:space="0" w:color="auto"/>
            <w:bottom w:val="none" w:sz="0" w:space="0" w:color="auto"/>
            <w:right w:val="none" w:sz="0" w:space="0" w:color="auto"/>
          </w:divBdr>
        </w:div>
        <w:div w:id="1267732622">
          <w:marLeft w:val="640"/>
          <w:marRight w:val="0"/>
          <w:marTop w:val="0"/>
          <w:marBottom w:val="0"/>
          <w:divBdr>
            <w:top w:val="none" w:sz="0" w:space="0" w:color="auto"/>
            <w:left w:val="none" w:sz="0" w:space="0" w:color="auto"/>
            <w:bottom w:val="none" w:sz="0" w:space="0" w:color="auto"/>
            <w:right w:val="none" w:sz="0" w:space="0" w:color="auto"/>
          </w:divBdr>
        </w:div>
        <w:div w:id="564996821">
          <w:marLeft w:val="640"/>
          <w:marRight w:val="0"/>
          <w:marTop w:val="0"/>
          <w:marBottom w:val="0"/>
          <w:divBdr>
            <w:top w:val="none" w:sz="0" w:space="0" w:color="auto"/>
            <w:left w:val="none" w:sz="0" w:space="0" w:color="auto"/>
            <w:bottom w:val="none" w:sz="0" w:space="0" w:color="auto"/>
            <w:right w:val="none" w:sz="0" w:space="0" w:color="auto"/>
          </w:divBdr>
        </w:div>
        <w:div w:id="1249121325">
          <w:marLeft w:val="640"/>
          <w:marRight w:val="0"/>
          <w:marTop w:val="0"/>
          <w:marBottom w:val="0"/>
          <w:divBdr>
            <w:top w:val="none" w:sz="0" w:space="0" w:color="auto"/>
            <w:left w:val="none" w:sz="0" w:space="0" w:color="auto"/>
            <w:bottom w:val="none" w:sz="0" w:space="0" w:color="auto"/>
            <w:right w:val="none" w:sz="0" w:space="0" w:color="auto"/>
          </w:divBdr>
        </w:div>
        <w:div w:id="357120289">
          <w:marLeft w:val="640"/>
          <w:marRight w:val="0"/>
          <w:marTop w:val="0"/>
          <w:marBottom w:val="0"/>
          <w:divBdr>
            <w:top w:val="none" w:sz="0" w:space="0" w:color="auto"/>
            <w:left w:val="none" w:sz="0" w:space="0" w:color="auto"/>
            <w:bottom w:val="none" w:sz="0" w:space="0" w:color="auto"/>
            <w:right w:val="none" w:sz="0" w:space="0" w:color="auto"/>
          </w:divBdr>
        </w:div>
        <w:div w:id="1310674850">
          <w:marLeft w:val="640"/>
          <w:marRight w:val="0"/>
          <w:marTop w:val="0"/>
          <w:marBottom w:val="0"/>
          <w:divBdr>
            <w:top w:val="none" w:sz="0" w:space="0" w:color="auto"/>
            <w:left w:val="none" w:sz="0" w:space="0" w:color="auto"/>
            <w:bottom w:val="none" w:sz="0" w:space="0" w:color="auto"/>
            <w:right w:val="none" w:sz="0" w:space="0" w:color="auto"/>
          </w:divBdr>
        </w:div>
        <w:div w:id="128978367">
          <w:marLeft w:val="640"/>
          <w:marRight w:val="0"/>
          <w:marTop w:val="0"/>
          <w:marBottom w:val="0"/>
          <w:divBdr>
            <w:top w:val="none" w:sz="0" w:space="0" w:color="auto"/>
            <w:left w:val="none" w:sz="0" w:space="0" w:color="auto"/>
            <w:bottom w:val="none" w:sz="0" w:space="0" w:color="auto"/>
            <w:right w:val="none" w:sz="0" w:space="0" w:color="auto"/>
          </w:divBdr>
        </w:div>
        <w:div w:id="1409617123">
          <w:marLeft w:val="640"/>
          <w:marRight w:val="0"/>
          <w:marTop w:val="0"/>
          <w:marBottom w:val="0"/>
          <w:divBdr>
            <w:top w:val="none" w:sz="0" w:space="0" w:color="auto"/>
            <w:left w:val="none" w:sz="0" w:space="0" w:color="auto"/>
            <w:bottom w:val="none" w:sz="0" w:space="0" w:color="auto"/>
            <w:right w:val="none" w:sz="0" w:space="0" w:color="auto"/>
          </w:divBdr>
        </w:div>
        <w:div w:id="1652445648">
          <w:marLeft w:val="640"/>
          <w:marRight w:val="0"/>
          <w:marTop w:val="0"/>
          <w:marBottom w:val="0"/>
          <w:divBdr>
            <w:top w:val="none" w:sz="0" w:space="0" w:color="auto"/>
            <w:left w:val="none" w:sz="0" w:space="0" w:color="auto"/>
            <w:bottom w:val="none" w:sz="0" w:space="0" w:color="auto"/>
            <w:right w:val="none" w:sz="0" w:space="0" w:color="auto"/>
          </w:divBdr>
        </w:div>
        <w:div w:id="904487840">
          <w:marLeft w:val="640"/>
          <w:marRight w:val="0"/>
          <w:marTop w:val="0"/>
          <w:marBottom w:val="0"/>
          <w:divBdr>
            <w:top w:val="none" w:sz="0" w:space="0" w:color="auto"/>
            <w:left w:val="none" w:sz="0" w:space="0" w:color="auto"/>
            <w:bottom w:val="none" w:sz="0" w:space="0" w:color="auto"/>
            <w:right w:val="none" w:sz="0" w:space="0" w:color="auto"/>
          </w:divBdr>
        </w:div>
        <w:div w:id="558832749">
          <w:marLeft w:val="640"/>
          <w:marRight w:val="0"/>
          <w:marTop w:val="0"/>
          <w:marBottom w:val="0"/>
          <w:divBdr>
            <w:top w:val="none" w:sz="0" w:space="0" w:color="auto"/>
            <w:left w:val="none" w:sz="0" w:space="0" w:color="auto"/>
            <w:bottom w:val="none" w:sz="0" w:space="0" w:color="auto"/>
            <w:right w:val="none" w:sz="0" w:space="0" w:color="auto"/>
          </w:divBdr>
        </w:div>
        <w:div w:id="350766535">
          <w:marLeft w:val="640"/>
          <w:marRight w:val="0"/>
          <w:marTop w:val="0"/>
          <w:marBottom w:val="0"/>
          <w:divBdr>
            <w:top w:val="none" w:sz="0" w:space="0" w:color="auto"/>
            <w:left w:val="none" w:sz="0" w:space="0" w:color="auto"/>
            <w:bottom w:val="none" w:sz="0" w:space="0" w:color="auto"/>
            <w:right w:val="none" w:sz="0" w:space="0" w:color="auto"/>
          </w:divBdr>
        </w:div>
        <w:div w:id="1869250275">
          <w:marLeft w:val="640"/>
          <w:marRight w:val="0"/>
          <w:marTop w:val="0"/>
          <w:marBottom w:val="0"/>
          <w:divBdr>
            <w:top w:val="none" w:sz="0" w:space="0" w:color="auto"/>
            <w:left w:val="none" w:sz="0" w:space="0" w:color="auto"/>
            <w:bottom w:val="none" w:sz="0" w:space="0" w:color="auto"/>
            <w:right w:val="none" w:sz="0" w:space="0" w:color="auto"/>
          </w:divBdr>
        </w:div>
        <w:div w:id="2126269840">
          <w:marLeft w:val="640"/>
          <w:marRight w:val="0"/>
          <w:marTop w:val="0"/>
          <w:marBottom w:val="0"/>
          <w:divBdr>
            <w:top w:val="none" w:sz="0" w:space="0" w:color="auto"/>
            <w:left w:val="none" w:sz="0" w:space="0" w:color="auto"/>
            <w:bottom w:val="none" w:sz="0" w:space="0" w:color="auto"/>
            <w:right w:val="none" w:sz="0" w:space="0" w:color="auto"/>
          </w:divBdr>
        </w:div>
        <w:div w:id="483013292">
          <w:marLeft w:val="640"/>
          <w:marRight w:val="0"/>
          <w:marTop w:val="0"/>
          <w:marBottom w:val="0"/>
          <w:divBdr>
            <w:top w:val="none" w:sz="0" w:space="0" w:color="auto"/>
            <w:left w:val="none" w:sz="0" w:space="0" w:color="auto"/>
            <w:bottom w:val="none" w:sz="0" w:space="0" w:color="auto"/>
            <w:right w:val="none" w:sz="0" w:space="0" w:color="auto"/>
          </w:divBdr>
        </w:div>
        <w:div w:id="204218357">
          <w:marLeft w:val="640"/>
          <w:marRight w:val="0"/>
          <w:marTop w:val="0"/>
          <w:marBottom w:val="0"/>
          <w:divBdr>
            <w:top w:val="none" w:sz="0" w:space="0" w:color="auto"/>
            <w:left w:val="none" w:sz="0" w:space="0" w:color="auto"/>
            <w:bottom w:val="none" w:sz="0" w:space="0" w:color="auto"/>
            <w:right w:val="none" w:sz="0" w:space="0" w:color="auto"/>
          </w:divBdr>
        </w:div>
        <w:div w:id="2027245112">
          <w:marLeft w:val="640"/>
          <w:marRight w:val="0"/>
          <w:marTop w:val="0"/>
          <w:marBottom w:val="0"/>
          <w:divBdr>
            <w:top w:val="none" w:sz="0" w:space="0" w:color="auto"/>
            <w:left w:val="none" w:sz="0" w:space="0" w:color="auto"/>
            <w:bottom w:val="none" w:sz="0" w:space="0" w:color="auto"/>
            <w:right w:val="none" w:sz="0" w:space="0" w:color="auto"/>
          </w:divBdr>
        </w:div>
        <w:div w:id="1612129346">
          <w:marLeft w:val="640"/>
          <w:marRight w:val="0"/>
          <w:marTop w:val="0"/>
          <w:marBottom w:val="0"/>
          <w:divBdr>
            <w:top w:val="none" w:sz="0" w:space="0" w:color="auto"/>
            <w:left w:val="none" w:sz="0" w:space="0" w:color="auto"/>
            <w:bottom w:val="none" w:sz="0" w:space="0" w:color="auto"/>
            <w:right w:val="none" w:sz="0" w:space="0" w:color="auto"/>
          </w:divBdr>
        </w:div>
        <w:div w:id="74596351">
          <w:marLeft w:val="640"/>
          <w:marRight w:val="0"/>
          <w:marTop w:val="0"/>
          <w:marBottom w:val="0"/>
          <w:divBdr>
            <w:top w:val="none" w:sz="0" w:space="0" w:color="auto"/>
            <w:left w:val="none" w:sz="0" w:space="0" w:color="auto"/>
            <w:bottom w:val="none" w:sz="0" w:space="0" w:color="auto"/>
            <w:right w:val="none" w:sz="0" w:space="0" w:color="auto"/>
          </w:divBdr>
        </w:div>
        <w:div w:id="571627504">
          <w:marLeft w:val="640"/>
          <w:marRight w:val="0"/>
          <w:marTop w:val="0"/>
          <w:marBottom w:val="0"/>
          <w:divBdr>
            <w:top w:val="none" w:sz="0" w:space="0" w:color="auto"/>
            <w:left w:val="none" w:sz="0" w:space="0" w:color="auto"/>
            <w:bottom w:val="none" w:sz="0" w:space="0" w:color="auto"/>
            <w:right w:val="none" w:sz="0" w:space="0" w:color="auto"/>
          </w:divBdr>
        </w:div>
        <w:div w:id="939991174">
          <w:marLeft w:val="640"/>
          <w:marRight w:val="0"/>
          <w:marTop w:val="0"/>
          <w:marBottom w:val="0"/>
          <w:divBdr>
            <w:top w:val="none" w:sz="0" w:space="0" w:color="auto"/>
            <w:left w:val="none" w:sz="0" w:space="0" w:color="auto"/>
            <w:bottom w:val="none" w:sz="0" w:space="0" w:color="auto"/>
            <w:right w:val="none" w:sz="0" w:space="0" w:color="auto"/>
          </w:divBdr>
        </w:div>
        <w:div w:id="972322516">
          <w:marLeft w:val="640"/>
          <w:marRight w:val="0"/>
          <w:marTop w:val="0"/>
          <w:marBottom w:val="0"/>
          <w:divBdr>
            <w:top w:val="none" w:sz="0" w:space="0" w:color="auto"/>
            <w:left w:val="none" w:sz="0" w:space="0" w:color="auto"/>
            <w:bottom w:val="none" w:sz="0" w:space="0" w:color="auto"/>
            <w:right w:val="none" w:sz="0" w:space="0" w:color="auto"/>
          </w:divBdr>
        </w:div>
        <w:div w:id="1228415477">
          <w:marLeft w:val="640"/>
          <w:marRight w:val="0"/>
          <w:marTop w:val="0"/>
          <w:marBottom w:val="0"/>
          <w:divBdr>
            <w:top w:val="none" w:sz="0" w:space="0" w:color="auto"/>
            <w:left w:val="none" w:sz="0" w:space="0" w:color="auto"/>
            <w:bottom w:val="none" w:sz="0" w:space="0" w:color="auto"/>
            <w:right w:val="none" w:sz="0" w:space="0" w:color="auto"/>
          </w:divBdr>
        </w:div>
        <w:div w:id="1047333612">
          <w:marLeft w:val="640"/>
          <w:marRight w:val="0"/>
          <w:marTop w:val="0"/>
          <w:marBottom w:val="0"/>
          <w:divBdr>
            <w:top w:val="none" w:sz="0" w:space="0" w:color="auto"/>
            <w:left w:val="none" w:sz="0" w:space="0" w:color="auto"/>
            <w:bottom w:val="none" w:sz="0" w:space="0" w:color="auto"/>
            <w:right w:val="none" w:sz="0" w:space="0" w:color="auto"/>
          </w:divBdr>
        </w:div>
        <w:div w:id="55403142">
          <w:marLeft w:val="640"/>
          <w:marRight w:val="0"/>
          <w:marTop w:val="0"/>
          <w:marBottom w:val="0"/>
          <w:divBdr>
            <w:top w:val="none" w:sz="0" w:space="0" w:color="auto"/>
            <w:left w:val="none" w:sz="0" w:space="0" w:color="auto"/>
            <w:bottom w:val="none" w:sz="0" w:space="0" w:color="auto"/>
            <w:right w:val="none" w:sz="0" w:space="0" w:color="auto"/>
          </w:divBdr>
        </w:div>
        <w:div w:id="1519812341">
          <w:marLeft w:val="640"/>
          <w:marRight w:val="0"/>
          <w:marTop w:val="0"/>
          <w:marBottom w:val="0"/>
          <w:divBdr>
            <w:top w:val="none" w:sz="0" w:space="0" w:color="auto"/>
            <w:left w:val="none" w:sz="0" w:space="0" w:color="auto"/>
            <w:bottom w:val="none" w:sz="0" w:space="0" w:color="auto"/>
            <w:right w:val="none" w:sz="0" w:space="0" w:color="auto"/>
          </w:divBdr>
        </w:div>
        <w:div w:id="509607957">
          <w:marLeft w:val="640"/>
          <w:marRight w:val="0"/>
          <w:marTop w:val="0"/>
          <w:marBottom w:val="0"/>
          <w:divBdr>
            <w:top w:val="none" w:sz="0" w:space="0" w:color="auto"/>
            <w:left w:val="none" w:sz="0" w:space="0" w:color="auto"/>
            <w:bottom w:val="none" w:sz="0" w:space="0" w:color="auto"/>
            <w:right w:val="none" w:sz="0" w:space="0" w:color="auto"/>
          </w:divBdr>
        </w:div>
        <w:div w:id="561259064">
          <w:marLeft w:val="640"/>
          <w:marRight w:val="0"/>
          <w:marTop w:val="0"/>
          <w:marBottom w:val="0"/>
          <w:divBdr>
            <w:top w:val="none" w:sz="0" w:space="0" w:color="auto"/>
            <w:left w:val="none" w:sz="0" w:space="0" w:color="auto"/>
            <w:bottom w:val="none" w:sz="0" w:space="0" w:color="auto"/>
            <w:right w:val="none" w:sz="0" w:space="0" w:color="auto"/>
          </w:divBdr>
        </w:div>
        <w:div w:id="1527789771">
          <w:marLeft w:val="640"/>
          <w:marRight w:val="0"/>
          <w:marTop w:val="0"/>
          <w:marBottom w:val="0"/>
          <w:divBdr>
            <w:top w:val="none" w:sz="0" w:space="0" w:color="auto"/>
            <w:left w:val="none" w:sz="0" w:space="0" w:color="auto"/>
            <w:bottom w:val="none" w:sz="0" w:space="0" w:color="auto"/>
            <w:right w:val="none" w:sz="0" w:space="0" w:color="auto"/>
          </w:divBdr>
        </w:div>
      </w:divsChild>
    </w:div>
    <w:div w:id="1850027826">
      <w:bodyDiv w:val="1"/>
      <w:marLeft w:val="0"/>
      <w:marRight w:val="0"/>
      <w:marTop w:val="0"/>
      <w:marBottom w:val="0"/>
      <w:divBdr>
        <w:top w:val="none" w:sz="0" w:space="0" w:color="auto"/>
        <w:left w:val="none" w:sz="0" w:space="0" w:color="auto"/>
        <w:bottom w:val="none" w:sz="0" w:space="0" w:color="auto"/>
        <w:right w:val="none" w:sz="0" w:space="0" w:color="auto"/>
      </w:divBdr>
      <w:divsChild>
        <w:div w:id="1452164552">
          <w:marLeft w:val="640"/>
          <w:marRight w:val="0"/>
          <w:marTop w:val="0"/>
          <w:marBottom w:val="0"/>
          <w:divBdr>
            <w:top w:val="none" w:sz="0" w:space="0" w:color="auto"/>
            <w:left w:val="none" w:sz="0" w:space="0" w:color="auto"/>
            <w:bottom w:val="none" w:sz="0" w:space="0" w:color="auto"/>
            <w:right w:val="none" w:sz="0" w:space="0" w:color="auto"/>
          </w:divBdr>
        </w:div>
        <w:div w:id="706027444">
          <w:marLeft w:val="640"/>
          <w:marRight w:val="0"/>
          <w:marTop w:val="0"/>
          <w:marBottom w:val="0"/>
          <w:divBdr>
            <w:top w:val="none" w:sz="0" w:space="0" w:color="auto"/>
            <w:left w:val="none" w:sz="0" w:space="0" w:color="auto"/>
            <w:bottom w:val="none" w:sz="0" w:space="0" w:color="auto"/>
            <w:right w:val="none" w:sz="0" w:space="0" w:color="auto"/>
          </w:divBdr>
        </w:div>
        <w:div w:id="1040669953">
          <w:marLeft w:val="640"/>
          <w:marRight w:val="0"/>
          <w:marTop w:val="0"/>
          <w:marBottom w:val="0"/>
          <w:divBdr>
            <w:top w:val="none" w:sz="0" w:space="0" w:color="auto"/>
            <w:left w:val="none" w:sz="0" w:space="0" w:color="auto"/>
            <w:bottom w:val="none" w:sz="0" w:space="0" w:color="auto"/>
            <w:right w:val="none" w:sz="0" w:space="0" w:color="auto"/>
          </w:divBdr>
        </w:div>
        <w:div w:id="532111995">
          <w:marLeft w:val="640"/>
          <w:marRight w:val="0"/>
          <w:marTop w:val="0"/>
          <w:marBottom w:val="0"/>
          <w:divBdr>
            <w:top w:val="none" w:sz="0" w:space="0" w:color="auto"/>
            <w:left w:val="none" w:sz="0" w:space="0" w:color="auto"/>
            <w:bottom w:val="none" w:sz="0" w:space="0" w:color="auto"/>
            <w:right w:val="none" w:sz="0" w:space="0" w:color="auto"/>
          </w:divBdr>
        </w:div>
        <w:div w:id="717238281">
          <w:marLeft w:val="640"/>
          <w:marRight w:val="0"/>
          <w:marTop w:val="0"/>
          <w:marBottom w:val="0"/>
          <w:divBdr>
            <w:top w:val="none" w:sz="0" w:space="0" w:color="auto"/>
            <w:left w:val="none" w:sz="0" w:space="0" w:color="auto"/>
            <w:bottom w:val="none" w:sz="0" w:space="0" w:color="auto"/>
            <w:right w:val="none" w:sz="0" w:space="0" w:color="auto"/>
          </w:divBdr>
        </w:div>
        <w:div w:id="1283996273">
          <w:marLeft w:val="640"/>
          <w:marRight w:val="0"/>
          <w:marTop w:val="0"/>
          <w:marBottom w:val="0"/>
          <w:divBdr>
            <w:top w:val="none" w:sz="0" w:space="0" w:color="auto"/>
            <w:left w:val="none" w:sz="0" w:space="0" w:color="auto"/>
            <w:bottom w:val="none" w:sz="0" w:space="0" w:color="auto"/>
            <w:right w:val="none" w:sz="0" w:space="0" w:color="auto"/>
          </w:divBdr>
        </w:div>
        <w:div w:id="725907957">
          <w:marLeft w:val="640"/>
          <w:marRight w:val="0"/>
          <w:marTop w:val="0"/>
          <w:marBottom w:val="0"/>
          <w:divBdr>
            <w:top w:val="none" w:sz="0" w:space="0" w:color="auto"/>
            <w:left w:val="none" w:sz="0" w:space="0" w:color="auto"/>
            <w:bottom w:val="none" w:sz="0" w:space="0" w:color="auto"/>
            <w:right w:val="none" w:sz="0" w:space="0" w:color="auto"/>
          </w:divBdr>
        </w:div>
        <w:div w:id="1426993976">
          <w:marLeft w:val="640"/>
          <w:marRight w:val="0"/>
          <w:marTop w:val="0"/>
          <w:marBottom w:val="0"/>
          <w:divBdr>
            <w:top w:val="none" w:sz="0" w:space="0" w:color="auto"/>
            <w:left w:val="none" w:sz="0" w:space="0" w:color="auto"/>
            <w:bottom w:val="none" w:sz="0" w:space="0" w:color="auto"/>
            <w:right w:val="none" w:sz="0" w:space="0" w:color="auto"/>
          </w:divBdr>
        </w:div>
        <w:div w:id="2121215192">
          <w:marLeft w:val="640"/>
          <w:marRight w:val="0"/>
          <w:marTop w:val="0"/>
          <w:marBottom w:val="0"/>
          <w:divBdr>
            <w:top w:val="none" w:sz="0" w:space="0" w:color="auto"/>
            <w:left w:val="none" w:sz="0" w:space="0" w:color="auto"/>
            <w:bottom w:val="none" w:sz="0" w:space="0" w:color="auto"/>
            <w:right w:val="none" w:sz="0" w:space="0" w:color="auto"/>
          </w:divBdr>
        </w:div>
        <w:div w:id="1939826431">
          <w:marLeft w:val="640"/>
          <w:marRight w:val="0"/>
          <w:marTop w:val="0"/>
          <w:marBottom w:val="0"/>
          <w:divBdr>
            <w:top w:val="none" w:sz="0" w:space="0" w:color="auto"/>
            <w:left w:val="none" w:sz="0" w:space="0" w:color="auto"/>
            <w:bottom w:val="none" w:sz="0" w:space="0" w:color="auto"/>
            <w:right w:val="none" w:sz="0" w:space="0" w:color="auto"/>
          </w:divBdr>
        </w:div>
        <w:div w:id="1916627035">
          <w:marLeft w:val="640"/>
          <w:marRight w:val="0"/>
          <w:marTop w:val="0"/>
          <w:marBottom w:val="0"/>
          <w:divBdr>
            <w:top w:val="none" w:sz="0" w:space="0" w:color="auto"/>
            <w:left w:val="none" w:sz="0" w:space="0" w:color="auto"/>
            <w:bottom w:val="none" w:sz="0" w:space="0" w:color="auto"/>
            <w:right w:val="none" w:sz="0" w:space="0" w:color="auto"/>
          </w:divBdr>
        </w:div>
        <w:div w:id="115489255">
          <w:marLeft w:val="640"/>
          <w:marRight w:val="0"/>
          <w:marTop w:val="0"/>
          <w:marBottom w:val="0"/>
          <w:divBdr>
            <w:top w:val="none" w:sz="0" w:space="0" w:color="auto"/>
            <w:left w:val="none" w:sz="0" w:space="0" w:color="auto"/>
            <w:bottom w:val="none" w:sz="0" w:space="0" w:color="auto"/>
            <w:right w:val="none" w:sz="0" w:space="0" w:color="auto"/>
          </w:divBdr>
        </w:div>
        <w:div w:id="1698314914">
          <w:marLeft w:val="640"/>
          <w:marRight w:val="0"/>
          <w:marTop w:val="0"/>
          <w:marBottom w:val="0"/>
          <w:divBdr>
            <w:top w:val="none" w:sz="0" w:space="0" w:color="auto"/>
            <w:left w:val="none" w:sz="0" w:space="0" w:color="auto"/>
            <w:bottom w:val="none" w:sz="0" w:space="0" w:color="auto"/>
            <w:right w:val="none" w:sz="0" w:space="0" w:color="auto"/>
          </w:divBdr>
        </w:div>
        <w:div w:id="2023582488">
          <w:marLeft w:val="640"/>
          <w:marRight w:val="0"/>
          <w:marTop w:val="0"/>
          <w:marBottom w:val="0"/>
          <w:divBdr>
            <w:top w:val="none" w:sz="0" w:space="0" w:color="auto"/>
            <w:left w:val="none" w:sz="0" w:space="0" w:color="auto"/>
            <w:bottom w:val="none" w:sz="0" w:space="0" w:color="auto"/>
            <w:right w:val="none" w:sz="0" w:space="0" w:color="auto"/>
          </w:divBdr>
        </w:div>
        <w:div w:id="384110403">
          <w:marLeft w:val="640"/>
          <w:marRight w:val="0"/>
          <w:marTop w:val="0"/>
          <w:marBottom w:val="0"/>
          <w:divBdr>
            <w:top w:val="none" w:sz="0" w:space="0" w:color="auto"/>
            <w:left w:val="none" w:sz="0" w:space="0" w:color="auto"/>
            <w:bottom w:val="none" w:sz="0" w:space="0" w:color="auto"/>
            <w:right w:val="none" w:sz="0" w:space="0" w:color="auto"/>
          </w:divBdr>
        </w:div>
        <w:div w:id="2103984857">
          <w:marLeft w:val="640"/>
          <w:marRight w:val="0"/>
          <w:marTop w:val="0"/>
          <w:marBottom w:val="0"/>
          <w:divBdr>
            <w:top w:val="none" w:sz="0" w:space="0" w:color="auto"/>
            <w:left w:val="none" w:sz="0" w:space="0" w:color="auto"/>
            <w:bottom w:val="none" w:sz="0" w:space="0" w:color="auto"/>
            <w:right w:val="none" w:sz="0" w:space="0" w:color="auto"/>
          </w:divBdr>
        </w:div>
        <w:div w:id="478113196">
          <w:marLeft w:val="640"/>
          <w:marRight w:val="0"/>
          <w:marTop w:val="0"/>
          <w:marBottom w:val="0"/>
          <w:divBdr>
            <w:top w:val="none" w:sz="0" w:space="0" w:color="auto"/>
            <w:left w:val="none" w:sz="0" w:space="0" w:color="auto"/>
            <w:bottom w:val="none" w:sz="0" w:space="0" w:color="auto"/>
            <w:right w:val="none" w:sz="0" w:space="0" w:color="auto"/>
          </w:divBdr>
        </w:div>
        <w:div w:id="101656387">
          <w:marLeft w:val="640"/>
          <w:marRight w:val="0"/>
          <w:marTop w:val="0"/>
          <w:marBottom w:val="0"/>
          <w:divBdr>
            <w:top w:val="none" w:sz="0" w:space="0" w:color="auto"/>
            <w:left w:val="none" w:sz="0" w:space="0" w:color="auto"/>
            <w:bottom w:val="none" w:sz="0" w:space="0" w:color="auto"/>
            <w:right w:val="none" w:sz="0" w:space="0" w:color="auto"/>
          </w:divBdr>
        </w:div>
        <w:div w:id="1376350508">
          <w:marLeft w:val="640"/>
          <w:marRight w:val="0"/>
          <w:marTop w:val="0"/>
          <w:marBottom w:val="0"/>
          <w:divBdr>
            <w:top w:val="none" w:sz="0" w:space="0" w:color="auto"/>
            <w:left w:val="none" w:sz="0" w:space="0" w:color="auto"/>
            <w:bottom w:val="none" w:sz="0" w:space="0" w:color="auto"/>
            <w:right w:val="none" w:sz="0" w:space="0" w:color="auto"/>
          </w:divBdr>
        </w:div>
        <w:div w:id="1271234399">
          <w:marLeft w:val="640"/>
          <w:marRight w:val="0"/>
          <w:marTop w:val="0"/>
          <w:marBottom w:val="0"/>
          <w:divBdr>
            <w:top w:val="none" w:sz="0" w:space="0" w:color="auto"/>
            <w:left w:val="none" w:sz="0" w:space="0" w:color="auto"/>
            <w:bottom w:val="none" w:sz="0" w:space="0" w:color="auto"/>
            <w:right w:val="none" w:sz="0" w:space="0" w:color="auto"/>
          </w:divBdr>
        </w:div>
        <w:div w:id="339503607">
          <w:marLeft w:val="640"/>
          <w:marRight w:val="0"/>
          <w:marTop w:val="0"/>
          <w:marBottom w:val="0"/>
          <w:divBdr>
            <w:top w:val="none" w:sz="0" w:space="0" w:color="auto"/>
            <w:left w:val="none" w:sz="0" w:space="0" w:color="auto"/>
            <w:bottom w:val="none" w:sz="0" w:space="0" w:color="auto"/>
            <w:right w:val="none" w:sz="0" w:space="0" w:color="auto"/>
          </w:divBdr>
        </w:div>
        <w:div w:id="1076977222">
          <w:marLeft w:val="640"/>
          <w:marRight w:val="0"/>
          <w:marTop w:val="0"/>
          <w:marBottom w:val="0"/>
          <w:divBdr>
            <w:top w:val="none" w:sz="0" w:space="0" w:color="auto"/>
            <w:left w:val="none" w:sz="0" w:space="0" w:color="auto"/>
            <w:bottom w:val="none" w:sz="0" w:space="0" w:color="auto"/>
            <w:right w:val="none" w:sz="0" w:space="0" w:color="auto"/>
          </w:divBdr>
        </w:div>
        <w:div w:id="1514105844">
          <w:marLeft w:val="640"/>
          <w:marRight w:val="0"/>
          <w:marTop w:val="0"/>
          <w:marBottom w:val="0"/>
          <w:divBdr>
            <w:top w:val="none" w:sz="0" w:space="0" w:color="auto"/>
            <w:left w:val="none" w:sz="0" w:space="0" w:color="auto"/>
            <w:bottom w:val="none" w:sz="0" w:space="0" w:color="auto"/>
            <w:right w:val="none" w:sz="0" w:space="0" w:color="auto"/>
          </w:divBdr>
        </w:div>
        <w:div w:id="689570567">
          <w:marLeft w:val="640"/>
          <w:marRight w:val="0"/>
          <w:marTop w:val="0"/>
          <w:marBottom w:val="0"/>
          <w:divBdr>
            <w:top w:val="none" w:sz="0" w:space="0" w:color="auto"/>
            <w:left w:val="none" w:sz="0" w:space="0" w:color="auto"/>
            <w:bottom w:val="none" w:sz="0" w:space="0" w:color="auto"/>
            <w:right w:val="none" w:sz="0" w:space="0" w:color="auto"/>
          </w:divBdr>
        </w:div>
        <w:div w:id="912202322">
          <w:marLeft w:val="640"/>
          <w:marRight w:val="0"/>
          <w:marTop w:val="0"/>
          <w:marBottom w:val="0"/>
          <w:divBdr>
            <w:top w:val="none" w:sz="0" w:space="0" w:color="auto"/>
            <w:left w:val="none" w:sz="0" w:space="0" w:color="auto"/>
            <w:bottom w:val="none" w:sz="0" w:space="0" w:color="auto"/>
            <w:right w:val="none" w:sz="0" w:space="0" w:color="auto"/>
          </w:divBdr>
        </w:div>
        <w:div w:id="1009210326">
          <w:marLeft w:val="640"/>
          <w:marRight w:val="0"/>
          <w:marTop w:val="0"/>
          <w:marBottom w:val="0"/>
          <w:divBdr>
            <w:top w:val="none" w:sz="0" w:space="0" w:color="auto"/>
            <w:left w:val="none" w:sz="0" w:space="0" w:color="auto"/>
            <w:bottom w:val="none" w:sz="0" w:space="0" w:color="auto"/>
            <w:right w:val="none" w:sz="0" w:space="0" w:color="auto"/>
          </w:divBdr>
        </w:div>
        <w:div w:id="1524980785">
          <w:marLeft w:val="640"/>
          <w:marRight w:val="0"/>
          <w:marTop w:val="0"/>
          <w:marBottom w:val="0"/>
          <w:divBdr>
            <w:top w:val="none" w:sz="0" w:space="0" w:color="auto"/>
            <w:left w:val="none" w:sz="0" w:space="0" w:color="auto"/>
            <w:bottom w:val="none" w:sz="0" w:space="0" w:color="auto"/>
            <w:right w:val="none" w:sz="0" w:space="0" w:color="auto"/>
          </w:divBdr>
        </w:div>
        <w:div w:id="1730422473">
          <w:marLeft w:val="640"/>
          <w:marRight w:val="0"/>
          <w:marTop w:val="0"/>
          <w:marBottom w:val="0"/>
          <w:divBdr>
            <w:top w:val="none" w:sz="0" w:space="0" w:color="auto"/>
            <w:left w:val="none" w:sz="0" w:space="0" w:color="auto"/>
            <w:bottom w:val="none" w:sz="0" w:space="0" w:color="auto"/>
            <w:right w:val="none" w:sz="0" w:space="0" w:color="auto"/>
          </w:divBdr>
        </w:div>
        <w:div w:id="1875380835">
          <w:marLeft w:val="640"/>
          <w:marRight w:val="0"/>
          <w:marTop w:val="0"/>
          <w:marBottom w:val="0"/>
          <w:divBdr>
            <w:top w:val="none" w:sz="0" w:space="0" w:color="auto"/>
            <w:left w:val="none" w:sz="0" w:space="0" w:color="auto"/>
            <w:bottom w:val="none" w:sz="0" w:space="0" w:color="auto"/>
            <w:right w:val="none" w:sz="0" w:space="0" w:color="auto"/>
          </w:divBdr>
        </w:div>
        <w:div w:id="316766634">
          <w:marLeft w:val="640"/>
          <w:marRight w:val="0"/>
          <w:marTop w:val="0"/>
          <w:marBottom w:val="0"/>
          <w:divBdr>
            <w:top w:val="none" w:sz="0" w:space="0" w:color="auto"/>
            <w:left w:val="none" w:sz="0" w:space="0" w:color="auto"/>
            <w:bottom w:val="none" w:sz="0" w:space="0" w:color="auto"/>
            <w:right w:val="none" w:sz="0" w:space="0" w:color="auto"/>
          </w:divBdr>
        </w:div>
        <w:div w:id="308441891">
          <w:marLeft w:val="640"/>
          <w:marRight w:val="0"/>
          <w:marTop w:val="0"/>
          <w:marBottom w:val="0"/>
          <w:divBdr>
            <w:top w:val="none" w:sz="0" w:space="0" w:color="auto"/>
            <w:left w:val="none" w:sz="0" w:space="0" w:color="auto"/>
            <w:bottom w:val="none" w:sz="0" w:space="0" w:color="auto"/>
            <w:right w:val="none" w:sz="0" w:space="0" w:color="auto"/>
          </w:divBdr>
        </w:div>
        <w:div w:id="505903207">
          <w:marLeft w:val="640"/>
          <w:marRight w:val="0"/>
          <w:marTop w:val="0"/>
          <w:marBottom w:val="0"/>
          <w:divBdr>
            <w:top w:val="none" w:sz="0" w:space="0" w:color="auto"/>
            <w:left w:val="none" w:sz="0" w:space="0" w:color="auto"/>
            <w:bottom w:val="none" w:sz="0" w:space="0" w:color="auto"/>
            <w:right w:val="none" w:sz="0" w:space="0" w:color="auto"/>
          </w:divBdr>
        </w:div>
        <w:div w:id="755712266">
          <w:marLeft w:val="640"/>
          <w:marRight w:val="0"/>
          <w:marTop w:val="0"/>
          <w:marBottom w:val="0"/>
          <w:divBdr>
            <w:top w:val="none" w:sz="0" w:space="0" w:color="auto"/>
            <w:left w:val="none" w:sz="0" w:space="0" w:color="auto"/>
            <w:bottom w:val="none" w:sz="0" w:space="0" w:color="auto"/>
            <w:right w:val="none" w:sz="0" w:space="0" w:color="auto"/>
          </w:divBdr>
        </w:div>
        <w:div w:id="750346833">
          <w:marLeft w:val="640"/>
          <w:marRight w:val="0"/>
          <w:marTop w:val="0"/>
          <w:marBottom w:val="0"/>
          <w:divBdr>
            <w:top w:val="none" w:sz="0" w:space="0" w:color="auto"/>
            <w:left w:val="none" w:sz="0" w:space="0" w:color="auto"/>
            <w:bottom w:val="none" w:sz="0" w:space="0" w:color="auto"/>
            <w:right w:val="none" w:sz="0" w:space="0" w:color="auto"/>
          </w:divBdr>
        </w:div>
        <w:div w:id="1367438811">
          <w:marLeft w:val="640"/>
          <w:marRight w:val="0"/>
          <w:marTop w:val="0"/>
          <w:marBottom w:val="0"/>
          <w:divBdr>
            <w:top w:val="none" w:sz="0" w:space="0" w:color="auto"/>
            <w:left w:val="none" w:sz="0" w:space="0" w:color="auto"/>
            <w:bottom w:val="none" w:sz="0" w:space="0" w:color="auto"/>
            <w:right w:val="none" w:sz="0" w:space="0" w:color="auto"/>
          </w:divBdr>
        </w:div>
      </w:divsChild>
    </w:div>
    <w:div w:id="1877500300">
      <w:bodyDiv w:val="1"/>
      <w:marLeft w:val="0"/>
      <w:marRight w:val="0"/>
      <w:marTop w:val="0"/>
      <w:marBottom w:val="0"/>
      <w:divBdr>
        <w:top w:val="none" w:sz="0" w:space="0" w:color="auto"/>
        <w:left w:val="none" w:sz="0" w:space="0" w:color="auto"/>
        <w:bottom w:val="none" w:sz="0" w:space="0" w:color="auto"/>
        <w:right w:val="none" w:sz="0" w:space="0" w:color="auto"/>
      </w:divBdr>
    </w:div>
    <w:div w:id="1898931450">
      <w:bodyDiv w:val="1"/>
      <w:marLeft w:val="0"/>
      <w:marRight w:val="0"/>
      <w:marTop w:val="0"/>
      <w:marBottom w:val="0"/>
      <w:divBdr>
        <w:top w:val="none" w:sz="0" w:space="0" w:color="auto"/>
        <w:left w:val="none" w:sz="0" w:space="0" w:color="auto"/>
        <w:bottom w:val="none" w:sz="0" w:space="0" w:color="auto"/>
        <w:right w:val="none" w:sz="0" w:space="0" w:color="auto"/>
      </w:divBdr>
      <w:divsChild>
        <w:div w:id="259140295">
          <w:marLeft w:val="640"/>
          <w:marRight w:val="0"/>
          <w:marTop w:val="0"/>
          <w:marBottom w:val="0"/>
          <w:divBdr>
            <w:top w:val="none" w:sz="0" w:space="0" w:color="auto"/>
            <w:left w:val="none" w:sz="0" w:space="0" w:color="auto"/>
            <w:bottom w:val="none" w:sz="0" w:space="0" w:color="auto"/>
            <w:right w:val="none" w:sz="0" w:space="0" w:color="auto"/>
          </w:divBdr>
        </w:div>
        <w:div w:id="833956861">
          <w:marLeft w:val="640"/>
          <w:marRight w:val="0"/>
          <w:marTop w:val="0"/>
          <w:marBottom w:val="0"/>
          <w:divBdr>
            <w:top w:val="none" w:sz="0" w:space="0" w:color="auto"/>
            <w:left w:val="none" w:sz="0" w:space="0" w:color="auto"/>
            <w:bottom w:val="none" w:sz="0" w:space="0" w:color="auto"/>
            <w:right w:val="none" w:sz="0" w:space="0" w:color="auto"/>
          </w:divBdr>
        </w:div>
        <w:div w:id="527841747">
          <w:marLeft w:val="640"/>
          <w:marRight w:val="0"/>
          <w:marTop w:val="0"/>
          <w:marBottom w:val="0"/>
          <w:divBdr>
            <w:top w:val="none" w:sz="0" w:space="0" w:color="auto"/>
            <w:left w:val="none" w:sz="0" w:space="0" w:color="auto"/>
            <w:bottom w:val="none" w:sz="0" w:space="0" w:color="auto"/>
            <w:right w:val="none" w:sz="0" w:space="0" w:color="auto"/>
          </w:divBdr>
        </w:div>
        <w:div w:id="1737623883">
          <w:marLeft w:val="640"/>
          <w:marRight w:val="0"/>
          <w:marTop w:val="0"/>
          <w:marBottom w:val="0"/>
          <w:divBdr>
            <w:top w:val="none" w:sz="0" w:space="0" w:color="auto"/>
            <w:left w:val="none" w:sz="0" w:space="0" w:color="auto"/>
            <w:bottom w:val="none" w:sz="0" w:space="0" w:color="auto"/>
            <w:right w:val="none" w:sz="0" w:space="0" w:color="auto"/>
          </w:divBdr>
        </w:div>
        <w:div w:id="83844680">
          <w:marLeft w:val="640"/>
          <w:marRight w:val="0"/>
          <w:marTop w:val="0"/>
          <w:marBottom w:val="0"/>
          <w:divBdr>
            <w:top w:val="none" w:sz="0" w:space="0" w:color="auto"/>
            <w:left w:val="none" w:sz="0" w:space="0" w:color="auto"/>
            <w:bottom w:val="none" w:sz="0" w:space="0" w:color="auto"/>
            <w:right w:val="none" w:sz="0" w:space="0" w:color="auto"/>
          </w:divBdr>
        </w:div>
        <w:div w:id="379940623">
          <w:marLeft w:val="640"/>
          <w:marRight w:val="0"/>
          <w:marTop w:val="0"/>
          <w:marBottom w:val="0"/>
          <w:divBdr>
            <w:top w:val="none" w:sz="0" w:space="0" w:color="auto"/>
            <w:left w:val="none" w:sz="0" w:space="0" w:color="auto"/>
            <w:bottom w:val="none" w:sz="0" w:space="0" w:color="auto"/>
            <w:right w:val="none" w:sz="0" w:space="0" w:color="auto"/>
          </w:divBdr>
        </w:div>
        <w:div w:id="1252933918">
          <w:marLeft w:val="640"/>
          <w:marRight w:val="0"/>
          <w:marTop w:val="0"/>
          <w:marBottom w:val="0"/>
          <w:divBdr>
            <w:top w:val="none" w:sz="0" w:space="0" w:color="auto"/>
            <w:left w:val="none" w:sz="0" w:space="0" w:color="auto"/>
            <w:bottom w:val="none" w:sz="0" w:space="0" w:color="auto"/>
            <w:right w:val="none" w:sz="0" w:space="0" w:color="auto"/>
          </w:divBdr>
        </w:div>
        <w:div w:id="989292241">
          <w:marLeft w:val="640"/>
          <w:marRight w:val="0"/>
          <w:marTop w:val="0"/>
          <w:marBottom w:val="0"/>
          <w:divBdr>
            <w:top w:val="none" w:sz="0" w:space="0" w:color="auto"/>
            <w:left w:val="none" w:sz="0" w:space="0" w:color="auto"/>
            <w:bottom w:val="none" w:sz="0" w:space="0" w:color="auto"/>
            <w:right w:val="none" w:sz="0" w:space="0" w:color="auto"/>
          </w:divBdr>
        </w:div>
        <w:div w:id="226887877">
          <w:marLeft w:val="640"/>
          <w:marRight w:val="0"/>
          <w:marTop w:val="0"/>
          <w:marBottom w:val="0"/>
          <w:divBdr>
            <w:top w:val="none" w:sz="0" w:space="0" w:color="auto"/>
            <w:left w:val="none" w:sz="0" w:space="0" w:color="auto"/>
            <w:bottom w:val="none" w:sz="0" w:space="0" w:color="auto"/>
            <w:right w:val="none" w:sz="0" w:space="0" w:color="auto"/>
          </w:divBdr>
        </w:div>
        <w:div w:id="1983536386">
          <w:marLeft w:val="640"/>
          <w:marRight w:val="0"/>
          <w:marTop w:val="0"/>
          <w:marBottom w:val="0"/>
          <w:divBdr>
            <w:top w:val="none" w:sz="0" w:space="0" w:color="auto"/>
            <w:left w:val="none" w:sz="0" w:space="0" w:color="auto"/>
            <w:bottom w:val="none" w:sz="0" w:space="0" w:color="auto"/>
            <w:right w:val="none" w:sz="0" w:space="0" w:color="auto"/>
          </w:divBdr>
        </w:div>
        <w:div w:id="1097864884">
          <w:marLeft w:val="640"/>
          <w:marRight w:val="0"/>
          <w:marTop w:val="0"/>
          <w:marBottom w:val="0"/>
          <w:divBdr>
            <w:top w:val="none" w:sz="0" w:space="0" w:color="auto"/>
            <w:left w:val="none" w:sz="0" w:space="0" w:color="auto"/>
            <w:bottom w:val="none" w:sz="0" w:space="0" w:color="auto"/>
            <w:right w:val="none" w:sz="0" w:space="0" w:color="auto"/>
          </w:divBdr>
        </w:div>
        <w:div w:id="312372638">
          <w:marLeft w:val="640"/>
          <w:marRight w:val="0"/>
          <w:marTop w:val="0"/>
          <w:marBottom w:val="0"/>
          <w:divBdr>
            <w:top w:val="none" w:sz="0" w:space="0" w:color="auto"/>
            <w:left w:val="none" w:sz="0" w:space="0" w:color="auto"/>
            <w:bottom w:val="none" w:sz="0" w:space="0" w:color="auto"/>
            <w:right w:val="none" w:sz="0" w:space="0" w:color="auto"/>
          </w:divBdr>
        </w:div>
        <w:div w:id="1776974259">
          <w:marLeft w:val="640"/>
          <w:marRight w:val="0"/>
          <w:marTop w:val="0"/>
          <w:marBottom w:val="0"/>
          <w:divBdr>
            <w:top w:val="none" w:sz="0" w:space="0" w:color="auto"/>
            <w:left w:val="none" w:sz="0" w:space="0" w:color="auto"/>
            <w:bottom w:val="none" w:sz="0" w:space="0" w:color="auto"/>
            <w:right w:val="none" w:sz="0" w:space="0" w:color="auto"/>
          </w:divBdr>
        </w:div>
        <w:div w:id="31424195">
          <w:marLeft w:val="640"/>
          <w:marRight w:val="0"/>
          <w:marTop w:val="0"/>
          <w:marBottom w:val="0"/>
          <w:divBdr>
            <w:top w:val="none" w:sz="0" w:space="0" w:color="auto"/>
            <w:left w:val="none" w:sz="0" w:space="0" w:color="auto"/>
            <w:bottom w:val="none" w:sz="0" w:space="0" w:color="auto"/>
            <w:right w:val="none" w:sz="0" w:space="0" w:color="auto"/>
          </w:divBdr>
        </w:div>
        <w:div w:id="898053936">
          <w:marLeft w:val="640"/>
          <w:marRight w:val="0"/>
          <w:marTop w:val="0"/>
          <w:marBottom w:val="0"/>
          <w:divBdr>
            <w:top w:val="none" w:sz="0" w:space="0" w:color="auto"/>
            <w:left w:val="none" w:sz="0" w:space="0" w:color="auto"/>
            <w:bottom w:val="none" w:sz="0" w:space="0" w:color="auto"/>
            <w:right w:val="none" w:sz="0" w:space="0" w:color="auto"/>
          </w:divBdr>
        </w:div>
        <w:div w:id="1177885839">
          <w:marLeft w:val="640"/>
          <w:marRight w:val="0"/>
          <w:marTop w:val="0"/>
          <w:marBottom w:val="0"/>
          <w:divBdr>
            <w:top w:val="none" w:sz="0" w:space="0" w:color="auto"/>
            <w:left w:val="none" w:sz="0" w:space="0" w:color="auto"/>
            <w:bottom w:val="none" w:sz="0" w:space="0" w:color="auto"/>
            <w:right w:val="none" w:sz="0" w:space="0" w:color="auto"/>
          </w:divBdr>
        </w:div>
        <w:div w:id="775439697">
          <w:marLeft w:val="640"/>
          <w:marRight w:val="0"/>
          <w:marTop w:val="0"/>
          <w:marBottom w:val="0"/>
          <w:divBdr>
            <w:top w:val="none" w:sz="0" w:space="0" w:color="auto"/>
            <w:left w:val="none" w:sz="0" w:space="0" w:color="auto"/>
            <w:bottom w:val="none" w:sz="0" w:space="0" w:color="auto"/>
            <w:right w:val="none" w:sz="0" w:space="0" w:color="auto"/>
          </w:divBdr>
        </w:div>
        <w:div w:id="1075586574">
          <w:marLeft w:val="640"/>
          <w:marRight w:val="0"/>
          <w:marTop w:val="0"/>
          <w:marBottom w:val="0"/>
          <w:divBdr>
            <w:top w:val="none" w:sz="0" w:space="0" w:color="auto"/>
            <w:left w:val="none" w:sz="0" w:space="0" w:color="auto"/>
            <w:bottom w:val="none" w:sz="0" w:space="0" w:color="auto"/>
            <w:right w:val="none" w:sz="0" w:space="0" w:color="auto"/>
          </w:divBdr>
        </w:div>
        <w:div w:id="1981376555">
          <w:marLeft w:val="640"/>
          <w:marRight w:val="0"/>
          <w:marTop w:val="0"/>
          <w:marBottom w:val="0"/>
          <w:divBdr>
            <w:top w:val="none" w:sz="0" w:space="0" w:color="auto"/>
            <w:left w:val="none" w:sz="0" w:space="0" w:color="auto"/>
            <w:bottom w:val="none" w:sz="0" w:space="0" w:color="auto"/>
            <w:right w:val="none" w:sz="0" w:space="0" w:color="auto"/>
          </w:divBdr>
        </w:div>
        <w:div w:id="1320308801">
          <w:marLeft w:val="640"/>
          <w:marRight w:val="0"/>
          <w:marTop w:val="0"/>
          <w:marBottom w:val="0"/>
          <w:divBdr>
            <w:top w:val="none" w:sz="0" w:space="0" w:color="auto"/>
            <w:left w:val="none" w:sz="0" w:space="0" w:color="auto"/>
            <w:bottom w:val="none" w:sz="0" w:space="0" w:color="auto"/>
            <w:right w:val="none" w:sz="0" w:space="0" w:color="auto"/>
          </w:divBdr>
        </w:div>
        <w:div w:id="2248793">
          <w:marLeft w:val="640"/>
          <w:marRight w:val="0"/>
          <w:marTop w:val="0"/>
          <w:marBottom w:val="0"/>
          <w:divBdr>
            <w:top w:val="none" w:sz="0" w:space="0" w:color="auto"/>
            <w:left w:val="none" w:sz="0" w:space="0" w:color="auto"/>
            <w:bottom w:val="none" w:sz="0" w:space="0" w:color="auto"/>
            <w:right w:val="none" w:sz="0" w:space="0" w:color="auto"/>
          </w:divBdr>
        </w:div>
        <w:div w:id="2029522113">
          <w:marLeft w:val="640"/>
          <w:marRight w:val="0"/>
          <w:marTop w:val="0"/>
          <w:marBottom w:val="0"/>
          <w:divBdr>
            <w:top w:val="none" w:sz="0" w:space="0" w:color="auto"/>
            <w:left w:val="none" w:sz="0" w:space="0" w:color="auto"/>
            <w:bottom w:val="none" w:sz="0" w:space="0" w:color="auto"/>
            <w:right w:val="none" w:sz="0" w:space="0" w:color="auto"/>
          </w:divBdr>
        </w:div>
        <w:div w:id="1226720383">
          <w:marLeft w:val="640"/>
          <w:marRight w:val="0"/>
          <w:marTop w:val="0"/>
          <w:marBottom w:val="0"/>
          <w:divBdr>
            <w:top w:val="none" w:sz="0" w:space="0" w:color="auto"/>
            <w:left w:val="none" w:sz="0" w:space="0" w:color="auto"/>
            <w:bottom w:val="none" w:sz="0" w:space="0" w:color="auto"/>
            <w:right w:val="none" w:sz="0" w:space="0" w:color="auto"/>
          </w:divBdr>
        </w:div>
        <w:div w:id="1211964585">
          <w:marLeft w:val="640"/>
          <w:marRight w:val="0"/>
          <w:marTop w:val="0"/>
          <w:marBottom w:val="0"/>
          <w:divBdr>
            <w:top w:val="none" w:sz="0" w:space="0" w:color="auto"/>
            <w:left w:val="none" w:sz="0" w:space="0" w:color="auto"/>
            <w:bottom w:val="none" w:sz="0" w:space="0" w:color="auto"/>
            <w:right w:val="none" w:sz="0" w:space="0" w:color="auto"/>
          </w:divBdr>
        </w:div>
        <w:div w:id="503013207">
          <w:marLeft w:val="640"/>
          <w:marRight w:val="0"/>
          <w:marTop w:val="0"/>
          <w:marBottom w:val="0"/>
          <w:divBdr>
            <w:top w:val="none" w:sz="0" w:space="0" w:color="auto"/>
            <w:left w:val="none" w:sz="0" w:space="0" w:color="auto"/>
            <w:bottom w:val="none" w:sz="0" w:space="0" w:color="auto"/>
            <w:right w:val="none" w:sz="0" w:space="0" w:color="auto"/>
          </w:divBdr>
        </w:div>
        <w:div w:id="975842910">
          <w:marLeft w:val="640"/>
          <w:marRight w:val="0"/>
          <w:marTop w:val="0"/>
          <w:marBottom w:val="0"/>
          <w:divBdr>
            <w:top w:val="none" w:sz="0" w:space="0" w:color="auto"/>
            <w:left w:val="none" w:sz="0" w:space="0" w:color="auto"/>
            <w:bottom w:val="none" w:sz="0" w:space="0" w:color="auto"/>
            <w:right w:val="none" w:sz="0" w:space="0" w:color="auto"/>
          </w:divBdr>
        </w:div>
        <w:div w:id="1354843427">
          <w:marLeft w:val="640"/>
          <w:marRight w:val="0"/>
          <w:marTop w:val="0"/>
          <w:marBottom w:val="0"/>
          <w:divBdr>
            <w:top w:val="none" w:sz="0" w:space="0" w:color="auto"/>
            <w:left w:val="none" w:sz="0" w:space="0" w:color="auto"/>
            <w:bottom w:val="none" w:sz="0" w:space="0" w:color="auto"/>
            <w:right w:val="none" w:sz="0" w:space="0" w:color="auto"/>
          </w:divBdr>
        </w:div>
        <w:div w:id="1703433016">
          <w:marLeft w:val="640"/>
          <w:marRight w:val="0"/>
          <w:marTop w:val="0"/>
          <w:marBottom w:val="0"/>
          <w:divBdr>
            <w:top w:val="none" w:sz="0" w:space="0" w:color="auto"/>
            <w:left w:val="none" w:sz="0" w:space="0" w:color="auto"/>
            <w:bottom w:val="none" w:sz="0" w:space="0" w:color="auto"/>
            <w:right w:val="none" w:sz="0" w:space="0" w:color="auto"/>
          </w:divBdr>
        </w:div>
        <w:div w:id="803472284">
          <w:marLeft w:val="640"/>
          <w:marRight w:val="0"/>
          <w:marTop w:val="0"/>
          <w:marBottom w:val="0"/>
          <w:divBdr>
            <w:top w:val="none" w:sz="0" w:space="0" w:color="auto"/>
            <w:left w:val="none" w:sz="0" w:space="0" w:color="auto"/>
            <w:bottom w:val="none" w:sz="0" w:space="0" w:color="auto"/>
            <w:right w:val="none" w:sz="0" w:space="0" w:color="auto"/>
          </w:divBdr>
        </w:div>
        <w:div w:id="1847478377">
          <w:marLeft w:val="640"/>
          <w:marRight w:val="0"/>
          <w:marTop w:val="0"/>
          <w:marBottom w:val="0"/>
          <w:divBdr>
            <w:top w:val="none" w:sz="0" w:space="0" w:color="auto"/>
            <w:left w:val="none" w:sz="0" w:space="0" w:color="auto"/>
            <w:bottom w:val="none" w:sz="0" w:space="0" w:color="auto"/>
            <w:right w:val="none" w:sz="0" w:space="0" w:color="auto"/>
          </w:divBdr>
        </w:div>
        <w:div w:id="227620658">
          <w:marLeft w:val="640"/>
          <w:marRight w:val="0"/>
          <w:marTop w:val="0"/>
          <w:marBottom w:val="0"/>
          <w:divBdr>
            <w:top w:val="none" w:sz="0" w:space="0" w:color="auto"/>
            <w:left w:val="none" w:sz="0" w:space="0" w:color="auto"/>
            <w:bottom w:val="none" w:sz="0" w:space="0" w:color="auto"/>
            <w:right w:val="none" w:sz="0" w:space="0" w:color="auto"/>
          </w:divBdr>
        </w:div>
        <w:div w:id="85227782">
          <w:marLeft w:val="640"/>
          <w:marRight w:val="0"/>
          <w:marTop w:val="0"/>
          <w:marBottom w:val="0"/>
          <w:divBdr>
            <w:top w:val="none" w:sz="0" w:space="0" w:color="auto"/>
            <w:left w:val="none" w:sz="0" w:space="0" w:color="auto"/>
            <w:bottom w:val="none" w:sz="0" w:space="0" w:color="auto"/>
            <w:right w:val="none" w:sz="0" w:space="0" w:color="auto"/>
          </w:divBdr>
        </w:div>
        <w:div w:id="304554547">
          <w:marLeft w:val="640"/>
          <w:marRight w:val="0"/>
          <w:marTop w:val="0"/>
          <w:marBottom w:val="0"/>
          <w:divBdr>
            <w:top w:val="none" w:sz="0" w:space="0" w:color="auto"/>
            <w:left w:val="none" w:sz="0" w:space="0" w:color="auto"/>
            <w:bottom w:val="none" w:sz="0" w:space="0" w:color="auto"/>
            <w:right w:val="none" w:sz="0" w:space="0" w:color="auto"/>
          </w:divBdr>
        </w:div>
        <w:div w:id="290673781">
          <w:marLeft w:val="640"/>
          <w:marRight w:val="0"/>
          <w:marTop w:val="0"/>
          <w:marBottom w:val="0"/>
          <w:divBdr>
            <w:top w:val="none" w:sz="0" w:space="0" w:color="auto"/>
            <w:left w:val="none" w:sz="0" w:space="0" w:color="auto"/>
            <w:bottom w:val="none" w:sz="0" w:space="0" w:color="auto"/>
            <w:right w:val="none" w:sz="0" w:space="0" w:color="auto"/>
          </w:divBdr>
        </w:div>
        <w:div w:id="499389368">
          <w:marLeft w:val="640"/>
          <w:marRight w:val="0"/>
          <w:marTop w:val="0"/>
          <w:marBottom w:val="0"/>
          <w:divBdr>
            <w:top w:val="none" w:sz="0" w:space="0" w:color="auto"/>
            <w:left w:val="none" w:sz="0" w:space="0" w:color="auto"/>
            <w:bottom w:val="none" w:sz="0" w:space="0" w:color="auto"/>
            <w:right w:val="none" w:sz="0" w:space="0" w:color="auto"/>
          </w:divBdr>
        </w:div>
        <w:div w:id="2074086960">
          <w:marLeft w:val="640"/>
          <w:marRight w:val="0"/>
          <w:marTop w:val="0"/>
          <w:marBottom w:val="0"/>
          <w:divBdr>
            <w:top w:val="none" w:sz="0" w:space="0" w:color="auto"/>
            <w:left w:val="none" w:sz="0" w:space="0" w:color="auto"/>
            <w:bottom w:val="none" w:sz="0" w:space="0" w:color="auto"/>
            <w:right w:val="none" w:sz="0" w:space="0" w:color="auto"/>
          </w:divBdr>
        </w:div>
        <w:div w:id="1408915665">
          <w:marLeft w:val="640"/>
          <w:marRight w:val="0"/>
          <w:marTop w:val="0"/>
          <w:marBottom w:val="0"/>
          <w:divBdr>
            <w:top w:val="none" w:sz="0" w:space="0" w:color="auto"/>
            <w:left w:val="none" w:sz="0" w:space="0" w:color="auto"/>
            <w:bottom w:val="none" w:sz="0" w:space="0" w:color="auto"/>
            <w:right w:val="none" w:sz="0" w:space="0" w:color="auto"/>
          </w:divBdr>
        </w:div>
        <w:div w:id="1532064556">
          <w:marLeft w:val="640"/>
          <w:marRight w:val="0"/>
          <w:marTop w:val="0"/>
          <w:marBottom w:val="0"/>
          <w:divBdr>
            <w:top w:val="none" w:sz="0" w:space="0" w:color="auto"/>
            <w:left w:val="none" w:sz="0" w:space="0" w:color="auto"/>
            <w:bottom w:val="none" w:sz="0" w:space="0" w:color="auto"/>
            <w:right w:val="none" w:sz="0" w:space="0" w:color="auto"/>
          </w:divBdr>
        </w:div>
        <w:div w:id="255986700">
          <w:marLeft w:val="640"/>
          <w:marRight w:val="0"/>
          <w:marTop w:val="0"/>
          <w:marBottom w:val="0"/>
          <w:divBdr>
            <w:top w:val="none" w:sz="0" w:space="0" w:color="auto"/>
            <w:left w:val="none" w:sz="0" w:space="0" w:color="auto"/>
            <w:bottom w:val="none" w:sz="0" w:space="0" w:color="auto"/>
            <w:right w:val="none" w:sz="0" w:space="0" w:color="auto"/>
          </w:divBdr>
        </w:div>
        <w:div w:id="558173588">
          <w:marLeft w:val="640"/>
          <w:marRight w:val="0"/>
          <w:marTop w:val="0"/>
          <w:marBottom w:val="0"/>
          <w:divBdr>
            <w:top w:val="none" w:sz="0" w:space="0" w:color="auto"/>
            <w:left w:val="none" w:sz="0" w:space="0" w:color="auto"/>
            <w:bottom w:val="none" w:sz="0" w:space="0" w:color="auto"/>
            <w:right w:val="none" w:sz="0" w:space="0" w:color="auto"/>
          </w:divBdr>
        </w:div>
      </w:divsChild>
    </w:div>
    <w:div w:id="1946962600">
      <w:bodyDiv w:val="1"/>
      <w:marLeft w:val="0"/>
      <w:marRight w:val="0"/>
      <w:marTop w:val="0"/>
      <w:marBottom w:val="0"/>
      <w:divBdr>
        <w:top w:val="none" w:sz="0" w:space="0" w:color="auto"/>
        <w:left w:val="none" w:sz="0" w:space="0" w:color="auto"/>
        <w:bottom w:val="none" w:sz="0" w:space="0" w:color="auto"/>
        <w:right w:val="none" w:sz="0" w:space="0" w:color="auto"/>
      </w:divBdr>
      <w:divsChild>
        <w:div w:id="720324629">
          <w:marLeft w:val="0"/>
          <w:marRight w:val="0"/>
          <w:marTop w:val="0"/>
          <w:marBottom w:val="0"/>
          <w:divBdr>
            <w:top w:val="none" w:sz="0" w:space="0" w:color="auto"/>
            <w:left w:val="none" w:sz="0" w:space="0" w:color="auto"/>
            <w:bottom w:val="none" w:sz="0" w:space="0" w:color="auto"/>
            <w:right w:val="none" w:sz="0" w:space="0" w:color="auto"/>
          </w:divBdr>
          <w:divsChild>
            <w:div w:id="1659529935">
              <w:marLeft w:val="0"/>
              <w:marRight w:val="0"/>
              <w:marTop w:val="0"/>
              <w:marBottom w:val="0"/>
              <w:divBdr>
                <w:top w:val="none" w:sz="0" w:space="0" w:color="auto"/>
                <w:left w:val="none" w:sz="0" w:space="0" w:color="auto"/>
                <w:bottom w:val="none" w:sz="0" w:space="0" w:color="auto"/>
                <w:right w:val="none" w:sz="0" w:space="0" w:color="auto"/>
              </w:divBdr>
              <w:divsChild>
                <w:div w:id="2056273577">
                  <w:marLeft w:val="0"/>
                  <w:marRight w:val="0"/>
                  <w:marTop w:val="0"/>
                  <w:marBottom w:val="0"/>
                  <w:divBdr>
                    <w:top w:val="none" w:sz="0" w:space="0" w:color="auto"/>
                    <w:left w:val="none" w:sz="0" w:space="0" w:color="auto"/>
                    <w:bottom w:val="none" w:sz="0" w:space="0" w:color="auto"/>
                    <w:right w:val="none" w:sz="0" w:space="0" w:color="auto"/>
                  </w:divBdr>
                  <w:divsChild>
                    <w:div w:id="15949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94116">
      <w:bodyDiv w:val="1"/>
      <w:marLeft w:val="0"/>
      <w:marRight w:val="0"/>
      <w:marTop w:val="0"/>
      <w:marBottom w:val="0"/>
      <w:divBdr>
        <w:top w:val="none" w:sz="0" w:space="0" w:color="auto"/>
        <w:left w:val="none" w:sz="0" w:space="0" w:color="auto"/>
        <w:bottom w:val="none" w:sz="0" w:space="0" w:color="auto"/>
        <w:right w:val="none" w:sz="0" w:space="0" w:color="auto"/>
      </w:divBdr>
      <w:divsChild>
        <w:div w:id="937834873">
          <w:marLeft w:val="0"/>
          <w:marRight w:val="0"/>
          <w:marTop w:val="0"/>
          <w:marBottom w:val="0"/>
          <w:divBdr>
            <w:top w:val="none" w:sz="0" w:space="0" w:color="auto"/>
            <w:left w:val="none" w:sz="0" w:space="0" w:color="auto"/>
            <w:bottom w:val="none" w:sz="0" w:space="0" w:color="auto"/>
            <w:right w:val="none" w:sz="0" w:space="0" w:color="auto"/>
          </w:divBdr>
          <w:divsChild>
            <w:div w:id="842819996">
              <w:marLeft w:val="0"/>
              <w:marRight w:val="0"/>
              <w:marTop w:val="0"/>
              <w:marBottom w:val="0"/>
              <w:divBdr>
                <w:top w:val="none" w:sz="0" w:space="0" w:color="auto"/>
                <w:left w:val="none" w:sz="0" w:space="0" w:color="auto"/>
                <w:bottom w:val="none" w:sz="0" w:space="0" w:color="auto"/>
                <w:right w:val="none" w:sz="0" w:space="0" w:color="auto"/>
              </w:divBdr>
              <w:divsChild>
                <w:div w:id="52017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62440">
      <w:bodyDiv w:val="1"/>
      <w:marLeft w:val="0"/>
      <w:marRight w:val="0"/>
      <w:marTop w:val="0"/>
      <w:marBottom w:val="0"/>
      <w:divBdr>
        <w:top w:val="none" w:sz="0" w:space="0" w:color="auto"/>
        <w:left w:val="none" w:sz="0" w:space="0" w:color="auto"/>
        <w:bottom w:val="none" w:sz="0" w:space="0" w:color="auto"/>
        <w:right w:val="none" w:sz="0" w:space="0" w:color="auto"/>
      </w:divBdr>
      <w:divsChild>
        <w:div w:id="853692324">
          <w:marLeft w:val="0"/>
          <w:marRight w:val="0"/>
          <w:marTop w:val="0"/>
          <w:marBottom w:val="0"/>
          <w:divBdr>
            <w:top w:val="none" w:sz="0" w:space="0" w:color="auto"/>
            <w:left w:val="none" w:sz="0" w:space="0" w:color="auto"/>
            <w:bottom w:val="none" w:sz="0" w:space="0" w:color="auto"/>
            <w:right w:val="none" w:sz="0" w:space="0" w:color="auto"/>
          </w:divBdr>
          <w:divsChild>
            <w:div w:id="1552300337">
              <w:marLeft w:val="0"/>
              <w:marRight w:val="0"/>
              <w:marTop w:val="0"/>
              <w:marBottom w:val="0"/>
              <w:divBdr>
                <w:top w:val="none" w:sz="0" w:space="0" w:color="auto"/>
                <w:left w:val="none" w:sz="0" w:space="0" w:color="auto"/>
                <w:bottom w:val="none" w:sz="0" w:space="0" w:color="auto"/>
                <w:right w:val="none" w:sz="0" w:space="0" w:color="auto"/>
              </w:divBdr>
              <w:divsChild>
                <w:div w:id="665322432">
                  <w:marLeft w:val="0"/>
                  <w:marRight w:val="0"/>
                  <w:marTop w:val="0"/>
                  <w:marBottom w:val="0"/>
                  <w:divBdr>
                    <w:top w:val="none" w:sz="0" w:space="0" w:color="auto"/>
                    <w:left w:val="none" w:sz="0" w:space="0" w:color="auto"/>
                    <w:bottom w:val="none" w:sz="0" w:space="0" w:color="auto"/>
                    <w:right w:val="none" w:sz="0" w:space="0" w:color="auto"/>
                  </w:divBdr>
                  <w:divsChild>
                    <w:div w:id="6977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563604">
      <w:bodyDiv w:val="1"/>
      <w:marLeft w:val="0"/>
      <w:marRight w:val="0"/>
      <w:marTop w:val="0"/>
      <w:marBottom w:val="0"/>
      <w:divBdr>
        <w:top w:val="none" w:sz="0" w:space="0" w:color="auto"/>
        <w:left w:val="none" w:sz="0" w:space="0" w:color="auto"/>
        <w:bottom w:val="none" w:sz="0" w:space="0" w:color="auto"/>
        <w:right w:val="none" w:sz="0" w:space="0" w:color="auto"/>
      </w:divBdr>
      <w:divsChild>
        <w:div w:id="1901670164">
          <w:marLeft w:val="640"/>
          <w:marRight w:val="0"/>
          <w:marTop w:val="0"/>
          <w:marBottom w:val="0"/>
          <w:divBdr>
            <w:top w:val="none" w:sz="0" w:space="0" w:color="auto"/>
            <w:left w:val="none" w:sz="0" w:space="0" w:color="auto"/>
            <w:bottom w:val="none" w:sz="0" w:space="0" w:color="auto"/>
            <w:right w:val="none" w:sz="0" w:space="0" w:color="auto"/>
          </w:divBdr>
        </w:div>
        <w:div w:id="689373833">
          <w:marLeft w:val="640"/>
          <w:marRight w:val="0"/>
          <w:marTop w:val="0"/>
          <w:marBottom w:val="0"/>
          <w:divBdr>
            <w:top w:val="none" w:sz="0" w:space="0" w:color="auto"/>
            <w:left w:val="none" w:sz="0" w:space="0" w:color="auto"/>
            <w:bottom w:val="none" w:sz="0" w:space="0" w:color="auto"/>
            <w:right w:val="none" w:sz="0" w:space="0" w:color="auto"/>
          </w:divBdr>
        </w:div>
        <w:div w:id="1180268274">
          <w:marLeft w:val="640"/>
          <w:marRight w:val="0"/>
          <w:marTop w:val="0"/>
          <w:marBottom w:val="0"/>
          <w:divBdr>
            <w:top w:val="none" w:sz="0" w:space="0" w:color="auto"/>
            <w:left w:val="none" w:sz="0" w:space="0" w:color="auto"/>
            <w:bottom w:val="none" w:sz="0" w:space="0" w:color="auto"/>
            <w:right w:val="none" w:sz="0" w:space="0" w:color="auto"/>
          </w:divBdr>
        </w:div>
        <w:div w:id="993068656">
          <w:marLeft w:val="640"/>
          <w:marRight w:val="0"/>
          <w:marTop w:val="0"/>
          <w:marBottom w:val="0"/>
          <w:divBdr>
            <w:top w:val="none" w:sz="0" w:space="0" w:color="auto"/>
            <w:left w:val="none" w:sz="0" w:space="0" w:color="auto"/>
            <w:bottom w:val="none" w:sz="0" w:space="0" w:color="auto"/>
            <w:right w:val="none" w:sz="0" w:space="0" w:color="auto"/>
          </w:divBdr>
        </w:div>
        <w:div w:id="100495758">
          <w:marLeft w:val="640"/>
          <w:marRight w:val="0"/>
          <w:marTop w:val="0"/>
          <w:marBottom w:val="0"/>
          <w:divBdr>
            <w:top w:val="none" w:sz="0" w:space="0" w:color="auto"/>
            <w:left w:val="none" w:sz="0" w:space="0" w:color="auto"/>
            <w:bottom w:val="none" w:sz="0" w:space="0" w:color="auto"/>
            <w:right w:val="none" w:sz="0" w:space="0" w:color="auto"/>
          </w:divBdr>
        </w:div>
        <w:div w:id="1898854256">
          <w:marLeft w:val="640"/>
          <w:marRight w:val="0"/>
          <w:marTop w:val="0"/>
          <w:marBottom w:val="0"/>
          <w:divBdr>
            <w:top w:val="none" w:sz="0" w:space="0" w:color="auto"/>
            <w:left w:val="none" w:sz="0" w:space="0" w:color="auto"/>
            <w:bottom w:val="none" w:sz="0" w:space="0" w:color="auto"/>
            <w:right w:val="none" w:sz="0" w:space="0" w:color="auto"/>
          </w:divBdr>
        </w:div>
        <w:div w:id="1299644900">
          <w:marLeft w:val="640"/>
          <w:marRight w:val="0"/>
          <w:marTop w:val="0"/>
          <w:marBottom w:val="0"/>
          <w:divBdr>
            <w:top w:val="none" w:sz="0" w:space="0" w:color="auto"/>
            <w:left w:val="none" w:sz="0" w:space="0" w:color="auto"/>
            <w:bottom w:val="none" w:sz="0" w:space="0" w:color="auto"/>
            <w:right w:val="none" w:sz="0" w:space="0" w:color="auto"/>
          </w:divBdr>
        </w:div>
        <w:div w:id="10493720">
          <w:marLeft w:val="640"/>
          <w:marRight w:val="0"/>
          <w:marTop w:val="0"/>
          <w:marBottom w:val="0"/>
          <w:divBdr>
            <w:top w:val="none" w:sz="0" w:space="0" w:color="auto"/>
            <w:left w:val="none" w:sz="0" w:space="0" w:color="auto"/>
            <w:bottom w:val="none" w:sz="0" w:space="0" w:color="auto"/>
            <w:right w:val="none" w:sz="0" w:space="0" w:color="auto"/>
          </w:divBdr>
        </w:div>
        <w:div w:id="1619097426">
          <w:marLeft w:val="640"/>
          <w:marRight w:val="0"/>
          <w:marTop w:val="0"/>
          <w:marBottom w:val="0"/>
          <w:divBdr>
            <w:top w:val="none" w:sz="0" w:space="0" w:color="auto"/>
            <w:left w:val="none" w:sz="0" w:space="0" w:color="auto"/>
            <w:bottom w:val="none" w:sz="0" w:space="0" w:color="auto"/>
            <w:right w:val="none" w:sz="0" w:space="0" w:color="auto"/>
          </w:divBdr>
        </w:div>
        <w:div w:id="639502622">
          <w:marLeft w:val="640"/>
          <w:marRight w:val="0"/>
          <w:marTop w:val="0"/>
          <w:marBottom w:val="0"/>
          <w:divBdr>
            <w:top w:val="none" w:sz="0" w:space="0" w:color="auto"/>
            <w:left w:val="none" w:sz="0" w:space="0" w:color="auto"/>
            <w:bottom w:val="none" w:sz="0" w:space="0" w:color="auto"/>
            <w:right w:val="none" w:sz="0" w:space="0" w:color="auto"/>
          </w:divBdr>
        </w:div>
        <w:div w:id="1558471410">
          <w:marLeft w:val="640"/>
          <w:marRight w:val="0"/>
          <w:marTop w:val="0"/>
          <w:marBottom w:val="0"/>
          <w:divBdr>
            <w:top w:val="none" w:sz="0" w:space="0" w:color="auto"/>
            <w:left w:val="none" w:sz="0" w:space="0" w:color="auto"/>
            <w:bottom w:val="none" w:sz="0" w:space="0" w:color="auto"/>
            <w:right w:val="none" w:sz="0" w:space="0" w:color="auto"/>
          </w:divBdr>
        </w:div>
        <w:div w:id="287249804">
          <w:marLeft w:val="640"/>
          <w:marRight w:val="0"/>
          <w:marTop w:val="0"/>
          <w:marBottom w:val="0"/>
          <w:divBdr>
            <w:top w:val="none" w:sz="0" w:space="0" w:color="auto"/>
            <w:left w:val="none" w:sz="0" w:space="0" w:color="auto"/>
            <w:bottom w:val="none" w:sz="0" w:space="0" w:color="auto"/>
            <w:right w:val="none" w:sz="0" w:space="0" w:color="auto"/>
          </w:divBdr>
        </w:div>
        <w:div w:id="678390837">
          <w:marLeft w:val="640"/>
          <w:marRight w:val="0"/>
          <w:marTop w:val="0"/>
          <w:marBottom w:val="0"/>
          <w:divBdr>
            <w:top w:val="none" w:sz="0" w:space="0" w:color="auto"/>
            <w:left w:val="none" w:sz="0" w:space="0" w:color="auto"/>
            <w:bottom w:val="none" w:sz="0" w:space="0" w:color="auto"/>
            <w:right w:val="none" w:sz="0" w:space="0" w:color="auto"/>
          </w:divBdr>
        </w:div>
        <w:div w:id="1553729423">
          <w:marLeft w:val="640"/>
          <w:marRight w:val="0"/>
          <w:marTop w:val="0"/>
          <w:marBottom w:val="0"/>
          <w:divBdr>
            <w:top w:val="none" w:sz="0" w:space="0" w:color="auto"/>
            <w:left w:val="none" w:sz="0" w:space="0" w:color="auto"/>
            <w:bottom w:val="none" w:sz="0" w:space="0" w:color="auto"/>
            <w:right w:val="none" w:sz="0" w:space="0" w:color="auto"/>
          </w:divBdr>
        </w:div>
        <w:div w:id="2053000254">
          <w:marLeft w:val="640"/>
          <w:marRight w:val="0"/>
          <w:marTop w:val="0"/>
          <w:marBottom w:val="0"/>
          <w:divBdr>
            <w:top w:val="none" w:sz="0" w:space="0" w:color="auto"/>
            <w:left w:val="none" w:sz="0" w:space="0" w:color="auto"/>
            <w:bottom w:val="none" w:sz="0" w:space="0" w:color="auto"/>
            <w:right w:val="none" w:sz="0" w:space="0" w:color="auto"/>
          </w:divBdr>
        </w:div>
        <w:div w:id="2130657690">
          <w:marLeft w:val="640"/>
          <w:marRight w:val="0"/>
          <w:marTop w:val="0"/>
          <w:marBottom w:val="0"/>
          <w:divBdr>
            <w:top w:val="none" w:sz="0" w:space="0" w:color="auto"/>
            <w:left w:val="none" w:sz="0" w:space="0" w:color="auto"/>
            <w:bottom w:val="none" w:sz="0" w:space="0" w:color="auto"/>
            <w:right w:val="none" w:sz="0" w:space="0" w:color="auto"/>
          </w:divBdr>
        </w:div>
        <w:div w:id="1361204045">
          <w:marLeft w:val="640"/>
          <w:marRight w:val="0"/>
          <w:marTop w:val="0"/>
          <w:marBottom w:val="0"/>
          <w:divBdr>
            <w:top w:val="none" w:sz="0" w:space="0" w:color="auto"/>
            <w:left w:val="none" w:sz="0" w:space="0" w:color="auto"/>
            <w:bottom w:val="none" w:sz="0" w:space="0" w:color="auto"/>
            <w:right w:val="none" w:sz="0" w:space="0" w:color="auto"/>
          </w:divBdr>
        </w:div>
        <w:div w:id="1686636232">
          <w:marLeft w:val="640"/>
          <w:marRight w:val="0"/>
          <w:marTop w:val="0"/>
          <w:marBottom w:val="0"/>
          <w:divBdr>
            <w:top w:val="none" w:sz="0" w:space="0" w:color="auto"/>
            <w:left w:val="none" w:sz="0" w:space="0" w:color="auto"/>
            <w:bottom w:val="none" w:sz="0" w:space="0" w:color="auto"/>
            <w:right w:val="none" w:sz="0" w:space="0" w:color="auto"/>
          </w:divBdr>
        </w:div>
        <w:div w:id="1117941813">
          <w:marLeft w:val="640"/>
          <w:marRight w:val="0"/>
          <w:marTop w:val="0"/>
          <w:marBottom w:val="0"/>
          <w:divBdr>
            <w:top w:val="none" w:sz="0" w:space="0" w:color="auto"/>
            <w:left w:val="none" w:sz="0" w:space="0" w:color="auto"/>
            <w:bottom w:val="none" w:sz="0" w:space="0" w:color="auto"/>
            <w:right w:val="none" w:sz="0" w:space="0" w:color="auto"/>
          </w:divBdr>
        </w:div>
        <w:div w:id="1100831956">
          <w:marLeft w:val="640"/>
          <w:marRight w:val="0"/>
          <w:marTop w:val="0"/>
          <w:marBottom w:val="0"/>
          <w:divBdr>
            <w:top w:val="none" w:sz="0" w:space="0" w:color="auto"/>
            <w:left w:val="none" w:sz="0" w:space="0" w:color="auto"/>
            <w:bottom w:val="none" w:sz="0" w:space="0" w:color="auto"/>
            <w:right w:val="none" w:sz="0" w:space="0" w:color="auto"/>
          </w:divBdr>
        </w:div>
        <w:div w:id="1210143788">
          <w:marLeft w:val="640"/>
          <w:marRight w:val="0"/>
          <w:marTop w:val="0"/>
          <w:marBottom w:val="0"/>
          <w:divBdr>
            <w:top w:val="none" w:sz="0" w:space="0" w:color="auto"/>
            <w:left w:val="none" w:sz="0" w:space="0" w:color="auto"/>
            <w:bottom w:val="none" w:sz="0" w:space="0" w:color="auto"/>
            <w:right w:val="none" w:sz="0" w:space="0" w:color="auto"/>
          </w:divBdr>
        </w:div>
        <w:div w:id="1174537722">
          <w:marLeft w:val="640"/>
          <w:marRight w:val="0"/>
          <w:marTop w:val="0"/>
          <w:marBottom w:val="0"/>
          <w:divBdr>
            <w:top w:val="none" w:sz="0" w:space="0" w:color="auto"/>
            <w:left w:val="none" w:sz="0" w:space="0" w:color="auto"/>
            <w:bottom w:val="none" w:sz="0" w:space="0" w:color="auto"/>
            <w:right w:val="none" w:sz="0" w:space="0" w:color="auto"/>
          </w:divBdr>
        </w:div>
        <w:div w:id="1548909334">
          <w:marLeft w:val="640"/>
          <w:marRight w:val="0"/>
          <w:marTop w:val="0"/>
          <w:marBottom w:val="0"/>
          <w:divBdr>
            <w:top w:val="none" w:sz="0" w:space="0" w:color="auto"/>
            <w:left w:val="none" w:sz="0" w:space="0" w:color="auto"/>
            <w:bottom w:val="none" w:sz="0" w:space="0" w:color="auto"/>
            <w:right w:val="none" w:sz="0" w:space="0" w:color="auto"/>
          </w:divBdr>
        </w:div>
        <w:div w:id="422147304">
          <w:marLeft w:val="640"/>
          <w:marRight w:val="0"/>
          <w:marTop w:val="0"/>
          <w:marBottom w:val="0"/>
          <w:divBdr>
            <w:top w:val="none" w:sz="0" w:space="0" w:color="auto"/>
            <w:left w:val="none" w:sz="0" w:space="0" w:color="auto"/>
            <w:bottom w:val="none" w:sz="0" w:space="0" w:color="auto"/>
            <w:right w:val="none" w:sz="0" w:space="0" w:color="auto"/>
          </w:divBdr>
        </w:div>
        <w:div w:id="349140678">
          <w:marLeft w:val="640"/>
          <w:marRight w:val="0"/>
          <w:marTop w:val="0"/>
          <w:marBottom w:val="0"/>
          <w:divBdr>
            <w:top w:val="none" w:sz="0" w:space="0" w:color="auto"/>
            <w:left w:val="none" w:sz="0" w:space="0" w:color="auto"/>
            <w:bottom w:val="none" w:sz="0" w:space="0" w:color="auto"/>
            <w:right w:val="none" w:sz="0" w:space="0" w:color="auto"/>
          </w:divBdr>
        </w:div>
        <w:div w:id="653526857">
          <w:marLeft w:val="640"/>
          <w:marRight w:val="0"/>
          <w:marTop w:val="0"/>
          <w:marBottom w:val="0"/>
          <w:divBdr>
            <w:top w:val="none" w:sz="0" w:space="0" w:color="auto"/>
            <w:left w:val="none" w:sz="0" w:space="0" w:color="auto"/>
            <w:bottom w:val="none" w:sz="0" w:space="0" w:color="auto"/>
            <w:right w:val="none" w:sz="0" w:space="0" w:color="auto"/>
          </w:divBdr>
        </w:div>
        <w:div w:id="56051148">
          <w:marLeft w:val="640"/>
          <w:marRight w:val="0"/>
          <w:marTop w:val="0"/>
          <w:marBottom w:val="0"/>
          <w:divBdr>
            <w:top w:val="none" w:sz="0" w:space="0" w:color="auto"/>
            <w:left w:val="none" w:sz="0" w:space="0" w:color="auto"/>
            <w:bottom w:val="none" w:sz="0" w:space="0" w:color="auto"/>
            <w:right w:val="none" w:sz="0" w:space="0" w:color="auto"/>
          </w:divBdr>
        </w:div>
        <w:div w:id="1111433862">
          <w:marLeft w:val="640"/>
          <w:marRight w:val="0"/>
          <w:marTop w:val="0"/>
          <w:marBottom w:val="0"/>
          <w:divBdr>
            <w:top w:val="none" w:sz="0" w:space="0" w:color="auto"/>
            <w:left w:val="none" w:sz="0" w:space="0" w:color="auto"/>
            <w:bottom w:val="none" w:sz="0" w:space="0" w:color="auto"/>
            <w:right w:val="none" w:sz="0" w:space="0" w:color="auto"/>
          </w:divBdr>
        </w:div>
        <w:div w:id="2027976143">
          <w:marLeft w:val="640"/>
          <w:marRight w:val="0"/>
          <w:marTop w:val="0"/>
          <w:marBottom w:val="0"/>
          <w:divBdr>
            <w:top w:val="none" w:sz="0" w:space="0" w:color="auto"/>
            <w:left w:val="none" w:sz="0" w:space="0" w:color="auto"/>
            <w:bottom w:val="none" w:sz="0" w:space="0" w:color="auto"/>
            <w:right w:val="none" w:sz="0" w:space="0" w:color="auto"/>
          </w:divBdr>
        </w:div>
        <w:div w:id="838278844">
          <w:marLeft w:val="640"/>
          <w:marRight w:val="0"/>
          <w:marTop w:val="0"/>
          <w:marBottom w:val="0"/>
          <w:divBdr>
            <w:top w:val="none" w:sz="0" w:space="0" w:color="auto"/>
            <w:left w:val="none" w:sz="0" w:space="0" w:color="auto"/>
            <w:bottom w:val="none" w:sz="0" w:space="0" w:color="auto"/>
            <w:right w:val="none" w:sz="0" w:space="0" w:color="auto"/>
          </w:divBdr>
        </w:div>
        <w:div w:id="623580316">
          <w:marLeft w:val="640"/>
          <w:marRight w:val="0"/>
          <w:marTop w:val="0"/>
          <w:marBottom w:val="0"/>
          <w:divBdr>
            <w:top w:val="none" w:sz="0" w:space="0" w:color="auto"/>
            <w:left w:val="none" w:sz="0" w:space="0" w:color="auto"/>
            <w:bottom w:val="none" w:sz="0" w:space="0" w:color="auto"/>
            <w:right w:val="none" w:sz="0" w:space="0" w:color="auto"/>
          </w:divBdr>
        </w:div>
        <w:div w:id="1030493862">
          <w:marLeft w:val="640"/>
          <w:marRight w:val="0"/>
          <w:marTop w:val="0"/>
          <w:marBottom w:val="0"/>
          <w:divBdr>
            <w:top w:val="none" w:sz="0" w:space="0" w:color="auto"/>
            <w:left w:val="none" w:sz="0" w:space="0" w:color="auto"/>
            <w:bottom w:val="none" w:sz="0" w:space="0" w:color="auto"/>
            <w:right w:val="none" w:sz="0" w:space="0" w:color="auto"/>
          </w:divBdr>
        </w:div>
        <w:div w:id="1719428470">
          <w:marLeft w:val="640"/>
          <w:marRight w:val="0"/>
          <w:marTop w:val="0"/>
          <w:marBottom w:val="0"/>
          <w:divBdr>
            <w:top w:val="none" w:sz="0" w:space="0" w:color="auto"/>
            <w:left w:val="none" w:sz="0" w:space="0" w:color="auto"/>
            <w:bottom w:val="none" w:sz="0" w:space="0" w:color="auto"/>
            <w:right w:val="none" w:sz="0" w:space="0" w:color="auto"/>
          </w:divBdr>
        </w:div>
        <w:div w:id="397552358">
          <w:marLeft w:val="640"/>
          <w:marRight w:val="0"/>
          <w:marTop w:val="0"/>
          <w:marBottom w:val="0"/>
          <w:divBdr>
            <w:top w:val="none" w:sz="0" w:space="0" w:color="auto"/>
            <w:left w:val="none" w:sz="0" w:space="0" w:color="auto"/>
            <w:bottom w:val="none" w:sz="0" w:space="0" w:color="auto"/>
            <w:right w:val="none" w:sz="0" w:space="0" w:color="auto"/>
          </w:divBdr>
        </w:div>
        <w:div w:id="1555963455">
          <w:marLeft w:val="640"/>
          <w:marRight w:val="0"/>
          <w:marTop w:val="0"/>
          <w:marBottom w:val="0"/>
          <w:divBdr>
            <w:top w:val="none" w:sz="0" w:space="0" w:color="auto"/>
            <w:left w:val="none" w:sz="0" w:space="0" w:color="auto"/>
            <w:bottom w:val="none" w:sz="0" w:space="0" w:color="auto"/>
            <w:right w:val="none" w:sz="0" w:space="0" w:color="auto"/>
          </w:divBdr>
        </w:div>
      </w:divsChild>
    </w:div>
    <w:div w:id="2024089730">
      <w:bodyDiv w:val="1"/>
      <w:marLeft w:val="0"/>
      <w:marRight w:val="0"/>
      <w:marTop w:val="0"/>
      <w:marBottom w:val="0"/>
      <w:divBdr>
        <w:top w:val="none" w:sz="0" w:space="0" w:color="auto"/>
        <w:left w:val="none" w:sz="0" w:space="0" w:color="auto"/>
        <w:bottom w:val="none" w:sz="0" w:space="0" w:color="auto"/>
        <w:right w:val="none" w:sz="0" w:space="0" w:color="auto"/>
      </w:divBdr>
    </w:div>
    <w:div w:id="2039692846">
      <w:bodyDiv w:val="1"/>
      <w:marLeft w:val="0"/>
      <w:marRight w:val="0"/>
      <w:marTop w:val="0"/>
      <w:marBottom w:val="0"/>
      <w:divBdr>
        <w:top w:val="none" w:sz="0" w:space="0" w:color="auto"/>
        <w:left w:val="none" w:sz="0" w:space="0" w:color="auto"/>
        <w:bottom w:val="none" w:sz="0" w:space="0" w:color="auto"/>
        <w:right w:val="none" w:sz="0" w:space="0" w:color="auto"/>
      </w:divBdr>
      <w:divsChild>
        <w:div w:id="919215003">
          <w:marLeft w:val="640"/>
          <w:marRight w:val="0"/>
          <w:marTop w:val="0"/>
          <w:marBottom w:val="0"/>
          <w:divBdr>
            <w:top w:val="none" w:sz="0" w:space="0" w:color="auto"/>
            <w:left w:val="none" w:sz="0" w:space="0" w:color="auto"/>
            <w:bottom w:val="none" w:sz="0" w:space="0" w:color="auto"/>
            <w:right w:val="none" w:sz="0" w:space="0" w:color="auto"/>
          </w:divBdr>
        </w:div>
        <w:div w:id="347028852">
          <w:marLeft w:val="640"/>
          <w:marRight w:val="0"/>
          <w:marTop w:val="0"/>
          <w:marBottom w:val="0"/>
          <w:divBdr>
            <w:top w:val="none" w:sz="0" w:space="0" w:color="auto"/>
            <w:left w:val="none" w:sz="0" w:space="0" w:color="auto"/>
            <w:bottom w:val="none" w:sz="0" w:space="0" w:color="auto"/>
            <w:right w:val="none" w:sz="0" w:space="0" w:color="auto"/>
          </w:divBdr>
        </w:div>
        <w:div w:id="560402895">
          <w:marLeft w:val="640"/>
          <w:marRight w:val="0"/>
          <w:marTop w:val="0"/>
          <w:marBottom w:val="0"/>
          <w:divBdr>
            <w:top w:val="none" w:sz="0" w:space="0" w:color="auto"/>
            <w:left w:val="none" w:sz="0" w:space="0" w:color="auto"/>
            <w:bottom w:val="none" w:sz="0" w:space="0" w:color="auto"/>
            <w:right w:val="none" w:sz="0" w:space="0" w:color="auto"/>
          </w:divBdr>
        </w:div>
        <w:div w:id="953632224">
          <w:marLeft w:val="640"/>
          <w:marRight w:val="0"/>
          <w:marTop w:val="0"/>
          <w:marBottom w:val="0"/>
          <w:divBdr>
            <w:top w:val="none" w:sz="0" w:space="0" w:color="auto"/>
            <w:left w:val="none" w:sz="0" w:space="0" w:color="auto"/>
            <w:bottom w:val="none" w:sz="0" w:space="0" w:color="auto"/>
            <w:right w:val="none" w:sz="0" w:space="0" w:color="auto"/>
          </w:divBdr>
        </w:div>
        <w:div w:id="860822195">
          <w:marLeft w:val="640"/>
          <w:marRight w:val="0"/>
          <w:marTop w:val="0"/>
          <w:marBottom w:val="0"/>
          <w:divBdr>
            <w:top w:val="none" w:sz="0" w:space="0" w:color="auto"/>
            <w:left w:val="none" w:sz="0" w:space="0" w:color="auto"/>
            <w:bottom w:val="none" w:sz="0" w:space="0" w:color="auto"/>
            <w:right w:val="none" w:sz="0" w:space="0" w:color="auto"/>
          </w:divBdr>
        </w:div>
        <w:div w:id="1717001245">
          <w:marLeft w:val="640"/>
          <w:marRight w:val="0"/>
          <w:marTop w:val="0"/>
          <w:marBottom w:val="0"/>
          <w:divBdr>
            <w:top w:val="none" w:sz="0" w:space="0" w:color="auto"/>
            <w:left w:val="none" w:sz="0" w:space="0" w:color="auto"/>
            <w:bottom w:val="none" w:sz="0" w:space="0" w:color="auto"/>
            <w:right w:val="none" w:sz="0" w:space="0" w:color="auto"/>
          </w:divBdr>
        </w:div>
        <w:div w:id="1910722571">
          <w:marLeft w:val="640"/>
          <w:marRight w:val="0"/>
          <w:marTop w:val="0"/>
          <w:marBottom w:val="0"/>
          <w:divBdr>
            <w:top w:val="none" w:sz="0" w:space="0" w:color="auto"/>
            <w:left w:val="none" w:sz="0" w:space="0" w:color="auto"/>
            <w:bottom w:val="none" w:sz="0" w:space="0" w:color="auto"/>
            <w:right w:val="none" w:sz="0" w:space="0" w:color="auto"/>
          </w:divBdr>
        </w:div>
        <w:div w:id="1344481073">
          <w:marLeft w:val="640"/>
          <w:marRight w:val="0"/>
          <w:marTop w:val="0"/>
          <w:marBottom w:val="0"/>
          <w:divBdr>
            <w:top w:val="none" w:sz="0" w:space="0" w:color="auto"/>
            <w:left w:val="none" w:sz="0" w:space="0" w:color="auto"/>
            <w:bottom w:val="none" w:sz="0" w:space="0" w:color="auto"/>
            <w:right w:val="none" w:sz="0" w:space="0" w:color="auto"/>
          </w:divBdr>
        </w:div>
        <w:div w:id="504787333">
          <w:marLeft w:val="640"/>
          <w:marRight w:val="0"/>
          <w:marTop w:val="0"/>
          <w:marBottom w:val="0"/>
          <w:divBdr>
            <w:top w:val="none" w:sz="0" w:space="0" w:color="auto"/>
            <w:left w:val="none" w:sz="0" w:space="0" w:color="auto"/>
            <w:bottom w:val="none" w:sz="0" w:space="0" w:color="auto"/>
            <w:right w:val="none" w:sz="0" w:space="0" w:color="auto"/>
          </w:divBdr>
        </w:div>
        <w:div w:id="479537445">
          <w:marLeft w:val="640"/>
          <w:marRight w:val="0"/>
          <w:marTop w:val="0"/>
          <w:marBottom w:val="0"/>
          <w:divBdr>
            <w:top w:val="none" w:sz="0" w:space="0" w:color="auto"/>
            <w:left w:val="none" w:sz="0" w:space="0" w:color="auto"/>
            <w:bottom w:val="none" w:sz="0" w:space="0" w:color="auto"/>
            <w:right w:val="none" w:sz="0" w:space="0" w:color="auto"/>
          </w:divBdr>
        </w:div>
        <w:div w:id="1971084791">
          <w:marLeft w:val="640"/>
          <w:marRight w:val="0"/>
          <w:marTop w:val="0"/>
          <w:marBottom w:val="0"/>
          <w:divBdr>
            <w:top w:val="none" w:sz="0" w:space="0" w:color="auto"/>
            <w:left w:val="none" w:sz="0" w:space="0" w:color="auto"/>
            <w:bottom w:val="none" w:sz="0" w:space="0" w:color="auto"/>
            <w:right w:val="none" w:sz="0" w:space="0" w:color="auto"/>
          </w:divBdr>
        </w:div>
        <w:div w:id="2047949995">
          <w:marLeft w:val="640"/>
          <w:marRight w:val="0"/>
          <w:marTop w:val="0"/>
          <w:marBottom w:val="0"/>
          <w:divBdr>
            <w:top w:val="none" w:sz="0" w:space="0" w:color="auto"/>
            <w:left w:val="none" w:sz="0" w:space="0" w:color="auto"/>
            <w:bottom w:val="none" w:sz="0" w:space="0" w:color="auto"/>
            <w:right w:val="none" w:sz="0" w:space="0" w:color="auto"/>
          </w:divBdr>
        </w:div>
        <w:div w:id="406416780">
          <w:marLeft w:val="640"/>
          <w:marRight w:val="0"/>
          <w:marTop w:val="0"/>
          <w:marBottom w:val="0"/>
          <w:divBdr>
            <w:top w:val="none" w:sz="0" w:space="0" w:color="auto"/>
            <w:left w:val="none" w:sz="0" w:space="0" w:color="auto"/>
            <w:bottom w:val="none" w:sz="0" w:space="0" w:color="auto"/>
            <w:right w:val="none" w:sz="0" w:space="0" w:color="auto"/>
          </w:divBdr>
        </w:div>
        <w:div w:id="743840787">
          <w:marLeft w:val="640"/>
          <w:marRight w:val="0"/>
          <w:marTop w:val="0"/>
          <w:marBottom w:val="0"/>
          <w:divBdr>
            <w:top w:val="none" w:sz="0" w:space="0" w:color="auto"/>
            <w:left w:val="none" w:sz="0" w:space="0" w:color="auto"/>
            <w:bottom w:val="none" w:sz="0" w:space="0" w:color="auto"/>
            <w:right w:val="none" w:sz="0" w:space="0" w:color="auto"/>
          </w:divBdr>
        </w:div>
        <w:div w:id="69010110">
          <w:marLeft w:val="640"/>
          <w:marRight w:val="0"/>
          <w:marTop w:val="0"/>
          <w:marBottom w:val="0"/>
          <w:divBdr>
            <w:top w:val="none" w:sz="0" w:space="0" w:color="auto"/>
            <w:left w:val="none" w:sz="0" w:space="0" w:color="auto"/>
            <w:bottom w:val="none" w:sz="0" w:space="0" w:color="auto"/>
            <w:right w:val="none" w:sz="0" w:space="0" w:color="auto"/>
          </w:divBdr>
        </w:div>
        <w:div w:id="946078047">
          <w:marLeft w:val="640"/>
          <w:marRight w:val="0"/>
          <w:marTop w:val="0"/>
          <w:marBottom w:val="0"/>
          <w:divBdr>
            <w:top w:val="none" w:sz="0" w:space="0" w:color="auto"/>
            <w:left w:val="none" w:sz="0" w:space="0" w:color="auto"/>
            <w:bottom w:val="none" w:sz="0" w:space="0" w:color="auto"/>
            <w:right w:val="none" w:sz="0" w:space="0" w:color="auto"/>
          </w:divBdr>
        </w:div>
        <w:div w:id="513999265">
          <w:marLeft w:val="640"/>
          <w:marRight w:val="0"/>
          <w:marTop w:val="0"/>
          <w:marBottom w:val="0"/>
          <w:divBdr>
            <w:top w:val="none" w:sz="0" w:space="0" w:color="auto"/>
            <w:left w:val="none" w:sz="0" w:space="0" w:color="auto"/>
            <w:bottom w:val="none" w:sz="0" w:space="0" w:color="auto"/>
            <w:right w:val="none" w:sz="0" w:space="0" w:color="auto"/>
          </w:divBdr>
        </w:div>
        <w:div w:id="252981695">
          <w:marLeft w:val="640"/>
          <w:marRight w:val="0"/>
          <w:marTop w:val="0"/>
          <w:marBottom w:val="0"/>
          <w:divBdr>
            <w:top w:val="none" w:sz="0" w:space="0" w:color="auto"/>
            <w:left w:val="none" w:sz="0" w:space="0" w:color="auto"/>
            <w:bottom w:val="none" w:sz="0" w:space="0" w:color="auto"/>
            <w:right w:val="none" w:sz="0" w:space="0" w:color="auto"/>
          </w:divBdr>
        </w:div>
        <w:div w:id="1884173585">
          <w:marLeft w:val="640"/>
          <w:marRight w:val="0"/>
          <w:marTop w:val="0"/>
          <w:marBottom w:val="0"/>
          <w:divBdr>
            <w:top w:val="none" w:sz="0" w:space="0" w:color="auto"/>
            <w:left w:val="none" w:sz="0" w:space="0" w:color="auto"/>
            <w:bottom w:val="none" w:sz="0" w:space="0" w:color="auto"/>
            <w:right w:val="none" w:sz="0" w:space="0" w:color="auto"/>
          </w:divBdr>
        </w:div>
        <w:div w:id="1740249338">
          <w:marLeft w:val="640"/>
          <w:marRight w:val="0"/>
          <w:marTop w:val="0"/>
          <w:marBottom w:val="0"/>
          <w:divBdr>
            <w:top w:val="none" w:sz="0" w:space="0" w:color="auto"/>
            <w:left w:val="none" w:sz="0" w:space="0" w:color="auto"/>
            <w:bottom w:val="none" w:sz="0" w:space="0" w:color="auto"/>
            <w:right w:val="none" w:sz="0" w:space="0" w:color="auto"/>
          </w:divBdr>
        </w:div>
        <w:div w:id="904530146">
          <w:marLeft w:val="640"/>
          <w:marRight w:val="0"/>
          <w:marTop w:val="0"/>
          <w:marBottom w:val="0"/>
          <w:divBdr>
            <w:top w:val="none" w:sz="0" w:space="0" w:color="auto"/>
            <w:left w:val="none" w:sz="0" w:space="0" w:color="auto"/>
            <w:bottom w:val="none" w:sz="0" w:space="0" w:color="auto"/>
            <w:right w:val="none" w:sz="0" w:space="0" w:color="auto"/>
          </w:divBdr>
        </w:div>
        <w:div w:id="1289582418">
          <w:marLeft w:val="640"/>
          <w:marRight w:val="0"/>
          <w:marTop w:val="0"/>
          <w:marBottom w:val="0"/>
          <w:divBdr>
            <w:top w:val="none" w:sz="0" w:space="0" w:color="auto"/>
            <w:left w:val="none" w:sz="0" w:space="0" w:color="auto"/>
            <w:bottom w:val="none" w:sz="0" w:space="0" w:color="auto"/>
            <w:right w:val="none" w:sz="0" w:space="0" w:color="auto"/>
          </w:divBdr>
        </w:div>
        <w:div w:id="954749495">
          <w:marLeft w:val="640"/>
          <w:marRight w:val="0"/>
          <w:marTop w:val="0"/>
          <w:marBottom w:val="0"/>
          <w:divBdr>
            <w:top w:val="none" w:sz="0" w:space="0" w:color="auto"/>
            <w:left w:val="none" w:sz="0" w:space="0" w:color="auto"/>
            <w:bottom w:val="none" w:sz="0" w:space="0" w:color="auto"/>
            <w:right w:val="none" w:sz="0" w:space="0" w:color="auto"/>
          </w:divBdr>
        </w:div>
        <w:div w:id="711078485">
          <w:marLeft w:val="640"/>
          <w:marRight w:val="0"/>
          <w:marTop w:val="0"/>
          <w:marBottom w:val="0"/>
          <w:divBdr>
            <w:top w:val="none" w:sz="0" w:space="0" w:color="auto"/>
            <w:left w:val="none" w:sz="0" w:space="0" w:color="auto"/>
            <w:bottom w:val="none" w:sz="0" w:space="0" w:color="auto"/>
            <w:right w:val="none" w:sz="0" w:space="0" w:color="auto"/>
          </w:divBdr>
        </w:div>
        <w:div w:id="173544618">
          <w:marLeft w:val="640"/>
          <w:marRight w:val="0"/>
          <w:marTop w:val="0"/>
          <w:marBottom w:val="0"/>
          <w:divBdr>
            <w:top w:val="none" w:sz="0" w:space="0" w:color="auto"/>
            <w:left w:val="none" w:sz="0" w:space="0" w:color="auto"/>
            <w:bottom w:val="none" w:sz="0" w:space="0" w:color="auto"/>
            <w:right w:val="none" w:sz="0" w:space="0" w:color="auto"/>
          </w:divBdr>
        </w:div>
        <w:div w:id="1110469889">
          <w:marLeft w:val="640"/>
          <w:marRight w:val="0"/>
          <w:marTop w:val="0"/>
          <w:marBottom w:val="0"/>
          <w:divBdr>
            <w:top w:val="none" w:sz="0" w:space="0" w:color="auto"/>
            <w:left w:val="none" w:sz="0" w:space="0" w:color="auto"/>
            <w:bottom w:val="none" w:sz="0" w:space="0" w:color="auto"/>
            <w:right w:val="none" w:sz="0" w:space="0" w:color="auto"/>
          </w:divBdr>
        </w:div>
        <w:div w:id="1673796745">
          <w:marLeft w:val="640"/>
          <w:marRight w:val="0"/>
          <w:marTop w:val="0"/>
          <w:marBottom w:val="0"/>
          <w:divBdr>
            <w:top w:val="none" w:sz="0" w:space="0" w:color="auto"/>
            <w:left w:val="none" w:sz="0" w:space="0" w:color="auto"/>
            <w:bottom w:val="none" w:sz="0" w:space="0" w:color="auto"/>
            <w:right w:val="none" w:sz="0" w:space="0" w:color="auto"/>
          </w:divBdr>
        </w:div>
        <w:div w:id="1005598785">
          <w:marLeft w:val="640"/>
          <w:marRight w:val="0"/>
          <w:marTop w:val="0"/>
          <w:marBottom w:val="0"/>
          <w:divBdr>
            <w:top w:val="none" w:sz="0" w:space="0" w:color="auto"/>
            <w:left w:val="none" w:sz="0" w:space="0" w:color="auto"/>
            <w:bottom w:val="none" w:sz="0" w:space="0" w:color="auto"/>
            <w:right w:val="none" w:sz="0" w:space="0" w:color="auto"/>
          </w:divBdr>
        </w:div>
        <w:div w:id="960575043">
          <w:marLeft w:val="640"/>
          <w:marRight w:val="0"/>
          <w:marTop w:val="0"/>
          <w:marBottom w:val="0"/>
          <w:divBdr>
            <w:top w:val="none" w:sz="0" w:space="0" w:color="auto"/>
            <w:left w:val="none" w:sz="0" w:space="0" w:color="auto"/>
            <w:bottom w:val="none" w:sz="0" w:space="0" w:color="auto"/>
            <w:right w:val="none" w:sz="0" w:space="0" w:color="auto"/>
          </w:divBdr>
        </w:div>
        <w:div w:id="935989200">
          <w:marLeft w:val="640"/>
          <w:marRight w:val="0"/>
          <w:marTop w:val="0"/>
          <w:marBottom w:val="0"/>
          <w:divBdr>
            <w:top w:val="none" w:sz="0" w:space="0" w:color="auto"/>
            <w:left w:val="none" w:sz="0" w:space="0" w:color="auto"/>
            <w:bottom w:val="none" w:sz="0" w:space="0" w:color="auto"/>
            <w:right w:val="none" w:sz="0" w:space="0" w:color="auto"/>
          </w:divBdr>
        </w:div>
        <w:div w:id="701053457">
          <w:marLeft w:val="640"/>
          <w:marRight w:val="0"/>
          <w:marTop w:val="0"/>
          <w:marBottom w:val="0"/>
          <w:divBdr>
            <w:top w:val="none" w:sz="0" w:space="0" w:color="auto"/>
            <w:left w:val="none" w:sz="0" w:space="0" w:color="auto"/>
            <w:bottom w:val="none" w:sz="0" w:space="0" w:color="auto"/>
            <w:right w:val="none" w:sz="0" w:space="0" w:color="auto"/>
          </w:divBdr>
        </w:div>
        <w:div w:id="964121900">
          <w:marLeft w:val="640"/>
          <w:marRight w:val="0"/>
          <w:marTop w:val="0"/>
          <w:marBottom w:val="0"/>
          <w:divBdr>
            <w:top w:val="none" w:sz="0" w:space="0" w:color="auto"/>
            <w:left w:val="none" w:sz="0" w:space="0" w:color="auto"/>
            <w:bottom w:val="none" w:sz="0" w:space="0" w:color="auto"/>
            <w:right w:val="none" w:sz="0" w:space="0" w:color="auto"/>
          </w:divBdr>
        </w:div>
        <w:div w:id="205803133">
          <w:marLeft w:val="640"/>
          <w:marRight w:val="0"/>
          <w:marTop w:val="0"/>
          <w:marBottom w:val="0"/>
          <w:divBdr>
            <w:top w:val="none" w:sz="0" w:space="0" w:color="auto"/>
            <w:left w:val="none" w:sz="0" w:space="0" w:color="auto"/>
            <w:bottom w:val="none" w:sz="0" w:space="0" w:color="auto"/>
            <w:right w:val="none" w:sz="0" w:space="0" w:color="auto"/>
          </w:divBdr>
        </w:div>
        <w:div w:id="906721885">
          <w:marLeft w:val="640"/>
          <w:marRight w:val="0"/>
          <w:marTop w:val="0"/>
          <w:marBottom w:val="0"/>
          <w:divBdr>
            <w:top w:val="none" w:sz="0" w:space="0" w:color="auto"/>
            <w:left w:val="none" w:sz="0" w:space="0" w:color="auto"/>
            <w:bottom w:val="none" w:sz="0" w:space="0" w:color="auto"/>
            <w:right w:val="none" w:sz="0" w:space="0" w:color="auto"/>
          </w:divBdr>
        </w:div>
        <w:div w:id="1970823001">
          <w:marLeft w:val="640"/>
          <w:marRight w:val="0"/>
          <w:marTop w:val="0"/>
          <w:marBottom w:val="0"/>
          <w:divBdr>
            <w:top w:val="none" w:sz="0" w:space="0" w:color="auto"/>
            <w:left w:val="none" w:sz="0" w:space="0" w:color="auto"/>
            <w:bottom w:val="none" w:sz="0" w:space="0" w:color="auto"/>
            <w:right w:val="none" w:sz="0" w:space="0" w:color="auto"/>
          </w:divBdr>
        </w:div>
      </w:divsChild>
    </w:div>
    <w:div w:id="2079135655">
      <w:bodyDiv w:val="1"/>
      <w:marLeft w:val="0"/>
      <w:marRight w:val="0"/>
      <w:marTop w:val="0"/>
      <w:marBottom w:val="0"/>
      <w:divBdr>
        <w:top w:val="none" w:sz="0" w:space="0" w:color="auto"/>
        <w:left w:val="none" w:sz="0" w:space="0" w:color="auto"/>
        <w:bottom w:val="none" w:sz="0" w:space="0" w:color="auto"/>
        <w:right w:val="none" w:sz="0" w:space="0" w:color="auto"/>
      </w:divBdr>
    </w:div>
    <w:div w:id="2080401360">
      <w:bodyDiv w:val="1"/>
      <w:marLeft w:val="0"/>
      <w:marRight w:val="0"/>
      <w:marTop w:val="0"/>
      <w:marBottom w:val="0"/>
      <w:divBdr>
        <w:top w:val="none" w:sz="0" w:space="0" w:color="auto"/>
        <w:left w:val="none" w:sz="0" w:space="0" w:color="auto"/>
        <w:bottom w:val="none" w:sz="0" w:space="0" w:color="auto"/>
        <w:right w:val="none" w:sz="0" w:space="0" w:color="auto"/>
      </w:divBdr>
      <w:divsChild>
        <w:div w:id="2364364">
          <w:marLeft w:val="0"/>
          <w:marRight w:val="0"/>
          <w:marTop w:val="0"/>
          <w:marBottom w:val="0"/>
          <w:divBdr>
            <w:top w:val="none" w:sz="0" w:space="0" w:color="auto"/>
            <w:left w:val="none" w:sz="0" w:space="0" w:color="auto"/>
            <w:bottom w:val="none" w:sz="0" w:space="0" w:color="auto"/>
            <w:right w:val="none" w:sz="0" w:space="0" w:color="auto"/>
          </w:divBdr>
          <w:divsChild>
            <w:div w:id="1786268400">
              <w:marLeft w:val="0"/>
              <w:marRight w:val="0"/>
              <w:marTop w:val="0"/>
              <w:marBottom w:val="0"/>
              <w:divBdr>
                <w:top w:val="none" w:sz="0" w:space="0" w:color="auto"/>
                <w:left w:val="none" w:sz="0" w:space="0" w:color="auto"/>
                <w:bottom w:val="none" w:sz="0" w:space="0" w:color="auto"/>
                <w:right w:val="none" w:sz="0" w:space="0" w:color="auto"/>
              </w:divBdr>
              <w:divsChild>
                <w:div w:id="1493566874">
                  <w:marLeft w:val="0"/>
                  <w:marRight w:val="0"/>
                  <w:marTop w:val="0"/>
                  <w:marBottom w:val="0"/>
                  <w:divBdr>
                    <w:top w:val="none" w:sz="0" w:space="0" w:color="auto"/>
                    <w:left w:val="none" w:sz="0" w:space="0" w:color="auto"/>
                    <w:bottom w:val="none" w:sz="0" w:space="0" w:color="auto"/>
                    <w:right w:val="none" w:sz="0" w:space="0" w:color="auto"/>
                  </w:divBdr>
                  <w:divsChild>
                    <w:div w:id="7893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00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eec.aemps.es/reec/public/detail.html"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er.org/assessment/myasthenia-gravi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102FF0-59FB-D244-AC24-42AE5260F7CB}">
  <we:reference id="wa104382081" version="1.55.1.0" store="es-ES" storeType="OMEX"/>
  <we:alternateReferences>
    <we:reference id="wa104382081" version="1.55.1.0" store="es-ES" storeType="OMEX"/>
  </we:alternateReferences>
  <we:properties>
    <we:property name="MENDELEY_CITATIONS" value="[{&quot;citationID&quot;:&quot;MENDELEY_CITATION_aa870295-b670-43f5-9df4-f3fbac2f33c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&quot;,&quot;citationItems&quot;:[{&quot;id&quot;:&quot;6daaac6d-63e0-377f-8441-5650d59c6b00&quot;,&quot;itemData&quot;:{&quot;type&quot;:&quot;article&quot;,&quot;id&quot;:&quot;6daaac6d-63e0-377f-8441-5650d59c6b00&quot;,&quot;title&quot;:&quot;Myasthenia gravis. Update on diagnosis and therapy&quot;,&quot;author&quot;:[{&quot;family&quot;:&quot;García Estévez&quot;,&quot;given&quot;:&quot;Daniel Apolinar&quot;,&quot;parse-names&quot;:false,&quot;dropping-particle&quot;:&quot;&quot;,&quot;non-dropping-particle&quot;:&quot;&quot;},{&quot;family&quot;:&quot;Pardo Fernández&quot;,&quot;given&quot;:&quot;Julio&quot;,&quot;parse-names&quot;:false,&quot;dropping-particle&quot;:&quot;&quot;,&quot;non-dropping-particle&quot;:&quot;&quot;}],&quot;container-title&quot;:&quot;Medicina Clinica&quot;,&quot;container-title-short&quot;:&quot;Med Clin (Barc)&quot;,&quot;DOI&quot;:&quot;10.1016/j.medcli.2023.04.006&quot;,&quot;ISSN&quot;:&quot;15788989&quot;,&quot;PMID&quot;:&quot;37248131&quot;,&quot;issued&quot;:{&quot;date-parts&quot;:[[2023,8,11]]},&quot;page&quot;:&quot;119-127&quot;,&quot;abstract&quot;:&quot;Myasthenia gravis is an autoimmune disease caused by the presence of specific antibodies targeting different postsynaptic components of the neuromuscular junction, and is clinically characterized by the presence of fatigueable muscle weakness. In the etiopathogenesis plays a central role the thymus and the most frequently detected pathogenic autoantibodies are targeted to the acetylcholine receptor. The increase in the knowledge of the immunological components of the neuromuscular junction in the last two decades has been fundamental to identify new pathogenic antibodies, reduce the percentage of patients with seronegative myasthenia, and propose a classification of patients into subgroups with clinical-therapeutic interest. In addition, in recent years, new drugs have been developed for the treatment of patients with myasthenia gravis that are refractory to conventional immunosuppressive treatment.&quot;,&quot;publisher&quot;:&quot;Ediciones Doyma, S.L.&quot;,&quot;issue&quot;:&quot;3&quot;,&quot;volume&quot;:&quot;161&quot;},&quot;isTemporary&quot;:false}]},{&quot;citationID&quot;:&quot;MENDELEY_CITATION_a5d4a0e8-dabe-4922-8cff-53375e0a693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&quot;,&quot;citationItems&quot;:[{&quot;id&quot;:&quot;cbebaf8c-54ca-3dcc-b57d-89d2c8d5baa5&quot;,&quot;itemData&quot;:{&quot;type&quot;:&quot;webpage&quot;,&quot;id&quot;:&quot;cbebaf8c-54ca-3dcc-b57d-89d2c8d5baa5&quot;,&quot;title&quot;:&quot;Clinical manifestations of myasthenia gravis - UpToDate&quot;,&quot;author&quot;:[{&quot;family&quot;:&quot;Shawn J Bird&quot;,&quot;given&quot;:&quot;&quot;,&quot;parse-names&quot;:false,&quot;dropping-particle&quot;:&quot;&quot;,&quot;non-dropping-particle&quot;:&quot;&quot;}],&quot;accessed&quot;:{&quot;date-parts&quot;:[[2023,12,17]]},&quot;URL&quot;:&quot;https://www.uptodate.com/contents/clinical-manifestations-of-myasthenia-gravis?search=miastenia%20gravis%20generalizada&amp;topicRef=5153&amp;source=see_link&quot;,&quot;issued&quot;:{&quot;date-parts&quot;:[[2022,11,7]]},&quot;container-title-short&quot;:&quot;&quot;},&quot;isTemporary&quot;:false},{&quot;id&quot;:&quot;f0ba293d-b34e-335b-bc88-2cc5a055a19b&quot;,&quot;itemData&quot;:{&quot;type&quot;:&quot;webpage&quot;,&quot;id&quot;:&quot;f0ba293d-b34e-335b-bc88-2cc5a055a19b&quot;,&quot;title&quot;:&quot;Nota de Prensa. 2 de junio: Día Nacional contra la Miastenia Gravis&quot;,&quot;author&quot;:[{&quot;family&quot;:&quot;Sociedad Española de Neurología&quot;,&quot;given&quot;:&quot;&quot;,&quot;parse-names&quot;:false,&quot;dropping-particle&quot;:&quot;&quot;,&quot;non-dropping-particle&quot;:&quot;&quot;}],&quot;accessed&quot;:{&quot;date-parts&quot;:[[2023,12,17]]},&quot;URL&quot;:&quot;https://www.sen.es/saladeprensa/pdf/Link405.pdf&quot;,&quot;issued&quot;:{&quot;date-parts&quot;:[[2023,6,1]]},&quot;abstract&quot;:&quot;La incidencia de la miastenia gravis en personas mayores de 50 años está aumentando considerablemente en España  Más de 15.000 personas en España padecen esta enfermedad neuromuscular.  Cada año se diagnostican en España unos 700 nuevos casos de esta enfermedad, sobre todo en mujeres menores de 40 años y en hombres mayores de 60 años.  El retraso del diagnóstico de la miastenia gravis puede llegar a los tres años.  Un 8,5% de los pacientes españoles con miastenia gravis son farmacorresistentes, sobre todo mujeres y pacientes con debut temprano de la enfermedad.  En un 10-15% de los casos la enfermedad se inicia en la edad infantil y juvenil. 1 de junio de 2023.-La miastenia gravis es una enfermedad neuromuscular crónica y autoinmune que afecta a la conexión entre los nervios y los músculos, alterando su funcionamiento. Según datos de la Sociedad Española de Neurología (SEN) más de 15.000 personas en España padecen esta enfermedad. Mañana, 2 de junio, es el Día Nacional contra la Miastenia Gravis. Cada año se diagnostican en España unos 700 nuevos casos de esta enfermedad que generalmente se diagnostica en mujeres menores de 40 años y en hombres mayores de 60 años. En todo caso, la miastenia puede afectar a personas de cualquier edad ya que, por ejemplo, en un 10-15% de los casos la enfermedad se inicia en la edad infantil y juvenil. \&quot;Los síntomas principales de la miastenia gravis son la fatigabilidad y la debilidad muscular que generalmente son más intensos hacia el final del día y mejoran con el descanso. Es común que los primeros síntomas aparezcan en un solo grupo muscular-en el 50-70% de los casos suele debutar en la musculatura ocular-, aunque también se pueden ver comprometidos otros grupos musculares como los de la cara, cuello, brazos y piernas\&quot;, explica el Dr.&quot;,&quot;container-title-short&quot;:&quot;&quot;},&quot;isTemporary&quot;:false},{&quot;id&quot;:&quot;6daaac6d-63e0-377f-8441-5650d59c6b00&quot;,&quot;itemData&quot;:{&quot;type&quot;:&quot;article&quot;,&quot;id&quot;:&quot;6daaac6d-63e0-377f-8441-5650d59c6b00&quot;,&quot;title&quot;:&quot;Myasthenia gravis. Update on diagnosis and therapy&quot;,&quot;author&quot;:[{&quot;family&quot;:&quot;García Estévez&quot;,&quot;given&quot;:&quot;Daniel Apolinar&quot;,&quot;parse-names&quot;:false,&quot;dropping-particle&quot;:&quot;&quot;,&quot;non-dropping-particle&quot;:&quot;&quot;},{&quot;family&quot;:&quot;Pardo Fernández&quot;,&quot;given&quot;:&quot;Julio&quot;,&quot;parse-names&quot;:false,&quot;dropping-particle&quot;:&quot;&quot;,&quot;non-dropping-particle&quot;:&quot;&quot;}],&quot;container-title&quot;:&quot;Medicina Clinica&quot;,&quot;container-title-short&quot;:&quot;Med Clin (Barc)&quot;,&quot;DOI&quot;:&quot;10.1016/j.medcli.2023.04.006&quot;,&quot;ISSN&quot;:&quot;15788989&quot;,&quot;PMID&quot;:&quot;37248131&quot;,&quot;issued&quot;:{&quot;date-parts&quot;:[[2023,8,11]]},&quot;page&quot;:&quot;119-127&quot;,&quot;abstract&quot;:&quot;Myasthenia gravis is an autoimmune disease caused by the presence of specific antibodies targeting different postsynaptic components of the neuromuscular junction, and is clinically characterized by the presence of fatigueable muscle weakness. In the etiopathogenesis plays a central role the thymus and the most frequently detected pathogenic autoantibodies are targeted to the acetylcholine receptor. The increase in the knowledge of the immunological components of the neuromuscular junction in the last two decades has been fundamental to identify new pathogenic antibodies, reduce the percentage of patients with seronegative myasthenia, and propose a classification of patients into subgroups with clinical-therapeutic interest. In addition, in recent years, new drugs have been developed for the treatment of patients with myasthenia gravis that are refractory to conventional immunosuppressive treatment.&quot;,&quot;publisher&quot;:&quot;Ediciones Doyma, S.L.&quot;,&quot;issue&quot;:&quot;3&quot;,&quot;volume&quot;:&quot;161&quot;},&quot;isTemporary&quot;:false}]},{&quot;citationID&quot;:&quot;MENDELEY_CITATION_4ca6e3be-ff24-44f0-b1d2-bb4a826c162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&quot;,&quot;citationItems&quot;:[{&quot;id&quot;:&quot;3df8da53-40ae-3131-b81d-5286bf683e36&quot;,&quot;itemData&quot;:{&quot;type&quot;:&quot;article-journal&quot;,&quot;id&quot;:&quot;3df8da53-40ae-3131-b81d-5286bf683e36&quot;,&quot;title&quot;:&quot;A Neurologist's Perspective on Understanding Myasthenia Gravis: Clinical Perspectives of Etiologic Factors, Diagnosis, and Preoperative Treatment&quot;,&quot;author&quot;:[{&quot;family&quot;:&quot;Mukharesh&quot;,&quot;given&quot;:&quot;Loulwah&quot;,&quot;parse-names&quot;:false,&quot;dropping-particle&quot;:&quot;&quot;,&quot;non-dropping-particle&quot;:&quot;&quot;},{&quot;family&quot;:&quot;Kaminski&quot;,&quot;given&quot;:&quot;Henry J.&quot;,&quot;parse-names&quot;:false,&quot;dropping-particle&quot;:&quot;&quot;,&quot;non-dropping-particle&quot;:&quot;&quot;}],&quot;container-title&quot;:&quot;Thoracic surgery clinics&quot;,&quot;container-title-short&quot;:&quot;Thorac Surg Clin&quot;,&quot;accessed&quot;:{&quot;date-parts&quot;:[[2023,12,17]]},&quot;DOI&quot;:&quot;10.1016/j.thorsurg.2018.12.002&quot;,&quot;ISSN&quot;:&quot;15585069&quot;,&quot;PMID&quot;:&quot;30927994&quot;,&quot;URL&quot;:&quot;http://www.thoracic.theclinics.com/article/S1547412718301580/fulltext&quot;,&quot;issued&quot;:{&quot;date-parts&quot;:[[2019,5,1]]},&quot;page&quot;:&quot;133-141&quot;,&quot;abstract&quot;:&quot;Myasthenia gravis (MG) is a disease of neuromuscular transmission caused by antibodies directed toward proteins concentrated at the neuromuscular junction. Mild to life-threatening weakness varies in severity over time and with level of activity. Therefore, clinical diagnosis is often challenging. MG may be categorized by autoantibody type, thymic pathologic condition, and age of onset. Treatments are tailored for each group. A key management concern is severe exacerbation of weakness resulting from infections or exposure to certain medications, including antibiotics, which may be severe enough to produce respiratory decompensation. The article reviews key diagnostic issues and treatment options.&quot;,&quot;publisher&quot;:&quot;NLM (Medline)&quot;,&quot;issue&quot;:&quot;2&quot;,&quot;volume&quot;:&quot;29&quot;},&quot;isTemporary&quot;:false},{&quot;id&quot;:&quot;f0ba293d-b34e-335b-bc88-2cc5a055a19b&quot;,&quot;itemData&quot;:{&quot;type&quot;:&quot;webpage&quot;,&quot;id&quot;:&quot;f0ba293d-b34e-335b-bc88-2cc5a055a19b&quot;,&quot;title&quot;:&quot;Nota de Prensa. 2 de junio: Día Nacional contra la Miastenia Gravis&quot;,&quot;author&quot;:[{&quot;family&quot;:&quot;Sociedad Española de Neurología&quot;,&quot;given&quot;:&quot;&quot;,&quot;parse-names&quot;:false,&quot;dropping-particle&quot;:&quot;&quot;,&quot;non-dropping-particle&quot;:&quot;&quot;}],&quot;accessed&quot;:{&quot;date-parts&quot;:[[2023,12,17]]},&quot;URL&quot;:&quot;https://www.sen.es/saladeprensa/pdf/Link405.pdf&quot;,&quot;issued&quot;:{&quot;date-parts&quot;:[[2023,6,1]]},&quot;abstract&quot;:&quot;La incidencia de la miastenia gravis en personas mayores de 50 años está aumentando considerablemente en España  Más de 15.000 personas en España padecen esta enfermedad neuromuscular.  Cada año se diagnostican en España unos 700 nuevos casos de esta enfermedad, sobre todo en mujeres menores de 40 años y en hombres mayores de 60 años.  El retraso del diagnóstico de la miastenia gravis puede llegar a los tres años.  Un 8,5% de los pacientes españoles con miastenia gravis son farmacorresistentes, sobre todo mujeres y pacientes con debut temprano de la enfermedad.  En un 10-15% de los casos la enfermedad se inicia en la edad infantil y juvenil. 1 de junio de 2023.-La miastenia gravis es una enfermedad neuromuscular crónica y autoinmune que afecta a la conexión entre los nervios y los músculos, alterando su funcionamiento. Según datos de la Sociedad Española de Neurología (SEN) más de 15.000 personas en España padecen esta enfermedad. Mañana, 2 de junio, es el Día Nacional contra la Miastenia Gravis. Cada año se diagnostican en España unos 700 nuevos casos de esta enfermedad que generalmente se diagnostica en mujeres menores de 40 años y en hombres mayores de 60 años. En todo caso, la miastenia puede afectar a personas de cualquier edad ya que, por ejemplo, en un 10-15% de los casos la enfermedad se inicia en la edad infantil y juvenil. \&quot;Los síntomas principales de la miastenia gravis son la fatigabilidad y la debilidad muscular que generalmente son más intensos hacia el final del día y mejoran con el descanso. Es común que los primeros síntomas aparezcan en un solo grupo muscular-en el 50-70% de los casos suele debutar en la musculatura ocular-, aunque también se pueden ver comprometidos otros grupos musculares como los de la cara, cuello, brazos y piernas\&quot;, explica el Dr.&quot;,&quot;container-title-short&quot;:&quot;&quot;},&quot;isTemporary&quot;:false}]},{&quot;citationID&quot;:&quot;MENDELEY_CITATION_241f43c7-fb39-4f97-a0a6-86bb6404e72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&quot;,&quot;citationItems&quot;:[{&quot;id&quot;:&quot;cbebaf8c-54ca-3dcc-b57d-89d2c8d5baa5&quot;,&quot;itemData&quot;:{&quot;type&quot;:&quot;webpage&quot;,&quot;id&quot;:&quot;cbebaf8c-54ca-3dcc-b57d-89d2c8d5baa5&quot;,&quot;title&quot;:&quot;Clinical manifestations of myasthenia gravis - UpToDate&quot;,&quot;author&quot;:[{&quot;family&quot;:&quot;Shawn J Bird&quot;,&quot;given&quot;:&quot;&quot;,&quot;parse-names&quot;:false,&quot;dropping-particle&quot;:&quot;&quot;,&quot;non-dropping-particle&quot;:&quot;&quot;}],&quot;accessed&quot;:{&quot;date-parts&quot;:[[2023,12,17]]},&quot;URL&quot;:&quot;https://www.uptodate.com/contents/clinical-manifestations-of-myasthenia-gravis?search=miastenia%20gravis%20generalizada&amp;topicRef=5153&amp;source=see_link&quot;,&quot;issued&quot;:{&quot;date-parts&quot;:[[2022,11,7]]},&quot;container-title-short&quot;:&quot;&quot;},&quot;isTemporary&quot;:false}]},{&quot;citationID&quot;:&quot;MENDELEY_CITATION_e863afed-db92-4e39-8981-76cae557443a&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&quot;,&quot;citationItems&quot;:[{&quot;id&quot;:&quot;67775268-5090-3a92-9fae-7533ab96ffca&quot;,&quot;itemData&quot;:{&quot;type&quot;:&quot;article-journal&quot;,&quot;id&quot;:&quot;67775268-5090-3a92-9fae-7533ab96ffca&quot;,&quot;title&quot;:&quot;Myasthenia gravis: Recommendations for clinical research standards. Task force of the Medical Scientific Advisory Board of the Myasthenia Gravis Foundation of America&quot;,&quot;author&quot;:[{&quot;family&quot;:&quot;Jaretzki&quot;,&quot;given&quot;:&quot;Alfred&quot;,&quot;parse-names&quot;:false,&quot;dropping-particle&quot;:&quot;&quot;,&quot;non-dropping-particle&quot;:&quot;&quot;},{&quot;family&quot;:&quot;Barohn&quot;,&quot;given&quot;:&quot;Richard J.&quot;,&quot;parse-names&quot;:false,&quot;dropping-particle&quot;:&quot;&quot;,&quot;non-dropping-particle&quot;:&quot;&quot;},{&quot;family&quot;:&quot;Ernstoff&quot;,&quot;given&quot;:&quot;Raina M.&quot;,&quot;parse-names&quot;:false,&quot;dropping-particle&quot;:&quot;&quot;,&quot;non-dropping-particle&quot;:&quot;&quot;},{&quot;family&quot;:&quot;Kaminski&quot;,&quot;given&quot;:&quot;Henry J.&quot;,&quot;parse-names&quot;:false,&quot;dropping-particle&quot;:&quot;&quot;,&quot;non-dropping-particle&quot;:&quot;&quot;},{&quot;family&quot;:&quot;Keesey&quot;,&quot;given&quot;:&quot;John C.&quot;,&quot;parse-names&quot;:false,&quot;dropping-particle&quot;:&quot;&quot;,&quot;non-dropping-particle&quot;:&quot;&quot;},{&quot;family&quot;:&quot;Penn&quot;,&quot;given&quot;:&quot;Audrey S.&quot;,&quot;parse-names&quot;:false,&quot;dropping-particle&quot;:&quot;&quot;,&quot;non-dropping-particle&quot;:&quot;&quot;},{&quot;family&quot;:&quot;Sanders&quot;,&quot;given&quot;:&quot;Donald B.&quot;,&quot;parse-names&quot;:false,&quot;dropping-particle&quot;:&quot;&quot;,&quot;non-dropping-particle&quot;:&quot;&quot;}],&quot;container-title&quot;:&quot;Annals of Thoracic Surgery&quot;,&quot;accessed&quot;:{&quot;date-parts&quot;:[[2023,12,17]]},&quot;DOI&quot;:&quot;10.1016/S0003-4975(00)01595-2&quot;,&quot;ISSN&quot;:&quot;00034975&quot;,&quot;PMID&quot;:&quot;10921745&quot;,&quot;URL&quot;:&quot;https://pubmed.ncbi.nlm.nih.gov/10921745/&quot;,&quot;issued&quot;:{&quot;date-parts&quot;:[[2000]]},&quot;page&quot;:&quot;327-334&quot;,&quot;publisher&quot;:&quot;Elsevier Inc.&quot;,&quot;issue&quot;:&quot;1&quot;,&quot;volume&quot;:&quot;70&quot;,&quot;container-title-short&quot;:&quot;&quot;},&quot;isTemporary&quot;:false}]},{&quot;citationID&quot;:&quot;MENDELEY_CITATION_d197a77c-865b-4f05-a9b4-f466247c92f8&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&quot;,&quot;citationItems&quot;:[{&quot;id&quot;:&quot;f0ba293d-b34e-335b-bc88-2cc5a055a19b&quot;,&quot;itemData&quot;:{&quot;type&quot;:&quot;webpage&quot;,&quot;id&quot;:&quot;f0ba293d-b34e-335b-bc88-2cc5a055a19b&quot;,&quot;title&quot;:&quot;Nota de Prensa. 2 de junio: Día Nacional contra la Miastenia Gravis&quot;,&quot;author&quot;:[{&quot;family&quot;:&quot;Sociedad Española de Neurología&quot;,&quot;given&quot;:&quot;&quot;,&quot;parse-names&quot;:false,&quot;dropping-particle&quot;:&quot;&quot;,&quot;non-dropping-particle&quot;:&quot;&quot;}],&quot;accessed&quot;:{&quot;date-parts&quot;:[[2023,12,17]]},&quot;URL&quot;:&quot;https://www.sen.es/saladeprensa/pdf/Link405.pdf&quot;,&quot;issued&quot;:{&quot;date-parts&quot;:[[2023,6,1]]},&quot;abstract&quot;:&quot;La incidencia de la miastenia gravis en personas mayores de 50 años está aumentando considerablemente en España  Más de 15.000 personas en España padecen esta enfermedad neuromuscular.  Cada año se diagnostican en España unos 700 nuevos casos de esta enfermedad, sobre todo en mujeres menores de 40 años y en hombres mayores de 60 años.  El retraso del diagnóstico de la miastenia gravis puede llegar a los tres años.  Un 8,5% de los pacientes españoles con miastenia gravis son farmacorresistentes, sobre todo mujeres y pacientes con debut temprano de la enfermedad.  En un 10-15% de los casos la enfermedad se inicia en la edad infantil y juvenil. 1 de junio de 2023.-La miastenia gravis es una enfermedad neuromuscular crónica y autoinmune que afecta a la conexión entre los nervios y los músculos, alterando su funcionamiento. Según datos de la Sociedad Española de Neurología (SEN) más de 15.000 personas en España padecen esta enfermedad. Mañana, 2 de junio, es el Día Nacional contra la Miastenia Gravis. Cada año se diagnostican en España unos 700 nuevos casos de esta enfermedad que generalmente se diagnostica en mujeres menores de 40 años y en hombres mayores de 60 años. En todo caso, la miastenia puede afectar a personas de cualquier edad ya que, por ejemplo, en un 10-15% de los casos la enfermedad se inicia en la edad infantil y juvenil. \&quot;Los síntomas principales de la miastenia gravis son la fatigabilidad y la debilidad muscular que generalmente son más intensos hacia el final del día y mejoran con el descanso. Es común que los primeros síntomas aparezcan en un solo grupo muscular-en el 50-70% de los casos suele debutar en la musculatura ocular-, aunque también se pueden ver comprometidos otros grupos musculares como los de la cara, cuello, brazos y piernas\&quot;, explica el Dr.&quot;,&quot;container-title-short&quot;:&quot;&quot;},&quot;isTemporary&quot;:false},{&quot;id&quot;:&quot;b2d778dc-8569-386e-b46f-3faa9fd3357b&quot;,&quot;itemData&quot;:{&quot;type&quot;:&quot;webpage&quot;,&quot;id&quot;:&quot;b2d778dc-8569-386e-b46f-3faa9fd3357b&quot;,&quot;title&quot;:&quot;Consulta Interactiva del SNS&quot;,&quot;author&quot;:[{&quot;family&quot;:&quot;Ministerio de Sanidad. Subdirección General de Información Sanitaria. Registro de Actividad de Atención Especializada – RAE-CMBD.&quot;,&quot;given&quot;:&quot;&quot;,&quot;parse-names&quot;:false,&quot;dropping-particle&quot;:&quot;&quot;,&quot;non-dropping-particle&quot;:&quot;&quot;}],&quot;accessed&quot;:{&quot;date-parts&quot;:[[2023,12,17]]},&quot;URL&quot;:&quot;https://pestadistico.inteligenciadegestion.sanidad.gob.es/publicoSNS/N/rae-cmbd/rae-cmbd/grupos-relacionados-por-el-diagnostico-grd&quot;,&quot;container-title-short&quot;:&quot;&quot;},&quot;isTemporary&quot;:false}]},{&quot;citationID&quot;:&quot;MENDELEY_CITATION_210058dd-552b-4072-bd99-ace42779b9c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&quot;,&quot;citationItems&quot;:[{&quot;id&quot;:&quot;7c06c5e9-5b72-3ae2-b7f7-b0a1cb5a4eaa&quot;,&quot;itemData&quot;:{&quot;type&quot;:&quot;report&quot;,&quot;id&quot;:&quot;7c06c5e9-5b72-3ae2-b7f7-b0a1cb5a4eaa&quot;,&quot;title&quot;:&quot;Protocole National de Diagnostic et de Soins (PNDS) - Myasthénie autoimmune&quot;,&quot;author&quot;:[{&quot;family&quot;:&quot;Centre de références de pathologie neuro musculaire Paris Est&quot;,&quot;given&quot;:&quot;&quot;,&quot;parse-names&quot;:false,&quot;dropping-particle&quot;:&quot;&quot;,&quot;non-dropping-particle&quot;:&quot;&quot;}],&quot;accessed&quot;:{&quot;date-parts&quot;:[[2023,12,23]]},&quot;URL&quot;:&quot;https://www.has-sante.fr/upload/docs/application/pdf/2015-07/pnds_-_myasthenie_autoimmune.pdf&quot;,&quot;issued&quot;:{&quot;date-parts&quot;:[[2015]]},&quot;container-title-short&quot;:&quot;&quot;},&quot;isTemporary&quot;:false}]},{&quot;citationID&quot;:&quot;MENDELEY_CITATION_5537e76a-3e58-495e-96d4-de68159eb02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&quot;,&quot;citationItems&quot;:[{&quot;id&quot;:&quot;736ee6c8-0d51-3e54-b4e4-63400fd85f03&quot;,&quot;itemData&quot;:{&quot;type&quot;:&quot;article-journal&quot;,&quot;id&quot;:&quot;736ee6c8-0d51-3e54-b4e4-63400fd85f03&quot;,&quot;title&quot;:&quot;Long-term corticosteroid treatment of myasthenia gravis&quot;,&quot;author&quot;:[{&quot;family&quot;:&quot;Johns&quot;,&quot;given&quot;:&quot;T. R.&quot;,&quot;parse-names&quot;:false,&quot;dropping-particle&quot;:&quot;&quot;,&quot;non-dropping-particle&quot;:&quot;&quot;}],&quot;container-title&quot;:&quot;Annals of the New York Academy of Sciences&quot;,&quot;container-title-short&quot;:&quot;Ann N Y Acad Sci&quot;,&quot;accessed&quot;:{&quot;date-parts&quot;:[[2023,12,24]]},&quot;DOI&quot;:&quot;10.1111/J.1749-6632.1987.TB51325.X&quot;,&quot;ISSN&quot;:&quot;0077-8923&quot;,&quot;PMID&quot;:&quot;3479938&quot;,&quot;URL&quot;:&quot;https://pubmed.ncbi.nlm.nih.gov/3479938/&quot;,&quot;issued&quot;:{&quot;date-parts&quot;:[[1987]]},&quot;page&quot;:&quot;568-583&quot;,&quot;publisher&quot;:&quot;Ann N Y Acad Sci&quot;,&quot;issue&quot;:&quot;1&quot;,&quot;volume&quot;:&quot;505&quot;},&quot;isTemporary&quot;:false}]},{&quot;citationID&quot;:&quot;MENDELEY_CITATION_606e41fa-35b8-4e22-b00b-646e3de46279&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&quot;,&quot;citationItems&quot;:[{&quot;id&quot;:&quot;0883bdd3-81a2-3e53-b49b-19c99a20d974&quot;,&quot;itemData&quot;:{&quot;type&quot;:&quot;article-journal&quot;,&quot;id&quot;:&quot;0883bdd3-81a2-3e53-b49b-19c99a20d974&quot;,&quot;title&quot;:&quot;Azathioprine as a single drug or in combination with steroids in the treatment of myasthenia gravis&quot;,&quot;author&quot;:[{&quot;family&quot;:&quot;Mantegazza&quot;,&quot;given&quot;:&quot;R.&quot;,&quot;parse-names&quot;:false,&quot;dropping-particle&quot;:&quot;&quot;,&quot;non-dropping-particle&quot;:&quot;&quot;},{&quot;family&quot;:&quot;Antozzi&quot;,&quot;given&quot;:&quot;C.&quot;,&quot;parse-names&quot;:false,&quot;dropping-particle&quot;:&quot;&quot;,&quot;non-dropping-particle&quot;:&quot;&quot;},{&quot;family&quot;:&quot;Peluchetti&quot;,&quot;given&quot;:&quot;D.&quot;,&quot;parse-names&quot;:false,&quot;dropping-particle&quot;:&quot;&quot;,&quot;non-dropping-particle&quot;:&quot;&quot;},{&quot;family&quot;:&quot;Sghirlanzoni&quot;,&quot;given&quot;:&quot;A.&quot;,&quot;parse-names&quot;:false,&quot;dropping-particle&quot;:&quot;&quot;,&quot;non-dropping-particle&quot;:&quot;&quot;},{&quot;family&quot;:&quot;Cornelio&quot;,&quot;given&quot;:&quot;F.&quot;,&quot;parse-names&quot;:false,&quot;dropping-particle&quot;:&quot;&quot;,&quot;non-dropping-particle&quot;:&quot;&quot;}],&quot;container-title&quot;:&quot;Journal of neurology&quot;,&quot;container-title-short&quot;:&quot;J Neurol&quot;,&quot;accessed&quot;:{&quot;date-parts&quot;:[[2023,12,24]]},&quot;DOI&quot;:&quot;10.1007/BF00314245&quot;,&quot;ISSN&quot;:&quot;0340-5354&quot;,&quot;PMID&quot;:&quot;3062134&quot;,&quot;URL&quot;:&quot;https://pubmed.ncbi.nlm.nih.gov/3062134/&quot;,&quot;issued&quot;:{&quot;date-parts&quot;:[[1988,11]]},&quot;page&quot;:&quot;449-453&quot;,&quot;abstract&quot;:&quot;Azathioprine (Aza) has been used alone or in combination with steroids for two groups of myasthenic patients. Positive responses were noted in 75% of patients on Aza alone and in 70% receiving the combined regimen. The clinical course of the two groups differed in terms of respiratory crisis and need for plasma exchange. With an appropriate Aza administration schedule side-effects were not a limiting factor to its use. Aza treatment induced a reduction in anti-AchR-antibody level that was correlated with clinical improvement and greatly decreased the need for steroids. © 1988 Springer-Verlag.&quot;,&quot;publisher&quot;:&quot;J Neurol&quot;,&quot;issue&quot;:&quot;8&quot;,&quot;volume&quot;:&quot;235&quot;},&quot;isTemporary&quot;:false},{&quot;id&quot;:&quot;e2636f14-6774-3ced-8c82-eca71ce6f5ab&quot;,&quot;itemData&quot;:{&quot;type&quot;:&quot;article-journal&quot;,&quot;id&quot;:&quot;e2636f14-6774-3ced-8c82-eca71ce6f5ab&quot;,&quot;title&quot;:&quot;A randomized double-blind trial of prednisolone alone or with azathioprine in myasthenia gravis. Myasthenia Gravis Study Group&quot;,&quot;author&quot;:[{&quot;family&quot;:&quot;Palace&quot;,&quot;given&quot;:&quot;Jackie&quot;,&quot;parse-names&quot;:false,&quot;dropping-particle&quot;:&quot;&quot;,&quot;non-dropping-particle&quot;:&quot;&quot;},{&quot;family&quot;:&quot;Newsom-Davis&quot;,&quot;given&quot;:&quot;J.&quot;,&quot;parse-names&quot;:false,&quot;dropping-particle&quot;:&quot;&quot;,&quot;non-dropping-particle&quot;:&quot;&quot;},{&quot;family&quot;:&quot;Lecky&quot;,&quot;given&quot;:&quot;B.&quot;,&quot;parse-names&quot;:false,&quot;dropping-particle&quot;:&quot;&quot;,&quot;non-dropping-particle&quot;:&quot;&quot;}],&quot;container-title&quot;:&quot;Neurology&quot;,&quot;container-title-short&quot;:&quot;Neurology&quot;,&quot;accessed&quot;:{&quot;date-parts&quot;:[[2023,12,24]]},&quot;DOI&quot;:&quot;10.1212/WNL.50.6.1778&quot;,&quot;ISSN&quot;:&quot;0028-3878&quot;,&quot;PMID&quot;:&quot;9633727&quot;,&quot;URL&quot;:&quot;https://pubmed.ncbi.nlm.nih.gov/9633727/&quot;,&quot;issued&quot;:{&quot;date-parts&quot;:[[1998]]},&quot;page&quot;:&quot;1778-1783&quot;,&quot;abstract&quot;:&quot;We compared prednisolone (PRED) and azathioprine (AZA) versus prednisolone alone in the treatment of MG. Prednisolone alone or combined with azathioprine is widely used in the treatment of MG, but no randomized placebo-controlled comparative trial data are available. The prednisolone dose and clinical outcome were compared in a multicenter randomized double- blind study of 34 MG patients who were followed up for 3 years. One group (PRED + AZA) received prednisolone (on alternate days) plus azathioprine (2.5 mg/kg); the other group received prednisolone on alternate days plus placebo (PRED + PLAC). Initial high-dose prednisolone (1.5 mg/kg on alternate days) was tapered at remission to the minimal dose required to maintain remission. The prednisolone dose did not differ significantly between the two groups at 1 year (median values: PRED + AZA, 37.5 mg on alternate days; PRED + PLAC, 45 mg on alternate days) but was reduced at 2 and 3 years in the PRED + AZA group (median value at 3 years: PRED + AZA, 0 mg on alternate days; PRED + PLAC, 40 mg on alternate days; p = 0.02). Relapses and failures to remit over the 3 years were more frequent in the PRED + PLAC group. There was a sharp rise in the anti-acetylcholine receptor (AChR) titers in the PRED + PLAC group at 2 years. Incidence of side effects was slightly less in the PRED + AZA group. Azathioprine as an adjunct to alternate day prednisolone in the treatment of antibody-positive generalized MG reduces the maintenance dose of prednisolone and is associated with fewer treatment failures, longer remissions, and fewer side effects.&quot;,&quot;publisher&quot;:&quot;Neurology&quot;,&quot;issue&quot;:&quot;6&quot;,&quot;volume&quot;:&quot;50&quot;},&quot;isTemporary&quot;:false}]},{&quot;citationID&quot;:&quot;MENDELEY_CITATION_0e34b484-4f1d-432a-87d9-4c99b1b15150&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&quot;,&quot;citationItems&quot;:[{&quot;id&quot;:&quot;57855c0b-dcf5-378e-a4a1-d93db7b2f2d0&quot;,&quot;itemData&quot;:{&quot;type&quot;:&quot;article-journal&quot;,&quot;id&quot;:&quot;57855c0b-dcf5-378e-a4a1-d93db7b2f2d0&quot;,&quot;title&quot;:&quot;Mycophenolate mofetil: a safe and promising immunosuppressant in neuromuscular diseases&quot;,&quot;author&quot;:[{&quot;family&quot;:&quot;Chaudhry&quot;,&quot;given&quot;:&quot;V.&quot;,&quot;parse-names&quot;:false,&quot;dropping-particle&quot;:&quot;&quot;,&quot;non-dropping-particle&quot;:&quot;&quot;},{&quot;family&quot;:&quot;Cornblath&quot;,&quot;given&quot;:&quot;D. R.&quot;,&quot;parse-names&quot;:false,&quot;dropping-particle&quot;:&quot;&quot;,&quot;non-dropping-particle&quot;:&quot;&quot;},{&quot;family&quot;:&quot;Griffin&quot;,&quot;given&quot;:&quot;J. W.&quot;,&quot;parse-names&quot;:false,&quot;dropping-particle&quot;:&quot;&quot;,&quot;non-dropping-particle&quot;:&quot;&quot;},{&quot;family&quot;:&quot;O'Brien&quot;,&quot;given&quot;:&quot;R.&quot;,&quot;parse-names&quot;:false,&quot;dropping-particle&quot;:&quot;&quot;,&quot;non-dropping-particle&quot;:&quot;&quot;},{&quot;family&quot;:&quot;Drachman&quot;,&quot;given&quot;:&quot;D. B.&quot;,&quot;parse-names&quot;:false,&quot;dropping-particle&quot;:&quot;&quot;,&quot;non-dropping-particle&quot;:&quot;&quot;}],&quot;container-title&quot;:&quot;Neurology&quot;,&quot;container-title-short&quot;:&quot;Neurology&quot;,&quot;accessed&quot;:{&quot;date-parts&quot;:[[2023,12,24]]},&quot;DOI&quot;:&quot;10.1212/WNL.56.1.94&quot;,&quot;ISSN&quot;:&quot;0028-3878&quot;,&quot;PMID&quot;:&quot;11148242&quot;,&quot;URL&quot;:&quot;https://pubmed.ncbi.nlm.nih.gov/11148242/&quot;,&quot;issued&quot;:{&quot;date-parts&quot;:[[2001,1,9]]},&quot;page&quot;:&quot;94-96&quot;,&quot;abstract&quot;:&quot;The authors report the use mycophenolate mofetil (MM) in the treatment of neuromuscular diseases. Thirty-eight patients (32 with MG, three with inflammatory myopathy, and three with chronic acquired demyelinating neuropathy) were treated with MM for an average duration of 12 months. All patients tolerated MM without major side effects. Twenty-four patients improved either in their functional status or in their ability to reduce corticosteroid dose. Mean time to improvement was 5 months.&quot;,&quot;publisher&quot;:&quot;Neurology&quot;,&quot;issue&quot;:&quot;1&quot;,&quot;volume&quot;:&quot;56&quot;},&quot;isTemporary&quot;:false},{&quot;id&quot;:&quot;623d85c9-6b5a-3d83-90c3-d8ef6d6aff0f&quot;,&quot;itemData&quot;:{&quot;type&quot;:&quot;article-journal&quot;,&quot;id&quot;:&quot;623d85c9-6b5a-3d83-90c3-d8ef6d6aff0f&quot;,&quot;title&quot;:&quot;Mycophenolate mofetil for myasthenia gravis: an open-label pilot study&quot;,&quot;author&quot;:[{&quot;family&quot;:&quot;Ciafaloni&quot;,&quot;given&quot;:&quot;E.&quot;,&quot;parse-names&quot;:false,&quot;dropping-particle&quot;:&quot;&quot;,&quot;non-dropping-particle&quot;:&quot;&quot;},{&quot;family&quot;:&quot;Massey&quot;,&quot;given&quot;:&quot;J. M.&quot;,&quot;parse-names&quot;:false,&quot;dropping-particle&quot;:&quot;&quot;,&quot;non-dropping-particle&quot;:&quot;&quot;},{&quot;family&quot;:&quot;Tucker-Lipscomb&quot;,&quot;given&quot;:&quot;B.&quot;,&quot;parse-names&quot;:false,&quot;dropping-particle&quot;:&quot;&quot;,&quot;non-dropping-particle&quot;:&quot;&quot;},{&quot;family&quot;:&quot;Sanders&quot;,&quot;given&quot;:&quot;D. B.&quot;,&quot;parse-names&quot;:false,&quot;dropping-particle&quot;:&quot;&quot;,&quot;non-dropping-particle&quot;:&quot;&quot;}],&quot;container-title&quot;:&quot;Neurology&quot;,&quot;container-title-short&quot;:&quot;Neurology&quot;,&quot;accessed&quot;:{&quot;date-parts&quot;:[[2023,12,24]]},&quot;DOI&quot;:&quot;10.1212/WNL.56.1.97&quot;,&quot;ISSN&quot;:&quot;0028-3878&quot;,&quot;PMID&quot;:&quot;11148243&quot;,&quot;URL&quot;:&quot;https://pubmed.ncbi.nlm.nih.gov/11148243/&quot;,&quot;issued&quot;:{&quot;date-parts&quot;:[[2001,1,9]]},&quot;page&quot;:&quot;97-99&quot;,&quot;abstract&quot;:&quot;In an open-label study, 12 patients with refractory MG or who were taking only corticosteroids and required additional immunosuppression received mycophenolate mofetil 1 g twice daily for 6 months. A reduction of three points in a quantified MG score and two points in a manual muscle test or a reduction of 50% in corticosteroid dose defined efficacy. Eight patients improved, beginning after 2 weeks to 2 months. No major side effects were observed.&quot;,&quot;publisher&quot;:&quot;Neurology&quot;,&quot;issue&quot;:&quot;1&quot;,&quot;volume&quot;:&quot;56&quot;},&quot;isTemporary&quot;:false},{&quot;id&quot;:&quot;d0f2515a-d62b-3ae1-af1c-a6fce3a62fca&quot;,&quot;itemData&quot;:{&quot;type&quot;:&quot;article-journal&quot;,&quot;id&quot;:&quot;d0f2515a-d62b-3ae1-af1c-a6fce3a62fca&quot;,&quot;title&quot;:&quot;Mycophenolate mofetil for myasthenia gravis: an analysis of efficacy, safety, and tolerability&quot;,&quot;author&quot;:[{&quot;family&quot;:&quot;Meriggioli&quot;,&quot;given&quot;:&quot;Matthew N.&quot;,&quot;parse-names&quot;:false,&quot;dropping-particle&quot;:&quot;&quot;,&quot;non-dropping-particle&quot;:&quot;&quot;},{&quot;family&quot;:&quot;Ciafaloni&quot;,&quot;given&quot;:&quot;E.&quot;,&quot;parse-names&quot;:false,&quot;dropping-particle&quot;:&quot;&quot;,&quot;non-dropping-particle&quot;:&quot;&quot;},{&quot;family&quot;:&quot;Al-Hayk&quot;,&quot;given&quot;:&quot;K. A.&quot;,&quot;parse-names&quot;:false,&quot;dropping-particle&quot;:&quot;&quot;,&quot;non-dropping-particle&quot;:&quot;&quot;},{&quot;family&quot;:&quot;Rowin&quot;,&quot;given&quot;:&quot;J.&quot;,&quot;parse-names&quot;:false,&quot;dropping-particle&quot;:&quot;&quot;,&quot;non-dropping-particle&quot;:&quot;&quot;},{&quot;family&quot;:&quot;Tucker-Lipscomb&quot;,&quot;given&quot;:&quot;B.&quot;,&quot;parse-names&quot;:false,&quot;dropping-particle&quot;:&quot;&quot;,&quot;non-dropping-particle&quot;:&quot;&quot;},{&quot;family&quot;:&quot;Massey&quot;,&quot;given&quot;:&quot;J. M.&quot;,&quot;parse-names&quot;:false,&quot;dropping-particle&quot;:&quot;&quot;,&quot;non-dropping-particle&quot;:&quot;&quot;},{&quot;family&quot;:&quot;Sanders&quot;,&quot;given&quot;:&quot;D. B.&quot;,&quot;parse-names&quot;:false,&quot;dropping-particle&quot;:&quot;&quot;,&quot;non-dropping-particle&quot;:&quot;&quot;}],&quot;container-title&quot;:&quot;Neurology&quot;,&quot;container-title-short&quot;:&quot;Neurology&quot;,&quot;accessed&quot;:{&quot;date-parts&quot;:[[2023,12,24]]},&quot;DOI&quot;:&quot;10.1212/01.WNL.0000094122.88929.0B&quot;,&quot;ISSN&quot;:&quot;1526-632X&quot;,&quot;PMID&quot;:&quot;14638974&quot;,&quot;URL&quot;:&quot;https://pubmed.ncbi.nlm.nih.gov/14638974/&quot;,&quot;issued&quot;:{&quot;date-parts&quot;:[[2003,11,25]]},&quot;page&quot;:&quot;1438-1440&quot;,&quot;abstract&quot;:&quot;The authors report a retrospective analysis of the use of mycophenolate mofetil (MyM) in 85 patients with autoimmune myasthenia gravis. The Myasthenia Gravis Foundation of America (MGFA) postintervention status (PIS) was used to characterize the treatment response in each patient. Sixty-two patients (73%) achieved a PIS status indicating improvement. Quantitative strength testing performed on the majority of patients before and after treatment also improved. Side effects to MyM were observed in 27% of patients but required discontinuation in only 6%.&quot;,&quot;publisher&quot;:&quot;Neurology&quot;,&quot;issue&quot;:&quot;10&quot;,&quot;volume&quot;:&quot;61&quot;},&quot;isTemporary&quot;:false}]},{&quot;citationID&quot;:&quot;MENDELEY_CITATION_df1863d4-2968-4f5d-879e-ea738adb52e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&quot;,&quot;citationItems&quot;:[{&quot;id&quot;:&quot;02209998-0764-3d8f-83b4-f34b647e9220&quot;,&quot;itemData&quot;:{&quot;type&quot;:&quot;article-journal&quot;,&quot;id&quot;:&quot;02209998-0764-3d8f-83b4-f34b647e9220&quot;,&quot;title&quot;:&quot;When myasthenia gravis is deemed refractory: clinical signposts and treatment strategies&quot;,&quot;author&quot;:[{&quot;family&quot;:&quot;Mantegazza&quot;,&quot;given&quot;:&quot;Renato&quot;,&quot;parse-names&quot;:false,&quot;dropping-particle&quot;:&quot;&quot;,&quot;non-dropping-particle&quot;:&quot;&quot;},{&quot;family&quot;:&quot;Antozzi&quot;,&quot;given&quot;:&quot;Carlo&quot;,&quot;parse-names&quot;:false,&quot;dropping-particle&quot;:&quot;&quot;,&quot;non-dropping-particle&quot;:&quot;&quot;}],&quot;container-title&quot;:&quot;Therapeutic advances in neurological disorders&quot;,&quot;container-title-short&quot;:&quot;Ther Adv Neurol Disord&quot;,&quot;accessed&quot;:{&quot;date-parts&quot;:[[2023,12,23]]},&quot;DOI&quot;:&quot;10.1177/1756285617749134&quot;,&quot;ISSN&quot;:&quot;1756-2856&quot;,&quot;PMID&quot;:&quot;29403543&quot;,&quot;URL&quot;:&quot;https://pubmed.ncbi.nlm.nih.gov/29403543/&quot;,&quot;issued&quot;:{&quot;date-parts&quot;:[[2018,1,1]]},&quot;abstract&quot;:&quot;The prognosis for patients with myasthenia gravis (MG) has improved significantly over the past half century, including substantial reductions in mortality and morbidity. However, approximately 10% of patients fails to respond adequately to current therapies and are considered treatment refractory, or treatment intolerant, and up to 80% have disease that fails to achieve complete stable remission. Although patients with autoantibodies to muscle-specific tyrosine kinase (anti-MuSK positive) are more likely to become treatment refractory than those with autoantibodies to the acetylcholine receptor (anti-AChR positive), each of these serotypes is substantially represented in the refractory MG population. Other risk factors for becoming treatment refractory include history of thymoma or thymectomy and female sex. A modified treatment algorithm for MG is proposed: patients who have disease that fails to respond to the stepwise approach to therapy, are treatment intolerant, or who require chronic rescue measures despite ongoing therapy, should be considered treatment refractory and emerging therapies should be considered. Three emerging monoclonal antibody-based therapies are discussed: the anti-B-cell agent rituximab; the terminal complement activation inhibitor eculizumab; and belimumab, which targets B-cell activating factor. Increased understanding of molecular pathophysiology and accurate antibody subtyping in MG should lead to the use of new therapeutic agents and successful management of treatment-refractory patients.&quot;,&quot;publisher&quot;:&quot;Ther Adv Neurol Disord&quot;,&quot;volume&quot;:&quot;11&quot;},&quot;isTemporary&quot;:false}]},{&quot;citationID&quot;:&quot;MENDELEY_CITATION_9777557e-8f13-4937-a8d9-627f30076b0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&quot;,&quot;citationItems&quot;:[{&quot;id&quot;:&quot;5a36ec21-c5b6-357f-a4b8-47e804cb7323&quot;,&quot;itemData&quot;:{&quot;type&quot;:&quot;article-journal&quot;,&quot;id&quot;:&quot;5a36ec21-c5b6-357f-a4b8-47e804cb7323&quot;,&quot;title&quot;:&quot;Successful treatment of refractory generalized myasthenia gravis with rituximab&quot;,&quot;author&quot;:[{&quot;family&quot;:&quot;Lebrun&quot;,&quot;given&quot;:&quot;C.&quot;,&quot;parse-names&quot;:false,&quot;dropping-particle&quot;:&quot;&quot;,&quot;non-dropping-particle&quot;:&quot;&quot;},{&quot;family&quot;:&quot;Bourg&quot;,&quot;given&quot;:&quot;V.&quot;,&quot;parse-names&quot;:false,&quot;dropping-particle&quot;:&quot;&quot;,&quot;non-dropping-particle&quot;:&quot;&quot;},{&quot;family&quot;:&quot;Tieulie&quot;,&quot;given&quot;:&quot;N.&quot;,&quot;parse-names&quot;:false,&quot;dropping-particle&quot;:&quot;&quot;,&quot;non-dropping-particle&quot;:&quot;&quot;},{&quot;family&quot;:&quot;Thomas&quot;,&quot;given&quot;:&quot;P.&quot;,&quot;parse-names&quot;:false,&quot;dropping-particle&quot;:&quot;&quot;,&quot;non-dropping-particle&quot;:&quot;&quot;}],&quot;container-title&quot;:&quot;European journal of neurology&quot;,&quot;container-title-short&quot;:&quot;Eur J Neurol&quot;,&quot;accessed&quot;:{&quot;date-parts&quot;:[[2023,12,24]]},&quot;DOI&quot;:&quot;10.1111/J.1468-1331.2008.02399.X&quot;,&quot;ISSN&quot;:&quot;1468-1331&quot;,&quot;PMID&quot;:&quot;19146644&quot;,&quot;URL&quot;:&quot;https://pubmed.ncbi.nlm.nih.gov/19146644/&quot;,&quot;issued&quot;:{&quot;date-parts&quot;:[[2009,2]]},&quot;page&quot;:&quot;246-250&quot;,&quot;abstract&quot;:&quot;Objective: Myasthenia gravis (MG) is an autoimmune neuromuscular disorder for which current therapies carry a high risk of side-effects and may be insufficient in stabilizing the clinical status. Many therapeutic options can be ruled, such as thymectomy, corticosteroids, azathioprine, cyclophosphamide, mycophenolate mofetil, methotrexate, intravenous immunoglobulin (IVIg) or less frequently plasmapheresis must be ruled. Methods: We followed prospectively six patients with MG who presented with a poor response to two or three lines of immunosuppressive conventional drugs associated with oral corticosteroids. All but one were acetylcholine receptor negative and three were anti-MuSK positive. IVIg did not improved the neurological status and all patient required high doses of cholinesterase inhibitors. Results: Rituximab was introduced with a mean follow-up of 1.5 years (375 mg/m2, days 1, 8, 15, 28 during the first month and then one dose every 2 months). After 2 years of follow-up, all patients stopped corticosteroids and tapered off cholinesterase inhibitors from 60 to 180 mg/day without severe infectious events. Conclusion: Rituximab, a chimeric IgG k monoclonal antibody that target CD20 is used for the treatment of relapsing/refractory CD20 positive low-grade non-Hodgkin's lymphoma and other autoimmune neuromuscular diseases. Four previous short reports have described a good response of MG associated with lymphoma with rituximab. It appears to be a promising and effective drug for the treatment of MG without lymphoma, with a substantial benefit to the clinical status and good tolerability. © 2008 The Author(s).&quot;,&quot;publisher&quot;:&quot;Eur J Neurol&quot;,&quot;issue&quot;:&quot;2&quot;,&quot;volume&quot;:&quot;16&quot;},&quot;isTemporary&quot;:false}]},{&quot;citationID&quot;:&quot;MENDELEY_CITATION_c6469637-0418-499d-a7b8-5c16cfcabcef&quot;,&quot;properties&quot;:{&quot;noteIndex&quot;:0},&quot;isEdited&quot;:false,&quot;manualOverride&quot;:{&quot;isManuallyOverridden&quot;:false,&quot;citeprocText&quot;:&quot;&lt;sup&gt;16,17&lt;/sup&gt;&quot;,&quot;manualOverrideText&quot;:&quot;&quot;},&quot;citationTag&quot;:&quot;MENDELEY_CITATION_v3_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&quot;,&quot;citationItems&quot;:[{&quot;id&quot;:&quot;f30e4e75-026f-3a5c-a008-df96a95a1352&quot;,&quot;itemData&quot;:{&quot;type&quot;:&quot;article-journal&quot;,&quot;id&quot;:&quot;f30e4e75-026f-3a5c-a008-df96a95a1352&quot;,&quot;title&quot;:&quot;International Consensus Guidance for Management of Myasthenia Gravis: 2020 Update&quot;,&quot;author&quot;:[{&quot;family&quot;:&quot;Narayanaswami&quot;,&quot;given&quot;:&quot;Pushpa&quot;,&quot;parse-names&quot;:false,&quot;dropping-particle&quot;:&quot;&quot;,&quot;non-dropping-particle&quot;:&quot;&quot;},{&quot;family&quot;:&quot;Sanders&quot;,&quot;given&quot;:&quot;Donald B.&quot;,&quot;parse-names&quot;:false,&quot;dropping-particle&quot;:&quot;&quot;,&quot;non-dropping-particle&quot;:&quot;&quot;},{&quot;family&quot;:&quot;Wolfe&quot;,&quot;given&quot;:&quot;Gil&quot;,&quot;parse-names&quot;:false,&quot;dropping-particle&quot;:&quot;&quot;,&quot;non-dropping-particle&quot;:&quot;&quot;},{&quot;family&quot;:&quot;Benatar&quot;,&quot;given&quot;:&quot;Michael&quot;,&quot;parse-names&quot;:false,&quot;dropping-particle&quot;:&quot;&quot;,&quot;non-dropping-particle&quot;:&quot;&quot;},{&quot;family&quot;:&quot;Cea&quot;,&quot;given&quot;:&quot;Gabriel&quot;,&quot;parse-names&quot;:false,&quot;dropping-particle&quot;:&quot;&quot;,&quot;non-dropping-particle&quot;:&quot;&quot;},{&quot;family&quot;:&quot;Evoli&quot;,&quot;given&quot;:&quot;Amelia&quot;,&quot;parse-names&quot;:false,&quot;dropping-particle&quot;:&quot;&quot;,&quot;non-dropping-particle&quot;:&quot;&quot;},{&quot;family&quot;:&quot;Gilhus&quot;,&quot;given&quot;:&quot;Nils Erik&quot;,&quot;parse-names&quot;:false,&quot;dropping-particle&quot;:&quot;&quot;,&quot;non-dropping-particle&quot;:&quot;&quot;},{&quot;family&quot;:&quot;Illa&quot;,&quot;given&quot;:&quot;Isabel&quot;,&quot;parse-names&quot;:false,&quot;dropping-particle&quot;:&quot;&quot;,&quot;non-dropping-particle&quot;:&quot;&quot;},{&quot;family&quot;:&quot;Kuntz&quot;,&quot;given&quot;:&quot;Nancy L.&quot;,&quot;parse-names&quot;:false,&quot;dropping-particle&quot;:&quot;&quot;,&quot;non-dropping-particle&quot;:&quot;&quot;},{&quot;family&quot;:&quot;Massey&quot;,&quot;given&quot;:&quot;Janice&quot;,&quot;parse-names&quot;:false,&quot;dropping-particle&quot;:&quot;&quot;,&quot;non-dropping-particle&quot;:&quot;&quot;},{&quot;family&quot;:&quot;Melms&quot;,&quot;given&quot;:&quot;Arthur&quot;,&quot;parse-names&quot;:false,&quot;dropping-particle&quot;:&quot;&quot;,&quot;non-dropping-particle&quot;:&quot;&quot;},{&quot;family&quot;:&quot;Murai&quot;,&quot;given&quot;:&quot;Hiroyuki&quot;,&quot;parse-names&quot;:false,&quot;dropping-particle&quot;:&quot;&quot;,&quot;non-dropping-particle&quot;:&quot;&quot;},{&quot;family&quot;:&quot;Nicolle&quot;,&quot;given&quot;:&quot;Michael&quot;,&quot;parse-names&quot;:false,&quot;dropping-particle&quot;:&quot;&quot;,&quot;non-dropping-particle&quot;:&quot;&quot;},{&quot;family&quot;:&quot;Palace&quot;,&quot;given&quot;:&quot;Jacqueline&quot;,&quot;parse-names&quot;:false,&quot;dropping-particle&quot;:&quot;&quot;,&quot;non-dropping-particle&quot;:&quot;&quot;},{&quot;family&quot;:&quot;Richman&quot;,&quot;given&quot;:&quot;David&quot;,&quot;parse-names&quot;:false,&quot;dropping-particle&quot;:&quot;&quot;,&quot;non-dropping-particle&quot;:&quot;&quot;},{&quot;family&quot;:&quot;Verschuuren&quot;,&quot;given&quot;:&quot;Jan&quot;,&quot;parse-names&quot;:false,&quot;dropping-particle&quot;:&quot;&quot;,&quot;non-dropping-particle&quot;:&quot;&quot;}],&quot;container-title&quot;:&quot;Neurology&quot;,&quot;container-title-short&quot;:&quot;Neurology&quot;,&quot;accessed&quot;:{&quot;date-parts&quot;:[[2023,12,23]]},&quot;DOI&quot;:&quot;10.1212/WNL.0000000000011124&quot;,&quot;ISSN&quot;:&quot;1526-632X&quot;,&quot;PMID&quot;:&quot;33144515&quot;,&quot;URL&quot;:&quot;https://pubmed.ncbi.nlm.nih.gov/33144515/&quot;,&quot;issued&quot;:{&quot;date-parts&quot;:[[2021,1,19]]},&quot;page&quot;:&quot;114-122&quot;,&quot;abstract&quot;:&quot;Objective To update the 2016 formal consensus-based guidance for the management of myasthenia gravis (MG) based on the latest evidence in the literature.MethodsIn October 2013, the Myasthenia Gravis Foundation of America appointed a Task Force to develop treatment guidance for MG, and a panel of 15 international experts was convened. The RAND/UCLA appropriateness method was used to develop consensus recommendations pertaining to 7 treatment topics. In February 2019, the international panel was reconvened with the addition of one member to represent South America. All previous recommendations were reviewed for currency, and new consensus recommendations were developed on topics that required inclusion or updates based on the recent literature. Up to 3 rounds of anonymous e-mail votes were used to reach consensus, with modifications to recommendations between rounds based on the panel input. A simple majority vote (80% of panel members voting \&quot;yes\&quot;) was used to approve minor changes in grammar and syntax to improve clarity.ResultsThe previous recommendations for thymectomy were updated. New recommendations were developed for the use of rituximab, eculizumab, and methotrexate as well as for the following topics: early immunosuppression in ocular MG and MG associated with immune checkpoint inhibitor treatment.ConclusionThis updated formal consensus guidance of international MG experts, based on new evidence, provides recommendations to clinicians caring for patients with MG worldwide.&quot;,&quot;publisher&quot;:&quot;Neurology&quot;,&quot;issue&quot;:&quot;3&quot;,&quot;volume&quot;:&quot;96&quot;},&quot;isTemporary&quot;:false},{&quot;id&quot;:&quot;c67dd3f3-4b96-3dc8-ae13-63fa847104e7&quot;,&quot;itemData&quot;:{&quot;type&quot;:&quot;article-journal&quot;,&quot;id&quot;:&quot;c67dd3f3-4b96-3dc8-ae13-63fa847104e7&quot;,&quot;title&quot;:&quot;Long-lasting treatment effect of rituximab in MuSK myasthenia&quot;,&quot;author&quot;:[{&quot;family&quot;:&quot;Díaz-Manera&quot;,&quot;given&quot;:&quot;J.&quot;,&quot;parse-names&quot;:false,&quot;dropping-particle&quot;:&quot;&quot;,&quot;non-dropping-particle&quot;:&quot;&quot;},{&quot;family&quot;:&quot;Martínez-Hernández&quot;,&quot;given&quot;:&quot;E.&quot;,&quot;parse-names&quot;:false,&quot;dropping-particle&quot;:&quot;&quot;,&quot;non-dropping-particle&quot;:&quot;&quot;},{&quot;family&quot;:&quot;Querol&quot;,&quot;given&quot;:&quot;L.&quot;,&quot;parse-names&quot;:false,&quot;dropping-particle&quot;:&quot;&quot;,&quot;non-dropping-particle&quot;:&quot;&quot;},{&quot;family&quot;:&quot;Klooster&quot;,&quot;given&quot;:&quot;R.&quot;,&quot;parse-names&quot;:false,&quot;dropping-particle&quot;:&quot;&quot;,&quot;non-dropping-particle&quot;:&quot;&quot;},{&quot;family&quot;:&quot;Rojas-Garciá&quot;,&quot;given&quot;:&quot;R.&quot;,&quot;parse-names&quot;:false,&quot;dropping-particle&quot;:&quot;&quot;,&quot;non-dropping-particle&quot;:&quot;&quot;},{&quot;family&quot;:&quot;Suaŕez-Calvet&quot;,&quot;given&quot;:&quot;X.&quot;,&quot;parse-names&quot;:false,&quot;dropping-particle&quot;:&quot;&quot;,&quot;non-dropping-particle&quot;:&quot;&quot;},{&quot;family&quot;:&quot;Munõz-Blanco&quot;,&quot;given&quot;:&quot;J. L.&quot;,&quot;parse-names&quot;:false,&quot;dropping-particle&quot;:&quot;&quot;,&quot;non-dropping-particle&quot;:&quot;&quot;},{&quot;family&quot;:&quot;Mazia&quot;,&quot;given&quot;:&quot;C.&quot;,&quot;parse-names&quot;:false,&quot;dropping-particle&quot;:&quot;&quot;,&quot;non-dropping-particle&quot;:&quot;&quot;},{&quot;family&quot;:&quot;Straasheijm&quot;,&quot;given&quot;:&quot;K. R.&quot;,&quot;parse-names&quot;:false,&quot;dropping-particle&quot;:&quot;&quot;,&quot;non-dropping-particle&quot;:&quot;&quot;},{&quot;family&quot;:&quot;Gallardo&quot;,&quot;given&quot;:&quot;E.&quot;,&quot;parse-names&quot;:false,&quot;dropping-particle&quot;:&quot;&quot;,&quot;non-dropping-particle&quot;:&quot;&quot;},{&quot;family&quot;:&quot;Juaŕez&quot;,&quot;given&quot;:&quot;C.&quot;,&quot;parse-names&quot;:false,&quot;dropping-particle&quot;:&quot;&quot;,&quot;non-dropping-particle&quot;:&quot;&quot;},{&quot;family&quot;:&quot;Verschuuren&quot;,&quot;given&quot;:&quot;J. J.&quot;,&quot;parse-names&quot;:false,&quot;dropping-particle&quot;:&quot;&quot;,&quot;non-dropping-particle&quot;:&quot;&quot;},{&quot;family&quot;:&quot;Illa&quot;,&quot;given&quot;:&quot;I.&quot;,&quot;parse-names&quot;:false,&quot;dropping-particle&quot;:&quot;&quot;,&quot;non-dropping-particle&quot;:&quot;&quot;}],&quot;container-title&quot;:&quot;Neurology&quot;,&quot;container-title-short&quot;:&quot;Neurology&quot;,&quot;accessed&quot;:{&quot;date-parts&quot;:[[2023,12,24]]},&quot;DOI&quot;:&quot;10.1212/WNL.0B013E3182407982&quot;,&quot;ISSN&quot;:&quot;1526-632X&quot;,&quot;PMID&quot;:&quot;22218276&quot;,&quot;URL&quot;:&quot;https://pubmed.ncbi.nlm.nih.gov/22218276/&quot;,&quot;issued&quot;:{&quot;date-parts&quot;:[[2012,1,17]]},&quot;page&quot;:&quot;189-193&quot;,&quot;abstract&quot;:&quot;Objective: Rituximab has emerged as an efficacious option for drug-resistant myasthenia gravis (MG). However, reports published only describe the short-term follow-up of patients treated and little is known about their long-term clinical and immunologic evolution. Our objective was to report the clinical and immunologic long-term follow-up of 17 patients (6 MuSK+MG and 11 AChR+MG) and compare the response between AChR+MG and MuSK+MG patients. Methods: Myasthenia Gravis Foundation America postintervention status and changes in treatment and antibody titers were periodically determined. Lymphocyte subpopulations, total immunoglobulin, immunoglobulin G (IgG) anti-MuSK subclasses, and anti-tetanus toxoid IgG before and after treatment were also studied. Results: After a mean post-treatment period of 31 months, 10 of the AChR+MG patients improved but 6 of them needed reinfusions. In contrast, all MuSK+MG patients achieved a remission (4/6) or minimal manifestations (2/6) status and no reinfusions were needed. Consequently, in the MuSK+MG group, prednisone doses were significantly reduced and concomitant immunosuppressants could be withdrawn. Clinical improvement was associated with a significant decrease in the antibody titers only in the 6 MuSK+MG patients. At last follow-up MuSK antibodies were negative in 3 of these patients and showed a decrease of over 80% in the other 3. Conclusion: In view of the long-lasting benefit observed in MuSK+MG patients, we recommend to use rituximab as an early therapeutic option in this group of patients with MG if they do not respond to prednisone. Classification of evidence: This study provides Class IV evidence that IV rituximab improves the clinical and immunologic status of patients with MuSK+MG. Copyright © 2012 by AAN Enterprises, Inc.&quot;,&quot;publisher&quot;:&quot;Neurology&quot;,&quot;issue&quot;:&quot;3&quot;,&quot;volume&quot;:&quot;78&quot;},&quot;isTemporary&quot;:false}]},{&quot;citationID&quot;:&quot;MENDELEY_CITATION_18746991-74bf-4a3d-9ac4-151cc93c9df0&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&quot;,&quot;citationItems&quot;:[{&quot;id&quot;:&quot;0b2f5eee-2c06-3de5-ba4a-9415aac1f50a&quot;,&quot;itemData&quot;:{&quot;type&quot;:&quot;article-journal&quot;,&quot;id&quot;:&quot;0b2f5eee-2c06-3de5-ba4a-9415aac1f50a&quot;,&quot;title&quot;:&quot;Preliminary results of a double-blind, randomized, placebo-controlled trial of cyclosporine in myasthenia gravis&quot;,&quot;author&quot;:[{&quot;family&quot;:&quot;Tindall&quot;,&quot;given&quot;:&quot;Richard S.A.&quot;,&quot;parse-names&quot;:false,&quot;dropping-particle&quot;:&quot;&quot;,&quot;non-dropping-particle&quot;:&quot;&quot;},{&quot;family&quot;:&quot;Rollins&quot;,&quot;given&quot;:&quot;Julia A.&quot;,&quot;parse-names&quot;:false,&quot;dropping-particle&quot;:&quot;&quot;,&quot;non-dropping-particle&quot;:&quot;&quot;},{&quot;family&quot;:&quot;Phillips&quot;,&quot;given&quot;:&quot;J. Theodore&quot;,&quot;parse-names&quot;:false,&quot;dropping-particle&quot;:&quot;&quot;,&quot;non-dropping-particle&quot;:&quot;&quot;},{&quot;family&quot;:&quot;Greenlee&quot;,&quot;given&quot;:&quot;Ralph G.&quot;,&quot;parse-names&quot;:false,&quot;dropping-particle&quot;:&quot;&quot;,&quot;non-dropping-particle&quot;:&quot;&quot;},{&quot;family&quot;:&quot;Wells&quot;,&quot;given&quot;:&quot;Lieselotte&quot;,&quot;parse-names&quot;:false,&quot;dropping-particle&quot;:&quot;&quot;,&quot;non-dropping-particle&quot;:&quot;&quot;},{&quot;family&quot;:&quot;Belendiuk&quot;,&quot;given&quot;:&quot;George&quot;,&quot;parse-names&quot;:false,&quot;dropping-particle&quot;:&quot;&quot;,&quot;non-dropping-particle&quot;:&quot;&quot;}],&quot;container-title&quot;:&quot;The New England journal of medicine&quot;,&quot;container-title-short&quot;:&quot;N Engl J Med&quot;,&quot;accessed&quot;:{&quot;date-parts&quot;:[[2023,12,24]]},&quot;DOI&quot;:&quot;10.1056/NEJM198703193161205&quot;,&quot;ISSN&quot;:&quot;0028-4793&quot;,&quot;PMID&quot;:&quot;3547126&quot;,&quot;URL&quot;:&quot;https://pubmed.ncbi.nlm.nih.gov/3547126/&quot;,&quot;issued&quot;:{&quot;date-parts&quot;:[[1987,3,19]]},&quot;page&quot;:&quot;719-724&quot;,&quot;abstract&quot;:&quot;Abstract We randomly assigned 20 patients with progressively worsening generalized myasthenia gravis of recent onset whose illness was not controlled by anticholinesterase therapy to treatment with...&quot;,&quot;publisher&quot;:&quot;N Engl J Med&quot;,&quot;issue&quot;:&quot;12&quot;,&quot;volume&quot;:&quot;316&quot;},&quot;isTemporary&quot;:false},{&quot;id&quot;:&quot;bf19c4a8-1c48-3066-b165-89fafc6615ed&quot;,&quot;itemData&quot;:{&quot;type&quot;:&quot;article-journal&quot;,&quot;id&quot;:&quot;bf19c4a8-1c48-3066-b165-89fafc6615ed&quot;,&quot;title&quot;:&quot;A clinical therapeutic trial of cyclosporine in myasthenia gravis&quot;,&quot;author&quot;:[{&quot;family&quot;:&quot;Tindall&quot;,&quot;given&quot;:&quot;RICHARD S.A.&quot;,&quot;parse-names&quot;:false,&quot;dropping-particle&quot;:&quot;&quot;,&quot;non-dropping-particle&quot;:&quot;&quot;},{&quot;family&quot;:&quot;Phillips&quot;,&quot;given&quot;:&quot;J.T.&quot;,&quot;parse-names&quot;:false,&quot;dropping-particle&quot;:&quot;&quot;,&quot;non-dropping-particle&quot;:&quot;&quot;},{&quot;family&quot;:&quot;Rollins&quot;,&quot;given&quot;:&quot;J.A.&quot;,&quot;parse-names&quot;:false,&quot;dropping-particle&quot;:&quot;&quot;,&quot;non-dropping-particle&quot;:&quot;&quot;},{&quot;family&quot;:&quot;Wells&quot;,&quot;given&quot;:&quot;L.&quot;,&quot;parse-names&quot;:false,&quot;dropping-particle&quot;:&quot;&quot;,&quot;non-dropping-particle&quot;:&quot;&quot;},{&quot;family&quot;:&quot;Hall&quot;,&quot;given&quot;:&quot;K.&quot;,&quot;parse-names&quot;:false,&quot;dropping-particle&quot;:&quot;&quot;,&quot;non-dropping-particle&quot;:&quot;&quot;}],&quot;container-title&quot;:&quot;Annals of the New York Academy of Sciences&quot;,&quot;container-title-short&quot;:&quot;Ann N Y Acad Sci&quot;,&quot;accessed&quot;:{&quot;date-parts&quot;:[[2023,12,24]]},&quot;DOI&quot;:&quot;10.1111/J.1749-6632.1993.TB22937.X&quot;,&quot;ISSN&quot;:&quot;0077-8923&quot;,&quot;PMID&quot;:&quot;8357194&quot;,&quot;URL&quot;:&quot;https://pubmed.ncbi.nlm.nih.gov/8357194/&quot;,&quot;issued&quot;:{&quot;date-parts&quot;:[[1993]]},&quot;page&quot;:&quot;539-551&quot;,&quot;publisher&quot;:&quot;Ann N Y Acad Sci&quot;,&quot;issue&quot;:&quot;1&quot;,&quot;volume&quot;:&quot;681&quot;},&quot;isTemporary&quot;:false}]},{&quot;citationID&quot;:&quot;MENDELEY_CITATION_e65bf357-64e5-4352-ab45-47bd663b50e4&quot;,&quot;properties&quot;:{&quot;noteIndex&quot;:0},&quot;isEdited&quot;:false,&quot;manualOverride&quot;:{&quot;isManuallyOverridden&quot;:false,&quot;citeprocText&quot;:&quot;&lt;sup&gt;19,20&lt;/sup&gt;&quot;,&quot;manualOverrideText&quot;:&quot;&quot;},&quot;citationTag&quot;:&quot;MENDELEY_CITATION_v3_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&quot;,&quot;citationItems&quot;:[{&quot;id&quot;:&quot;bf19c4a8-1c48-3066-b165-89fafc6615ed&quot;,&quot;itemData&quot;:{&quot;type&quot;:&quot;article-journal&quot;,&quot;id&quot;:&quot;bf19c4a8-1c48-3066-b165-89fafc6615ed&quot;,&quot;title&quot;:&quot;A clinical therapeutic trial of cyclosporine in myasthenia gravis&quot;,&quot;author&quot;:[{&quot;family&quot;:&quot;Tindall&quot;,&quot;given&quot;:&quot;RICHARD S.A.&quot;,&quot;parse-names&quot;:false,&quot;dropping-particle&quot;:&quot;&quot;,&quot;non-dropping-particle&quot;:&quot;&quot;},{&quot;family&quot;:&quot;Phillips&quot;,&quot;given&quot;:&quot;J.T.&quot;,&quot;parse-names&quot;:false,&quot;dropping-particle&quot;:&quot;&quot;,&quot;non-dropping-particle&quot;:&quot;&quot;},{&quot;family&quot;:&quot;Rollins&quot;,&quot;given&quot;:&quot;J.A.&quot;,&quot;parse-names&quot;:false,&quot;dropping-particle&quot;:&quot;&quot;,&quot;non-dropping-particle&quot;:&quot;&quot;},{&quot;family&quot;:&quot;Wells&quot;,&quot;given&quot;:&quot;L.&quot;,&quot;parse-names&quot;:false,&quot;dropping-particle&quot;:&quot;&quot;,&quot;non-dropping-particle&quot;:&quot;&quot;},{&quot;family&quot;:&quot;Hall&quot;,&quot;given&quot;:&quot;K.&quot;,&quot;parse-names&quot;:false,&quot;dropping-particle&quot;:&quot;&quot;,&quot;non-dropping-particle&quot;:&quot;&quot;}],&quot;container-title&quot;:&quot;Annals of the New York Academy of Sciences&quot;,&quot;container-title-short&quot;:&quot;Ann N Y Acad Sci&quot;,&quot;accessed&quot;:{&quot;date-parts&quot;:[[2023,12,24]]},&quot;DOI&quot;:&quot;10.1111/J.1749-6632.1993.TB22937.X&quot;,&quot;ISSN&quot;:&quot;0077-8923&quot;,&quot;PMID&quot;:&quot;8357194&quot;,&quot;URL&quot;:&quot;https://pubmed.ncbi.nlm.nih.gov/8357194/&quot;,&quot;issued&quot;:{&quot;date-parts&quot;:[[1993]]},&quot;page&quot;:&quot;539-551&quot;,&quot;publisher&quot;:&quot;Ann N Y Acad Sci&quot;,&quot;issue&quot;:&quot;1&quot;,&quot;volume&quot;:&quot;681&quot;},&quot;isTemporary&quot;:false},{&quot;id&quot;:&quot;9546e650-fa62-323d-904f-b2233dcf5c21&quot;,&quot;itemData&quot;:{&quot;type&quot;:&quot;article-journal&quot;,&quot;id&quot;:&quot;9546e650-fa62-323d-904f-b2233dcf5c21&quot;,&quot;title&quot;:&quot;Efficacy of low-dose FK506 in the treatment of Myasthenia gravis--a randomized pilot study&quot;,&quot;author&quot;:[{&quot;family&quot;:&quot;Nagane&quot;,&quot;given&quot;:&quot;Yuriko&quot;,&quot;parse-names&quot;:false,&quot;dropping-particle&quot;:&quot;&quot;,&quot;non-dropping-particle&quot;:&quot;&quot;},{&quot;family&quot;:&quot;Utsugisawa&quot;,&quot;given&quot;:&quot;Kimiaki&quot;,&quot;parse-names&quot;:false,&quot;dropping-particle&quot;:&quot;&quot;,&quot;non-dropping-particle&quot;:&quot;&quot;},{&quot;family&quot;:&quot;Obara&quot;,&quot;given&quot;:&quot;Daiji&quot;,&quot;parse-names&quot;:false,&quot;dropping-particle&quot;:&quot;&quot;,&quot;non-dropping-particle&quot;:&quot;&quot;},{&quot;family&quot;:&quot;Kondoh&quot;,&quot;given&quot;:&quot;Ryushi&quot;,&quot;parse-names&quot;:false,&quot;dropping-particle&quot;:&quot;&quot;,&quot;non-dropping-particle&quot;:&quot;&quot;},{&quot;family&quot;:&quot;Terayama&quot;,&quot;given&quot;:&quot;Yasuo&quot;,&quot;parse-names&quot;:false,&quot;dropping-particle&quot;:&quot;&quot;,&quot;non-dropping-particle&quot;:&quot;&quot;}],&quot;container-title&quot;:&quot;European neurology&quot;,&quot;container-title-short&quot;:&quot;Eur Neurol&quot;,&quot;accessed&quot;:{&quot;date-parts&quot;:[[2023,12,24]]},&quot;DOI&quot;:&quot;10.1159/000085833&quot;,&quot;ISSN&quot;:&quot;0014-3022&quot;,&quot;PMID&quot;:&quot;15900097&quot;,&quot;URL&quot;:&quot;https://pubmed.ncbi.nlm.nih.gov/15900097/&quot;,&quot;issued&quot;:{&quot;date-parts&quot;:[[2005]]},&quot;page&quot;:&quot;146-150&quot;,&quot;abstract&quot;:&quot;To determine the efficacy of low-dose FK506 in the treatment of myasthenia gravis (MG), untreated de novo patients were randomly selected to receive treatment with (n = 18) or without (n = 16) FK506, and were evaluated for 1 year after treatment with limitation of daily dose of prednisolone. Low-dose FK506 reduced the duration of early-phase therapy in hospital (p &lt; 0.05) and the need for combined therapy with plasmapheresis and high-dose intravenous methylprednisolone or high-dose intravenous methylprednisolone alone (p &lt; 0.05). It also reduced the daily dose of prednisolone (p &lt; 0.05) required to maintain minimal manifestations of MGFA postintervention status. None of the patients exhibited significant side effects up to 1 year after treatment. These findings suggest that low-dose FK506 is safe and efficacious for the treatment of de novo MG patients. Copyright © 2005 S. Karger AG.&quot;,&quot;publisher&quot;:&quot;Eur Neurol&quot;,&quot;issue&quot;:&quot;3&quot;,&quot;volume&quot;:&quot;53&quot;},&quot;isTemporary&quot;:false}]},{&quot;citationID&quot;:&quot;MENDELEY_CITATION_95bb0f70-ee57-45ce-8efe-e5ec6f2ff75a&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&quot;,&quot;citationItems&quot;:[{&quot;id&quot;:&quot;ead1ac0d-9641-33ba-8217-658d71af268c&quot;,&quot;itemData&quot;:{&quot;type&quot;:&quot;article-journal&quot;,&quot;id&quot;:&quot;ead1ac0d-9641-33ba-8217-658d71af268c&quot;,&quot;title&quot;:&quot;Rebooting the immune system with high-dose cyclophosphamide for treatment of refractory myasthenia gravis&quot;,&quot;author&quot;:[{&quot;family&quot;:&quot;Drachman&quot;,&quot;given&quot;:&quot;Daniel B.&quot;,&quot;parse-names&quot;:false,&quot;dropping-particle&quot;:&quot;&quot;,&quot;non-dropping-particle&quot;:&quot;&quot;},{&quot;family&quot;:&quot;Adams&quot;,&quot;given&quot;:&quot;Robert N.&quot;,&quot;parse-names&quot;:false,&quot;dropping-particle&quot;:&quot;&quot;,&quot;non-dropping-particle&quot;:&quot;&quot;},{&quot;family&quot;:&quot;Hu&quot;,&quot;given&quot;:&quot;Rong&quot;,&quot;parse-names&quot;:false,&quot;dropping-particle&quot;:&quot;&quot;,&quot;non-dropping-particle&quot;:&quot;&quot;},{&quot;family&quot;:&quot;Jones&quot;,&quot;given&quot;:&quot;Richard J.&quot;,&quot;parse-names&quot;:false,&quot;dropping-particle&quot;:&quot;&quot;,&quot;non-dropping-particle&quot;:&quot;&quot;},{&quot;family&quot;:&quot;Brodsky&quot;,&quot;given&quot;:&quot;Robert A.&quot;,&quot;parse-names&quot;:false,&quot;dropping-particle&quot;:&quot;&quot;,&quot;non-dropping-particle&quot;:&quot;&quot;}],&quot;container-title&quot;:&quot;Annals of the New York Academy of Sciences&quot;,&quot;container-title-short&quot;:&quot;Ann N Y Acad Sci&quot;,&quot;accessed&quot;:{&quot;date-parts&quot;:[[2023,12,24]]},&quot;DOI&quot;:&quot;10.1196/ANNALS.1405.033&quot;,&quot;ISBN&quot;:&quot;9781573316873&quot;,&quot;ISSN&quot;:&quot;0077-8923&quot;,&quot;PMID&quot;:&quot;18567882&quot;,&quot;URL&quot;:&quot;https://pubmed.ncbi.nlm.nih.gov/18567882/&quot;,&quot;issued&quot;:{&quot;date-parts&quot;:[[2008]]},&quot;page&quot;:&quot;305-314&quot;,&quot;abstract&quot;:&quot;A small but important proportion of patients with myasthenia gravis (MG) are refractory to conventional immunotherapy. We have treated 12 such patients by \&quot;rebooting\&quot; the immune system with high-dose cyclophosphamide (Hi Cy, 200 mg/kg), which largely eliminates the mature immune system, while leaving hematopoietic precursors intact. The objective of this report is to describe the clinical and immunologic results of Hi Cy treatment of refractory MG. We have followed 12 patients clinically for 1-9 years, and have analyzed their humoral and cellular immunologic parameters. Hi Cy is safe and effective. All but one of the patients experienced dramatic clinical improvement for variable periods from 5 months to 7.5 years, lasting for more than 1 year in seven of the patients. Two patients are still in treatment-free remission at 5.5 and 7.5 years, and five have achieved responsiveness to immunosuppressive agents that were previously ineffective. Hi Cy typically reduced, but did not completely eliminate, antibodies to the autoantigen AChR or to tetanus or diphtheria toxin; re-immunization with tetanus or diphtheria toxoid increased the antibody levels. Despite prior thymectomy, T cell receptor excision circles, generally considered to reflect thymic emigrant T cells, were produced by all patients. Hi Cy treatment results in effective, but often not permanent, remission in most refractory myasthenic patients, suggesting that the immune system is in fact \&quot;rebooted,\&quot; but not \&quot;reformatted.\&quot; We therefore recommend that treatment of refractory MG with Hi Cy be followed with maintenance immunotherapy. © 2008 New York Academy of Sciences.&quot;,&quot;publisher&quot;:&quot;Ann N Y Acad Sci&quot;,&quot;volume&quot;:&quot;1132&quot;},&quot;isTemporary&quot;:false}]},{&quot;citationID&quot;:&quot;MENDELEY_CITATION_ca41641d-8d4b-40d5-b12d-6f24a379a9d5&quot;,&quot;properties&quot;:{&quot;noteIndex&quot;:0},&quot;isEdited&quot;:false,&quot;manualOverride&quot;:{&quot;isManuallyOverridden&quot;:false,&quot;citeprocText&quot;:&quot;&lt;sup&gt;16,22&lt;/sup&gt;&quot;,&quot;manualOverrideText&quot;:&quot;&quot;},&quot;citationTag&quot;:&quot;MENDELEY_CITATION_v3_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&quot;,&quot;citationItems&quot;:[{&quot;id&quot;:&quot;f30e4e75-026f-3a5c-a008-df96a95a1352&quot;,&quot;itemData&quot;:{&quot;type&quot;:&quot;article-journal&quot;,&quot;id&quot;:&quot;f30e4e75-026f-3a5c-a008-df96a95a1352&quot;,&quot;title&quot;:&quot;International Consensus Guidance for Management of Myasthenia Gravis: 2020 Update&quot;,&quot;author&quot;:[{&quot;family&quot;:&quot;Narayanaswami&quot;,&quot;given&quot;:&quot;Pushpa&quot;,&quot;parse-names&quot;:false,&quot;dropping-particle&quot;:&quot;&quot;,&quot;non-dropping-particle&quot;:&quot;&quot;},{&quot;family&quot;:&quot;Sanders&quot;,&quot;given&quot;:&quot;Donald B.&quot;,&quot;parse-names&quot;:false,&quot;dropping-particle&quot;:&quot;&quot;,&quot;non-dropping-particle&quot;:&quot;&quot;},{&quot;family&quot;:&quot;Wolfe&quot;,&quot;given&quot;:&quot;Gil&quot;,&quot;parse-names&quot;:false,&quot;dropping-particle&quot;:&quot;&quot;,&quot;non-dropping-particle&quot;:&quot;&quot;},{&quot;family&quot;:&quot;Benatar&quot;,&quot;given&quot;:&quot;Michael&quot;,&quot;parse-names&quot;:false,&quot;dropping-particle&quot;:&quot;&quot;,&quot;non-dropping-particle&quot;:&quot;&quot;},{&quot;family&quot;:&quot;Cea&quot;,&quot;given&quot;:&quot;Gabriel&quot;,&quot;parse-names&quot;:false,&quot;dropping-particle&quot;:&quot;&quot;,&quot;non-dropping-particle&quot;:&quot;&quot;},{&quot;family&quot;:&quot;Evoli&quot;,&quot;given&quot;:&quot;Amelia&quot;,&quot;parse-names&quot;:false,&quot;dropping-particle&quot;:&quot;&quot;,&quot;non-dropping-particle&quot;:&quot;&quot;},{&quot;family&quot;:&quot;Gilhus&quot;,&quot;given&quot;:&quot;Nils Erik&quot;,&quot;parse-names&quot;:false,&quot;dropping-particle&quot;:&quot;&quot;,&quot;non-dropping-particle&quot;:&quot;&quot;},{&quot;family&quot;:&quot;Illa&quot;,&quot;given&quot;:&quot;Isabel&quot;,&quot;parse-names&quot;:false,&quot;dropping-particle&quot;:&quot;&quot;,&quot;non-dropping-particle&quot;:&quot;&quot;},{&quot;family&quot;:&quot;Kuntz&quot;,&quot;given&quot;:&quot;Nancy L.&quot;,&quot;parse-names&quot;:false,&quot;dropping-particle&quot;:&quot;&quot;,&quot;non-dropping-particle&quot;:&quot;&quot;},{&quot;family&quot;:&quot;Massey&quot;,&quot;given&quot;:&quot;Janice&quot;,&quot;parse-names&quot;:false,&quot;dropping-particle&quot;:&quot;&quot;,&quot;non-dropping-particle&quot;:&quot;&quot;},{&quot;family&quot;:&quot;Melms&quot;,&quot;given&quot;:&quot;Arthur&quot;,&quot;parse-names&quot;:false,&quot;dropping-particle&quot;:&quot;&quot;,&quot;non-dropping-particle&quot;:&quot;&quot;},{&quot;family&quot;:&quot;Murai&quot;,&quot;given&quot;:&quot;Hiroyuki&quot;,&quot;parse-names&quot;:false,&quot;dropping-particle&quot;:&quot;&quot;,&quot;non-dropping-particle&quot;:&quot;&quot;},{&quot;family&quot;:&quot;Nicolle&quot;,&quot;given&quot;:&quot;Michael&quot;,&quot;parse-names&quot;:false,&quot;dropping-particle&quot;:&quot;&quot;,&quot;non-dropping-particle&quot;:&quot;&quot;},{&quot;family&quot;:&quot;Palace&quot;,&quot;given&quot;:&quot;Jacqueline&quot;,&quot;parse-names&quot;:false,&quot;dropping-particle&quot;:&quot;&quot;,&quot;non-dropping-particle&quot;:&quot;&quot;},{&quot;family&quot;:&quot;Richman&quot;,&quot;given&quot;:&quot;David&quot;,&quot;parse-names&quot;:false,&quot;dropping-particle&quot;:&quot;&quot;,&quot;non-dropping-particle&quot;:&quot;&quot;},{&quot;family&quot;:&quot;Verschuuren&quot;,&quot;given&quot;:&quot;Jan&quot;,&quot;parse-names&quot;:false,&quot;dropping-particle&quot;:&quot;&quot;,&quot;non-dropping-particle&quot;:&quot;&quot;}],&quot;container-title&quot;:&quot;Neurology&quot;,&quot;container-title-short&quot;:&quot;Neurology&quot;,&quot;accessed&quot;:{&quot;date-parts&quot;:[[2023,12,23]]},&quot;DOI&quot;:&quot;10.1212/WNL.0000000000011124&quot;,&quot;ISSN&quot;:&quot;1526-632X&quot;,&quot;PMID&quot;:&quot;33144515&quot;,&quot;URL&quot;:&quot;https://pubmed.ncbi.nlm.nih.gov/33144515/&quot;,&quot;issued&quot;:{&quot;date-parts&quot;:[[2021,1,19]]},&quot;page&quot;:&quot;114-122&quot;,&quot;abstract&quot;:&quot;Objective To update the 2016 formal consensus-based guidance for the management of myasthenia gravis (MG) based on the latest evidence in the literature.MethodsIn October 2013, the Myasthenia Gravis Foundation of America appointed a Task Force to develop treatment guidance for MG, and a panel of 15 international experts was convened. The RAND/UCLA appropriateness method was used to develop consensus recommendations pertaining to 7 treatment topics. In February 2019, the international panel was reconvened with the addition of one member to represent South America. All previous recommendations were reviewed for currency, and new consensus recommendations were developed on topics that required inclusion or updates based on the recent literature. Up to 3 rounds of anonymous e-mail votes were used to reach consensus, with modifications to recommendations between rounds based on the panel input. A simple majority vote (80% of panel members voting \&quot;yes\&quot;) was used to approve minor changes in grammar and syntax to improve clarity.ResultsThe previous recommendations for thymectomy were updated. New recommendations were developed for the use of rituximab, eculizumab, and methotrexate as well as for the following topics: early immunosuppression in ocular MG and MG associated with immune checkpoint inhibitor treatment.ConclusionThis updated formal consensus guidance of international MG experts, based on new evidence, provides recommendations to clinicians caring for patients with MG worldwide.&quot;,&quot;publisher&quot;:&quot;Neurology&quot;,&quot;issue&quot;:&quot;3&quot;,&quot;volume&quot;:&quot;96&quot;},&quot;isTemporary&quot;:false},{&quot;id&quot;:&quot;2666a307-441d-3883-943e-9031675f185d&quot;,&quot;itemData&quot;:{&quot;type&quot;:&quot;article-journal&quot;,&quot;id&quot;:&quot;2666a307-441d-3883-943e-9031675f185d&quot;,&quot;title&quot;:&quot;A single-blinded trial of methotrexate versus azathioprine as steroid-sparing agents in generalized myasthenia gravis&quot;,&quot;author&quot;:[{&quot;family&quot;:&quot;Heckmann&quot;,&quot;given&quot;:&quot;Jeannine M.&quot;,&quot;parse-names&quot;:false,&quot;dropping-particle&quot;:&quot;&quot;,&quot;non-dropping-particle&quot;:&quot;&quot;},{&quot;family&quot;:&quot;Rawoot&quot;,&quot;given&quot;:&quot;Amanullah&quot;,&quot;parse-names&quot;:false,&quot;dropping-particle&quot;:&quot;&quot;,&quot;non-dropping-particle&quot;:&quot;&quot;},{&quot;family&quot;:&quot;Bateman&quot;,&quot;given&quot;:&quot;Kathleen&quot;,&quot;parse-names&quot;:false,&quot;dropping-particle&quot;:&quot;&quot;,&quot;non-dropping-particle&quot;:&quot;&quot;},{&quot;family&quot;:&quot;Renison&quot;,&quot;given&quot;:&quot;Rudi&quot;,&quot;parse-names&quot;:false,&quot;dropping-particle&quot;:&quot;&quot;,&quot;non-dropping-particle&quot;:&quot;&quot;},{&quot;family&quot;:&quot;Badri&quot;,&quot;given&quot;:&quot;Motasim&quot;,&quot;parse-names&quot;:false,&quot;dropping-particle&quot;:&quot;&quot;,&quot;non-dropping-particle&quot;:&quot;&quot;}],&quot;container-title&quot;:&quot;BMC Neurology&quot;,&quot;container-title-short&quot;:&quot;BMC Neurol&quot;,&quot;accessed&quot;:{&quot;date-parts&quot;:[[2023,12,24]]},&quot;DOI&quot;:&quot;10.1186/1471-2377-11-97/TABLES/4&quot;,&quot;ISSN&quot;:&quot;14712377&quot;,&quot;PMID&quot;:&quot;21819556&quot;,&quot;URL&quot;:&quot;https://bmcneurol.biomedcentral.com/articles/10.1186/1471-2377-11-97&quot;,&quot;issued&quot;:{&quot;date-parts&quot;:[[2011,8,5]]},&quot;page&quot;:&quot;1-9&quot;,&quot;abstract&quot;:&quot;Background: Long-term immunosuppression is often required in myasthenia gravis (MG). There are no published trials using methotrexate (MTX) in MG. The steroid-sparing efficacy of azathioprine (AZA) has been demonstrated after 18-months of starting therapy. However, AZA is considered expensive in Africa. We evaluated the steroid-sparing efficacy of MTX (17.5 mg weekly) compared with AZA (2.5 mg/kg daily) in subjects recently diagnosed with generalized MG by assessing their average monthly prednisone requirements.Methods: The primary outcome was the average daily prednisone requirement by month between the two groups. Prednisone was given at the lowest dose to manage MG symptoms and adjusted as required according to protocol. Single-blinded assessments were performed 3-monthly for 2-years to determine the quantitative MG score and the MG activities of daily living score in order to determine those with minimal manifestations of MG.Results: Thirty-one subjects (AZA n = 15; MTX n = 16) satisfied the inclusion criteria but only 24 were randomized. Baseline characteristics were similar. There was no difference between the AZA- and MTX-groups in respect of prednisone dosing (apart from months 10 and 12), in quantitative MG Score improvement, proportions in sustained remission, frequencies of MG relapses, or adverse reactions and/or withdrawals. The MTX-group received lower prednisone doses between month 10 (p = 0.047) and month 12 (p = 0.039). At month 12 the prednisone dose per kilogram bodyweight in the MTX-group (0.15 mg/kg) was half that of the AZA-group (0.31 mg/kg)(p = 0.019).Conclusions: This study provides evidence that in patients with generalized MG methotrexate is an effective steroid-sparing agent 10 months after treatment initiation. Our data suggests that in generalized MG methotrexate has similar efficacy and tolerability to azathioprine and may be the drug of choice in financially constrained health systems.Trial registration: SANCTR:DOH-27-0411-2436. © 2011 Heckmann et al; licensee BioMed Central Ltd.&quot;,&quot;publisher&quot;:&quot;BioMed Central&quot;,&quot;issue&quot;:&quot;1&quot;,&quot;volume&quot;:&quot;11&quot;},&quot;isTemporary&quot;:false}]},{&quot;citationID&quot;:&quot;MENDELEY_CITATION_0aeb01dc-2a51-4e5f-a5aa-fbd04b501c8f&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&quot;,&quot;citationItems&quot;:[{&quot;id&quot;:&quot;e5b3491c-1023-3e86-9206-e76ae09eb8af&quot;,&quot;itemData&quot;:{&quot;type&quot;:&quot;article-journal&quot;,&quot;id&quot;:&quot;e5b3491c-1023-3e86-9206-e76ae09eb8af&quot;,&quot;title&quot;:&quot;International consensus guidance for management of myasthenia gravis: Executive summary&quot;,&quot;author&quot;:[{&quot;family&quot;:&quot;Sanders&quot;,&quot;given&quot;:&quot;Donald B.&quot;,&quot;parse-names&quot;:false,&quot;dropping-particle&quot;:&quot;&quot;,&quot;non-dropping-particle&quot;:&quot;&quot;},{&quot;family&quot;:&quot;Wolfe&quot;,&quot;given&quot;:&quot;Gil I.&quot;,&quot;parse-names&quot;:false,&quot;dropping-particle&quot;:&quot;&quot;,&quot;non-dropping-particle&quot;:&quot;&quot;},{&quot;family&quot;:&quot;Benatar&quot;,&quot;given&quot;:&quot;Michael&quot;,&quot;parse-names&quot;:false,&quot;dropping-particle&quot;:&quot;&quot;,&quot;non-dropping-particle&quot;:&quot;&quot;},{&quot;family&quot;:&quot;Evoli&quot;,&quot;given&quot;:&quot;Amelia&quot;,&quot;parse-names&quot;:false,&quot;dropping-particle&quot;:&quot;&quot;,&quot;non-dropping-particle&quot;:&quot;&quot;},{&quot;family&quot;:&quot;Gilhus&quot;,&quot;given&quot;:&quot;Nils E.&quot;,&quot;parse-names&quot;:false,&quot;dropping-particle&quot;:&quot;&quot;,&quot;non-dropping-particle&quot;:&quot;&quot;},{&quot;family&quot;:&quot;Illa&quot;,&quot;given&quot;:&quot;Isabel&quot;,&quot;parse-names&quot;:false,&quot;dropping-particle&quot;:&quot;&quot;,&quot;non-dropping-particle&quot;:&quot;&quot;},{&quot;family&quot;:&quot;Kuntz&quot;,&quot;given&quot;:&quot;Nancy&quot;,&quot;parse-names&quot;:false,&quot;dropping-particle&quot;:&quot;&quot;,&quot;non-dropping-particle&quot;:&quot;&quot;},{&quot;family&quot;:&quot;Massey&quot;,&quot;given&quot;:&quot;Janice M.&quot;,&quot;parse-names&quot;:false,&quot;dropping-particle&quot;:&quot;&quot;,&quot;non-dropping-particle&quot;:&quot;&quot;},{&quot;family&quot;:&quot;Melms&quot;,&quot;given&quot;:&quot;Arthur&quot;,&quot;parse-names&quot;:false,&quot;dropping-particle&quot;:&quot;&quot;,&quot;non-dropping-particle&quot;:&quot;&quot;},{&quot;family&quot;:&quot;Murai&quot;,&quot;given&quot;:&quot;Hiroyuki&quot;,&quot;parse-names&quot;:false,&quot;dropping-particle&quot;:&quot;&quot;,&quot;non-dropping-particle&quot;:&quot;&quot;},{&quot;family&quot;:&quot;Nicolle&quot;,&quot;given&quot;:&quot;Michael&quot;,&quot;parse-names&quot;:false,&quot;dropping-particle&quot;:&quot;&quot;,&quot;non-dropping-particle&quot;:&quot;&quot;},{&quot;family&quot;:&quot;Palace&quot;,&quot;given&quot;:&quot;Jacqueline&quot;,&quot;parse-names&quot;:false,&quot;dropping-particle&quot;:&quot;&quot;,&quot;non-dropping-particle&quot;:&quot;&quot;},{&quot;family&quot;:&quot;Richman&quot;,&quot;given&quot;:&quot;David P.&quot;,&quot;parse-names&quot;:false,&quot;dropping-particle&quot;:&quot;&quot;,&quot;non-dropping-particle&quot;:&quot;&quot;},{&quot;family&quot;:&quot;Verschuuren&quot;,&quot;given&quot;:&quot;Jan&quot;,&quot;parse-names&quot;:false,&quot;dropping-particle&quot;:&quot;&quot;,&quot;non-dropping-particle&quot;:&quot;&quot;},{&quot;family&quot;:&quot;Narayanaswami&quot;,&quot;given&quot;:&quot;Pushpa&quot;,&quot;parse-names&quot;:false,&quot;dropping-particle&quot;:&quot;&quot;,&quot;non-dropping-particle&quot;:&quot;&quot;}],&quot;container-title&quot;:&quot;Neurology&quot;,&quot;container-title-short&quot;:&quot;Neurology&quot;,&quot;accessed&quot;:{&quot;date-parts&quot;:[[2023,12,24]]},&quot;DOI&quot;:&quot;10.1212/WNL.0000000000002790&quot;,&quot;ISSN&quot;:&quot;1526-632X&quot;,&quot;PMID&quot;:&quot;27358333&quot;,&quot;URL&quot;:&quot;https://pubmed.ncbi.nlm.nih.gov/27358333/&quot;,&quot;issued&quot;:{&quot;date-parts&quot;:[[2016,7,26]]},&quot;page&quot;:&quot;419-425&quot;,&quot;abstract&quot;:&quot;Objective: To develop formal consensus-based guidance for the management of myasthenia gravis (MG). Methods: In October 2013, the Myasthenia Gravis Foundation of America appointed a Task Force to develop treatment guidance for MG, and a panel of 15 international experts was convened. The RAND/UCLA appropriateness methodology was used to develop consensus guidance statements. Definitions were developed for goals of treatment, minimal manifestations, remission, ocular MG, impending crisis, crisis, and refractory MG. An in-person panel meeting then determined 7 treatment topics to be addressed. Initial guidance statements were developed from literature summaries. Three rounds of anonymous e-mail votes were used to attain consensus on guidance statements modified on the basis of panel input. Results: Guidance statements were developed for symptomatic and immunosuppressive treatments, IV immunoglobulin and plasma exchange, management of impending and manifest myasthenic crisis, thymectomy, juvenile MG, MG associated with antibodies to muscle-specific tyrosine kinase, and MG in pregnancy. Conclusion: This is an international formal consensus of MG experts intended to be a guide for clinicians caring for patients with MG worldwide.&quot;,&quot;publisher&quot;:&quot;Neurology&quot;,&quot;issue&quot;:&quot;4&quot;,&quot;volume&quot;:&quot;87&quot;},&quot;isTemporary&quot;:false}]},{&quot;citationID&quot;:&quot;MENDELEY_CITATION_7c18f289-cbb5-44ff-822c-d5608cf7e7e3&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&quot;,&quot;citationItems&quot;:[{&quot;id&quot;:&quot;14de911a-337a-3fc2-bcca-00a2aa9f2213&quot;,&quot;itemData&quot;:{&quot;type&quot;:&quot;article-journal&quot;,&quot;id&quot;:&quot;14de911a-337a-3fc2-bcca-00a2aa9f2213&quot;,&quot;title&quot;:&quot;Drug-refractory myasthenia gravis: Clinical characteristics, treatments, and outcome&quot;,&quot;author&quot;:[{&quot;family&quot;:&quot;Cortés-Vicente&quot;,&quot;given&quot;:&quot;Elena&quot;,&quot;parse-names&quot;:false,&quot;dropping-particle&quot;:&quot;&quot;,&quot;non-dropping-particle&quot;:&quot;&quot;},{&quot;family&quot;:&quot;Álvarez-Velasco&quot;,&quot;given&quot;:&quot;Rodrigo&quot;,&quot;parse-names&quot;:false,&quot;dropping-particle&quot;:&quot;&quot;,&quot;non-dropping-particle&quot;:&quot;&quot;},{&quot;family&quot;:&quot;Pla-Junca&quot;,&quot;given&quot;:&quot;Francesc&quot;,&quot;parse-names&quot;:false,&quot;dropping-particle&quot;:&quot;&quot;,&quot;non-dropping-particle&quot;:&quot;&quot;},{&quot;family&quot;:&quot;Rojas-Garcia&quot;,&quot;given&quot;:&quot;Ricard&quot;,&quot;parse-names&quot;:false,&quot;dropping-particle&quot;:&quot;&quot;,&quot;non-dropping-particle&quot;:&quot;&quot;},{&quot;family&quot;:&quot;Paradas&quot;,&quot;given&quot;:&quot;Carmen&quot;,&quot;parse-names&quot;:false,&quot;dropping-particle&quot;:&quot;&quot;,&quot;non-dropping-particle&quot;:&quot;&quot;},{&quot;family&quot;:&quot;Sevilla&quot;,&quot;given&quot;:&quot;Teresa&quot;,&quot;parse-names&quot;:false,&quot;dropping-particle&quot;:&quot;&quot;,&quot;non-dropping-particle&quot;:&quot;&quot;},{&quot;family&quot;:&quot;Casasnovas&quot;,&quot;given&quot;:&quot;Carlos&quot;,&quot;parse-names&quot;:false,&quot;dropping-particle&quot;:&quot;&quot;,&quot;non-dropping-particle&quot;:&quot;&quot;},{&quot;family&quot;:&quot;Gómez-Caravaca&quot;,&quot;given&quot;:&quot;María Teresa&quot;,&quot;parse-names&quot;:false,&quot;dropping-particle&quot;:&quot;&quot;,&quot;non-dropping-particle&quot;:&quot;&quot;},{&quot;family&quot;:&quot;Pardo&quot;,&quot;given&quot;:&quot;Julio&quot;,&quot;parse-names&quot;:false,&quot;dropping-particle&quot;:&quot;&quot;,&quot;non-dropping-particle&quot;:&quot;&quot;},{&quot;family&quot;:&quot;Ramos-Fransi&quot;,&quot;given&quot;:&quot;Alba&quot;,&quot;parse-names&quot;:false,&quot;dropping-particle&quot;:&quot;&quot;,&quot;non-dropping-particle&quot;:&quot;&quot;},{&quot;family&quot;:&quot;Pelayo-Negro&quot;,&quot;given&quot;:&quot;Ana Lara&quot;,&quot;parse-names&quot;:false,&quot;dropping-particle&quot;:&quot;&quot;,&quot;non-dropping-particle&quot;:&quot;&quot;},{&quot;family&quot;:&quot;Gutiérrez-Gutiérrez&quot;,&quot;given&quot;:&quot;Gerardo&quot;,&quot;parse-names&quot;:false,&quot;dropping-particle&quot;:&quot;&quot;,&quot;non-dropping-particle&quot;:&quot;&quot;},{&quot;family&quot;:&quot;Turon-Sans&quot;,&quot;given&quot;:&quot;Janina&quot;,&quot;parse-names&quot;:false,&quot;dropping-particle&quot;:&quot;&quot;,&quot;non-dropping-particle&quot;:&quot;&quot;},{&quot;family&quot;:&quot;López de Munain&quot;,&quot;given&quot;:&quot;Adolfo&quot;,&quot;parse-names&quot;:false,&quot;dropping-particle&quot;:&quot;&quot;,&quot;non-dropping-particle&quot;:&quot;&quot;},{&quot;family&quot;:&quot;Guerrero-Sola&quot;,&quot;given&quot;:&quot;Antonio&quot;,&quot;parse-names&quot;:false,&quot;dropping-particle&quot;:&quot;&quot;,&quot;non-dropping-particle&quot;:&quot;&quot;},{&quot;family&quot;:&quot;Jericó&quot;,&quot;given&quot;:&quot;Ivonne&quot;,&quot;parse-names&quot;:false,&quot;dropping-particle&quot;:&quot;&quot;,&quot;non-dropping-particle&quot;:&quot;&quot;},{&quot;family&quot;:&quot;Martín&quot;,&quot;given&quot;:&quot;María Asunción&quot;,&quot;parse-names&quot;:false,&quot;dropping-particle&quot;:&quot;&quot;,&quot;non-dropping-particle&quot;:&quot;&quot;},{&quot;family&quot;:&quot;Mendoza&quot;,&quot;given&quot;:&quot;María Dolores&quot;,&quot;parse-names&quot;:false,&quot;dropping-particle&quot;:&quot;&quot;,&quot;non-dropping-particle&quot;:&quot;&quot;},{&quot;family&quot;:&quot;Morís&quot;,&quot;given&quot;:&quot;Germán&quot;,&quot;parse-names&quot;:false,&quot;dropping-particle&quot;:&quot;&quot;,&quot;non-dropping-particle&quot;:&quot;&quot;},{&quot;family&quot;:&quot;Vélez-Gómez&quot;,&quot;given&quot;:&quot;Beatriz&quot;,&quot;parse-names&quot;:false,&quot;dropping-particle&quot;:&quot;&quot;,&quot;non-dropping-particle&quot;:&quot;&quot;},{&quot;family&quot;:&quot;Garcia-Sobrino&quot;,&quot;given&quot;:&quot;Tania&quot;,&quot;parse-names&quot;:false,&quot;dropping-particle&quot;:&quot;&quot;,&quot;non-dropping-particle&quot;:&quot;&quot;},{&quot;family&quot;:&quot;Pascual-Goñi&quot;,&quot;given&quot;:&quot;Elba&quot;,&quot;parse-names&quot;:false,&quot;dropping-particle&quot;:&quot;&quot;,&quot;non-dropping-particle&quot;:&quot;&quot;},{&quot;family&quot;:&quot;Reyes-Leiva&quot;,&quot;given&quot;:&quot;David&quot;,&quot;parse-names&quot;:false,&quot;dropping-particle&quot;:&quot;&quot;,&quot;non-dropping-particle&quot;:&quot;&quot;},{&quot;family&quot;:&quot;Illa&quot;,&quot;given&quot;:&quot;Isabel&quot;,&quot;parse-names&quot;:false,&quot;dropping-particle&quot;:&quot;&quot;,&quot;non-dropping-particle&quot;:&quot;&quot;},{&quot;family&quot;:&quot;Gallardo&quot;,&quot;given&quot;:&quot;Eduard&quot;,&quot;parse-names&quot;:false,&quot;dropping-particle&quot;:&quot;&quot;,&quot;non-dropping-particle&quot;:&quot;&quot;}],&quot;container-title&quot;:&quot;Annals of Clinical and Translational Neurology&quot;,&quot;container-title-short&quot;:&quot;Ann Clin Transl Neurol&quot;,&quot;accessed&quot;:{&quot;date-parts&quot;:[[2024,2,11]]},&quot;DOI&quot;:&quot;10.1002/ACN3.51492&quot;,&quot;ISBN&quot;:&quot;008/18/00207&quot;,&quot;ISSN&quot;:&quot;2328-9503&quot;,&quot;PMID&quot;:&quot;35080153&quot;,&quot;URL&quot;:&quot;https://onlinelibrary.wiley.com/doi/full/10.1002/acn3.51492&quot;,&quot;issued&quot;:{&quot;date-parts&quot;:[[2022,2,1]]},&quot;page&quot;:&quot;122-131&quot;,&quot;abstract&quot;:&quot;Objective: To describe the clinical characteristics and outcomes in patients with refractory myasthenia gravis (MG) and to determine the effectiveness and side effects of the drugs used for their treatment. Methods: This observational retrospective cross-sectional multicenter study was based on data from the Spanish MG Registry (NMD-ES). Patients were considered refractory when their MG Foundation of America post-interventional status (MGFA-PIS) was unchanged or worse after corticosteroids and two or more other immunosuppressive agents. Clinical and immunologic characteristics of drug-refractory patients, efficiency and toxicity of drugs used, and outcome (MGFA-PIS) at end of follow-up were studied. Results: We included 990 patients from 15 hospitals. Eighty-four patients (68 of 842 anti-acetylcholine receptor [AChR], 5 of 26 anti-muscle-specific tyrosine kinase [MusK], 10 of 120 seronegative, and 1 of 2 double-seropositive patients) were drug refractory. Drug-refractory patients were more frequently women (p &lt; 0.0001), younger at onset (p &lt; 0.0001), and anti-MuSK positive (p = 0.037). Moreover, they more frequently presented a generalized form of the disease, bulbar symptoms, and life-threatening events (p &lt; 0.0001; p = 0.018; and p = 0.002, respectively) than non-drug-refractory patients. Mean follow-up was 9.8 years (SD 4.5). Twenty-four (50%) refractory patients had side effects to one or more of the drugs. At the end of follow-up, 42.9% of drug-refractory patients (42.6% of anti-AChR, 100% of anti-MuSK, and 10% of seronegative patients) and 79.8% of non-drug-refractory patients (p &lt; 0.0001) achieved remission or had minimal manifestations. Eighty percent of drug-refractory-seronegative patients did not respond to any drug tested. Interpretation: In this study, 8.5% of MG patients were drug-refractory. New more specific drugs are needed to treat drug-refractory MG patients.&quot;,&quot;publisher&quot;:&quot;John Wiley &amp; Sons, Ltd&quot;,&quot;issue&quot;:&quot;2&quot;,&quot;volume&quot;:&quot;9&quot;},&quot;isTemporary&quot;:false}]},{&quot;citationID&quot;:&quot;MENDELEY_CITATION_f36aeea7-03b5-49da-9877-b505851f622b&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&quot;,&quot;citationItems&quot;:[{&quot;id&quot;:&quot;1806b3df-7346-31d8-92bc-ca92aca59a9a&quot;,&quot;itemData&quot;:{&quot;type&quot;:&quot;webpage&quot;,&quot;id&quot;:&quot;1806b3df-7346-31d8-92bc-ca92aca59a9a&quot;,&quot;title&quot;:&quot;EU/3/14/1304 - Eculizumab: orphan designation for treatment myasthenia gravis&quot;,&quot;author&quot;:[{&quot;family&quot;:&quot;European Medicines Agency (EMA)&quot;,&quot;given&quot;:&quot;&quot;,&quot;parse-names&quot;:false,&quot;dropping-particle&quot;:&quot;&quot;,&quot;non-dropping-particle&quot;:&quot;&quot;}],&quot;accessed&quot;:{&quot;date-parts&quot;:[[2023,12,24]]},&quot;URL&quot;:&quot;https://www.ema.europa.eu/en/medicines/human/orphan-designations/eu-3-14-1304&quot;,&quot;container-title-short&quot;:&quot;&quot;},&quot;isTemporary&quot;:false}]},{&quot;citationID&quot;:&quot;MENDELEY_CITATION_4d1f10db-4a22-4a32-8aca-353cb7f321d3&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&quot;,&quot;citationItems&quot;:[{&quot;id&quot;:&quot;7139f2c0-8927-30d7-b362-1f46382010b8&quot;,&quot;itemData&quot;:{&quot;type&quot;:&quot;webpage&quot;,&quot;id&quot;:&quot;7139f2c0-8927-30d7-b362-1f46382010b8&quot;,&quot;title&quot;:&quot;Ministerio de Sanidad - Profesionales de la Salud - Buscador situación financiación medicamentos&quot;,&quot;accessed&quot;:{&quot;date-parts&quot;:[[2023,12,23]]},&quot;URL&quot;:&quot;https://www.sanidad.gob.es/profesionales/medicamentos.do?metodo=verDetalle&amp;cn=659702&quot;,&quot;container-title-short&quot;:&quot;&quot;},&quot;isTemporary&quot;:false}]},{&quot;citationID&quot;:&quot;MENDELEY_CITATION_9e428aa1-d4ee-4813-a5e8-62ce58b3d745&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&quot;,&quot;citationItems&quot;:[{&quot;id&quot;:&quot;48565591-7333-32e8-b5da-2a56026207bb&quot;,&quot;itemData&quot;:{&quot;type&quot;:&quot;webpage&quot;,&quot;id&quot;:&quot;48565591-7333-32e8-b5da-2a56026207bb&quot;,&quot;title&quot;:&quot;Ultomiris&quot;,&quot;author&quot;:[{&quot;family&quot;:&quot;European Medicines Agency (EMA)&quot;,&quot;given&quot;:&quot;&quot;,&quot;parse-names&quot;:false,&quot;dropping-particle&quot;:&quot;&quot;,&quot;non-dropping-particle&quot;:&quot;&quot;}],&quot;accessed&quot;:{&quot;date-parts&quot;:[[2023,12,24]]},&quot;URL&quot;:&quot;https://www.ema.europa.eu/en/medicines/human/EPAR/ultomiris&quot;,&quot;container-title-short&quot;:&quot;&quot;},&quot;isTemporary&quot;:false}]},{&quot;citationID&quot;:&quot;MENDELEY_CITATION_d90d39fc-7862-41ea-bfa3-8b5963064e2f&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&quot;,&quot;citationItems&quot;:[{&quot;id&quot;:&quot;7139f2c0-8927-30d7-b362-1f46382010b8&quot;,&quot;itemData&quot;:{&quot;type&quot;:&quot;webpage&quot;,&quot;id&quot;:&quot;7139f2c0-8927-30d7-b362-1f46382010b8&quot;,&quot;title&quot;:&quot;Ministerio de Sanidad - Profesionales de la Salud - Buscador situación financiación medicamentos&quot;,&quot;accessed&quot;:{&quot;date-parts&quot;:[[2023,12,23]]},&quot;URL&quot;:&quot;https://www.sanidad.gob.es/profesionales/medicamentos.do?metodo=verDetalle&amp;cn=659702&quot;,&quot;container-title-short&quot;:&quot;&quot;},&quot;isTemporary&quot;:false}]},{&quot;citationID&quot;:&quot;MENDELEY_CITATION_0384a3e4-012a-417f-ba7c-9808df207cb7&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&quot;,&quot;citationItems&quot;:[{&quot;id&quot;:&quot;3382ca2e-f91c-39b9-8690-99531d5fc769&quot;,&quot;itemData&quot;:{&quot;type&quot;:&quot;webpage&quot;,&quot;id&quot;:&quot;3382ca2e-f91c-39b9-8690-99531d5fc769&quot;,&quot;title&quot;:&quot;EU/3/18/1992 - Efgartigimod alfa: orphan designation for treatment of myasthenia gravis&quot;,&quot;author&quot;:[{&quot;family&quot;:&quot;European Medicines Agency (EMA)&quot;,&quot;given&quot;:&quot;&quot;,&quot;parse-names&quot;:false,&quot;dropping-particle&quot;:&quot;&quot;,&quot;non-dropping-particle&quot;:&quot;&quot;}],&quot;accessed&quot;:{&quot;date-parts&quot;:[[2023,12,24]]},&quot;URL&quot;:&quot;https://www.ema.europa.eu/en/medicines/human/orphan-designations/eu-3-18-1992&quot;,&quot;container-title-short&quot;:&quot;&quot;},&quot;isTemporary&quot;:false}]},{&quot;citationID&quot;:&quot;MENDELEY_CITATION_22f9e3bb-8600-4416-a330-810698f7290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&quot;,&quot;citationItems&quot;:[{&quot;id&quot;:&quot;7139f2c0-8927-30d7-b362-1f46382010b8&quot;,&quot;itemData&quot;:{&quot;type&quot;:&quot;webpage&quot;,&quot;id&quot;:&quot;7139f2c0-8927-30d7-b362-1f46382010b8&quot;,&quot;title&quot;:&quot;Ministerio de Sanidad - Profesionales de la Salud - Buscador situación financiación medicamentos&quot;,&quot;accessed&quot;:{&quot;date-parts&quot;:[[2023,12,23]]},&quot;URL&quot;:&quot;https://www.sanidad.gob.es/profesionales/medicamentos.do?metodo=verDetalle&amp;cn=659702&quot;,&quot;container-title-short&quot;:&quot;&quot;},&quot;isTemporary&quot;:false}]},{&quot;citationID&quot;:&quot;MENDELEY_CITATION_3c19dad1-a41e-464a-8b2f-52f4b66eed20&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&quot;,&quot;citationItems&quot;:[{&quot;id&quot;:&quot;003816eb-fc49-3f8f-ba71-4754a4796580&quot;,&quot;itemData&quot;:{&quot;type&quot;:&quot;article-journal&quot;,&quot;id&quot;:&quot;003816eb-fc49-3f8f-ba71-4754a4796580&quot;,&quot;title&quot;:&quot;Randomized Trial of Thymectomy in Myasthenia Gravis&quot;,&quot;author&quot;:[{&quot;family&quot;:&quot;Wolfe&quot;,&quot;given&quot;:&quot;Gil I.&quot;,&quot;parse-names&quot;:false,&quot;dropping-particle&quot;:&quot;&quot;,&quot;non-dropping-particle&quot;:&quot;&quot;},{&quot;family&quot;:&quot;Kaminski&quot;,&quot;given&quot;:&quot;Henry J.&quot;,&quot;parse-names&quot;:false,&quot;dropping-particle&quot;:&quot;&quot;,&quot;non-dropping-particle&quot;:&quot;&quot;},{&quot;family&quot;:&quot;Aban&quot;,&quot;given&quot;:&quot;Inmaculada B.&quot;,&quot;parse-names&quot;:false,&quot;dropping-particle&quot;:&quot;&quot;,&quot;non-dropping-particle&quot;:&quot;&quot;},{&quot;family&quot;:&quot;Minisman&quot;,&quot;given&quot;:&quot;Greg&quot;,&quot;parse-names&quot;:false,&quot;dropping-particle&quot;:&quot;&quot;,&quot;non-dropping-particle&quot;:&quot;&quot;},{&quot;family&quot;:&quot;Kuo&quot;,&quot;given&quot;:&quot;Hui-Chien&quot;,&quot;parse-names&quot;:false,&quot;dropping-particle&quot;:&quot;&quot;,&quot;non-dropping-particle&quot;:&quot;&quot;},{&quot;family&quot;:&quot;Marx&quot;,&quot;given&quot;:&quot;Alexander&quot;,&quot;parse-names&quot;:false,&quot;dropping-particle&quot;:&quot;&quot;,&quot;non-dropping-particle&quot;:&quot;&quot;},{&quot;family&quot;:&quot;Ströbel&quot;,&quot;given&quot;:&quot;Philipp&quot;,&quot;parse-names&quot;:false,&quot;dropping-particle&quot;:&quot;&quot;,&quot;non-dropping-particle&quot;:&quot;&quot;},{&quot;family&quot;:&quot;Mazia&quot;,&quot;given&quot;:&quot;Claudio&quot;,&quot;parse-names&quot;:false,&quot;dropping-particle&quot;:&quot;&quot;,&quot;non-dropping-particle&quot;:&quot;&quot;},{&quot;family&quot;:&quot;Oger&quot;,&quot;given&quot;:&quot;Joel&quot;,&quot;parse-names&quot;:false,&quot;dropping-particle&quot;:&quot;&quot;,&quot;non-dropping-particle&quot;:&quot;&quot;},{&quot;family&quot;:&quot;Cea&quot;,&quot;given&quot;:&quot;J. Gabriel&quot;,&quot;parse-names&quot;:false,&quot;dropping-particle&quot;:&quot;&quot;,&quot;non-dropping-particle&quot;:&quot;&quot;},{&quot;family&quot;:&quot;Heckmann&quot;,&quot;given&quot;:&quot;Jeannine M.&quot;,&quot;parse-names&quot;:false,&quot;dropping-particle&quot;:&quot;&quot;,&quot;non-dropping-particle&quot;:&quot;&quot;},{&quot;family&quot;:&quot;Evoli&quot;,&quot;given&quot;:&quot;Amelia&quot;,&quot;parse-names&quot;:false,&quot;dropping-particle&quot;:&quot;&quot;,&quot;non-dropping-particle&quot;:&quot;&quot;},{&quot;family&quot;:&quot;Nix&quot;,&quot;given&quot;:&quot;Wilfred&quot;,&quot;parse-names&quot;:false,&quot;dropping-particle&quot;:&quot;&quot;,&quot;non-dropping-particle&quot;:&quot;&quot;},{&quot;family&quot;:&quot;Ciafaloni&quot;,&quot;given&quot;:&quot;Emma&quot;,&quot;parse-names&quot;:false,&quot;dropping-particle&quot;:&quot;&quot;,&quot;non-dropping-particle&quot;:&quot;&quot;},{&quot;family&quot;:&quot;Antonini&quot;,&quot;given&quot;:&quot;Giovanni&quot;,&quot;parse-names&quot;:false,&quot;dropping-particle&quot;:&quot;&quot;,&quot;non-dropping-particle&quot;:&quot;&quot;},{&quot;family&quot;:&quot;Witoonpanich&quot;,&quot;given&quot;:&quot;Rawiphan&quot;,&quot;parse-names&quot;:false,&quot;dropping-particle&quot;:&quot;&quot;,&quot;non-dropping-particle&quot;:&quot;&quot;},{&quot;family&quot;:&quot;King&quot;,&quot;given&quot;:&quot;John O.&quot;,&quot;parse-names&quot;:false,&quot;dropping-particle&quot;:&quot;&quot;,&quot;non-dropping-particle&quot;:&quot;&quot;},{&quot;family&quot;:&quot;Beydoun&quot;,&quot;given&quot;:&quot;Said R.&quot;,&quot;parse-names&quot;:false,&quot;dropping-particle&quot;:&quot;&quot;,&quot;non-dropping-particle&quot;:&quot;&quot;},{&quot;family&quot;:&quot;Chalk&quot;,&quot;given&quot;:&quot;Colin H.&quot;,&quot;parse-names&quot;:false,&quot;dropping-particle&quot;:&quot;&quot;,&quot;non-dropping-particle&quot;:&quot;&quot;},{&quot;family&quot;:&quot;Barboi&quot;,&quot;given&quot;:&quot;Alexandru C.&quot;,&quot;parse-names&quot;:false,&quot;dropping-particle&quot;:&quot;&quot;,&quot;non-dropping-particle&quot;:&quot;&quot;},{&quot;family&quot;:&quot;Amato&quot;,&quot;given&quot;:&quot;Anthony A.&quot;,&quot;parse-names&quot;:false,&quot;dropping-particle&quot;:&quot;&quot;,&quot;non-dropping-particle&quot;:&quot;&quot;},{&quot;family&quot;:&quot;Shaibani&quot;,&quot;given&quot;:&quot;Aziz I.&quot;,&quot;parse-names&quot;:false,&quot;dropping-particle&quot;:&quot;&quot;,&quot;non-dropping-particle&quot;:&quot;&quot;},{&quot;family&quot;:&quot;Katirji&quot;,&quot;given&quot;:&quot;Bashar&quot;,&quot;parse-names&quot;:false,&quot;dropping-particle&quot;:&quot;&quot;,&quot;non-dropping-particle&quot;:&quot;&quot;},{&quot;family&quot;:&quot;Lecky&quot;,&quot;given&quot;:&quot;Bryan R.F.&quot;,&quot;parse-names&quot;:false,&quot;dropping-particle&quot;:&quot;&quot;,&quot;non-dropping-particle&quot;:&quot;&quot;},{&quot;family&quot;:&quot;Buckley&quot;,&quot;given&quot;:&quot;Camilla&quot;,&quot;parse-names&quot;:false,&quot;dropping-particle&quot;:&quot;&quot;,&quot;non-dropping-particle&quot;:&quot;&quot;},{&quot;family&quot;:&quot;Vincent&quot;,&quot;given&quot;:&quot;Angela&quot;,&quot;parse-names&quot;:false,&quot;dropping-particle&quot;:&quot;&quot;,&quot;non-dropping-particle&quot;:&quot;&quot;},{&quot;family&quot;:&quot;Dias-Tosta&quot;,&quot;given&quot;:&quot;Elza&quot;,&quot;parse-names&quot;:false,&quot;dropping-particle&quot;:&quot;&quot;,&quot;non-dropping-particle&quot;:&quot;&quot;},{&quot;family&quot;:&quot;Yoshikawa&quot;,&quot;given&quot;:&quot;Hiroaki&quot;,&quot;parse-names&quot;:false,&quot;dropping-particle&quot;:&quot;&quot;,&quot;non-dropping-particle&quot;:&quot;&quot;},{&quot;family&quot;:&quot;Waddington-Cruz&quot;,&quot;given&quot;:&quot;Márcia&quot;,&quot;parse-names&quot;:false,&quot;dropping-particle&quot;:&quot;&quot;,&quot;non-dropping-particle&quot;:&quot;&quot;},{&quot;family&quot;:&quot;Pulley&quot;,&quot;given&quot;:&quot;Michael T.&quot;,&quot;parse-names&quot;:false,&quot;dropping-particle&quot;:&quot;&quot;,&quot;non-dropping-particle&quot;:&quot;&quot;},{&quot;family&quot;:&quot;Rivner&quot;,&quot;given&quot;:&quot;Michael H.&quot;,&quot;parse-names&quot;:false,&quot;dropping-particle&quot;:&quot;&quot;,&quot;non-dropping-particle&quot;:&quot;&quot;},{&quot;family&quot;:&quot;Kostera-Pruszczyk&quot;,&quot;given&quot;:&quot;Anna&quot;,&quot;parse-names&quot;:false,&quot;dropping-particle&quot;:&quot;&quot;,&quot;non-dropping-particle&quot;:&quot;&quot;},{&quot;family&quot;:&quot;Pascuzzi&quot;,&quot;given&quot;:&quot;Robert M.&quot;,&quot;parse-names&quot;:false,&quot;dropping-particle&quot;:&quot;&quot;,&quot;non-dropping-particle&quot;:&quot;&quot;},{&quot;family&quot;:&quot;Jackson&quot;,&quot;given&quot;:&quot;Carlayne E.&quot;,&quot;parse-names&quot;:false,&quot;dropping-particle&quot;:&quot;&quot;,&quot;non-dropping-particle&quot;:&quot;&quot;},{&quot;family&quot;:&quot;Garcia Ramos&quot;,&quot;given&quot;:&quot;Guillermo S.&quot;,&quot;parse-names&quot;:false,&quot;dropping-particle&quot;:&quot;&quot;,&quot;non-dropping-particle&quot;:&quot;&quot;},{&quot;family&quot;:&quot;Verschuuren&quot;,&quot;given&quot;:&quot;Jan J.G.M.&quot;,&quot;parse-names&quot;:false,&quot;dropping-particle&quot;:&quot;&quot;,&quot;non-dropping-particle&quot;:&quot;&quot;},{&quot;family&quot;:&quot;Massey&quot;,&quot;given&quot;:&quot;Janice M.&quot;,&quot;parse-names&quot;:false,&quot;dropping-particle&quot;:&quot;&quot;,&quot;non-dropping-particle&quot;:&quot;&quot;},{&quot;family&quot;:&quot;Kissel&quot;,&quot;given&quot;:&quot;John T.&quot;,&quot;parse-names&quot;:false,&quot;dropping-particle&quot;:&quot;&quot;,&quot;non-dropping-particle&quot;:&quot;&quot;},{&quot;family&quot;:&quot;Werneck&quot;,&quot;given&quot;:&quot;Lineu C.&quot;,&quot;parse-names&quot;:false,&quot;dropping-particle&quot;:&quot;&quot;,&quot;non-dropping-particle&quot;:&quot;&quot;},{&quot;family&quot;:&quot;Benatar&quot;,&quot;given&quot;:&quot;Michael&quot;,&quot;parse-names&quot;:false,&quot;dropping-particle&quot;:&quot;&quot;,&quot;non-dropping-particle&quot;:&quot;&quot;},{&quot;family&quot;:&quot;Barohn&quot;,&quot;given&quot;:&quot;Richard J.&quot;,&quot;parse-names&quot;:false,&quot;dropping-particle&quot;:&quot;&quot;,&quot;non-dropping-particle&quot;:&quot;&quot;},{&quot;family&quot;:&quot;Tandan&quot;,&quot;given&quot;:&quot;Rup&quot;,&quot;parse-names&quot;:false,&quot;dropping-particle&quot;:&quot;&quot;,&quot;non-dropping-particle&quot;:&quot;&quot;},{&quot;family&quot;:&quot;Mozaffar&quot;,&quot;given&quot;:&quot;Tahseen&quot;,&quot;parse-names&quot;:false,&quot;dropping-particle&quot;:&quot;&quot;,&quot;non-dropping-particle&quot;:&quot;&quot;},{&quot;family&quot;:&quot;Conwit&quot;,&quot;given&quot;:&quot;Robin&quot;,&quot;parse-names&quot;:false,&quot;dropping-particle&quot;:&quot;&quot;,&quot;non-dropping-particle&quot;:&quot;&quot;},{&quot;family&quot;:&quot;Odenkirchen&quot;,&quot;given&quot;:&quot;Joanne&quot;,&quot;parse-names&quot;:false,&quot;dropping-particle&quot;:&quot;&quot;,&quot;non-dropping-particle&quot;:&quot;&quot;},{&quot;family&quot;:&quot;Sonett&quot;,&quot;given&quot;:&quot;Joshua R.&quot;,&quot;parse-names&quot;:false,&quot;dropping-particle&quot;:&quot;&quot;,&quot;non-dropping-particle&quot;:&quot;&quot;},{&quot;family&quot;:&quot;Jaretzki&quot;,&quot;given&quot;:&quot;Alfred&quot;,&quot;parse-names&quot;:false,&quot;dropping-particle&quot;:&quot;&quot;,&quot;non-dropping-particle&quot;:&quot;&quot;},{&quot;family&quot;:&quot;Newsom-Davis&quot;,&quot;given&quot;:&quot;John&quot;,&quot;parse-names&quot;:false,&quot;dropping-particle&quot;:&quot;&quot;,&quot;non-dropping-particle&quot;:&quot;&quot;},{&quot;family&quot;:&quot;Cutter&quot;,&quot;given&quot;:&quot;Gary R.&quot;,&quot;parse-names&quot;:false,&quot;dropping-particle&quot;:&quot;&quot;,&quot;non-dropping-particle&quot;:&quot;&quot;}],&quot;container-title&quot;:&quot;The New England journal of medicine&quot;,&quot;container-title-short&quot;:&quot;N Engl J Med&quot;,&quot;accessed&quot;:{&quot;date-parts&quot;:[[2023,12,24]]},&quot;DOI&quot;:&quot;10.1056/NEJMOA1602489&quot;,&quot;ISSN&quot;:&quot;1533-4406&quot;,&quot;PMID&quot;:&quot;27509100&quot;,&quot;URL&quot;:&quot;https://pubmed.ncbi.nlm.nih.gov/27509100/&quot;,&quot;issued&quot;:{&quot;date-parts&quot;:[[2016,8,11]]},&quot;page&quot;:&quot;511-522&quot;,&quot;abstract&quot;:&quot;Copyright © 2016 Massachusetts Medical Society.BACKGROUND: Thymectomy has been a mainstay in the treatment of myasthenia gravis, but there is no conclusive evidence of its benefit. We conducted a multicenter, randomized trial comparing thymectomy plus prednisone with prednisone alone. METHODS: We compared extended transsternal thymectomy plus alternate-day prednisone with alternate-day prednisone alone. Patients 18 to 65 years of age who had generalized nonthymomatous myasthenia gravis with a disease duration of less than 5 years were included if they had Myasthenia Gravis Foundation of America clinical class II to IV disease (on a scale from I to V, with higher classes indicating more severe disease) and elevated circulating concentrations of acetylcholine-receptor antibody. The primary outcomes were the time-weighted average Quantitative Myasthenia Gravis score (on a scale from 0 to 39, with higher scores indicating more severe disease) over a 3-year period, as assessed by means of blinded rating, and the time-weighted average required dose of prednisone over a 3-year period. RESULTS: A total of 126 patients underwent randomization between 2006 and 2012 at 36 sites. Patients who underwent thymectomy had a lower time-weighted average Quantitative Myasthenia Gravis score over a 3-year period than those who received prednisone alone (6.15 vs. 8.99, P&lt;0.001); patients in the thymectomy group also had a lower average requirement for alternate-day prednisone (44 mg vs. 60 mg, P&lt;0.001). Fewer patients in the thymectomy group than in the prednisone-only group required immunosuppression with azathioprine (17% vs. 48%, P&lt;0.001) or were hospitalized for exacerbations (9% vs. 37%, P&lt;0.001). The number of patients with treatment-associated complications did not differ significantly between groups (P=0.73), but patients in the thymectomy group had fewer treatment-associated symptoms related to immunosuppressive medications (P&lt;0.001) and lower distress levels related to symptoms (P=0.003). CONCLUSIONS: Thymectomy improved clinical outcomes over a 3-year period in patients with nonthymomatous myasthenia gravis.&quot;,&quot;publisher&quot;:&quot;N Engl J Med&quot;,&quot;issue&quot;:&quot;6&quot;,&quot;volume&quot;:&quot;375&quot;},&quot;isTemporary&quot;:false}]},{&quot;citationID&quot;:&quot;MENDELEY_CITATION_f2e2cf14-ff07-4bfd-88af-e66779823db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&quot;,&quot;citationItems&quot;:[{&quot;id&quot;:&quot;e5b3491c-1023-3e86-9206-e76ae09eb8af&quot;,&quot;itemData&quot;:{&quot;type&quot;:&quot;article-journal&quot;,&quot;id&quot;:&quot;e5b3491c-1023-3e86-9206-e76ae09eb8af&quot;,&quot;title&quot;:&quot;International consensus guidance for management of myasthenia gravis: Executive summary&quot;,&quot;author&quot;:[{&quot;family&quot;:&quot;Sanders&quot;,&quot;given&quot;:&quot;Donald B.&quot;,&quot;parse-names&quot;:false,&quot;dropping-particle&quot;:&quot;&quot;,&quot;non-dropping-particle&quot;:&quot;&quot;},{&quot;family&quot;:&quot;Wolfe&quot;,&quot;given&quot;:&quot;Gil I.&quot;,&quot;parse-names&quot;:false,&quot;dropping-particle&quot;:&quot;&quot;,&quot;non-dropping-particle&quot;:&quot;&quot;},{&quot;family&quot;:&quot;Benatar&quot;,&quot;given&quot;:&quot;Michael&quot;,&quot;parse-names&quot;:false,&quot;dropping-particle&quot;:&quot;&quot;,&quot;non-dropping-particle&quot;:&quot;&quot;},{&quot;family&quot;:&quot;Evoli&quot;,&quot;given&quot;:&quot;Amelia&quot;,&quot;parse-names&quot;:false,&quot;dropping-particle&quot;:&quot;&quot;,&quot;non-dropping-particle&quot;:&quot;&quot;},{&quot;family&quot;:&quot;Gilhus&quot;,&quot;given&quot;:&quot;Nils E.&quot;,&quot;parse-names&quot;:false,&quot;dropping-particle&quot;:&quot;&quot;,&quot;non-dropping-particle&quot;:&quot;&quot;},{&quot;family&quot;:&quot;Illa&quot;,&quot;given&quot;:&quot;Isabel&quot;,&quot;parse-names&quot;:false,&quot;dropping-particle&quot;:&quot;&quot;,&quot;non-dropping-particle&quot;:&quot;&quot;},{&quot;family&quot;:&quot;Kuntz&quot;,&quot;given&quot;:&quot;Nancy&quot;,&quot;parse-names&quot;:false,&quot;dropping-particle&quot;:&quot;&quot;,&quot;non-dropping-particle&quot;:&quot;&quot;},{&quot;family&quot;:&quot;Massey&quot;,&quot;given&quot;:&quot;Janice M.&quot;,&quot;parse-names&quot;:false,&quot;dropping-particle&quot;:&quot;&quot;,&quot;non-dropping-particle&quot;:&quot;&quot;},{&quot;family&quot;:&quot;Melms&quot;,&quot;given&quot;:&quot;Arthur&quot;,&quot;parse-names&quot;:false,&quot;dropping-particle&quot;:&quot;&quot;,&quot;non-dropping-particle&quot;:&quot;&quot;},{&quot;family&quot;:&quot;Murai&quot;,&quot;given&quot;:&quot;Hiroyuki&quot;,&quot;parse-names&quot;:false,&quot;dropping-particle&quot;:&quot;&quot;,&quot;non-dropping-particle&quot;:&quot;&quot;},{&quot;family&quot;:&quot;Nicolle&quot;,&quot;given&quot;:&quot;Michael&quot;,&quot;parse-names&quot;:false,&quot;dropping-particle&quot;:&quot;&quot;,&quot;non-dropping-particle&quot;:&quot;&quot;},{&quot;family&quot;:&quot;Palace&quot;,&quot;given&quot;:&quot;Jacqueline&quot;,&quot;parse-names&quot;:false,&quot;dropping-particle&quot;:&quot;&quot;,&quot;non-dropping-particle&quot;:&quot;&quot;},{&quot;family&quot;:&quot;Richman&quot;,&quot;given&quot;:&quot;David P.&quot;,&quot;parse-names&quot;:false,&quot;dropping-particle&quot;:&quot;&quot;,&quot;non-dropping-particle&quot;:&quot;&quot;},{&quot;family&quot;:&quot;Verschuuren&quot;,&quot;given&quot;:&quot;Jan&quot;,&quot;parse-names&quot;:false,&quot;dropping-particle&quot;:&quot;&quot;,&quot;non-dropping-particle&quot;:&quot;&quot;},{&quot;family&quot;:&quot;Narayanaswami&quot;,&quot;given&quot;:&quot;Pushpa&quot;,&quot;parse-names&quot;:false,&quot;dropping-particle&quot;:&quot;&quot;,&quot;non-dropping-particle&quot;:&quot;&quot;}],&quot;container-title&quot;:&quot;Neurology&quot;,&quot;container-title-short&quot;:&quot;Neurology&quot;,&quot;accessed&quot;:{&quot;date-parts&quot;:[[2023,12,24]]},&quot;DOI&quot;:&quot;10.1212/WNL.0000000000002790&quot;,&quot;ISSN&quot;:&quot;1526-632X&quot;,&quot;PMID&quot;:&quot;27358333&quot;,&quot;URL&quot;:&quot;https://pubmed.ncbi.nlm.nih.gov/27358333/&quot;,&quot;issued&quot;:{&quot;date-parts&quot;:[[2016,7,26]]},&quot;page&quot;:&quot;419-425&quot;,&quot;abstract&quot;:&quot;Objective: To develop formal consensus-based guidance for the management of myasthenia gravis (MG). Methods: In October 2013, the Myasthenia Gravis Foundation of America appointed a Task Force to develop treatment guidance for MG, and a panel of 15 international experts was convened. The RAND/UCLA appropriateness methodology was used to develop consensus guidance statements. Definitions were developed for goals of treatment, minimal manifestations, remission, ocular MG, impending crisis, crisis, and refractory MG. An in-person panel meeting then determined 7 treatment topics to be addressed. Initial guidance statements were developed from literature summaries. Three rounds of anonymous e-mail votes were used to attain consensus on guidance statements modified on the basis of panel input. Results: Guidance statements were developed for symptomatic and immunosuppressive treatments, IV immunoglobulin and plasma exchange, management of impending and manifest myasthenic crisis, thymectomy, juvenile MG, MG associated with antibodies to muscle-specific tyrosine kinase, and MG in pregnancy. Conclusion: This is an international formal consensus of MG experts intended to be a guide for clinicians caring for patients with MG worldwide.&quot;,&quot;publisher&quot;:&quot;Neurology&quot;,&quot;issue&quot;:&quot;4&quot;,&quot;volume&quot;:&quot;87&quot;},&quot;isTemporary&quot;:false}]},{&quot;citationID&quot;:&quot;MENDELEY_CITATION_80380ff6-3ca9-451f-926f-26d225264f17&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&quot;,&quot;citationItems&quot;:[{&quot;id&quot;:&quot;f30e4e75-026f-3a5c-a008-df96a95a1352&quot;,&quot;itemData&quot;:{&quot;type&quot;:&quot;article-journal&quot;,&quot;id&quot;:&quot;f30e4e75-026f-3a5c-a008-df96a95a1352&quot;,&quot;title&quot;:&quot;International Consensus Guidance for Management of Myasthenia Gravis: 2020 Update&quot;,&quot;author&quot;:[{&quot;family&quot;:&quot;Narayanaswami&quot;,&quot;given&quot;:&quot;Pushpa&quot;,&quot;parse-names&quot;:false,&quot;dropping-particle&quot;:&quot;&quot;,&quot;non-dropping-particle&quot;:&quot;&quot;},{&quot;family&quot;:&quot;Sanders&quot;,&quot;given&quot;:&quot;Donald B.&quot;,&quot;parse-names&quot;:false,&quot;dropping-particle&quot;:&quot;&quot;,&quot;non-dropping-particle&quot;:&quot;&quot;},{&quot;family&quot;:&quot;Wolfe&quot;,&quot;given&quot;:&quot;Gil&quot;,&quot;parse-names&quot;:false,&quot;dropping-particle&quot;:&quot;&quot;,&quot;non-dropping-particle&quot;:&quot;&quot;},{&quot;family&quot;:&quot;Benatar&quot;,&quot;given&quot;:&quot;Michael&quot;,&quot;parse-names&quot;:false,&quot;dropping-particle&quot;:&quot;&quot;,&quot;non-dropping-particle&quot;:&quot;&quot;},{&quot;family&quot;:&quot;Cea&quot;,&quot;given&quot;:&quot;Gabriel&quot;,&quot;parse-names&quot;:false,&quot;dropping-particle&quot;:&quot;&quot;,&quot;non-dropping-particle&quot;:&quot;&quot;},{&quot;family&quot;:&quot;Evoli&quot;,&quot;given&quot;:&quot;Amelia&quot;,&quot;parse-names&quot;:false,&quot;dropping-particle&quot;:&quot;&quot;,&quot;non-dropping-particle&quot;:&quot;&quot;},{&quot;family&quot;:&quot;Gilhus&quot;,&quot;given&quot;:&quot;Nils Erik&quot;,&quot;parse-names&quot;:false,&quot;dropping-particle&quot;:&quot;&quot;,&quot;non-dropping-particle&quot;:&quot;&quot;},{&quot;family&quot;:&quot;Illa&quot;,&quot;given&quot;:&quot;Isabel&quot;,&quot;parse-names&quot;:false,&quot;dropping-particle&quot;:&quot;&quot;,&quot;non-dropping-particle&quot;:&quot;&quot;},{&quot;family&quot;:&quot;Kuntz&quot;,&quot;given&quot;:&quot;Nancy L.&quot;,&quot;parse-names&quot;:false,&quot;dropping-particle&quot;:&quot;&quot;,&quot;non-dropping-particle&quot;:&quot;&quot;},{&quot;family&quot;:&quot;Massey&quot;,&quot;given&quot;:&quot;Janice&quot;,&quot;parse-names&quot;:false,&quot;dropping-particle&quot;:&quot;&quot;,&quot;non-dropping-particle&quot;:&quot;&quot;},{&quot;family&quot;:&quot;Melms&quot;,&quot;given&quot;:&quot;Arthur&quot;,&quot;parse-names&quot;:false,&quot;dropping-particle&quot;:&quot;&quot;,&quot;non-dropping-particle&quot;:&quot;&quot;},{&quot;family&quot;:&quot;Murai&quot;,&quot;given&quot;:&quot;Hiroyuki&quot;,&quot;parse-names&quot;:false,&quot;dropping-particle&quot;:&quot;&quot;,&quot;non-dropping-particle&quot;:&quot;&quot;},{&quot;family&quot;:&quot;Nicolle&quot;,&quot;given&quot;:&quot;Michael&quot;,&quot;parse-names&quot;:false,&quot;dropping-particle&quot;:&quot;&quot;,&quot;non-dropping-particle&quot;:&quot;&quot;},{&quot;family&quot;:&quot;Palace&quot;,&quot;given&quot;:&quot;Jacqueline&quot;,&quot;parse-names&quot;:false,&quot;dropping-particle&quot;:&quot;&quot;,&quot;non-dropping-particle&quot;:&quot;&quot;},{&quot;family&quot;:&quot;Richman&quot;,&quot;given&quot;:&quot;David&quot;,&quot;parse-names&quot;:false,&quot;dropping-particle&quot;:&quot;&quot;,&quot;non-dropping-particle&quot;:&quot;&quot;},{&quot;family&quot;:&quot;Verschuuren&quot;,&quot;given&quot;:&quot;Jan&quot;,&quot;parse-names&quot;:false,&quot;dropping-particle&quot;:&quot;&quot;,&quot;non-dropping-particle&quot;:&quot;&quot;}],&quot;container-title&quot;:&quot;Neurology&quot;,&quot;container-title-short&quot;:&quot;Neurology&quot;,&quot;accessed&quot;:{&quot;date-parts&quot;:[[2023,12,23]]},&quot;DOI&quot;:&quot;10.1212/WNL.0000000000011124&quot;,&quot;ISSN&quot;:&quot;1526-632X&quot;,&quot;PMID&quot;:&quot;33144515&quot;,&quot;URL&quot;:&quot;https://pubmed.ncbi.nlm.nih.gov/33144515/&quot;,&quot;issued&quot;:{&quot;date-parts&quot;:[[2021,1,19]]},&quot;page&quot;:&quot;114-122&quot;,&quot;abstract&quot;:&quot;Objective To update the 2016 formal consensus-based guidance for the management of myasthenia gravis (MG) based on the latest evidence in the literature.MethodsIn October 2013, the Myasthenia Gravis Foundation of America appointed a Task Force to develop treatment guidance for MG, and a panel of 15 international experts was convened. The RAND/UCLA appropriateness method was used to develop consensus recommendations pertaining to 7 treatment topics. In February 2019, the international panel was reconvened with the addition of one member to represent South America. All previous recommendations were reviewed for currency, and new consensus recommendations were developed on topics that required inclusion or updates based on the recent literature. Up to 3 rounds of anonymous e-mail votes were used to reach consensus, with modifications to recommendations between rounds based on the panel input. A simple majority vote (80% of panel members voting \&quot;yes\&quot;) was used to approve minor changes in grammar and syntax to improve clarity.ResultsThe previous recommendations for thymectomy were updated. New recommendations were developed for the use of rituximab, eculizumab, and methotrexate as well as for the following topics: early immunosuppression in ocular MG and MG associated with immune checkpoint inhibitor treatment.ConclusionThis updated formal consensus guidance of international MG experts, based on new evidence, provides recommendations to clinicians caring for patients with MG worldwide.&quot;,&quot;publisher&quot;:&quot;Neurology&quot;,&quot;issue&quot;:&quot;3&quot;,&quot;volume&quot;:&quot;96&quot;},&quot;isTemporary&quot;:false}]},{&quot;citationID&quot;:&quot;MENDELEY_CITATION_3f8bee27-e952-4dc1-ba6e-26f05400306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&quot;,&quot;citationItems&quot;:[{&quot;id&quot;:&quot;74dc4279-1e1f-3c8f-8c06-5249c8c5ec8f&quot;,&quot;itemData&quot;:{&quot;type&quot;:&quot;article-journal&quot;,&quot;id&quot;:&quot;74dc4279-1e1f-3c8f-8c06-5249c8c5ec8f&quot;,&quot;title&quot;:&quot;Treatment-refractory myasthenia gravis&quot;,&quot;author&quot;:[{&quot;family&quot;:&quot;Silvestri&quot;,&quot;given&quot;:&quot;Nicholas J.&quot;,&quot;parse-names&quot;:false,&quot;dropping-particle&quot;:&quot;&quot;,&quot;non-dropping-particle&quot;:&quot;&quot;},{&quot;family&quot;:&quot;Wolfe&quot;,&quot;given&quot;:&quot;Gil I.&quot;,&quot;parse-names&quot;:false,&quot;dropping-particle&quot;:&quot;&quot;,&quot;non-dropping-particle&quot;:&quot;&quot;}],&quot;container-title&quot;:&quot;Journal of clinical neuromuscular disease&quot;,&quot;container-title-short&quot;:&quot;J Clin Neuromuscul Dis&quot;,&quot;accessed&quot;:{&quot;date-parts&quot;:[[2023,12,24]]},&quot;DOI&quot;:&quot;10.1097/CND.0000000000000034&quot;,&quot;ISSN&quot;:&quot;1537-1611&quot;,&quot;PMID&quot;:&quot;24872217&quot;,&quot;URL&quot;:&quot;https://pubmed.ncbi.nlm.nih.gov/24872217/&quot;,&quot;issued&quot;:{&quot;date-parts&quot;:[[2014]]},&quot;page&quot;:&quot;167-178&quot;,&quot;abstract&quot;:&quot;Myasthenia gravis (MG) is the most common disorder of neuromuscular transmission and is a prototypical autoimmune disorder. Most patients with MG are successfully treated with acetylcholinesterase inhibitors, corticosteroids, and/or steroid sparing agents such as azathioprine and mycophenolate mofetil. There is a small subset of patients, however, with treatment-refractory disease. In these cases, medications such as rituximab, high-dose cyclophosphamide, and eculizumab may be used. Thymectomy (in some cases repeat thymectomy) is another option in selected patients. Studies evaluating these and other forms of therapy in treatment-refractory MG are reviewed. Copyright © 2014 byLippincott Williams &amp; Wilkins.&quot;,&quot;publisher&quot;:&quot;J Clin Neuromuscul Dis&quot;,&quot;issue&quot;:&quot;4&quot;,&quot;volume&quot;:&quot;15&quot;},&quot;isTemporary&quot;:false}]},{&quot;citationID&quot;:&quot;MENDELEY_CITATION_19010e73-6035-4d9a-b3f9-09f30c322121&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MTkwMTBlNzMtNjAzNS00ZDlhLWIzZjktMDlmMzBjMzIyMTIxIiwicHJvcGVydGllcyI6eyJub3RlSW5kZXgiOjB9LCJpc0VkaXRlZCI6ZmFsc2UsIm1hbnVhbE92ZXJyaWRlIjp7ImlzTWFudWFsbHlPdmVycmlkZGVuIjpmYWxzZSwiY2l0ZXByb2NUZXh0IjoiPHN1cD4zMSwzMj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&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id&quot;:&quot;992cd2db-b7b3-332e-941e-80ab66ebcb64&quot;,&quot;itemData&quot;:{&quot;type&quot;:&quot;report&quot;,&quot;id&quot;:&quot;992cd2db-b7b3-332e-941e-80ab66ebcb64&quot;,&quot;title&quot;:&quot;Informe de Posicionamiento Terapéutico de Efgartigimod alfa (Vyvgart®) en Miastenia Gravis Generalizada&quot;,&quot;author&quot;:[{&quot;family&quot;:&quot;Agencia Española de Medicamentos y Productos Sanitarios (AEMPS)&quot;,&quot;given&quot;:&quot;&quot;,&quot;parse-names&quot;:false,&quot;dropping-particle&quot;:&quot;&quot;,&quot;non-dropping-particle&quot;:&quot;&quot;}],&quot;accessed&quot;:{&quot;date-parts&quot;:[[2024,1,7]]},&quot;URL&quot;:&quot;https://www.aemps.gob.es/medicamentosUsoHumano/informesPublicos/docs/2023/IPT-173-Efgartigimod-alfa-vyvgar-miastenia.pdf&quot;,&quot;issued&quot;:{&quot;date-parts&quot;:[[2023,9,18]]},&quot;abstract&quot;:&quot;Introducción La miastenia gravis (MG) es una enfermedad neuromuscular, crónica y autoinmune en la cual se producen autoanticuerpos patogénicos de tipo inmunoglobulina G (IgG), que se unen a los receptores de la acetilcolina (AChR) o a moléculas funcionalmente relacionadas en la membrana postsináptica de la unión neuromuscular. De esta manera, se produce una disminución del número de receptores de acetilcolina en la placa motora y una alteración de la transmisión neuromuscular. Esta enfermedad se caracteriza por debilidad de los músculos esqueléticos, que aumenta típicamente con el ejercicio y el uso del músculo, generando fatiga de intensidad variable durante el día y entre distintos días. Como consecuencia, estos pacientes presentan una afectación sustancial en las actividades de la vida diaria y la calidad de vida. La MG evoluciona en forma progresiva o en brotes separados por remisiones de duración variable 1. La Fundación Americana de Miastenia Gravis (MGFA, por sus siglas en inglés), clasifica la enfermedad en 5 niveles de gravedad: en el grado I, la afectación se limita a los párpados y a los músculos extraoculares y suele afectar al 15% de los pacientes con MG; a partir del grado II, se afectan otros músculos además de los oculares (formas de miastenia gravis generalizada o MGG). En ellas la afectación muscular puede ser leve (II), moderada (III) o grave (IV). El grado mayor de gravedad o crisis miasténica, cursa con fallo respiratorio que requiere ventilación mecánica (V). Según los grupos musculares afectados, los grados anteriormente mencionados pueden afectar a los músculos esqueléticos axiales y/o predominantemente a los músculos orofaríngeos o respiratorios 2. La evolución de la MG es a menudo variable, ya que pueden producirse exacerbaciones y remisiones, especialmente durante los primeros años tras la aparición de la enfermedad. Las remisiones rara vez son completas o permanentes. Las infecciones, ciertas situaciones (cambios bruscos de temperatura, estrés psicológico, dolor, insomnio, etc.), así como determinados medicamentos (por ejemplo, ciertos antibióticos y bloqueantes musculares, entre otros) pueden provocar un aumento de la debilidad y precipitar la aparición de crisis 3,4 .&quot;,&quot;container-title-short&quot;:&quot;&quot;},&quot;isTemporary&quot;:false}]},{&quot;citationID&quot;:&quot;MENDELEY_CITATION_94bfc8c7-c0d2-4c1c-b0dd-5cd6a10b2f44&quot;,&quot;properties&quot;:{&quot;noteIndex&quot;:0},&quot;isEdited&quot;:false,&quot;manualOverride&quot;:{&quot;isManuallyOverridden&quot;:false,&quot;citeprocText&quot;:&quot;&lt;sup&gt;31,33&lt;/sup&gt;&quot;,&quot;manualOverrideText&quot;:&quot;&quot;},&quot;citationTag&quot;:&quot;MENDELEY_CITATION_v3_eyJjaXRhdGlvbklEIjoiTUVOREVMRVlfQ0lUQVRJT05fOTRiZmM4YzctYzBkMi00YzFjLWIwZGQtNWNkNmExMGIyZjQ0IiwicHJvcGVydGllcyI6eyJub3RlSW5kZXgiOjB9LCJpc0VkaXRlZCI6ZmFsc2UsIm1hbnVhbE92ZXJyaWRlIjp7ImlzTWFudWFsbHlPdmVycmlkZGVuIjpmYWxzZSwiY2l0ZXByb2NUZXh0IjoiPHN1cD4zMSwzMz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&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id&quot;:&quot;602a4f4b-9d74-3c06-90ee-e86558d7ba91&quot;,&quot;itemData&quot;:{&quot;type&quot;:&quot;article-journal&quot;,&quot;id&quot;:&quot;602a4f4b-9d74-3c06-90ee-e86558d7ba91&quot;,&quot;title&quot;:&quot;Zilucoplan: An Investigational Complement C5 Inhibitor for the Treatment of Acetylcholine Receptor Autoantibody–Positive Generalized Myasthenia Gravis&quot;,&quot;author&quot;:[{&quot;family&quot;:&quot;Howard&quot;,&quot;given&quot;:&quot;James F.&quot;,&quot;parse-names&quot;:false,&quot;dropping-particle&quot;:&quot;&quot;,&quot;non-dropping-particle&quot;:&quot;&quot;},{&quot;family&quot;:&quot;Vissing&quot;,&quot;given&quot;:&quot;John&quot;,&quot;parse-names&quot;:false,&quot;dropping-particle&quot;:&quot;&quot;,&quot;non-dropping-particle&quot;:&quot;&quot;},{&quot;family&quot;:&quot;Gilhus&quot;,&quot;given&quot;:&quot;Nils E.&quot;,&quot;parse-names&quot;:false,&quot;dropping-particle&quot;:&quot;&quot;,&quot;non-dropping-particle&quot;:&quot;&quot;},{&quot;family&quot;:&quot;Leite&quot;,&quot;given&quot;:&quot;M. Isabel&quot;,&quot;parse-names&quot;:false,&quot;dropping-particle&quot;:&quot;&quot;,&quot;non-dropping-particle&quot;:&quot;&quot;},{&quot;family&quot;:&quot;Utsugisawa&quot;,&quot;given&quot;:&quot;Kimiaki&quot;,&quot;parse-names&quot;:false,&quot;dropping-particle&quot;:&quot;&quot;,&quot;non-dropping-particle&quot;:&quot;&quot;},{&quot;family&quot;:&quot;Duda&quot;,&quot;given&quot;:&quot;Petra W.&quot;,&quot;parse-names&quot;:false,&quot;dropping-particle&quot;:&quot;&quot;,&quot;non-dropping-particle&quot;:&quot;&quot;},{&quot;family&quot;:&quot;Farzaneh-Far&quot;,&quot;given&quot;:&quot;Ramin&quot;,&quot;parse-names&quot;:false,&quot;dropping-particle&quot;:&quot;&quot;,&quot;non-dropping-particle&quot;:&quot;&quot;},{&quot;family&quot;:&quot;Murai&quot;,&quot;given&quot;:&quot;Hiroyuki&quot;,&quot;parse-names&quot;:false,&quot;dropping-particle&quot;:&quot;&quot;,&quot;non-dropping-particle&quot;:&quot;&quot;},{&quot;family&quot;:&quot;Wiendl&quot;,&quot;given&quot;:&quot;Heinz&quot;,&quot;parse-names&quot;:false,&quot;dropping-particle&quot;:&quot;&quot;,&quot;non-dropping-particle&quot;:&quot;&quot;}],&quot;container-title&quot;:&quot;Expert Opinion on Investigational Drugs&quot;,&quot;container-title-short&quot;:&quot;Expert Opin Investig Drugs&quot;,&quot;accessed&quot;:{&quot;date-parts&quot;:[[2024,1,7]]},&quot;DOI&quot;:&quot;10.1080/13543784.2021.1897567&quot;,&quot;ISSN&quot;:&quot;17447658&quot;,&quot;PMID&quot;:&quot;33792453&quot;,&quot;URL&quot;:&quot;https://www.tandfonline.com/doi/abs/10.1080/13543784.2021.1897567&quot;,&quot;issued&quot;:{&quot;date-parts&quot;:[[2021,5,4]]},&quot;page&quot;:&quot;483-493&quot;,&quot;abstract&quot;:&quot;1. 1.1. Myasthenia gravis (MG) is an autoimmune disease characterized by chronic generalized or localized muscle weakness that is worsened by exercise or repetitive muscle use [1]. The prevalence o...&quot;,&quot;publisher&quot;:&quot;Taylor &amp; Francis&quot;,&quot;issue&quot;:&quot;5&quot;,&quot;volume&quot;:&quot;30&quot;},&quot;isTemporary&quot;:false}]},{&quot;citationID&quot;:&quot;MENDELEY_CITATION_75180123-5201-4b85-be69-40cb42d3f283&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&quot;,&quot;citationItems&quot;:[{&quot;id&quot;:&quot;35c92933-1eb6-3d62-8817-a5868afd87b2&quot;,&quot;itemData&quot;:{&quot;type&quot;:&quot;webpage&quot;,&quot;id&quot;:&quot;35c92933-1eb6-3d62-8817-a5868afd87b2&quot;,&quot;title&quot;:&quot;CIMA: ZILBRYSQ 16,6 MG, SOLUCION INYECTABLE EN JERINGA PRECARGADA&quot;,&quot;accessed&quot;:{&quot;date-parts&quot;:[[2024,1,7]]},&quot;URL&quot;:&quot;https://cima.aemps.es/cima/publico/detalle.html?nregistro=1231764001&quot;,&quot;container-title-short&quot;:&quot;&quot;},&quot;isTemporary&quot;:false}]},{&quot;citationID&quot;:&quot;MENDELEY_CITATION_bf55afbd-c076-4755-8925-ae18ca7e76e6&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mY1NWFmYmQtYzA3Ni00NzU1LTg5MjUtYWUxOGNhN2U3NmU2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citationID&quot;:&quot;MENDELEY_CITATION_231f8ed5-6306-4958-b922-055dd367a5ed&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&quot;,&quot;citationItems&quot;:[{&quot;id&quot;:&quot;531eef66-d5cb-3d04-9a23-ffe3b920a388&quot;,&quot;itemData&quot;:{&quot;type&quot;:&quot;webpage&quot;,&quot;id&quot;:&quot;531eef66-d5cb-3d04-9a23-ffe3b920a388&quot;,&quot;title&quot;:&quot;Drug Approval Package: ZILBRYSQ&quot;,&quot;accessed&quot;:{&quot;date-parts&quot;:[[2024,1,7]]},&quot;URL&quot;:&quot;https://www.accessdata.fda.gov/drugsatfda_docs/nda/2023/216834Orig1s000TOC.cfm&quot;,&quot;container-title-short&quot;:&quot;&quot;},&quot;isTemporary&quot;:false}]},{&quot;citationID&quot;:&quot;MENDELEY_CITATION_64b55649-15b8-4ad8-812e-a34a102897e8&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jRiNTU2NDktMTViOC00YWQ4LTgxMmUtYTM0YTEwMjg5N2U4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citationID&quot;:&quot;MENDELEY_CITATION_d0c5ae75-9957-49e5-a8df-ca7e45cd6be7&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DBjNWFlNzUtOTk1Ny00OWU1LWE4ZGYtY2E3ZTQ1Y2Q2YmU3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citationID&quot;:&quot;MENDELEY_CITATION_c9fb65e2-b608-4bd3-96bd-aedb94e297ba&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zlmYjY1ZTItYjYwOC00YmQzLTk2YmQtYWVkYjk0ZTI5N2Jh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citationID&quot;:&quot;MENDELEY_CITATION_0870daa2-6ff0-438d-992b-8e6a51769415&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Dg3MGRhYTItNmZmMC00MzhkLTk5MmItOGU2YTUxNzY5NDE1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quot;citationID&quot;:&quot;MENDELEY_CITATION_50cd8b7f-be7e-4bba-9f31-ec8969feb2f5&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&quot;,&quot;citationItems&quot;:[{&quot;id&quot;:&quot;8f7f3acd-ebdb-3b8f-a53d-5129b358987c&quot;,&quot;itemData&quot;:{&quot;type&quot;:&quot;article-journal&quot;,&quot;id&quot;:&quot;8f7f3acd-ebdb-3b8f-a53d-5129b358987c&quot;,&quot;title&quot;:&quot;'Minimal symptom expression' in patients with acetylcholine receptor antibody-positive refractory generalized myasthenia gravis treated with eculizumab&quot;,&quot;author&quot;:[{&quot;family&quot;:&quot;Vissing&quot;,&quot;given&quot;:&quot;John&quot;,&quot;parse-names&quot;:false,&quot;dropping-particle&quot;:&quot;&quot;,&quot;non-dropping-particle&quot;:&quot;&quot;},{&quot;family&quot;:&quot;Jacob&quot;,&quot;given&quot;:&quot;Saiju&quot;,&quot;parse-names&quot;:false,&quot;dropping-particle&quot;:&quot;&quot;,&quot;non-dropping-particle&quot;:&quot;&quot;},{&quot;family&quot;:&quot;Fujita&quot;,&quot;given&quot;:&quot;Kenji P.&quot;,&quot;parse-names&quot;:false,&quot;dropping-particle&quot;:&quot;&quot;,&quot;non-dropping-particle&quot;:&quot;&quot;},{&quot;family&quot;:&quot;O’Brien&quot;,&quot;given&quot;:&quot;Fanny&quot;,&quot;parse-names&quot;:false,&quot;dropping-particle&quot;:&quot;&quot;,&quot;non-dropping-particle&quot;:&quot;&quot;},{&quot;family&quot;:&quot;Howard&quot;,&quot;given&quot;:&quot;James F.&quot;,&quot;parse-names&quot;:false,&quot;dropping-particle&quot;:&quot;&quot;,&quot;non-dropping-particle&quot;:&quot;&quot;},{&quot;family&quot;:&quot;Mazia&quot;,&quot;given&quot;:&quot;Claudio Gabriel&quot;,&quot;parse-names&quot;:false,&quot;dropping-particle&quot;:&quot;&quot;,&quot;non-dropping-particle&quot;:&quot;&quot;},{&quot;family&quot;:&quot;Wilken&quot;,&quot;given&quot;:&quot;Miguel&quot;,&quot;parse-names&quot;:false,&quot;dropping-particle&quot;:&quot;&quot;,&quot;non-dropping-particle&quot;:&quot;&quot;},{&quot;family&quot;:&quot;Barroso&quot;,&quot;given&quot;:&quot;Fabio&quot;,&quot;parse-names&quot;:false,&quot;dropping-particle&quot;:&quot;&quot;,&quot;non-dropping-particle&quot;:&quot;&quot;},{&quot;family&quot;:&quot;Saba&quot;,&quot;given&quot;:&quot;Juliet&quot;,&quot;parse-names&quot;:false,&quot;dropping-particle&quot;:&quot;&quot;,&quot;non-dropping-particle&quot;:&quot;&quot;},{&quot;family&quot;:&quot;Rugiero&quot;,&quot;given&quot;:&quot;Marcelo&quot;,&quot;parse-names&quot;:false,&quot;dropping-particle&quot;:&quot;&quot;,&quot;non-dropping-particle&quot;:&quot;&quot;},{&quot;family&quot;:&quot;Bettini&quot;,&quot;given&quot;:&quot;Mariela&quot;,&quot;parse-names&quot;:false,&quot;dropping-particle&quot;:&quot;&quot;,&quot;non-dropping-particle&quot;:&quot;&quot;},{&quot;family&quot;:&quot;Chaves&quot;,&quot;given&quot;:&quot;Marcelo&quot;,&quot;parse-names&quot;:false,&quot;dropping-particle&quot;:&quot;&quot;,&quot;non-dropping-particle&quot;:&quot;&quot;},{&quot;family&quot;:&quot;Vidal&quot;,&quot;given&quot;:&quot;Gonzalo&quot;,&quot;parse-names&quot;:false,&quot;dropping-particle&quot;:&quot;&quot;,&quot;non-dropping-particle&quot;:&quot;&quot;},{&quot;family&quot;:&quot;Garcia&quot;,&quot;given&quot;:&quot;Alejandra Dalila&quot;,&quot;parse-names&quot;:false,&quot;dropping-particle&quot;:&quot;&quot;,&quot;non-dropping-particle&quot;:&quot;&quot;},{&quot;family&quot;:&quot;De Bleecker&quot;,&quot;given&quot;:&quot;Jan&quot;,&quot;parse-names&quot;:false,&quot;dropping-particle&quot;:&quot;&quot;,&quot;non-dropping-particle&quot;:&quot;&quot;},{&quot;family&quot;:&quot;Van den Abeele&quot;,&quot;given&quot;:&quot;Guy&quot;,&quot;parse-names&quot;:false,&quot;dropping-particle&quot;:&quot;&quot;,&quot;non-dropping-particle&quot;:&quot;&quot;},{&quot;family&quot;:&quot;de Koning&quot;,&quot;given&quot;:&quot;Kathy&quot;,&quot;parse-names&quot;:false,&quot;dropping-particle&quot;:&quot;&quot;,&quot;non-dropping-particle&quot;:&quot;&quot;},{&quot;family&quot;:&quot;De Mey&quot;,&quot;given&quot;:&quot;Katrien&quot;,&quot;parse-names&quot;:false,&quot;dropping-particle&quot;:&quot;&quot;,&quot;non-dropping-particle&quot;:&quot;&quot;},{&quot;family&quot;:&quot;Mercelis&quot;,&quot;given&quot;:&quot;Rudy&quot;,&quot;parse-names&quot;:false,&quot;dropping-particle&quot;:&quot;&quot;,&quot;non-dropping-particle&quot;:&quot;&quot;},{&quot;family&quot;:&quot;Mahieu&quot;,&quot;given&quot;:&quot;Délphine&quot;,&quot;parse-names&quot;:false,&quot;dropping-particle&quot;:&quot;&quot;,&quot;non-dropping-particle&quot;:&quot;&quot;},{&quot;family&quot;:&quot;Wagemaekers&quot;,&quot;given&quot;:&quot;Linda&quot;,&quot;parse-names&quot;:false,&quot;dropping-particle&quot;:&quot;&quot;,&quot;non-dropping-particle&quot;:&quot;&quot;},{&quot;family&quot;:&quot;Van Damme&quot;,&quot;given&quot;:&quot;Philip&quot;,&quot;parse-names&quot;:false,&quot;dropping-particle&quot;:&quot;&quot;,&quot;non-dropping-particle&quot;:&quot;&quot;},{&quot;family&quot;:&quot;Depreitere&quot;,&quot;given&quot;:&quot;Annelies&quot;,&quot;parse-names&quot;:false,&quot;dropping-particle&quot;:&quot;&quot;,&quot;non-dropping-particle&quot;:&quot;&quot;},{&quot;family&quot;:&quot;Schotte&quot;,&quot;given&quot;:&quot;Caroline&quot;,&quot;parse-names&quot;:false,&quot;dropping-particle&quot;:&quot;&quot;,&quot;non-dropping-particle&quot;:&quot;&quot;},{&quot;family&quot;:&quot;Smetcoren&quot;,&quot;given&quot;:&quot;Charlotte&quot;,&quot;parse-names&quot;:false,&quot;dropping-particle&quot;:&quot;&quot;,&quot;non-dropping-particle&quot;:&quot;&quot;},{&quot;family&quot;:&quot;Stevens&quot;,&quot;given&quot;:&quot;Olivier&quot;,&quot;parse-names&quot;:false,&quot;dropping-particle&quot;:&quot;&quot;,&quot;non-dropping-particle&quot;:&quot;&quot;},{&quot;family&quot;:&quot;Van Daele&quot;,&quot;given&quot;:&quot;Sien&quot;,&quot;parse-names&quot;:false,&quot;dropping-particle&quot;:&quot;&quot;,&quot;non-dropping-particle&quot;:&quot;&quot;},{&quot;family&quot;:&quot;Vandenbussche&quot;,&quot;given&quot;:&quot;Nicolas&quot;,&quot;parse-names&quot;:false,&quot;dropping-particle&quot;:&quot;&quot;,&quot;non-dropping-particle&quot;:&quot;&quot;},{&quot;family&quot;:&quot;Vanhee&quot;,&quot;given&quot;:&quot;Annelies&quot;,&quot;parse-names&quot;:false,&quot;dropping-particle&quot;:&quot;&quot;,&quot;non-dropping-particle&quot;:&quot;&quot;},{&quot;family&quot;:&quot;Verjans&quot;,&quot;given&quot;:&quot;Sarah&quot;,&quot;parse-names&quot;:false,&quot;dropping-particle&quot;:&quot;&quot;,&quot;non-dropping-particle&quot;:&quot;&quot;},{&quot;family&quot;:&quot;Vynckier&quot;,&quot;given&quot;:&quot;Jan&quot;,&quot;parse-names&quot;:false,&quot;dropping-particle&quot;:&quot;&quot;,&quot;non-dropping-particle&quot;:&quot;&quot;},{&quot;family&quot;:&quot;D’Hont&quot;,&quot;given&quot;:&quot;Ann&quot;,&quot;parse-names&quot;:false,&quot;dropping-particle&quot;:&quot;&quot;,&quot;non-dropping-particle&quot;:&quot;&quot;},{&quot;family&quot;:&quot;Tilkin&quot;,&quot;given&quot;:&quot;Petra&quot;,&quot;parse-names&quot;:false,&quot;dropping-particle&quot;:&quot;&quot;,&quot;non-dropping-particle&quot;:&quot;&quot;},{&quot;family&quot;:&quot;Alves de Siqueira Carvalho&quot;,&quot;given&quot;:&quot;Alzira&quot;,&quot;parse-names&quot;:false,&quot;dropping-particle&quot;:&quot;&quot;,&quot;non-dropping-particle&quot;:&quot;&quot;},{&quot;family&quot;:&quot;Dias Brockhausen&quot;,&quot;given&quot;:&quot;Igor&quot;,&quot;parse-names&quot;:false,&quot;dropping-particle&quot;:&quot;&quot;,&quot;non-dropping-particle&quot;:&quot;&quot;},{&quot;family&quot;:&quot;Feder&quot;,&quot;given&quot;:&quot;David&quot;,&quot;parse-names&quot;:false,&quot;dropping-particle&quot;:&quot;&quot;,&quot;non-dropping-particle&quot;:&quot;&quot;},{&quot;family&quot;:&quot;Ambrosio&quot;,&quot;given&quot;:&quot;Daniel&quot;,&quot;parse-names&quot;:false,&quot;dropping-particle&quot;:&quot;&quot;,&quot;non-dropping-particle&quot;:&quot;&quot;},{&quot;family&quot;:&quot;César&quot;,&quot;given&quot;:&quot;Pamela&quot;,&quot;parse-names&quot;:false,&quot;dropping-particle&quot;:&quot;&quot;,&quot;non-dropping-particle&quot;:&quot;&quot;},{&quot;family&quot;:&quot;Melo&quot;,&quot;given&quot;:&quot;Ana Paula&quot;,&quot;parse-names&quot;:false,&quot;dropping-particle&quot;:&quot;&quot;,&quot;non-dropping-particle&quot;:&quot;&quot;},{&quot;family&quot;:&quot;Martins Ribeiro&quot;,&quot;given&quot;:&quot;Renata&quot;,&quot;parse-names&quot;:false,&quot;dropping-particle&quot;:&quot;&quot;,&quot;non-dropping-particle&quot;:&quot;&quot;},{&quot;family&quot;:&quot;Rocha&quot;,&quot;given&quot;:&quot;Rosana&quot;,&quot;parse-names&quot;:false,&quot;dropping-particle&quot;:&quot;&quot;,&quot;non-dropping-particle&quot;:&quot;&quot;},{&quot;family&quot;:&quot;Rosa&quot;,&quot;given&quot;:&quot;Bruno Bezerra&quot;,&quot;parse-names&quot;:false,&quot;dropping-particle&quot;:&quot;&quot;,&quot;non-dropping-particle&quot;:&quot;&quot;},{&quot;family&quot;:&quot;Veiga&quot;,&quot;given&quot;:&quot;Thabata&quot;,&quot;parse-names&quot;:false,&quot;dropping-particle&quot;:&quot;&quot;,&quot;non-dropping-particle&quot;:&quot;&quot;},{&quot;family&quot;:&quot;da Silva&quot;,&quot;given&quot;:&quot;Luiz Augusto&quot;,&quot;parse-names&quot;:false,&quot;dropping-particle&quot;:&quot;&quot;,&quot;non-dropping-particle&quot;:&quot;&quot;},{&quot;family&quot;:&quot;Santos Engel&quot;,&quot;given&quot;:&quot;Murilo&quot;,&quot;parse-names&quot;:false,&quot;dropping-particle&quot;:&quot;&quot;,&quot;non-dropping-particle&quot;:&quot;&quot;},{&quot;family&quot;:&quot;Gonçalves Geraldo&quot;,&quot;given&quot;:&quot;Jordana&quot;,&quot;parse-names&quot;:false,&quot;dropping-particle&quot;:&quot;&quot;,&quot;non-dropping-particle&quot;:&quot;&quot;},{&quot;family&quot;:&quot;da Penha Ananias Morita&quot;,&quot;given&quot;:&quot;Maria&quot;,&quot;parse-names&quot;:false,&quot;dropping-particle&quot;:&quot;&quot;,&quot;non-dropping-particle&quot;:&quot;&quot;},{&quot;family&quot;:&quot;Nogueira Coelho&quot;,&quot;given&quot;:&quot;Erica&quot;,&quot;parse-names&quot;:false,&quot;dropping-particle&quot;:&quot;&quot;,&quot;non-dropping-particle&quot;:&quot;&quot;},{&quot;family&quot;:&quot;Paiva&quot;,&quot;given&quot;:&quot;Gabriel&quot;,&quot;parse-names&quot;:false,&quot;dropping-particle&quot;:&quot;&quot;,&quot;non-dropping-particle&quot;:&quot;&quot;},{&quot;family&quot;:&quot;Pozo&quot;,&quot;given&quot;:&quot;Marina&quot;,&quot;parse-names&quot;:false,&quot;dropping-particle&quot;:&quot;&quot;,&quot;non-dropping-particle&quot;:&quot;&quot;},{&quot;family&quot;:&quot;Prando&quot;,&quot;given&quot;:&quot;Natalia&quot;,&quot;parse-names&quot;:false,&quot;dropping-particle&quot;:&quot;&quot;,&quot;non-dropping-particle&quot;:&quot;&quot;},{&quot;family&quot;:&quot;Martineli Torres&quot;,&quot;given&quot;:&quot;Debora Dada&quot;,&quot;parse-names&quot;:false,&quot;dropping-particle&quot;:&quot;&quot;,&quot;non-dropping-particle&quot;:&quot;&quot;},{&quot;family&quot;:&quot;Butinhao&quot;,&quot;given&quot;:&quot;Cristiani Fernanda&quot;,&quot;parse-names&quot;:false,&quot;dropping-particle&quot;:&quot;&quot;,&quot;non-dropping-particle&quot;:&quot;&quot;},{&quot;family&quot;:&quot;Duran&quot;,&quot;given&quot;:&quot;Gustavo&quot;,&quot;parse-names&quot;:false,&quot;dropping-particle&quot;:&quot;&quot;,&quot;non-dropping-particle&quot;:&quot;&quot;},{&quot;family&quot;:&quot;Suriane Fialho&quot;,&quot;given&quot;:&quot;Tomás Augusto&quot;,&quot;parse-names&quot;:false,&quot;dropping-particle&quot;:&quot;&quot;,&quot;non-dropping-particle&quot;:&quot;&quot;},{&quot;family&quot;:&quot;Gomes da Silva&quot;,&quot;given&quot;:&quot;Tamires Cristina&quot;,&quot;parse-names&quot;:false,&quot;dropping-particle&quot;:&quot;&quot;,&quot;non-dropping-particle&quot;:&quot;&quot;},{&quot;family&quot;:&quot;Maia Gonçalves&quot;,&quot;given&quot;:&quot;Luiz Otavio&quot;,&quot;parse-names&quot;:false,&quot;dropping-particle&quot;:&quot;&quot;,&quot;non-dropping-particle&quot;:&quot;&quot;},{&quot;family&quot;:&quot;Pazetto&quot;,&quot;given&quot;:&quot;Lucas Eduardo&quot;,&quot;parse-names&quot;:false,&quot;dropping-particle&quot;:&quot;&quot;,&quot;non-dropping-particle&quot;:&quot;&quot;},{&quot;family&quot;:&quot;Cubas Volpe&quot;,&quot;given&quot;:&quot;Luciana Renata&quot;,&quot;parse-names&quot;:false,&quot;dropping-particle&quot;:&quot;&quot;,&quot;non-dropping-particle&quot;:&quot;&quot;},{&quot;family&quot;:&quot;Souza Duca&quot;,&quot;given&quot;:&quot;Luciana&quot;,&quot;parse-names&quot;:false,&quot;dropping-particle&quot;:&quot;&quot;,&quot;non-dropping-particle&quot;:&quot;&quot;},{&quot;family&quot;:&quot;Gheller Friedrich&quot;,&quot;given&quot;:&quot;Maurício André&quot;,&quot;parse-names&quot;:false,&quot;dropping-particle&quot;:&quot;&quot;,&quot;non-dropping-particle&quot;:&quot;&quot;},{&quot;family&quot;:&quot;Guerreiro&quot;,&quot;given&quot;:&quot;Alexandre&quot;,&quot;parse-names&quot;:false,&quot;dropping-particle&quot;:&quot;&quot;,&quot;non-dropping-particle&quot;:&quot;&quot;},{&quot;family&quot;:&quot;Mohr&quot;,&quot;given&quot;:&quot;Henrique&quot;,&quot;parse-names&quot;:false,&quot;dropping-particle&quot;:&quot;&quot;,&quot;non-dropping-particle&quot;:&quot;&quot;},{&quot;family&quot;:&quot;Pereira Martins&quot;,&quot;given&quot;:&quot;Maurer&quot;,&quot;parse-names&quot;:false,&quot;dropping-particle&quot;:&quot;&quot;,&quot;non-dropping-particle&quot;:&quot;&quot;},{&quot;family&quot;:&quot;da Cruz Pacheco&quot;,&quot;given&quot;:&quot;Daiane&quot;,&quot;parse-names&quot;:false,&quot;dropping-particle&quot;:&quot;&quot;,&quot;non-dropping-particle&quot;:&quot;&quot;},{&quot;family&quot;:&quot;Ferreira&quot;,&quot;given&quot;:&quot;Luciana&quot;,&quot;parse-names&quot;:false,&quot;dropping-particle&quot;:&quot;&quot;,&quot;non-dropping-particle&quot;:&quot;&quot;},{&quot;family&quot;:&quot;Macagnan&quot;,&quot;given&quot;:&quot;Ana Paula&quot;,&quot;parse-names&quot;:false,&quot;dropping-particle&quot;:&quot;&quot;,&quot;non-dropping-particle&quot;:&quot;&quot;},{&quot;family&quot;:&quot;Pinto&quot;,&quot;given&quot;:&quot;Graziela&quot;,&quot;parse-names&quot;:false,&quot;dropping-particle&quot;:&quot;&quot;,&quot;non-dropping-particle&quot;:&quot;&quot;},{&quot;family&quot;:&quot;de Cassia Santos&quot;,&quot;given&quot;:&quot;Aline&quot;,&quot;parse-names&quot;:false,&quot;dropping-particle&quot;:&quot;&quot;,&quot;non-dropping-particle&quot;:&quot;&quot;},{&quot;family&quot;:&quot;Souza Bulle Oliveira&quot;,&quot;given&quot;:&quot;Acary&quot;,&quot;parse-names&quot;:false,&quot;dropping-particle&quot;:&quot;&quot;,&quot;non-dropping-particle&quot;:&quot;&quot;},{&quot;family&quot;:&quot;Amaral de Andrade&quot;,&quot;given&quot;:&quot;Ana Carolina&quot;,&quot;parse-names&quot;:false,&quot;dropping-particle&quot;:&quot;&quot;,&quot;non-dropping-particle&quot;:&quot;&quot;},{&quot;family&quot;:&quot;Annes&quot;,&quot;given&quot;:&quot;Marcelo&quot;,&quot;parse-names&quot;:false,&quot;dropping-particle&quot;:&quot;&quot;,&quot;non-dropping-particle&quot;:&quot;&quot;},{&quot;family&quot;:&quot;Duarte Silva&quot;,&quot;given&quot;:&quot;Liene&quot;,&quot;parse-names&quot;:false,&quot;dropping-particle&quot;:&quot;&quot;,&quot;non-dropping-particle&quot;:&quot;&quot;},{&quot;family&quot;:&quot;Cavalcante Lino&quot;,&quot;given&quot;:&quot;Valeria&quot;,&quot;parse-names&quot;:false,&quot;dropping-particle&quot;:&quot;&quot;,&quot;non-dropping-particle&quot;:&quot;&quot;},{&quot;family&quot;:&quot;Pinto&quot;,&quot;given&quot;:&quot;Wladimir&quot;,&quot;parse-names&quot;:false,&quot;dropping-particle&quot;:&quot;&quot;,&quot;non-dropping-particle&quot;:&quot;&quot;},{&quot;family&quot;:&quot;Assis&quot;,&quot;given&quot;:&quot;Natália&quot;,&quot;parse-names&quot;:false,&quot;dropping-particle&quot;:&quot;&quot;,&quot;non-dropping-particle&quot;:&quot;&quot;},{&quot;family&quot;:&quot;Carrara&quot;,&quot;given&quot;:&quot;Fernanda&quot;,&quot;parse-names&quot;:false,&quot;dropping-particle&quot;:&quot;&quot;,&quot;non-dropping-particle&quot;:&quot;&quot;},{&quot;family&quot;:&quot;Miranda&quot;,&quot;given&quot;:&quot;Carolina&quot;,&quot;parse-names&quot;:false,&quot;dropping-particle&quot;:&quot;&quot;,&quot;non-dropping-particle&quot;:&quot;&quot;},{&quot;family&quot;:&quot;Souza&quot;,&quot;given&quot;:&quot;Iandra&quot;,&quot;parse-names&quot;:false,&quot;dropping-particle&quot;:&quot;&quot;,&quot;non-dropping-particle&quot;:&quot;&quot;},{&quot;family&quot;:&quot;Fernandes&quot;,&quot;given&quot;:&quot;Patrícia&quot;,&quot;parse-names&quot;:false,&quot;dropping-particle&quot;:&quot;&quot;,&quot;non-dropping-particle&quot;:&quot;&quot;},{&quot;family&quot;:&quot;Siddiqi&quot;,&quot;given&quot;:&quot;Zaeem&quot;,&quot;parse-names&quot;:false,&quot;dropping-particle&quot;:&quot;&quot;,&quot;non-dropping-particle&quot;:&quot;&quot;},{&quot;family&quot;:&quot;Phan&quot;,&quot;given&quot;:&quot;Cecile&quot;,&quot;parse-names&quot;:false,&quot;dropping-particle&quot;:&quot;&quot;,&quot;non-dropping-particle&quot;:&quot;&quot;},{&quot;family&quot;:&quot;Narayan&quot;,&quot;given&quot;:&quot;Jeffrey&quot;,&quot;parse-names&quot;:false,&quot;dropping-particle&quot;:&quot;&quot;,&quot;non-dropping-particle&quot;:&quot;&quot;},{&quot;family&quot;:&quot;Blackmore&quot;,&quot;given&quot;:&quot;Derrick&quot;,&quot;parse-names&quot;:false,&quot;dropping-particle&quot;:&quot;&quot;,&quot;non-dropping-particle&quot;:&quot;&quot;},{&quot;family&quot;:&quot;Mallon&quot;,&quot;given&quot;:&quot;Ashley&quot;,&quot;parse-names&quot;:false,&quot;dropping-particle&quot;:&quot;&quot;,&quot;non-dropping-particle&quot;:&quot;&quot;},{&quot;family&quot;:&quot;Roderus&quot;,&quot;given&quot;:&quot;Rikki&quot;,&quot;parse-names&quot;:false,&quot;dropping-particle&quot;:&quot;&quot;,&quot;non-dropping-particle&quot;:&quot;&quot;},{&quot;family&quot;:&quot;Watt&quot;,&quot;given&quot;:&quot;Elizabeth&quot;,&quot;parse-names&quot;:false,&quot;dropping-particle&quot;:&quot;&quot;,&quot;non-dropping-particle&quot;:&quot;&quot;},{&quot;family&quot;:&quot;Vohanka&quot;,&quot;given&quot;:&quot;Stanislav&quot;,&quot;parse-names&quot;:false,&quot;dropping-particle&quot;:&quot;&quot;,&quot;non-dropping-particle&quot;:&quot;&quot;},{&quot;family&quot;:&quot;Bednarik&quot;,&quot;given&quot;:&quot;Josef&quot;,&quot;parse-names&quot;:false,&quot;dropping-particle&quot;:&quot;&quot;,&quot;non-dropping-particle&quot;:&quot;&quot;},{&quot;family&quot;:&quot;Chmelikova&quot;,&quot;given&quot;:&quot;Magda&quot;,&quot;parse-names&quot;:false,&quot;dropping-particle&quot;:&quot;&quot;,&quot;non-dropping-particle&quot;:&quot;&quot;},{&quot;family&quot;:&quot;Cierny&quot;,&quot;given&quot;:&quot;Marek&quot;,&quot;parse-names&quot;:false,&quot;dropping-particle&quot;:&quot;&quot;,&quot;non-dropping-particle&quot;:&quot;&quot;},{&quot;family&quot;:&quot;Toncrova&quot;,&quot;given&quot;:&quot;Stanislava&quot;,&quot;parse-names&quot;:false,&quot;dropping-particle&quot;:&quot;&quot;,&quot;non-dropping-particle&quot;:&quot;&quot;},{&quot;family&quot;:&quot;Junkerova Barbora Kurkova&quot;,&quot;given&quot;:&quot;Jana&quot;,&quot;parse-names&quot;:false,&quot;dropping-particle&quot;:&quot;&quot;,&quot;non-dropping-particle&quot;:&quot;&quot;},{&quot;family&quot;:&quot;Reguliova&quot;,&quot;given&quot;:&quot;Katarina&quot;,&quot;parse-names&quot;:false,&quot;dropping-particle&quot;:&quot;&quot;,&quot;non-dropping-particle&quot;:&quot;&quot;},{&quot;family&quot;:&quot;Zapletalova&quot;,&quot;given&quot;:&quot;Olga&quot;,&quot;parse-names&quot;:false,&quot;dropping-particle&quot;:&quot;&quot;,&quot;non-dropping-particle&quot;:&quot;&quot;},{&quot;family&quot;:&quot;Pitha&quot;,&quot;given&quot;:&quot;Jiri&quot;,&quot;parse-names&quot;:false,&quot;dropping-particle&quot;:&quot;&quot;,&quot;non-dropping-particle&quot;:&quot;&quot;},{&quot;family&quot;:&quot;Novakova&quot;,&quot;given&quot;:&quot;Iveta&quot;,&quot;parse-names&quot;:false,&quot;dropping-particle&quot;:&quot;&quot;,&quot;non-dropping-particle&quot;:&quot;&quot;},{&quot;family&quot;:&quot;Tyblova&quot;,&quot;given&quot;:&quot;Michaela&quot;,&quot;parse-names&quot;:false,&quot;dropping-particle&quot;:&quot;&quot;,&quot;non-dropping-particle&quot;:&quot;&quot;},{&quot;family&quot;:&quot;Jurajdova&quot;,&quot;given&quot;:&quot;Ivana&quot;,&quot;parse-names&quot;:false,&quot;dropping-particle&quot;:&quot;&quot;,&quot;non-dropping-particle&quot;:&quot;&quot;},{&quot;family&quot;:&quot;Wolfova&quot;,&quot;given&quot;:&quot;Marcela&quot;,&quot;parse-names&quot;:false,&quot;dropping-particle&quot;:&quot;&quot;,&quot;non-dropping-particle&quot;:&quot;&quot;},{&quot;family&quot;:&quot;Andersen&quot;,&quot;given&quot;:&quot;Henning&quot;,&quot;parse-names&quot;:false,&quot;dropping-particle&quot;:&quot;&quot;,&quot;non-dropping-particle&quot;:&quot;&quot;},{&quot;family&quot;:&quot;Harbo&quot;,&quot;given&quot;:&quot;Thomas&quot;,&quot;parse-names&quot;:false,&quot;dropping-particle&quot;:&quot;&quot;,&quot;non-dropping-particle&quot;:&quot;&quot;},{&quot;family&quot;:&quot;Vinge&quot;,&quot;given&quot;:&quot;Lotte&quot;,&quot;parse-names&quot;:false,&quot;dropping-particle&quot;:&quot;&quot;,&quot;non-dropping-particle&quot;:&quot;&quot;},{&quot;family&quot;:&quot;Krogh&quot;,&quot;given&quot;:&quot;Susanne&quot;,&quot;parse-names&quot;:false,&quot;dropping-particle&quot;:&quot;&quot;,&quot;non-dropping-particle&quot;:&quot;&quot;},{&quot;family&quot;:&quot;Mogensen&quot;,&quot;given&quot;:&quot;Anita&quot;,&quot;parse-names&quot;:false,&quot;dropping-particle&quot;:&quot;&quot;,&quot;non-dropping-particle&quot;:&quot;&quot;},{&quot;family&quot;:&quot;Vissing&quot;,&quot;given&quot;:&quot;John&quot;,&quot;parse-names&quot;:false,&quot;dropping-particle&quot;:&quot;&quot;,&quot;non-dropping-particle&quot;:&quot;&quot;},{&quot;family&quot;:&quot;Højgaard&quot;,&quot;given&quot;:&quot;Joan&quot;,&quot;parse-names&quot;:false,&quot;dropping-particle&quot;:&quot;&quot;,&quot;non-dropping-particle&quot;:&quot;&quot;},{&quot;family&quot;:&quot;Witting&quot;,&quot;given&quot;:&quot;Nanna&quot;,&quot;parse-names&quot;:false,&quot;dropping-particle&quot;:&quot;&quot;,&quot;non-dropping-particle&quot;:&quot;&quot;},{&quot;family&quot;:&quot;Mette Ostergaard Autzen&quot;,&quot;given&quot;:&quot;Anne&quot;,&quot;parse-names&quot;:false,&quot;dropping-particle&quot;:&quot;&quot;,&quot;non-dropping-particle&quot;:&quot;&quot;},{&quot;family&quot;:&quot;Pedersen&quot;,&quot;given&quot;:&quot;Jane&quot;,&quot;parse-names&quot;:false,&quot;dropping-particle&quot;:&quot;&quot;,&quot;non-dropping-particle&quot;:&quot;&quot;},{&quot;family&quot;:&quot;Erälinna&quot;,&quot;given&quot;:&quot;Juha Pekka&quot;,&quot;parse-names&quot;:false,&quot;dropping-particle&quot;:&quot;&quot;,&quot;non-dropping-particle&quot;:&quot;&quot;},{&quot;family&quot;:&quot;Laaksonen&quot;,&quot;given&quot;:&quot;Mikko&quot;,&quot;parse-names&quot;:false,&quot;dropping-particle&quot;:&quot;&quot;,&quot;non-dropping-particle&quot;:&quot;&quot;},{&quot;family&quot;:&quot;Oksaranta&quot;,&quot;given&quot;:&quot;Olli&quot;,&quot;parse-names&quot;:false,&quot;dropping-particle&quot;:&quot;&quot;,&quot;non-dropping-particle&quot;:&quot;&quot;},{&quot;family&quot;:&quot;Harrison&quot;,&quot;given&quot;:&quot;Tuula&quot;,&quot;parse-names&quot;:false,&quot;dropping-particle&quot;:&quot;&quot;,&quot;non-dropping-particle&quot;:&quot;&quot;},{&quot;family&quot;:&quot;Eriksson&quot;,&quot;given&quot;:&quot;Jaana&quot;,&quot;parse-names&quot;:false,&quot;dropping-particle&quot;:&quot;&quot;,&quot;non-dropping-particle&quot;:&quot;&quot;},{&quot;family&quot;:&quot;Rozsa&quot;,&quot;given&quot;:&quot;Csilla&quot;,&quot;parse-names&quot;:false,&quot;dropping-particle&quot;:&quot;&quot;,&quot;non-dropping-particle&quot;:&quot;&quot;},{&quot;family&quot;:&quot;Horvath&quot;,&quot;given&quot;:&quot;Melinda&quot;,&quot;parse-names&quot;:false,&quot;dropping-particle&quot;:&quot;&quot;,&quot;non-dropping-particle&quot;:&quot;&quot;},{&quot;family&quot;:&quot;Lovas&quot;,&quot;given&quot;:&quot;Gabor&quot;,&quot;parse-names&quot;:false,&quot;dropping-particle&quot;:&quot;&quot;,&quot;non-dropping-particle&quot;:&quot;&quot;},{&quot;family&quot;:&quot;Matolcsi&quot;,&quot;given&quot;:&quot;Judit&quot;,&quot;parse-names&quot;:false,&quot;dropping-particle&quot;:&quot;&quot;,&quot;non-dropping-particle&quot;:&quot;&quot;},{&quot;family&quot;:&quot;Szabo&quot;,&quot;given&quot;:&quot;Gyorgyi&quot;,&quot;parse-names&quot;:false,&quot;dropping-particle&quot;:&quot;&quot;,&quot;non-dropping-particle&quot;:&quot;&quot;},{&quot;family&quot;:&quot;Jakab&quot;,&quot;given&quot;:&quot;Gedeonne&quot;,&quot;parse-names&quot;:false,&quot;dropping-particle&quot;:&quot;&quot;,&quot;non-dropping-particle&quot;:&quot;&quot;},{&quot;family&quot;:&quot;Szabadosne&quot;,&quot;given&quot;:&quot;Brigitta&quot;,&quot;parse-names&quot;:false,&quot;dropping-particle&quot;:&quot;&quot;,&quot;non-dropping-particle&quot;:&quot;&quot;},{&quot;family&quot;:&quot;Vecsei&quot;,&quot;given&quot;:&quot;Laszlo&quot;,&quot;parse-names&quot;:false,&quot;dropping-particle&quot;:&quot;&quot;,&quot;non-dropping-particle&quot;:&quot;&quot;},{&quot;family&quot;:&quot;Dezsi&quot;,&quot;given&quot;:&quot;Livia&quot;,&quot;parse-names&quot;:false,&quot;dropping-particle&quot;:&quot;&quot;,&quot;non-dropping-particle&quot;:&quot;&quot;},{&quot;family&quot;:&quot;Varga&quot;,&quot;given&quot;:&quot;Edina&quot;,&quot;parse-names&quot;:false,&quot;dropping-particle&quot;:&quot;&quot;,&quot;non-dropping-particle&quot;:&quot;&quot;},{&quot;family&quot;:&quot;Konyane&quot;,&quot;given&quot;:&quot;Monika&quot;,&quot;parse-names&quot;:false,&quot;dropping-particle&quot;:&quot;&quot;,&quot;non-dropping-particle&quot;:&quot;&quot;},{&quot;family&quot;:&quot;Antonini&quot;,&quot;given&quot;:&quot;Giovanni&quot;,&quot;parse-names&quot;:false,&quot;dropping-particle&quot;:&quot;&quot;,&quot;non-dropping-particle&quot;:&quot;&quot;},{&quot;family&quot;:&quot;Di Pasquale&quot;,&quot;given&quot;:&quot;Antonella&quot;,&quot;parse-names&quot;:false,&quot;dropping-particle&quot;:&quot;&quot;,&quot;non-dropping-particle&quot;:&quot;&quot;},{&quot;family&quot;:&quot;Garibaldi&quot;,&quot;given&quot;:&quot;Matteo&quot;,&quot;parse-names&quot;:false,&quot;dropping-particle&quot;:&quot;&quot;,&quot;non-dropping-particle&quot;:&quot;&quot;},{&quot;family&quot;:&quot;Morino&quot;,&quot;given&quot;:&quot;Stefania&quot;,&quot;parse-names&quot;:false,&quot;dropping-particle&quot;:&quot;&quot;,&quot;non-dropping-particle&quot;:&quot;&quot;},{&quot;family&quot;:&quot;Troili&quot;,&quot;given&quot;:&quot;Fernanda&quot;,&quot;parse-names&quot;:false,&quot;dropping-particle&quot;:&quot;&quot;,&quot;non-dropping-particle&quot;:&quot;&quot;},{&quot;family&quot;:&quot;Fionda&quot;,&quot;given&quot;:&quot;Laura&quot;,&quot;parse-names&quot;:false,&quot;dropping-particle&quot;:&quot;&quot;,&quot;non-dropping-particle&quot;:&quot;&quot;},{&quot;family&quot;:&quot;Saccà&quot;,&quot;given&quot;:&quot;Francesco&quot;,&quot;parse-names&quot;:false,&quot;dropping-particle&quot;:&quot;&quot;,&quot;non-dropping-particle&quot;:&quot;&quot;},{&quot;family&quot;:&quot;previous&quot;,&quot;given&quot;:&quot;&quot;,&quot;parse-names&quot;:false,&quot;dropping-particle&quot;:&quot;&quot;,&quot;non-dropping-particle&quot;:&quot;&quot;},{&quot;family&quot;:&quot;Filla&quot;,&quot;given&quot;:&quot;Alessandro&quot;,&quot;parse-names&quot;:false,&quot;dropping-particle&quot;:&quot;&quot;,&quot;non-dropping-particle&quot;:&quot;&quot;},{&quot;family&quot;:&quot;sub-investigators&quot;,&quot;given&quot;:&quot;&quot;,&quot;parse-names&quot;:false,&quot;dropping-particle&quot;:&quot;&quot;,&quot;non-dropping-particle&quot;:&quot;&quot;},{&quot;family&quot;:&quot;Costabile&quot;,&quot;given&quot;:&quot;Teresa&quot;,&quot;parse-names&quot;:false,&quot;dropping-particle&quot;:&quot;&quot;,&quot;non-dropping-particle&quot;:&quot;&quot;},{&quot;family&quot;:&quot;Marano&quot;,&quot;given&quot;:&quot;Enrico&quot;,&quot;parse-names&quot;:false,&quot;dropping-particle&quot;:&quot;&quot;,&quot;non-dropping-particle&quot;:&quot;&quot;},{&quot;family&quot;:&quot;Fasanaro&quot;,&quot;given&quot;:&quot;Angiola&quot;,&quot;parse-names&quot;:false,&quot;dropping-particle&quot;:&quot;&quot;,&quot;non-dropping-particle&quot;:&quot;&quot;},{&quot;family&quot;:&quot;Marsili&quot;,&quot;given&quot;:&quot;Angela&quot;,&quot;parse-names&quot;:false,&quot;dropping-particle&quot;:&quot;&quot;,&quot;non-dropping-particle&quot;:&quot;&quot;},{&quot;family&quot;:&quot;Puorro&quot;,&quot;given&quot;:&quot;Giorgia&quot;,&quot;parse-names&quot;:false,&quot;dropping-particle&quot;:&quot;&quot;,&quot;non-dropping-particle&quot;:&quot;&quot;},{&quot;family&quot;:&quot;Mantegazza&quot;,&quot;given&quot;:&quot;Renato&quot;,&quot;parse-names&quot;:false,&quot;dropping-particle&quot;:&quot;&quot;,&quot;non-dropping-particle&quot;:&quot;&quot;},{&quot;family&quot;:&quot;Antozzi&quot;,&quot;given&quot;:&quot;Carlo&quot;,&quot;parse-names&quot;:false,&quot;dropping-particle&quot;:&quot;&quot;,&quot;non-dropping-particle&quot;:&quot;&quot;},{&quot;family&quot;:&quot;Bonanno&quot;,&quot;given&quot;:&quot;Silvia&quot;,&quot;parse-names&quot;:false,&quot;dropping-particle&quot;:&quot;&quot;,&quot;non-dropping-particle&quot;:&quot;&quot;},{&quot;family&quot;:&quot;Camera&quot;,&quot;given&quot;:&quot;Giorgia&quot;,&quot;parse-names&quot;:false,&quot;dropping-particle&quot;:&quot;&quot;,&quot;non-dropping-particle&quot;:&quot;&quot;},{&quot;family&quot;:&quot;Locatelli&quot;,&quot;given&quot;:&quot;Alberta&quot;,&quot;parse-names&quot;:false,&quot;dropping-particle&quot;:&quot;&quot;,&quot;non-dropping-particle&quot;:&quot;&quot;},{&quot;family&quot;:&quot;Maggi&quot;,&quot;given&quot;:&quot;Lorenzo&quot;,&quot;parse-names&quot;:false,&quot;dropping-particle&quot;:&quot;&quot;,&quot;non-dropping-particle&quot;:&quot;&quot;},{&quot;family&quot;:&quot;Pasanisi&quot;,&quot;given&quot;:&quot;Maria&quot;,&quot;parse-names&quot;:false,&quot;dropping-particle&quot;:&quot;&quot;,&quot;non-dropping-particle&quot;:&quot;&quot;},{&quot;family&quot;:&quot;Campanella&quot;,&quot;given&quot;:&quot;Angela&quot;,&quot;parse-names&quot;:false,&quot;dropping-particle&quot;:&quot;&quot;,&quot;non-dropping-particle&quot;:&quot;&quot;},{&quot;family&quot;:&quot;Evoli&quot;,&quot;given&quot;:&quot;Amelia&quot;,&quot;parse-names&quot;:false,&quot;dropping-particle&quot;:&quot;&quot;,&quot;non-dropping-particle&quot;:&quot;&quot;},{&quot;family&quot;:&quot;Alboini&quot;,&quot;given&quot;:&quot;Paolo Emilio&quot;,&quot;parse-names&quot;:false,&quot;dropping-particle&quot;:&quot;&quot;,&quot;non-dropping-particle&quot;:&quot;&quot;},{&quot;family&quot;:&quot;D’Amato&quot;,&quot;given&quot;:&quot;Valentina&quot;,&quot;parse-names&quot;:false,&quot;dropping-particle&quot;:&quot;&quot;,&quot;non-dropping-particle&quot;:&quot;&quot;},{&quot;family&quot;:&quot;Iorio&quot;,&quot;given&quot;:&quot;Raffaele&quot;,&quot;parse-names&quot;:false,&quot;dropping-particle&quot;:&quot;&quot;,&quot;non-dropping-particle&quot;:&quot;&quot;},{&quot;family&quot;:&quot;Inghilleri&quot;,&quot;given&quot;:&quot;Maurizio&quot;,&quot;parse-names&quot;:false,&quot;dropping-particle&quot;:&quot;&quot;,&quot;non-dropping-particle&quot;:&quot;&quot;},{&quot;family&quot;:&quot;Fionda&quot;,&quot;given&quot;:&quot;Laura&quot;,&quot;parse-names&quot;:false,&quot;dropping-particle&quot;:&quot;&quot;,&quot;non-dropping-particle&quot;:&quot;&quot;},{&quot;family&quot;:&quot;Frasca&quot;,&quot;given&quot;:&quot;Vittorio&quot;,&quot;parse-names&quot;:false,&quot;dropping-particle&quot;:&quot;&quot;,&quot;non-dropping-particle&quot;:&quot;&quot;},{&quot;family&quot;:&quot;Giacomelli&quot;,&quot;given&quot;:&quot;Elena&quot;,&quot;parse-names&quot;:false,&quot;dropping-particle&quot;:&quot;&quot;,&quot;non-dropping-particle&quot;:&quot;&quot;},{&quot;family&quot;:&quot;Gori&quot;,&quot;given&quot;:&quot;Maria&quot;,&quot;parse-names&quot;:false,&quot;dropping-particle&quot;:&quot;&quot;,&quot;non-dropping-particle&quot;:&quot;&quot;},{&quot;family&quot;:&quot;Lopergolo&quot;,&quot;given&quot;:&quot;Diego&quot;,&quot;parse-names&quot;:false,&quot;dropping-particle&quot;:&quot;&quot;,&quot;non-dropping-particle&quot;:&quot;&quot;},{&quot;family&quot;:&quot;Onesti&quot;,&quot;given&quot;:&quot;Emanuela&quot;,&quot;parse-names&quot;:false,&quot;dropping-particle&quot;:&quot;&quot;,&quot;non-dropping-particle&quot;:&quot;&quot;},{&quot;family&quot;:&quot;Frasca&quot;,&quot;given&quot;:&quot;Vittorio&quot;,&quot;parse-names&quot;:false,&quot;dropping-particle&quot;:&quot;&quot;,&quot;non-dropping-particle&quot;:&quot;&quot;},{&quot;family&quot;:&quot;Gabriele&quot;,&quot;given&quot;:&quot;Maria&quot;,&quot;parse-names&quot;:false,&quot;dropping-particle&quot;:&quot;&quot;,&quot;non-dropping-particle&quot;:&quot;&quot;},{&quot;family&quot;:&quot;Uzawa&quot;,&quot;given&quot;:&quot;Akiyuki&quot;,&quot;parse-names&quot;:false,&quot;dropping-particle&quot;:&quot;&quot;,&quot;non-dropping-particle&quot;:&quot;&quot;},{&quot;family&quot;:&quot;Kanai&quot;,&quot;given&quot;:&quot;Tetsuya&quot;,&quot;parse-names&quot;:false,&quot;dropping-particle&quot;:&quot;&quot;,&quot;non-dropping-particle&quot;:&quot;&quot;},{&quot;family&quot;:&quot;Kawaguchi&quot;,&quot;given&quot;:&quot;Naoki&quot;,&quot;parse-names&quot;:false,&quot;dropping-particle&quot;:&quot;&quot;,&quot;non-dropping-particle&quot;:&quot;&quot;},{&quot;family&quot;:&quot;Mori&quot;,&quot;given&quot;:&quot;Masahiro&quot;,&quot;parse-names&quot;:false,&quot;dropping-particle&quot;:&quot;&quot;,&quot;non-dropping-particle&quot;:&quot;&quot;},{&quot;family&quot;:&quot;Kaneko&quot;,&quot;given&quot;:&quot;Yoko&quot;,&quot;parse-names&quot;:false,&quot;dropping-particle&quot;:&quot;&quot;,&quot;non-dropping-particle&quot;:&quot;&quot;},{&quot;family&quot;:&quot;Kanzaki&quot;,&quot;given&quot;:&quot;Akiko&quot;,&quot;parse-names&quot;:false,&quot;dropping-particle&quot;:&quot;&quot;,&quot;non-dropping-particle&quot;:&quot;&quot;},{&quot;family&quot;:&quot;Kobayashi&quot;,&quot;given&quot;:&quot;Eri&quot;,&quot;parse-names&quot;:false,&quot;dropping-particle&quot;:&quot;&quot;,&quot;non-dropping-particle&quot;:&quot;&quot;},{&quot;family&quot;:&quot;Murai&quot;,&quot;given&quot;:&quot;Hiroyuki&quot;,&quot;parse-names&quot;:false,&quot;dropping-particle&quot;:&quot;&quot;,&quot;non-dropping-particle&quot;:&quot;&quot;},{&quot;family&quot;:&quot;Masaki&quot;,&quot;given&quot;:&quot;Katsuhisa&quot;,&quot;parse-names&quot;:false,&quot;dropping-particle&quot;:&quot;&quot;,&quot;non-dropping-particle&quot;:&quot;&quot;},{&quot;family&quot;:&quot;Matsuse&quot;,&quot;given&quot;:&quot;Dai&quot;,&quot;parse-names&quot;:false,&quot;dropping-particle&quot;:&quot;&quot;,&quot;non-dropping-particle&quot;:&quot;&quot;},{&quot;family&quot;:&quot;Matsushita&quot;,&quot;given&quot;:&quot;Takuya&quot;,&quot;parse-names&quot;:false,&quot;dropping-particle&quot;:&quot;&quot;,&quot;non-dropping-particle&quot;:&quot;&quot;},{&quot;family&quot;:&quot;Uehara&quot;,&quot;given&quot;:&quot;Taira&quot;,&quot;parse-names&quot;:false,&quot;dropping-particle&quot;:&quot;&quot;,&quot;non-dropping-particle&quot;:&quot;&quot;},{&quot;family&quot;:&quot;Shimpo&quot;,&quot;given&quot;:&quot;Misa&quot;,&quot;parse-names&quot;:false,&quot;dropping-particle&quot;:&quot;&quot;,&quot;non-dropping-particle&quot;:&quot;&quot;},{&quot;family&quot;:&quot;Jingu&quot;,&quot;given&quot;:&quot;Maki&quot;,&quot;parse-names&quot;:false,&quot;dropping-particle&quot;:&quot;&quot;,&quot;non-dropping-particle&quot;:&quot;&quot;},{&quot;family&quot;:&quot;Kikutake&quot;,&quot;given&quot;:&quot;Keiko&quot;,&quot;parse-names&quot;:false,&quot;dropping-particle&quot;:&quot;&quot;,&quot;non-dropping-particle&quot;:&quot;&quot;},{&quot;family&quot;:&quot;Nakamura&quot;,&quot;given&quot;:&quot;Yumiko&quot;,&quot;parse-names&quot;:false,&quot;dropping-particle&quot;:&quot;&quot;,&quot;non-dropping-particle&quot;:&quot;&quot;},{&quot;family&quot;:&quot;Sano&quot;,&quot;given&quot;:&quot;Yoshiko&quot;,&quot;parse-names&quot;:false,&quot;dropping-particle&quot;:&quot;&quot;,&quot;non-dropping-particle&quot;:&quot;&quot;},{&quot;family&quot;:&quot;Utsugisawa&quot;,&quot;given&quot;:&quot;Kimiaki&quot;,&quot;parse-names&quot;:false,&quot;dropping-particle&quot;:&quot;&quot;,&quot;non-dropping-particle&quot;:&quot;&quot;},{&quot;family&quot;:&quot;Nagane&quot;,&quot;given&quot;:&quot;Yuriko&quot;,&quot;parse-names&quot;:false,&quot;dropping-particle&quot;:&quot;&quot;,&quot;non-dropping-particle&quot;:&quot;&quot;},{&quot;family&quot;:&quot;Kamegamori&quot;,&quot;given&quot;:&quot;Ikuko&quot;,&quot;parse-names&quot;:false,&quot;dropping-particle&quot;:&quot;&quot;,&quot;non-dropping-particle&quot;:&quot;&quot;},{&quot;family&quot;:&quot;Tsuda&quot;,&quot;given&quot;:&quot;Tomoko&quot;,&quot;parse-names&quot;:false,&quot;dropping-particle&quot;:&quot;&quot;,&quot;non-dropping-particle&quot;:&quot;&quot;},{&quot;family&quot;:&quot;Fujii&quot;,&quot;given&quot;:&quot;Yuko&quot;,&quot;parse-names&quot;:false,&quot;dropping-particle&quot;:&quot;&quot;,&quot;non-dropping-particle&quot;:&quot;&quot;},{&quot;family&quot;:&quot;Futono&quot;,&quot;given&quot;:&quot;Kazumi&quot;,&quot;parse-names&quot;:false,&quot;dropping-particle&quot;:&quot;&quot;,&quot;non-dropping-particle&quot;:&quot;&quot;},{&quot;family&quot;:&quot;Ozawa&quot;,&quot;given&quot;:&quot;Yukiko&quot;,&quot;parse-names&quot;:false,&quot;dropping-particle&quot;:&quot;&quot;,&quot;non-dropping-particle&quot;:&quot;&quot;},{&quot;family&quot;:&quot;Mizugami&quot;,&quot;given&quot;:&quot;Aya&quot;,&quot;parse-names&quot;:false,&quot;dropping-particle&quot;:&quot;&quot;,&quot;non-dropping-particle&quot;:&quot;&quot;},{&quot;family&quot;:&quot;Saito&quot;,&quot;given&quot;:&quot;Yuka&quot;,&quot;parse-names&quot;:false,&quot;dropping-particle&quot;:&quot;&quot;,&quot;non-dropping-particle&quot;:&quot;&quot;},{&quot;family&quot;:&quot;Samukawa&quot;,&quot;given&quot;:&quot;Makoto&quot;,&quot;parse-names&quot;:false,&quot;dropping-particle&quot;:&quot;&quot;,&quot;non-dropping-particle&quot;:&quot;&quot;},{&quot;family&quot;:&quot;Suzuki&quot;,&quot;given&quot;:&quot;Hidekazu&quot;,&quot;parse-names&quot;:false,&quot;dropping-particle&quot;:&quot;&quot;,&quot;non-dropping-particle&quot;:&quot;&quot;},{&quot;family&quot;:&quot;Morikawa&quot;,&quot;given&quot;:&quot;Miyuki&quot;,&quot;parse-names&quot;:false,&quot;dropping-particle&quot;:&quot;&quot;,&quot;non-dropping-particle&quot;:&quot;&quot;},{&quot;family&quot;:&quot;Kamakura&quot;,&quot;given&quot;:&quot;Sachiko&quot;,&quot;parse-names&quot;:false,&quot;dropping-particle&quot;:&quot;&quot;,&quot;non-dropping-particle&quot;:&quot;&quot;},{&quot;family&quot;:&quot;Miyawaki&quot;,&quot;given&quot;:&quot;Eriko&quot;,&quot;parse-names&quot;:false,&quot;dropping-particle&quot;:&quot;&quot;,&quot;non-dropping-particle&quot;:&quot;&quot;},{&quot;family&quot;:&quot;Shiraishi&quot;,&quot;given&quot;:&quot;Hirokazu&quot;,&quot;parse-names&quot;:false,&quot;dropping-particle&quot;:&quot;&quot;,&quot;non-dropping-particle&quot;:&quot;&quot;},{&quot;family&quot;:&quot;Mitazaki&quot;,&quot;given&quot;:&quot;Teiichiro&quot;,&quot;parse-names&quot;:false,&quot;dropping-particle&quot;:&quot;&quot;,&quot;non-dropping-particle&quot;:&quot;&quot;},{&quot;family&quot;:&quot;Motomura&quot;,&quot;given&quot;:&quot;Masakatsu&quot;,&quot;parse-names&quot;:false,&quot;dropping-particle&quot;:&quot;&quot;,&quot;non-dropping-particle&quot;:&quot;&quot;},{&quot;family&quot;:&quot;Mukaino&quot;,&quot;given&quot;:&quot;Akihiro&quot;,&quot;parse-names&quot;:false,&quot;dropping-particle&quot;:&quot;&quot;,&quot;non-dropping-particle&quot;:&quot;&quot;},{&quot;family&quot;:&quot;Yoshimura&quot;,&quot;given&quot;:&quot;Shunsuke&quot;,&quot;parse-names&quot;:false,&quot;dropping-particle&quot;:&quot;&quot;,&quot;non-dropping-particle&quot;:&quot;&quot;},{&quot;family&quot;:&quot;Asada&quot;,&quot;given&quot;:&quot;Shizuka&quot;,&quot;parse-names&quot;:false,&quot;dropping-particle&quot;:&quot;&quot;,&quot;non-dropping-particle&quot;:&quot;&quot;},{&quot;family&quot;:&quot;Yoshida&quot;,&quot;given&quot;:&quot;Seiko&quot;,&quot;parse-names&quot;:false,&quot;dropping-particle&quot;:&quot;&quot;,&quot;non-dropping-particle&quot;:&quot;&quot;},{&quot;family&quot;:&quot;Amamoto&quot;,&quot;given&quot;:&quot;Shoko&quot;,&quot;parse-names&quot;:false,&quot;dropping-particle&quot;:&quot;&quot;,&quot;non-dropping-particle&quot;:&quot;&quot;},{&quot;family&quot;:&quot;Kobashikawa&quot;,&quot;given&quot;:&quot;Tomomi&quot;,&quot;parse-names&quot;:false,&quot;dropping-particle&quot;:&quot;&quot;,&quot;non-dropping-particle&quot;:&quot;&quot;},{&quot;family&quot;:&quot;Koga&quot;,&quot;given&quot;:&quot;Megumi&quot;,&quot;parse-names&quot;:false,&quot;dropping-particle&quot;:&quot;&quot;,&quot;non-dropping-particle&quot;:&quot;&quot;},{&quot;family&quot;:&quot;Maeda&quot;,&quot;given&quot;:&quot;Yasuko&quot;,&quot;parse-names&quot;:false,&quot;dropping-particle&quot;:&quot;&quot;,&quot;non-dropping-particle&quot;:&quot;&quot;},{&quot;family&quot;:&quot;Takada&quot;,&quot;given&quot;:&quot;Kazumi&quot;,&quot;parse-names&quot;:false,&quot;dropping-particle&quot;:&quot;&quot;,&quot;non-dropping-particle&quot;:&quot;&quot;},{&quot;family&quot;:&quot;Takada&quot;,&quot;given&quot;:&quot;Mihoko&quot;,&quot;parse-names&quot;:false,&quot;dropping-particle&quot;:&quot;&quot;,&quot;non-dropping-particle&quot;:&quot;&quot;},{&quot;family&quot;:&quot;Tsurumaru&quot;,&quot;given&quot;:&quot;Masako&quot;,&quot;parse-names&quot;:false,&quot;dropping-particle&quot;:&quot;&quot;,&quot;non-dropping-particle&quot;:&quot;&quot;},{&quot;family&quot;:&quot;Yamashita&quot;,&quot;given&quot;:&quot;Yumi&quot;,&quot;parse-names&quot;:false,&quot;dropping-particle&quot;:&quot;&quot;,&quot;non-dropping-particle&quot;:&quot;&quot;},{&quot;family&quot;:&quot;Yoshida&quot;,&quot;given&quot;:&quot;Seiko&quot;,&quot;parse-names&quot;:false,&quot;dropping-particle&quot;:&quot;&quot;,&quot;non-dropping-particle&quot;:&quot;&quot;},{&quot;family&quot;:&quot;Suzuki&quot;,&quot;given&quot;:&quot;Yasushi&quot;,&quot;parse-names&quot;:false,&quot;dropping-particle&quot;:&quot;&quot;,&quot;non-dropping-particle&quot;:&quot;&quot;},{&quot;family&quot;:&quot;Akiyama&quot;,&quot;given&quot;:&quot;Tetsuya&quot;,&quot;parse-names&quot;:false,&quot;dropping-particle&quot;:&quot;&quot;,&quot;non-dropping-particle&quot;:&quot;&quot;},{&quot;family&quot;:&quot;Narikawa&quot;,&quot;given&quot;:&quot;Koichi&quot;,&quot;parse-names&quot;:false,&quot;dropping-particle&quot;:&quot;&quot;,&quot;non-dropping-particle&quot;:&quot;&quot;},{&quot;family&quot;:&quot;Tano&quot;,&quot;given&quot;:&quot;Ohito&quot;,&quot;parse-names&quot;:false,&quot;dropping-particle&quot;:&quot;&quot;,&quot;non-dropping-particle&quot;:&quot;&quot;},{&quot;family&quot;:&quot;Tsukita&quot;,&quot;given&quot;:&quot;Kenichi&quot;,&quot;parse-names&quot;:false,&quot;dropping-particle&quot;:&quot;&quot;,&quot;non-dropping-particle&quot;:&quot;&quot;},{&quot;family&quot;:&quot;Kurihara&quot;,&quot;given&quot;:&quot;Rikako&quot;,&quot;parse-names&quot;:false,&quot;dropping-particle&quot;:&quot;&quot;,&quot;non-dropping-particle&quot;:&quot;&quot;},{&quot;family&quot;:&quot;Meguro&quot;,&quot;given&quot;:&quot;Fumie&quot;,&quot;parse-names&quot;:false,&quot;dropping-particle&quot;:&quot;&quot;,&quot;non-dropping-particle&quot;:&quot;&quot;},{&quot;family&quot;:&quot;Fukuda&quot;,&quot;given&quot;:&quot;Yusuke&quot;,&quot;parse-names&quot;:false,&quot;dropping-particle&quot;:&quot;&quot;,&quot;non-dropping-particle&quot;:&quot;&quot;},{&quot;family&quot;:&quot;Sato&quot;,&quot;given&quot;:&quot;Miwako&quot;,&quot;parse-names&quot;:false,&quot;dropping-particle&quot;:&quot;&quot;,&quot;non-dropping-particle&quot;:&quot;&quot;},{&quot;family&quot;:&quot;Okumura&quot;,&quot;given&quot;:&quot;Meinoshin&quot;,&quot;parse-names&quot;:false,&quot;dropping-particle&quot;:&quot;&quot;,&quot;non-dropping-particle&quot;:&quot;&quot;},{&quot;family&quot;:&quot;Funaka&quot;,&quot;given&quot;:&quot;Soichiro&quot;,&quot;parse-names&quot;:false,&quot;dropping-particle&quot;:&quot;&quot;,&quot;non-dropping-particle&quot;:&quot;&quot;},{&quot;family&quot;:&quot;Kawamura&quot;,&quot;given&quot;:&quot;Tomohiro&quot;,&quot;parse-names&quot;:false,&quot;dropping-particle&quot;:&quot;&quot;,&quot;non-dropping-particle&quot;:&quot;&quot;},{&quot;family&quot;:&quot;Makamori&quot;,&quot;given&quot;:&quot;Masayuki&quot;,&quot;parse-names&quot;:false,&quot;dropping-particle&quot;:&quot;&quot;,&quot;non-dropping-particle&quot;:&quot;&quot;},{&quot;family&quot;:&quot;Takahashi&quot;,&quot;given&quot;:&quot;Masanori&quot;,&quot;parse-names&quot;:false,&quot;dropping-particle&quot;:&quot;&quot;,&quot;non-dropping-particle&quot;:&quot;&quot;},{&quot;family&quot;:&quot;Taichi&quot;,&quot;given&quot;:&quot;Namie&quot;,&quot;parse-names&quot;:false,&quot;dropping-particle&quot;:&quot;&quot;,&quot;non-dropping-particle&quot;:&quot;&quot;},{&quot;family&quot;:&quot;Hasuike&quot;,&quot;given&quot;:&quot;Tomoya&quot;,&quot;parse-names&quot;:false,&quot;dropping-particle&quot;:&quot;&quot;,&quot;non-dropping-particle&quot;:&quot;&quot;},{&quot;family&quot;:&quot;Higuchi&quot;,&quot;given&quot;:&quot;Eriko&quot;,&quot;parse-names&quot;:false,&quot;dropping-particle&quot;:&quot;&quot;,&quot;non-dropping-particle&quot;:&quot;&quot;},{&quot;family&quot;:&quot;Kobayashi&quot;,&quot;given&quot;:&quot;Hisako&quot;,&quot;parse-names&quot;:false,&quot;dropping-particle&quot;:&quot;&quot;,&quot;non-dropping-particle&quot;:&quot;&quot;},{&quot;family&quot;:&quot;Osakada&quot;,&quot;given&quot;:&quot;Kaori&quot;,&quot;parse-names&quot;:false,&quot;dropping-particle&quot;:&quot;&quot;,&quot;non-dropping-particle&quot;:&quot;&quot;},{&quot;family&quot;:&quot;Imai&quot;,&quot;given&quot;:&quot;Tomihiro&quot;,&quot;parse-names&quot;:false,&quot;dropping-particle&quot;:&quot;&quot;,&quot;non-dropping-particle&quot;:&quot;&quot;},{&quot;family&quot;:&quot;Tsuda&quot;,&quot;given&quot;:&quot;Emiko&quot;,&quot;parse-names&quot;:false,&quot;dropping-particle&quot;:&quot;&quot;,&quot;non-dropping-particle&quot;:&quot;&quot;},{&quot;family&quot;:&quot;previous&quot;,&quot;given&quot;:&quot;&quot;,&quot;parse-names&quot;:false,&quot;dropping-particle&quot;:&quot;&quot;,&quot;non-dropping-particle&quot;:&quot;&quot;},{&quot;family&quot;:&quot;Shimohama&quot;,&quot;given&quot;:&quot;Shun&quot;,&quot;parse-names&quot;:false,&quot;dropping-particle&quot;:&quot;&quot;,&quot;non-dropping-particle&quot;:&quot;&quot;},{&quot;family&quot;:&quot;Hayashi&quot;,&quot;given&quot;:&quot;Takashi&quot;,&quot;parse-names&quot;:false,&quot;dropping-particle&quot;:&quot;&quot;,&quot;non-dropping-particle&quot;:&quot;&quot;},{&quot;family&quot;:&quot;Hisahara&quot;,&quot;given&quot;:&quot;Shin&quot;,&quot;parse-names&quot;:false,&quot;dropping-particle&quot;:&quot;&quot;,&quot;non-dropping-particle&quot;:&quot;&quot;},{&quot;family&quot;:&quot;Imai&quot;,&quot;given&quot;:&quot;Tomihiro&quot;,&quot;parse-names&quot;:false,&quot;dropping-particle&quot;:&quot;&quot;,&quot;non-dropping-particle&quot;:&quot;&quot;},{&quot;family&quot;:&quot;Kawamata&quot;,&quot;given&quot;:&quot;Jun&quot;,&quot;parse-names&quot;:false,&quot;dropping-particle&quot;:&quot;&quot;,&quot;non-dropping-particle&quot;:&quot;&quot;},{&quot;family&quot;:&quot;Murahara&quot;,&quot;given&quot;:&quot;Takashi&quot;,&quot;parse-names&quot;:false,&quot;dropping-particle&quot;:&quot;&quot;,&quot;non-dropping-particle&quot;:&quot;&quot;},{&quot;family&quot;:&quot;Saitoh&quot;,&quot;given&quot;:&quot;Masaki&quot;,&quot;parse-names&quot;:false,&quot;dropping-particle&quot;:&quot;&quot;,&quot;non-dropping-particle&quot;:&quot;&quot;},{&quot;family&quot;:&quot;Shimohama&quot;,&quot;given&quot;:&quot;Shun&quot;,&quot;parse-names&quot;:false,&quot;dropping-particle&quot;:&quot;&quot;,&quot;non-dropping-particle&quot;:&quot;&quot;},{&quot;family&quot;:&quot;Suzuki&quot;,&quot;given&quot;:&quot;Shuichiro&quot;,&quot;parse-names&quot;:false,&quot;dropping-particle&quot;:&quot;&quot;,&quot;non-dropping-particle&quot;:&quot;&quot;},{&quot;family&quot;:&quot;Yamamoto&quot;,&quot;given&quot;:&quot;Daisuke&quot;,&quot;parse-names&quot;:false,&quot;dropping-particle&quot;:&quot;&quot;,&quot;non-dropping-particle&quot;:&quot;&quot;},{&quot;family&quot;:&quot;Ishiyama&quot;,&quot;given&quot;:&quot;Yoko&quot;,&quot;parse-names&quot;:false,&quot;dropping-particle&quot;:&quot;&quot;,&quot;non-dropping-particle&quot;:&quot;&quot;},{&quot;family&quot;:&quot;Ishiyama&quot;,&quot;given&quot;:&quot;Naoko&quot;,&quot;parse-names&quot;:false,&quot;dropping-particle&quot;:&quot;&quot;,&quot;non-dropping-particle&quot;:&quot;&quot;},{&quot;family&quot;:&quot;Noshiro&quot;,&quot;given&quot;:&quot;Mayuko&quot;,&quot;parse-names&quot;:false,&quot;dropping-particle&quot;:&quot;&quot;,&quot;non-dropping-particle&quot;:&quot;&quot;},{&quot;family&quot;:&quot;Takeyama&quot;,&quot;given&quot;:&quot;Rumi&quot;,&quot;parse-names&quot;:false,&quot;dropping-particle&quot;:&quot;&quot;,&quot;non-dropping-particle&quot;:&quot;&quot;},{&quot;family&quot;:&quot;Uwasa&quot;,&quot;given&quot;:&quot;Kaori&quot;,&quot;parse-names&quot;:false,&quot;dropping-particle&quot;:&quot;&quot;,&quot;non-dropping-particle&quot;:&quot;&quot;},{&quot;family&quot;:&quot;Yasuda&quot;,&quot;given&quot;:&quot;Ikuko&quot;,&quot;parse-names&quot;:false,&quot;dropping-particle&quot;:&quot;&quot;,&quot;non-dropping-particle&quot;:&quot;&quot;},{&quot;family&quot;:&quot;Kim&quot;,&quot;given&quot;:&quot;Byung Jo&quot;,&quot;parse-names&quot;:false,&quot;dropping-particle&quot;:&quot;&quot;,&quot;non-dropping-particle&quot;:&quot;&quot;},{&quot;family&quot;:&quot;Lee&quot;,&quot;given&quot;:&quot;Chang Nyoung&quot;,&quot;parse-names&quot;:false,&quot;dropping-particle&quot;:&quot;&quot;,&quot;non-dropping-particle&quot;:&quot;&quot;},{&quot;family&quot;:&quot;Koo&quot;,&quot;given&quot;:&quot;Yong Seo&quot;,&quot;parse-names&quot;:false,&quot;dropping-particle&quot;:&quot;&quot;,&quot;non-dropping-particle&quot;:&quot;&quot;},{&quot;family&quot;:&quot;Seok&quot;,&quot;given&quot;:&quot;Hung Youl&quot;,&quot;parse-names&quot;:false,&quot;dropping-particle&quot;:&quot;&quot;,&quot;non-dropping-particle&quot;:&quot;&quot;},{&quot;family&quot;:&quot;Kang&quot;,&quot;given&quot;:&quot;Hoo Nam&quot;,&quot;parse-names&quot;:false,&quot;dropping-particle&quot;:&quot;&quot;,&quot;non-dropping-particle&quot;:&quot;&quot;},{&quot;family&quot;:&quot;Ra&quot;,&quot;given&quot;:&quot;Hye Jin&quot;,&quot;parse-names&quot;:false,&quot;dropping-particle&quot;:&quot;&quot;,&quot;non-dropping-particle&quot;:&quot;&quot;},{&quot;family&quot;:&quot;Kim&quot;,&quot;given&quot;:&quot;Byoung Joon&quot;,&quot;parse-names&quot;:false,&quot;dropping-particle&quot;:&quot;&quot;,&quot;non-dropping-particle&quot;:&quot;&quot;},{&quot;family&quot;:&quot;Cho&quot;,&quot;given&quot;:&quot;Eun&quot;,&quot;parse-names&quot;:false,&quot;dropping-particle&quot;:&quot;Bin&quot;,&quot;non-dropping-particle&quot;:&quot;&quot;},{&quot;family&quot;:&quot;Choi&quot;,&quot;given&quot;:&quot;Mi Song&quot;,&quot;parse-names&quot;:false,&quot;dropping-particle&quot;:&quot;&quot;,&quot;non-dropping-particle&quot;:&quot;&quot;},{&quot;family&quot;:&quot;Lee&quot;,&quot;given&quot;:&quot;Hye Lim&quot;,&quot;parse-names&quot;:false,&quot;dropping-particle&quot;:&quot;&quot;,&quot;non-dropping-particle&quot;:&quot;&quot;},{&quot;family&quot;:&quot;Min&quot;,&quot;given&quot;:&quot;Ju Hong&quot;,&quot;parse-names&quot;:false,&quot;dropping-particle&quot;:&quot;&quot;,&quot;non-dropping-particle&quot;:&quot;&quot;},{&quot;family&quot;:&quot;Seok&quot;,&quot;given&quot;:&quot;Jinmyoung&quot;,&quot;parse-names&quot;:false,&quot;dropping-particle&quot;:&quot;&quot;,&quot;non-dropping-particle&quot;:&quot;&quot;},{&quot;family&quot;:&quot;Lee&quot;,&quot;given&quot;:&quot;Ji Eun&quot;,&quot;parse-names&quot;:false,&quot;dropping-particle&quot;:&quot;&quot;,&quot;non-dropping-particle&quot;:&quot;&quot;},{&quot;family&quot;:&quot;Koh&quot;,&quot;given&quot;:&quot;Da Yoon Y.&quot;,&quot;parse-names&quot;:false,&quot;dropping-particle&quot;:&quot;&quot;,&quot;non-dropping-particle&quot;:&quot;&quot;},{&quot;family&quot;:&quot;Kwon&quot;,&quot;given&quot;:&quot;Ju Young&quot;,&quot;parse-names&quot;:false,&quot;dropping-particle&quot;:&quot;&quot;,&quot;non-dropping-particle&quot;:&quot;&quot;},{&quot;family&quot;:&quot;Park&quot;,&quot;given&quot;:&quot;Sang Ae&quot;,&quot;parse-names&quot;:false,&quot;dropping-particle&quot;:&quot;&quot;,&quot;non-dropping-particle&quot;:&quot;&quot;},{&quot;family&quot;:&quot;Choi&quot;,&quot;given&quot;:&quot;Eun Haw&quot;,&quot;parse-names&quot;:false,&quot;dropping-particle&quot;:&quot;&quot;,&quot;non-dropping-particle&quot;:&quot;&quot;},{&quot;family&quot;:&quot;Hong&quot;,&quot;given&quot;:&quot;Yoon Ho&quot;,&quot;parse-names&quot;:false,&quot;dropping-particle&quot;:&quot;&quot;,&quot;non-dropping-particle&quot;:&quot;&quot;},{&quot;family&quot;:&quot;Ahn&quot;,&quot;given&quot;:&quot;So Hyun&quot;,&quot;parse-names&quot;:false,&quot;dropping-particle&quot;:&quot;&quot;,&quot;non-dropping-particle&quot;:&quot;&quot;},{&quot;family&quot;:&quot;Koo&quot;,&quot;given&quot;:&quot;Dae Lim&quot;,&quot;parse-names&quot;:false,&quot;dropping-particle&quot;:&quot;&quot;,&quot;non-dropping-particle&quot;:&quot;&quot;},{&quot;family&quot;:&quot;Lim&quot;,&quot;given&quot;:&quot;Jae Sung&quot;,&quot;parse-names&quot;:false,&quot;dropping-particle&quot;:&quot;&quot;,&quot;non-dropping-particle&quot;:&quot;&quot;},{&quot;family&quot;:&quot;Shin&quot;,&quot;given&quot;:&quot;Chae Won&quot;,&quot;parse-names&quot;:false,&quot;dropping-particle&quot;:&quot;&quot;,&quot;non-dropping-particle&quot;:&quot;&quot;},{&quot;family&quot;:&quot;Hwang&quot;,&quot;given&quot;:&quot;Ji Ye&quot;,&quot;parse-names&quot;:false,&quot;dropping-particle&quot;:&quot;&quot;,&quot;non-dropping-particle&quot;:&quot;&quot;},{&quot;family&quot;:&quot;Kim&quot;,&quot;given&quot;:&quot;Miri&quot;,&quot;parse-names&quot;:false,&quot;dropping-particle&quot;:&quot;&quot;,&quot;non-dropping-particle&quot;:&quot;&quot;},{&quot;family&quot;:&quot;Kim&quot;,&quot;given&quot;:&quot;Seung Min&quot;,&quot;parse-names&quot;:false,&quot;dropping-particle&quot;:&quot;&quot;,&quot;non-dropping-particle&quot;:&quot;&quot;},{&quot;family&quot;:&quot;Jeong&quot;,&quot;given&quot;:&quot;Ha Neul&quot;,&quot;parse-names&quot;:false,&quot;dropping-particle&quot;:&quot;&quot;,&quot;non-dropping-particle&quot;:&quot;&quot;},{&quot;family&quot;:&quot;Jung&quot;,&quot;given&quot;:&quot;Jin Woo&quot;,&quot;parse-names&quot;:false,&quot;dropping-particle&quot;:&quot;&quot;,&quot;non-dropping-particle&quot;:&quot;&quot;},{&quot;family&quot;:&quot;Kim&quot;,&quot;given&quot;:&quot;Yool hee&quot;,&quot;parse-names&quot;:false,&quot;dropping-particle&quot;:&quot;&quot;,&quot;non-dropping-particle&quot;:&quot;&quot;},{&quot;family&quot;:&quot;Lee&quot;,&quot;given&quot;:&quot;Hyung Seok&quot;,&quot;parse-names&quot;:false,&quot;dropping-particle&quot;:&quot;&quot;,&quot;non-dropping-particle&quot;:&quot;&quot;},{&quot;family&quot;:&quot;Shin&quot;,&quot;given&quot;:&quot;Ha Young&quot;,&quot;parse-names&quot;:false,&quot;dropping-particle&quot;:&quot;&quot;,&quot;non-dropping-particle&quot;:&quot;&quot;},{&quot;family&quot;:&quot;Hwang&quot;,&quot;given&quot;:&quot;Eun Bi&quot;,&quot;parse-names&quot;:false,&quot;dropping-particle&quot;:&quot;&quot;,&quot;non-dropping-particle&quot;:&quot;&quot;},{&quot;family&quot;:&quot;Shin&quot;,&quot;given&quot;:&quot;Miju&quot;,&quot;parse-names&quot;:false,&quot;dropping-particle&quot;:&quot;&quot;,&quot;non-dropping-particle&quot;:&quot;&quot;},{&quot;family&quot;:&quot;der Kooi&quot;,&quot;given&quot;:&quot;Anneke&quot;,&quot;parse-names&quot;:false,&quot;dropping-particle&quot;:&quot;&quot;,&quot;non-dropping-particle&quot;:&quot;van&quot;},{&quot;family&quot;:&quot;de Visser&quot;,&quot;given&quot;:&quot;Marianne&quot;,&quot;parse-names&quot;:false,&quot;dropping-particle&quot;:&quot;&quot;,&quot;non-dropping-particle&quot;:&quot;&quot;},{&quot;family&quot;:&quot;Gibson&quot;,&quot;given&quot;:&quot;Tamar&quot;,&quot;parse-names&quot;:false,&quot;dropping-particle&quot;:&quot;&quot;,&quot;non-dropping-particle&quot;:&quot;&quot;},{&quot;family&quot;:&quot;Casasnovas&quot;,&quot;given&quot;:&quot;Carlos&quot;,&quot;parse-names&quot;:false,&quot;dropping-particle&quot;:&quot;&quot;,&quot;non-dropping-particle&quot;:&quot;&quot;},{&quot;family&quot;:&quot;Alberti Aguilo&quot;,&quot;given&quot;:&quot;Maria Antonia&quot;,&quot;parse-names&quot;:false,&quot;dropping-particle&quot;:&quot;&quot;,&quot;non-dropping-particle&quot;:&quot;&quot;},{&quot;family&quot;:&quot;Homedes-Pedret&quot;,&quot;given&quot;:&quot;Christian&quot;,&quot;parse-names&quot;:false,&quot;dropping-particle&quot;:&quot;&quot;,&quot;non-dropping-particle&quot;:&quot;&quot;},{&quot;family&quot;:&quot;Palacios&quot;,&quot;given&quot;:&quot;Natalia Julia&quot;,&quot;parse-names&quot;:false,&quot;dropping-particle&quot;:&quot;&quot;,&quot;non-dropping-particle&quot;:&quot;&quot;},{&quot;family&quot;:&quot;Diez Porras&quot;,&quot;given&quot;:&quot;Laura&quot;,&quot;parse-names&quot;:false,&quot;dropping-particle&quot;:&quot;&quot;,&quot;non-dropping-particle&quot;:&quot;&quot;},{&quot;family&quot;:&quot;Velez Santamaria&quot;,&quot;given&quot;:&quot;Valentina&quot;,&quot;parse-names&quot;:false,&quot;dropping-particle&quot;:&quot;&quot;,&quot;non-dropping-particle&quot;:&quot;&quot;},{&quot;family&quot;:&quot;Lazaro&quot;,&quot;given&quot;:&quot;Ana&quot;,&quot;parse-names&quot;:false,&quot;dropping-particle&quot;:&quot;&quot;,&quot;non-dropping-particle&quot;:&quot;&quot;},{&quot;family&quot;:&quot;Diez Tejedor&quot;,&quot;given&quot;:&quot;Exuperio&quot;,&quot;parse-names&quot;:false,&quot;dropping-particle&quot;:&quot;&quot;,&quot;non-dropping-particle&quot;:&quot;&quot;},{&quot;family&quot;:&quot;Gomez Salcedo&quot;,&quot;given&quot;:&quot;Pilar&quot;,&quot;parse-names&quot;:false,&quot;dropping-particle&quot;:&quot;&quot;,&quot;non-dropping-particle&quot;:&quot;&quot;},{&quot;family&quot;:&quot;Fernandez-Fournier&quot;,&quot;given&quot;:&quot;Mireya&quot;,&quot;parse-names&quot;:false,&quot;dropping-particle&quot;:&quot;&quot;,&quot;non-dropping-particle&quot;:&quot;&quot;},{&quot;family&quot;:&quot;Lopez Ruiz&quot;,&quot;given&quot;:&quot;Pedro&quot;,&quot;parse-names&quot;:false,&quot;dropping-particle&quot;:&quot;&quot;,&quot;non-dropping-particle&quot;:&quot;&quot;},{&quot;family&quot;:&quot;Rodriguez de Rivera&quot;,&quot;given&quot;:&quot;Francisco Javier&quot;,&quot;parse-names&quot;:false,&quot;dropping-particle&quot;:&quot;&quot;,&quot;non-dropping-particle&quot;:&quot;&quot;},{&quot;family&quot;:&quot;Fernandez-Fournier&quot;,&quot;given&quot;:&quot;Mireya&quot;,&quot;parse-names&quot;:false,&quot;dropping-particle&quot;:&quot;&quot;,&quot;non-dropping-particle&quot;:&quot;&quot;},{&quot;family&quot;:&quot;Sastre&quot;,&quot;given&quot;:&quot;Maria&quot;,&quot;parse-names&quot;:false,&quot;dropping-particle&quot;:&quot;&quot;,&quot;non-dropping-particle&quot;:&quot;&quot;},{&quot;family&quot;:&quot;Gamez Carbonell&quot;,&quot;given&quot;:&quot;Josep&quot;,&quot;parse-names&quot;:false,&quot;dropping-particle&quot;:&quot;&quot;,&quot;non-dropping-particle&quot;:&quot;&quot;},{&quot;family&quot;:&quot;Sune&quot;,&quot;given&quot;:&quot;Pilar&quot;,&quot;parse-names&quot;:false,&quot;dropping-particle&quot;:&quot;&quot;,&quot;non-dropping-particle&quot;:&quot;&quot;},{&quot;family&quot;:&quot;Salvado Figueras&quot;,&quot;given&quot;:&quot;Maria&quot;,&quot;parse-names&quot;:false,&quot;dropping-particle&quot;:&quot;&quot;,&quot;non-dropping-particle&quot;:&quot;&quot;},{&quot;family&quot;:&quot;Gili&quot;,&quot;given&quot;:&quot;Gisela&quot;,&quot;parse-names&quot;:false,&quot;dropping-particle&quot;:&quot;&quot;,&quot;non-dropping-particle&quot;:&quot;&quot;},{&quot;family&quot;:&quot;Mazuela&quot;,&quot;given&quot;:&quot;Gonzalo&quot;,&quot;parse-names&quot;:false,&quot;dropping-particle&quot;:&quot;&quot;,&quot;non-dropping-particle&quot;:&quot;&quot;},{&quot;family&quot;:&quot;Illa&quot;,&quot;given&quot;:&quot;Isabel&quot;,&quot;parse-names&quot;:false,&quot;dropping-particle&quot;:&quot;&quot;,&quot;non-dropping-particle&quot;:&quot;&quot;},{&quot;family&quot;:&quot;Cortes Vicente&quot;,&quot;given&quot;:&quot;Elena&quot;,&quot;parse-names&quot;:false,&quot;dropping-particle&quot;:&quot;&quot;,&quot;non-dropping-particle&quot;:&quot;&quot;},{&quot;family&quot;:&quot;Diaz-Manera&quot;,&quot;given&quot;:&quot;Jordi&quot;,&quot;parse-names&quot;:false,&quot;dropping-particle&quot;:&quot;&quot;,&quot;non-dropping-particle&quot;:&quot;&quot;},{&quot;family&quot;:&quot;Querol Gutiérrez&quot;,&quot;given&quot;:&quot;Luis Antonio&quot;,&quot;parse-names&quot;:false,&quot;dropping-particle&quot;:&quot;&quot;,&quot;non-dropping-particle&quot;:&quot;&quot;},{&quot;family&quot;:&quot;Rojas Garcia&quot;,&quot;given&quot;:&quot;Ricardo&quot;,&quot;parse-names&quot;:false,&quot;dropping-particle&quot;:&quot;&quot;,&quot;non-dropping-particle&quot;:&quot;&quot;},{&quot;family&quot;:&quot;Vidal&quot;,&quot;given&quot;:&quot;Nuria&quot;,&quot;parse-names&quot;:false,&quot;dropping-particle&quot;:&quot;&quot;,&quot;non-dropping-particle&quot;:&quot;&quot;},{&quot;family&quot;:&quot;Arribas-Ibar&quot;,&quot;given&quot;:&quot;Elisabet&quot;,&quot;parse-names&quot;:false,&quot;dropping-particle&quot;:&quot;&quot;,&quot;non-dropping-particle&quot;:&quot;&quot;},{&quot;family&quot;:&quot;Piehl&quot;,&quot;given&quot;:&quot;Fredrik&quot;,&quot;parse-names&quot;:false,&quot;dropping-particle&quot;:&quot;&quot;,&quot;non-dropping-particle&quot;:&quot;&quot;},{&quot;family&quot;:&quot;Hietala&quot;,&quot;given&quot;:&quot;Albert&quot;,&quot;parse-names&quot;:false,&quot;dropping-particle&quot;:&quot;&quot;,&quot;non-dropping-particle&quot;:&quot;&quot;},{&quot;family&quot;:&quot;Bjarbo&quot;,&quot;given&quot;:&quot;Lena&quot;,&quot;parse-names&quot;:false,&quot;dropping-particle&quot;:&quot;&quot;,&quot;non-dropping-particle&quot;:&quot;&quot;},{&quot;family&quot;:&quot;Sengun&quot;,&quot;given&quot;:&quot;Ihsan&quot;,&quot;parse-names&quot;:false,&quot;dropping-particle&quot;:&quot;&quot;,&quot;non-dropping-particle&quot;:&quot;&quot;},{&quot;family&quot;:&quot;Meherremova&quot;,&quot;given&quot;:&quot;Arzu&quot;,&quot;parse-names&quot;:false,&quot;dropping-particle&quot;:&quot;&quot;,&quot;non-dropping-particle&quot;:&quot;&quot;},{&quot;family&quot;:&quot;Ozcelik&quot;,&quot;given&quot;:&quot;Pinar&quot;,&quot;parse-names&quot;:false,&quot;dropping-particle&quot;:&quot;&quot;,&quot;non-dropping-particle&quot;:&quot;&quot;},{&quot;family&quot;:&quot;Balkan&quot;,&quot;given&quot;:&quot;Bengu&quot;,&quot;parse-names&quot;:false,&quot;dropping-particle&quot;:&quot;&quot;,&quot;non-dropping-particle&quot;:&quot;&quot;},{&quot;family&quot;:&quot;Tuga&quot;,&quot;given&quot;:&quot;Celal&quot;,&quot;parse-names&quot;:false,&quot;dropping-particle&quot;:&quot;&quot;,&quot;non-dropping-particle&quot;:&quot;&quot;},{&quot;family&quot;:&quot;Ugur&quot;,&quot;given&quot;:&quot;Muzeyyen&quot;,&quot;parse-names&quot;:false,&quot;dropping-particle&quot;:&quot;&quot;,&quot;non-dropping-particle&quot;:&quot;&quot;},{&quot;family&quot;:&quot;Erdem-Ozdamar&quot;,&quot;given&quot;:&quot;Sevim&quot;,&quot;parse-names&quot;:false,&quot;dropping-particle&quot;:&quot;&quot;,&quot;non-dropping-particle&quot;:&quot;&quot;},{&quot;family&quot;:&quot;Bekircan-Kurt&quot;,&quot;given&quot;:&quot;Can Ebru E.&quot;,&quot;parse-names&quot;:false,&quot;dropping-particle&quot;:&quot;&quot;,&quot;non-dropping-particle&quot;:&quot;&quot;},{&quot;family&quot;:&quot;Acar&quot;,&quot;given&quot;:&quot;Nazire Pinar&quot;,&quot;parse-names&quot;:false,&quot;dropping-particle&quot;:&quot;&quot;,&quot;non-dropping-particle&quot;:&quot;&quot;},{&quot;family&quot;:&quot;Yilmaz&quot;,&quot;given&quot;:&quot;Ezgi&quot;,&quot;parse-names&quot;:false,&quot;dropping-particle&quot;:&quot;&quot;,&quot;non-dropping-particle&quot;:&quot;&quot;},{&quot;family&quot;:&quot;Caliskan&quot;,&quot;given&quot;:&quot;Yagmur&quot;,&quot;parse-names&quot;:false,&quot;dropping-particle&quot;:&quot;&quot;,&quot;non-dropping-particle&quot;:&quot;&quot;},{&quot;family&quot;:&quot;Orsel&quot;,&quot;given&quot;:&quot;Gulsah&quot;,&quot;parse-names&quot;:false,&quot;dropping-particle&quot;:&quot;&quot;,&quot;non-dropping-particle&quot;:&quot;&quot;},{&quot;family&quot;:&quot;Efendi&quot;,&quot;given&quot;:&quot;Husnu&quot;,&quot;parse-names&quot;:false,&quot;dropping-particle&quot;:&quot;&quot;,&quot;non-dropping-particle&quot;:&quot;&quot;},{&quot;family&quot;:&quot;Aydinlik&quot;,&quot;given&quot;:&quot;Seda&quot;,&quot;parse-names&quot;:false,&quot;dropping-particle&quot;:&quot;&quot;,&quot;non-dropping-particle&quot;:&quot;&quot;},{&quot;family&quot;:&quot;Cavus&quot;,&quot;given&quot;:&quot;Hakan&quot;,&quot;parse-names&quot;:false,&quot;dropping-particle&quot;:&quot;&quot;,&quot;non-dropping-particle&quot;:&quot;&quot;},{&quot;family&quot;:&quot;Kutlu&quot;,&quot;given&quot;:&quot;Ayse&quot;,&quot;parse-names&quot;:false,&quot;dropping-particle&quot;:&quot;&quot;,&quot;non-dropping-particle&quot;:&quot;&quot;},{&quot;family&quot;:&quot;Becerikli&quot;,&quot;given&quot;:&quot;Gulsah&quot;,&quot;parse-names&quot;:false,&quot;dropping-particle&quot;:&quot;&quot;,&quot;non-dropping-particle&quot;:&quot;&quot;},{&quot;family&quot;:&quot;Semiz&quot;,&quot;given&quot;:&quot;Cansu&quot;,&quot;parse-names&quot;:false,&quot;dropping-particle&quot;:&quot;&quot;,&quot;non-dropping-particle&quot;:&quot;&quot;},{&quot;family&quot;:&quot;Tun&quot;,&quot;given&quot;:&quot;Ozlem&quot;,&quot;parse-names&quot;:false,&quot;dropping-particle&quot;:&quot;&quot;,&quot;non-dropping-particle&quot;:&quot;&quot;},{&quot;family&quot;:&quot;Terzi&quot;,&quot;given&quot;:&quot;Murat&quot;,&quot;parse-names&quot;:false,&quot;dropping-particle&quot;:&quot;&quot;,&quot;non-dropping-particle&quot;:&quot;&quot;},{&quot;family&quot;:&quot;Dogan&quot;,&quot;given&quot;:&quot;Baki&quot;,&quot;parse-names&quot;:false,&quot;dropping-particle&quot;:&quot;&quot;,&quot;non-dropping-particle&quot;:&quot;&quot;},{&quot;family&quot;:&quot;Onar&quot;,&quot;given&quot;:&quot;Musa Kazim&quot;,&quot;parse-names&quot;:false,&quot;dropping-particle&quot;:&quot;&quot;,&quot;non-dropping-particle&quot;:&quot;&quot;},{&quot;family&quot;:&quot;Sen&quot;,&quot;given&quot;:&quot;Sedat&quot;,&quot;parse-names&quot;:false,&quot;dropping-particle&quot;:&quot;&quot;,&quot;non-dropping-particle&quot;:&quot;&quot;},{&quot;family&quot;:&quot;Kirbas Cavdar&quot;,&quot;given&quot;:&quot;Tugce&quot;,&quot;parse-names&quot;:false,&quot;dropping-particle&quot;:&quot;&quot;,&quot;non-dropping-particle&quot;:&quot;&quot;},{&quot;family&quot;:&quot;Veske&quot;,&quot;given&quot;:&quot;Adife&quot;,&quot;parse-names&quot;:false,&quot;dropping-particle&quot;:&quot;&quot;,&quot;non-dropping-particle&quot;:&quot;&quot;},{&quot;family&quot;:&quot;Norwood&quot;,&quot;given&quot;:&quot;Fiona&quot;,&quot;parse-names&quot;:false,&quot;dropping-particle&quot;:&quot;&quot;,&quot;non-dropping-particle&quot;:&quot;&quot;},{&quot;family&quot;:&quot;Dimitriou&quot;,&quot;given&quot;:&quot;Aikaterini&quot;,&quot;parse-names&quot;:false,&quot;dropping-particle&quot;:&quot;&quot;,&quot;non-dropping-particle&quot;:&quot;&quot;},{&quot;family&quot;:&quot;Gollogly&quot;,&quot;given&quot;:&quot;Jakit&quot;,&quot;parse-names&quot;:false,&quot;dropping-particle&quot;:&quot;&quot;,&quot;non-dropping-particle&quot;:&quot;&quot;},{&quot;family&quot;:&quot;Mahdi-Rogers&quot;,&quot;given&quot;:&quot;Mohamed&quot;,&quot;parse-names&quot;:false,&quot;dropping-particle&quot;:&quot;&quot;,&quot;non-dropping-particle&quot;:&quot;&quot;},{&quot;family&quot;:&quot;Seddigh&quot;,&quot;given&quot;:&quot;Arshira&quot;,&quot;parse-names&quot;:false,&quot;dropping-particle&quot;:&quot;&quot;,&quot;non-dropping-particle&quot;:&quot;&quot;},{&quot;family&quot;:&quot;Sokratous&quot;,&quot;given&quot;:&quot;Giannis&quot;,&quot;parse-names&quot;:false,&quot;dropping-particle&quot;:&quot;&quot;,&quot;non-dropping-particle&quot;:&quot;&quot;},{&quot;family&quot;:&quot;Maier&quot;,&quot;given&quot;:&quot;Gal&quot;,&quot;parse-names&quot;:false,&quot;dropping-particle&quot;:&quot;&quot;,&quot;non-dropping-particle&quot;:&quot;&quot;},{&quot;family&quot;:&quot;Sohail&quot;,&quot;given&quot;:&quot;Faisal&quot;,&quot;parse-names&quot;:false,&quot;dropping-particle&quot;:&quot;&quot;,&quot;non-dropping-particle&quot;:&quot;&quot;},{&quot;family&quot;:&quot;Sadalage&quot;,&quot;given&quot;:&quot;Girija&quot;,&quot;parse-names&quot;:false,&quot;dropping-particle&quot;:&quot;&quot;,&quot;non-dropping-particle&quot;:&quot;&quot;},{&quot;family&quot;:&quot;Torane&quot;,&quot;given&quot;:&quot;Pravin&quot;,&quot;parse-names&quot;:false,&quot;dropping-particle&quot;:&quot;&quot;,&quot;non-dropping-particle&quot;:&quot;&quot;},{&quot;family&quot;:&quot;Brown&quot;,&quot;given&quot;:&quot;Claire&quot;,&quot;parse-names&quot;:false,&quot;dropping-particle&quot;:&quot;&quot;,&quot;non-dropping-particle&quot;:&quot;&quot;},{&quot;family&quot;:&quot;Shah&quot;,&quot;given&quot;:&quot;Amna&quot;,&quot;parse-names&quot;:false,&quot;dropping-particle&quot;:&quot;&quot;,&quot;non-dropping-particle&quot;:&quot;&quot;},{&quot;family&quot;:&quot;Sathasivam&quot;,&quot;given&quot;:&quot;Sivakumar&quot;,&quot;parse-names&quot;:false,&quot;dropping-particle&quot;:&quot;&quot;,&quot;non-dropping-particle&quot;:&quot;&quot;},{&quot;family&quot;:&quot;Arndt&quot;,&quot;given&quot;:&quot;Heike&quot;,&quot;parse-names&quot;:false,&quot;dropping-particle&quot;:&quot;&quot;,&quot;non-dropping-particle&quot;:&quot;&quot;},{&quot;family&quot;:&quot;Davies&quot;,&quot;given&quot;:&quot;Debbie&quot;,&quot;parse-names&quot;:false,&quot;dropping-particle&quot;:&quot;&quot;,&quot;non-dropping-particle&quot;:&quot;&quot;},{&quot;family&quot;:&quot;Watling&quot;,&quot;given&quot;:&quot;Dave&quot;,&quot;parse-names&quot;:false,&quot;dropping-particle&quot;:&quot;&quot;,&quot;non-dropping-particle&quot;:&quot;&quot;},{&quot;family&quot;:&quot;Amato&quot;,&quot;given&quot;:&quot;Anthony&quot;,&quot;parse-names&quot;:false,&quot;dropping-particle&quot;:&quot;&quot;,&quot;non-dropping-particle&quot;:&quot;&quot;},{&quot;family&quot;:&quot;Cochrane&quot;,&quot;given&quot;:&quot;Thomas&quot;,&quot;parse-names&quot;:false,&quot;dropping-particle&quot;:&quot;&quot;,&quot;non-dropping-particle&quot;:&quot;&quot;},{&quot;family&quot;:&quot;Salajegheh&quot;,&quot;given&quot;:&quot;Mohammed&quot;,&quot;parse-names&quot;:false,&quot;dropping-particle&quot;:&quot;&quot;,&quot;non-dropping-particle&quot;:&quot;&quot;},{&quot;family&quot;:&quot;Roe&quot;,&quot;given&quot;:&quot;Kristen&quot;,&quot;parse-names&quot;:false,&quot;dropping-particle&quot;:&quot;&quot;,&quot;non-dropping-particle&quot;:&quot;&quot;},{&quot;family&quot;:&quot;Amato&quot;,&quot;given&quot;:&quot;Katherine&quot;,&quot;parse-names&quot;:false,&quot;dropping-particle&quot;:&quot;&quot;,&quot;non-dropping-particle&quot;:&quot;&quot;},{&quot;family&quot;:&quot;Toska&quot;,&quot;given&quot;:&quot;Shirli&quot;,&quot;parse-names&quot;:false,&quot;dropping-particle&quot;:&quot;&quot;,&quot;non-dropping-particle&quot;:&quot;&quot;},{&quot;family&quot;:&quot;Wolfe&quot;,&quot;given&quot;:&quot;Gil&quot;,&quot;parse-names&quot;:false,&quot;dropping-particle&quot;:&quot;&quot;,&quot;non-dropping-particle&quot;:&quot;&quot;},{&quot;family&quot;:&quot;Silvestri&quot;,&quot;given&quot;:&quot;Nicholas&quot;,&quot;parse-names&quot;:false,&quot;dropping-particle&quot;:&quot;&quot;,&quot;non-dropping-particle&quot;:&quot;&quot;},{&quot;family&quot;:&quot;Patrick&quot;,&quot;given&quot;:&quot;Kara&quot;,&quot;parse-names&quot;:false,&quot;dropping-particle&quot;:&quot;&quot;,&quot;non-dropping-particle&quot;:&quot;&quot;},{&quot;family&quot;:&quot;Zakalik&quot;,&quot;given&quot;:&quot;Karen&quot;,&quot;parse-names&quot;:false,&quot;dropping-particle&quot;:&quot;&quot;,&quot;non-dropping-particle&quot;:&quot;&quot;},{&quot;family&quot;:&quot;Katz&quot;,&quot;given&quot;:&quot;Jonathan&quot;,&quot;parse-names&quot;:false,&quot;dropping-particle&quot;:&quot;&quot;,&quot;non-dropping-particle&quot;:&quot;&quot;},{&quot;family&quot;:&quot;Miller&quot;,&quot;given&quot;:&quot;Robert&quot;,&quot;parse-names&quot;:false,&quot;dropping-particle&quot;:&quot;&quot;,&quot;non-dropping-particle&quot;:&quot;&quot;},{&quot;family&quot;:&quot;Engel&quot;,&quot;given&quot;:&quot;Marguerite&quot;,&quot;parse-names&quot;:false,&quot;dropping-particle&quot;:&quot;&quot;,&quot;non-dropping-particle&quot;:&quot;&quot;},{&quot;family&quot;:&quot;Forshew&quot;,&quot;given&quot;:&quot;Dallas&quot;,&quot;parse-names&quot;:false,&quot;dropping-particle&quot;:&quot;&quot;,&quot;non-dropping-particle&quot;:&quot;&quot;},{&quot;family&quot;:&quot;Bravver&quot;,&quot;given&quot;:&quot;Elena&quot;,&quot;parse-names&quot;:false,&quot;dropping-particle&quot;:&quot;&quot;,&quot;non-dropping-particle&quot;:&quot;&quot;},{&quot;family&quot;:&quot;Brooks&quot;,&quot;given&quot;:&quot;Benjamin&quot;,&quot;parse-names&quot;:false,&quot;dropping-particle&quot;:&quot;&quot;,&quot;non-dropping-particle&quot;:&quot;&quot;},{&quot;family&quot;:&quot;Sanjak&quot;,&quot;given&quot;:&quot;Mohammed&quot;,&quot;parse-names&quot;:false,&quot;dropping-particle&quot;:&quot;&quot;,&quot;non-dropping-particle&quot;:&quot;&quot;},{&quot;family&quot;:&quot;Plevka&quot;,&quot;given&quot;:&quot;Sarah&quot;,&quot;parse-names&quot;:false,&quot;dropping-particle&quot;:&quot;&quot;,&quot;non-dropping-particle&quot;:&quot;&quot;},{&quot;family&quot;:&quot;Burdette&quot;,&quot;given&quot;:&quot;Maryanne&quot;,&quot;parse-names&quot;:false,&quot;dropping-particle&quot;:&quot;&quot;,&quot;non-dropping-particle&quot;:&quot;&quot;},{&quot;family&quot;:&quot;Cunningham&quot;,&quot;given&quot;:&quot;Scott&quot;,&quot;parse-names&quot;:false,&quot;dropping-particle&quot;:&quot;&quot;,&quot;non-dropping-particle&quot;:&quot;&quot;},{&quot;family&quot;:&quot;Sanjak&quot;,&quot;given&quot;:&quot;Mohammad&quot;,&quot;parse-names&quot;:false,&quot;dropping-particle&quot;:&quot;&quot;,&quot;non-dropping-particle&quot;:&quot;&quot;},{&quot;family&quot;:&quot;Kramer&quot;,&quot;given&quot;:&quot;Megan&quot;,&quot;parse-names&quot;:false,&quot;dropping-particle&quot;:&quot;&quot;,&quot;non-dropping-particle&quot;:&quot;&quot;},{&quot;family&quot;:&quot;Nemeth&quot;,&quot;given&quot;:&quot;Joanne&quot;,&quot;parse-names&quot;:false,&quot;dropping-particle&quot;:&quot;&quot;,&quot;non-dropping-particle&quot;:&quot;&quot;},{&quot;family&quot;:&quot;Schommer&quot;,&quot;given&quot;:&quot;Clara&quot;,&quot;parse-names&quot;:false,&quot;dropping-particle&quot;:&quot;&quot;,&quot;non-dropping-particle&quot;:&quot;&quot;},{&quot;family&quot;:&quot;Tinerney&quot;,&quot;given&quot;:&quot;Scott&quot;,&quot;parse-names&quot;:false,&quot;dropping-particle&quot;:&quot;&quot;,&quot;non-dropping-particle&quot;:&quot;&quot;},{&quot;family&quot;:&quot;Juel&quot;,&quot;given&quot;:&quot;Vern&quot;,&quot;parse-names&quot;:false,&quot;dropping-particle&quot;:&quot;&quot;,&quot;non-dropping-particle&quot;:&quot;&quot;},{&quot;family&quot;:&quot;Guptill&quot;,&quot;given&quot;:&quot;Jeffrey&quot;,&quot;parse-names&quot;:false,&quot;dropping-particle&quot;:&quot;&quot;,&quot;non-dropping-particle&quot;:&quot;&quot;},{&quot;family&quot;:&quot;Hobson-Webb&quot;,&quot;given&quot;:&quot;Lisa&quot;,&quot;parse-names&quot;:false,&quot;dropping-particle&quot;:&quot;&quot;,&quot;non-dropping-particle&quot;:&quot;&quot;},{&quot;family&quot;:&quot;Massey&quot;,&quot;given&quot;:&quot;Janice&quot;,&quot;parse-names&quot;:false,&quot;dropping-particle&quot;:&quot;&quot;,&quot;non-dropping-particle&quot;:&quot;&quot;},{&quot;family&quot;:&quot;Beck&quot;,&quot;given&quot;:&quot;Kate&quot;,&quot;parse-names&quot;:false,&quot;dropping-particle&quot;:&quot;&quot;,&quot;non-dropping-particle&quot;:&quot;&quot;},{&quot;family&quot;:&quot;Carnes&quot;,&quot;given&quot;:&quot;Donna&quot;,&quot;parse-names&quot;:false,&quot;dropping-particle&quot;:&quot;&quot;,&quot;non-dropping-particle&quot;:&quot;&quot;},{&quot;family&quot;:&quot;Loor&quot;,&quot;given&quot;:&quot;John&quot;,&quot;parse-names&quot;:false,&quot;dropping-particle&quot;:&quot;&quot;,&quot;non-dropping-particle&quot;:&quot;&quot;},{&quot;family&quot;:&quot;Anderson&quot;,&quot;given&quot;:&quot;Amanda&quot;,&quot;parse-names&quot;:false,&quot;dropping-particle&quot;:&quot;&quot;,&quot;non-dropping-particle&quot;:&quot;&quot;},{&quot;family&quot;:&quot;Pascuzzi&quot;,&quot;given&quot;:&quot;Robert&quot;,&quot;parse-names&quot;:false,&quot;dropping-particle&quot;:&quot;&quot;,&quot;non-dropping-particle&quot;:&quot;&quot;},{&quot;family&quot;:&quot;Bodkin&quot;,&quot;given&quot;:&quot;Cynthia&quot;,&quot;parse-names&quot;:false,&quot;dropping-particle&quot;:&quot;&quot;,&quot;non-dropping-particle&quot;:&quot;&quot;},{&quot;family&quot;:&quot;Kincaid&quot;,&quot;given&quot;:&quot;John&quot;,&quot;parse-names&quot;:false,&quot;dropping-particle&quot;:&quot;&quot;,&quot;non-dropping-particle&quot;:&quot;&quot;},{&quot;family&quot;:&quot;Snook&quot;,&quot;given&quot;:&quot;Riley&quot;,&quot;parse-names&quot;:false,&quot;dropping-particle&quot;:&quot;&quot;,&quot;non-dropping-particle&quot;:&quot;&quot;},{&quot;family&quot;:&quot;Guinrich&quot;,&quot;given&quot;:&quot;Sandra&quot;,&quot;parse-names&quot;:false,&quot;dropping-particle&quot;:&quot;&quot;,&quot;non-dropping-particle&quot;:&quot;&quot;},{&quot;family&quot;:&quot;Micheels&quot;,&quot;given&quot;:&quot;Angela&quot;,&quot;parse-names&quot;:false,&quot;dropping-particle&quot;:&quot;&quot;,&quot;non-dropping-particle&quot;:&quot;&quot;},{&quot;family&quot;:&quot;Chaudhry&quot;,&quot;given&quot;:&quot;Vinay&quot;,&quot;parse-names&quot;:false,&quot;dropping-particle&quot;:&quot;&quot;,&quot;non-dropping-particle&quot;:&quot;&quot;},{&quot;family&quot;:&quot;Corse&quot;,&quot;given&quot;:&quot;Andrea&quot;,&quot;parse-names&quot;:false,&quot;dropping-particle&quot;:&quot;&quot;,&quot;non-dropping-particle&quot;:&quot;&quot;},{&quot;family&quot;:&quot;Mosmiller&quot;,&quot;given&quot;:&quot;Betsy&quot;,&quot;parse-names&quot;:false,&quot;dropping-particle&quot;:&quot;&quot;,&quot;non-dropping-particle&quot;:&quot;&quot;},{&quot;family&quot;:&quot;Kelley&quot;,&quot;given&quot;:&quot;Andrea&quot;,&quot;parse-names&quot;:false,&quot;dropping-particle&quot;:&quot;&quot;,&quot;non-dropping-particle&quot;:&quot;&quot;},{&quot;family&quot;:&quot;Ho&quot;,&quot;given&quot;:&quot;Doreen&quot;,&quot;parse-names&quot;:false,&quot;dropping-particle&quot;:&quot;&quot;,&quot;non-dropping-particle&quot;:&quot;&quot;},{&quot;family&quot;:&quot;Srinivasan&quot;,&quot;given&quot;:&quot;Jayashri&quot;,&quot;parse-names&quot;:false,&quot;dropping-particle&quot;:&quot;&quot;,&quot;non-dropping-particle&quot;:&quot;&quot;},{&quot;family&quot;:&quot;Vytopil&quot;,&quot;given&quot;:&quot;Michael&quot;,&quot;parse-names&quot;:false,&quot;dropping-particle&quot;:&quot;&quot;,&quot;non-dropping-particle&quot;:&quot;&quot;},{&quot;family&quot;:&quot;Jara&quot;,&quot;given&quot;:&quot;Jordan&quot;,&quot;parse-names&quot;:false,&quot;dropping-particle&quot;:&quot;&quot;,&quot;non-dropping-particle&quot;:&quot;&quot;},{&quot;family&quot;:&quot;Ventura&quot;,&quot;given&quot;:&quot;Nicholas&quot;,&quot;parse-names&quot;:false,&quot;dropping-particle&quot;:&quot;&quot;,&quot;non-dropping-particle&quot;:&quot;&quot;},{&quot;family&quot;:&quot;Carter&quot;,&quot;given&quot;:&quot;Cynthia&quot;,&quot;parse-names&quot;:false,&quot;dropping-particle&quot;:&quot;&quot;,&quot;non-dropping-particle&quot;:&quot;&quot;},{&quot;family&quot;:&quot;Donahue&quot;,&quot;given&quot;:&quot;Craig&quot;,&quot;parse-names&quot;:false,&quot;dropping-particle&quot;:&quot;&quot;,&quot;non-dropping-particle&quot;:&quot;&quot;},{&quot;family&quot;:&quot;Herbert&quot;,&quot;given&quot;:&quot;Carol&quot;,&quot;parse-names&quot;:false,&quot;dropping-particle&quot;:&quot;&quot;,&quot;non-dropping-particle&quot;:&quot;&quot;},{&quot;family&quot;:&quot;Scala&quot;,&quot;given&quot;:&quot;Stephanie&quot;,&quot;parse-names&quot;:false,&quot;dropping-particle&quot;:&quot;&quot;,&quot;non-dropping-particle&quot;:&quot;&quot;},{&quot;family&quot;:&quot;Weiner&quot;,&quot;given&quot;:&quot;Elaine&quot;,&quot;parse-names&quot;:false,&quot;dropping-particle&quot;:&quot;&quot;,&quot;non-dropping-particle&quot;:&quot;&quot;},{&quot;family&quot;:&quot;Alam&quot;,&quot;given&quot;:&quot;Sharmeen&quot;,&quot;parse-names&quot;:false,&quot;dropping-particle&quot;:&quot;&quot;,&quot;non-dropping-particle&quot;:&quot;&quot;},{&quot;family&quot;:&quot;McKinnon&quot;,&quot;given&quot;:&quot;Jonathan&quot;,&quot;parse-names&quot;:false,&quot;dropping-particle&quot;:&quot;&quot;,&quot;non-dropping-particle&quot;:&quot;&quot;},{&quot;family&quot;:&quot;Haar&quot;,&quot;given&quot;:&quot;Laura&quot;,&quot;parse-names&quot;:false,&quot;dropping-particle&quot;:&quot;&quot;,&quot;non-dropping-particle&quot;:&quot;&quot;},{&quot;family&quot;:&quot;McKinnon&quot;,&quot;given&quot;:&quot;Naya&quot;,&quot;parse-names&quot;:false,&quot;dropping-particle&quot;:&quot;&quot;,&quot;non-dropping-particle&quot;:&quot;&quot;},{&quot;family&quot;:&quot;Alcon&quot;,&quot;given&quot;:&quot;Karan&quot;,&quot;parse-names&quot;:false,&quot;dropping-particle&quot;:&quot;&quot;,&quot;non-dropping-particle&quot;:&quot;&quot;},{&quot;family&quot;:&quot;McKenna&quot;,&quot;given&quot;:&quot;Kaitlyn&quot;,&quot;parse-names&quot;:false,&quot;dropping-particle&quot;:&quot;&quot;,&quot;non-dropping-particle&quot;:&quot;&quot;},{&quot;family&quot;:&quot;Sattar&quot;,&quot;given&quot;:&quot;Nadia&quot;,&quot;parse-names&quot;:false,&quot;dropping-particle&quot;:&quot;&quot;,&quot;non-dropping-particle&quot;:&quot;&quot;},{&quot;family&quot;:&quot;Daniels&quot;,&quot;given&quot;:&quot;Kevin&quot;,&quot;parse-names&quot;:false,&quot;dropping-particle&quot;:&quot;&quot;,&quot;non-dropping-particle&quot;:&quot;&quot;},{&quot;family&quot;:&quot;Jeffery&quot;,&quot;given&quot;:&quot;Dennis&quot;,&quot;parse-names&quot;:false,&quot;dropping-particle&quot;:&quot;&quot;,&quot;non-dropping-particle&quot;:&quot;&quot;},{&quot;family&quot;:&quot;Freimer&quot;,&quot;given&quot;:&quot;Miriam&quot;,&quot;parse-names&quot;:false,&quot;dropping-particle&quot;:&quot;&quot;,&quot;non-dropping-particle&quot;:&quot;&quot;},{&quot;family&quot;:&quot;Hoyle&quot;,&quot;given&quot;:&quot;Joseph Chad&quot;,&quot;parse-names&quot;:false,&quot;dropping-particle&quot;:&quot;&quot;,&quot;non-dropping-particle&quot;:&quot;&quot;},{&quot;family&quot;:&quot;Kissel&quot;,&quot;given&quot;:&quot;John&quot;,&quot;parse-names&quot;:false,&quot;dropping-particle&quot;:&quot;&quot;,&quot;non-dropping-particle&quot;:&quot;&quot;},{&quot;family&quot;:&quot;Agriesti&quot;,&quot;given&quot;:&quot;Julie&quot;,&quot;parse-names&quot;:false,&quot;dropping-particle&quot;:&quot;&quot;,&quot;non-dropping-particle&quot;:&quot;&quot;},{&quot;family&quot;:&quot;Chelnick&quot;,&quot;given&quot;:&quot;Sharon&quot;,&quot;parse-names&quot;:false,&quot;dropping-particle&quot;:&quot;&quot;,&quot;non-dropping-particle&quot;:&quot;&quot;},{&quot;family&quot;:&quot;Mezache&quot;,&quot;given&quot;:&quot;Louisa&quot;,&quot;parse-names&quot;:false,&quot;dropping-particle&quot;:&quot;&quot;,&quot;non-dropping-particle&quot;:&quot;&quot;},{&quot;family&quot;:&quot;Pineda&quot;,&quot;given&quot;:&quot;Colleen&quot;,&quot;parse-names&quot;:false,&quot;dropping-particle&quot;:&quot;&quot;,&quot;non-dropping-particle&quot;:&quot;&quot;},{&quot;family&quot;:&quot;Muharrem&quot;,&quot;given&quot;:&quot;Filiz&quot;,&quot;parse-names&quot;:false,&quot;dropping-particle&quot;:&quot;&quot;,&quot;non-dropping-particle&quot;:&quot;&quot;},{&quot;family&quot;:&quot;Karam&quot;,&quot;given&quot;:&quot;Chafic&quot;,&quot;parse-names&quot;:false,&quot;dropping-particle&quot;:&quot;&quot;,&quot;non-dropping-particle&quot;:&quot;&quot;},{&quot;family&quot;:&quot;Khoury&quot;,&quot;given&quot;:&quot;Julie&quot;,&quot;parse-names&quot;:false,&quot;dropping-particle&quot;:&quot;&quot;,&quot;non-dropping-particle&quot;:&quot;&quot;},{&quot;family&quot;:&quot;Marburger&quot;,&quot;given&quot;:&quot;Tessa&quot;,&quot;parse-names&quot;:false,&quot;dropping-particle&quot;:&quot;&quot;,&quot;non-dropping-particle&quot;:&quot;&quot;},{&quot;family&quot;:&quot;Kaur&quot;,&quot;given&quot;:&quot;Harpreet&quot;,&quot;parse-names&quot;:false,&quot;dropping-particle&quot;:&quot;&quot;,&quot;non-dropping-particle&quot;:&quot;&quot;},{&quot;family&quot;:&quot;Dimitrova&quot;,&quot;given&quot;:&quot;Diana&quot;,&quot;parse-names&quot;:false,&quot;dropping-particle&quot;:&quot;&quot;,&quot;non-dropping-particle&quot;:&quot;&quot;},{&quot;family&quot;:&quot;Gilchrist&quot;,&quot;given&quot;:&quot;James&quot;,&quot;parse-names&quot;:false,&quot;dropping-particle&quot;:&quot;&quot;,&quot;non-dropping-particle&quot;:&quot;&quot;},{&quot;family&quot;:&quot;Agrawal&quot;,&quot;given&quot;:&quot;Brajesh&quot;,&quot;parse-names&quot;:false,&quot;dropping-particle&quot;:&quot;&quot;,&quot;non-dropping-particle&quot;:&quot;&quot;},{&quot;family&quot;:&quot;Elsayed&quot;,&quot;given&quot;:&quot;Mona&quot;,&quot;parse-names&quot;:false,&quot;dropping-particle&quot;:&quot;&quot;,&quot;non-dropping-particle&quot;:&quot;&quot;},{&quot;family&quot;:&quot;Kohlrus&quot;,&quot;given&quot;:&quot;Stephanie&quot;,&quot;parse-names&quot;:false,&quot;dropping-particle&quot;:&quot;&quot;,&quot;non-dropping-particle&quot;:&quot;&quot;},{&quot;family&quot;:&quot;Andoin&quot;,&quot;given&quot;:&quot;Angela&quot;,&quot;parse-names&quot;:false,&quot;dropping-particle&quot;:&quot;&quot;,&quot;non-dropping-particle&quot;:&quot;&quot;},{&quot;family&quot;:&quot;Darnell&quot;,&quot;given&quot;:&quot;Taylor&quot;,&quot;parse-names&quot;:false,&quot;dropping-particle&quot;:&quot;&quot;,&quot;non-dropping-particle&quot;:&quot;&quot;},{&quot;family&quot;:&quot;Golden&quot;,&quot;given&quot;:&quot;Laura&quot;,&quot;parse-names&quot;:false,&quot;dropping-particle&quot;:&quot;&quot;,&quot;non-dropping-particle&quot;:&quot;&quot;},{&quot;family&quot;:&quot;Lokaitis&quot;,&quot;given&quot;:&quot;Barbara&quot;,&quot;parse-names&quot;:false,&quot;dropping-particle&quot;:&quot;&quot;,&quot;non-dropping-particle&quot;:&quot;&quot;},{&quot;family&quot;:&quot;Seelbach&quot;,&quot;given&quot;:&quot;Jenna&quot;,&quot;parse-names&quot;:false,&quot;dropping-particle&quot;:&quot;&quot;,&quot;non-dropping-particle&quot;:&quot;&quot;},{&quot;family&quot;:&quot;Muppidi&quot;,&quot;given&quot;:&quot;Srikanth&quot;,&quot;parse-names&quot;:false,&quot;dropping-particle&quot;:&quot;&quot;,&quot;non-dropping-particle&quot;:&quot;&quot;},{&quot;family&quot;:&quot;Goyal&quot;,&quot;given&quot;:&quot;Neelam&quot;,&quot;parse-names&quot;:false,&quot;dropping-particle&quot;:&quot;&quot;,&quot;non-dropping-particle&quot;:&quot;&quot;},{&quot;family&quot;:&quot;Sakamuri&quot;,&quot;given&quot;:&quot;Sarada&quot;,&quot;parse-names&quot;:false,&quot;dropping-particle&quot;:&quot;&quot;,&quot;non-dropping-particle&quot;:&quot;&quot;},{&quot;family&quot;:&quot;So&quot;,&quot;given&quot;:&quot;Yuen T.&quot;,&quot;parse-names&quot;:false,&quot;dropping-particle&quot;:&quot;&quot;,&quot;non-dropping-particle&quot;:&quot;&quot;},{&quot;family&quot;:&quot;Paulose&quot;,&quot;given&quot;:&quot;Shirley&quot;,&quot;parse-names&quot;:false,&quot;dropping-particle&quot;:&quot;&quot;,&quot;non-dropping-particle&quot;:&quot;&quot;},{&quot;family&quot;:&quot;Pol&quot;,&quot;given&quot;:&quot;Sabrina&quot;,&quot;parse-names&quot;:false,&quot;dropping-particle&quot;:&quot;&quot;,&quot;non-dropping-particle&quot;:&quot;&quot;},{&quot;family&quot;:&quot;Welsh&quot;,&quot;given&quot;:&quot;Lesly&quot;,&quot;parse-names&quot;:false,&quot;dropping-particle&quot;:&quot;&quot;,&quot;non-dropping-particle&quot;:&quot;&quot;},{&quot;family&quot;:&quot;Bhavaraju-Sanka&quot;,&quot;given&quot;:&quot;Ratna&quot;,&quot;parse-names&quot;:false,&quot;dropping-particle&quot;:&quot;&quot;,&quot;non-dropping-particle&quot;:&quot;&quot;},{&quot;family&quot;:&quot;Tobon Gonzalez&quot;,&quot;given&quot;:&quot;Alejandro&quot;,&quot;parse-names&quot;:false,&quot;dropping-particle&quot;:&quot;&quot;,&quot;non-dropping-particle&quot;:&quot;&quot;},{&quot;family&quot;:&quot;Dishman&quot;,&quot;given&quot;:&quot;Lorraine&quot;,&quot;parse-names&quot;:false,&quot;dropping-particle&quot;:&quot;&quot;,&quot;non-dropping-particle&quot;:&quot;&quot;},{&quot;family&quot;:&quot;Jones&quot;,&quot;given&quot;:&quot;Floyd&quot;,&quot;parse-names&quot;:false,&quot;dropping-particle&quot;:&quot;&quot;,&quot;non-dropping-particle&quot;:&quot;&quot;},{&quot;family&quot;:&quot;Gonzalez&quot;,&quot;given&quot;:&quot;Anna&quot;,&quot;parse-names&quot;:false,&quot;dropping-particle&quot;:&quot;&quot;,&quot;non-dropping-particle&quot;:&quot;&quot;},{&quot;family&quot;:&quot;Padilla&quot;,&quot;given&quot;:&quot;Patricia&quot;,&quot;parse-names&quot;:false,&quot;dropping-particle&quot;:&quot;&quot;,&quot;non-dropping-particle&quot;:&quot;&quot;},{&quot;family&quot;:&quot;Saklad&quot;,&quot;given&quot;:&quot;Amy&quot;,&quot;parse-names&quot;:false,&quot;dropping-particle&quot;:&quot;&quot;,&quot;non-dropping-particle&quot;:&quot;&quot;},{&quot;family&quot;:&quot;Silva&quot;,&quot;given&quot;:&quot;Marcela&quot;,&quot;parse-names&quot;:false,&quot;dropping-particle&quot;:&quot;&quot;,&quot;non-dropping-particle&quot;:&quot;&quot;},{&quot;family&quot;:&quot;Nations&quot;,&quot;given&quot;:&quot;Sharon&quot;,&quot;parse-names&quot;:false,&quot;dropping-particle&quot;:&quot;&quot;,&quot;non-dropping-particle&quot;:&quot;&quot;},{&quot;family&quot;:&quot;Trivedi&quot;,&quot;given&quot;:&quot;Jaya&quot;,&quot;parse-names&quot;:false,&quot;dropping-particle&quot;:&quot;&quot;,&quot;non-dropping-particle&quot;:&quot;&quot;},{&quot;family&quot;:&quot;Hopkins&quot;,&quot;given&quot;:&quot;Steve&quot;,&quot;parse-names&quot;:false,&quot;dropping-particle&quot;:&quot;&quot;,&quot;non-dropping-particle&quot;:&quot;&quot;},{&quot;family&quot;:&quot;Kazamel&quot;,&quot;given&quot;:&quot;Mohamed&quot;,&quot;parse-names&quot;:false,&quot;dropping-particle&quot;:&quot;&quot;,&quot;non-dropping-particle&quot;:&quot;&quot;},{&quot;family&quot;:&quot;Alsharabati&quot;,&quot;given&quot;:&quot;Mohammad&quot;,&quot;parse-names&quot;:false,&quot;dropping-particle&quot;:&quot;&quot;,&quot;non-dropping-particle&quot;:&quot;&quot;},{&quot;family&quot;:&quot;Lu&quot;,&quot;given&quot;:&quot;Liang&quot;,&quot;parse-names&quot;:false,&quot;dropping-particle&quot;:&quot;&quot;,&quot;non-dropping-particle&quot;:&quot;&quot;},{&quot;family&quot;:&quot;Nozaki&quot;,&quot;given&quot;:&quot;Kenkichi&quot;,&quot;parse-names&quot;:false,&quot;dropping-particle&quot;:&quot;&quot;,&quot;non-dropping-particle&quot;:&quot;&quot;},{&quot;family&quot;:&quot;Mumfrey-Thomas&quot;,&quot;given&quot;:&quot;Sandi&quot;,&quot;parse-names&quot;:false,&quot;dropping-particle&quot;:&quot;&quot;,&quot;non-dropping-particle&quot;:&quot;&quot;},{&quot;family&quot;:&quot;Woodall&quot;,&quot;given&quot;:&quot;Amy&quot;,&quot;parse-names&quot;:false,&quot;dropping-particle&quot;:&quot;&quot;,&quot;non-dropping-particle&quot;:&quot;&quot;},{&quot;family&quot;:&quot;Mozaffar&quot;,&quot;given&quot;:&quot;Tahseen&quot;,&quot;parse-names&quot;:false,&quot;dropping-particle&quot;:&quot;&quot;,&quot;non-dropping-particle&quot;:&quot;&quot;},{&quot;family&quot;:&quot;Cash&quot;,&quot;given&quot;:&quot;Tiyonnoh&quot;,&quot;parse-names&quot;:false,&quot;dropping-particle&quot;:&quot;&quot;,&quot;non-dropping-particle&quot;:&quot;&quot;},{&quot;family&quot;:&quot;Goyal&quot;,&quot;given&quot;:&quot;Namita&quot;,&quot;parse-names&quot;:false,&quot;dropping-particle&quot;:&quot;&quot;,&quot;non-dropping-particle&quot;:&quot;&quot;},{&quot;family&quot;:&quot;Roy&quot;,&quot;given&quot;:&quot;Gulmohor&quot;,&quot;parse-names&quot;:false,&quot;dropping-particle&quot;:&quot;&quot;,&quot;non-dropping-particle&quot;:&quot;&quot;},{&quot;family&quot;:&quot;Mathew&quot;,&quot;given&quot;:&quot;Veena&quot;,&quot;parse-names&quot;:false,&quot;dropping-particle&quot;:&quot;&quot;,&quot;non-dropping-particle&quot;:&quot;&quot;},{&quot;family&quot;:&quot;Maqsood&quot;,&quot;given&quot;:&quot;Fatima&quot;,&quot;parse-names&quot;:false,&quot;dropping-particle&quot;:&quot;&quot;,&quot;non-dropping-particle&quot;:&quot;&quot;},{&quot;family&quot;:&quot;Minton&quot;,&quot;given&quot;:&quot;Brian&quot;,&quot;parse-names&quot;:false,&quot;dropping-particle&quot;:&quot;&quot;,&quot;non-dropping-particle&quot;:&quot;&quot;},{&quot;family&quot;:&quot;Jones&quot;,&quot;given&quot;:&quot;H. James&quot;,&quot;parse-names&quot;:false,&quot;dropping-particle&quot;:&quot;&quot;,&quot;non-dropping-particle&quot;:&quot;&quot;},{&quot;family&quot;:&quot;Rosenfeld&quot;,&quot;given&quot;:&quot;Jeffrey&quot;,&quot;parse-names&quot;:false,&quot;dropping-particle&quot;:&quot;&quot;,&quot;non-dropping-particle&quot;:&quot;&quot;},{&quot;family&quot;:&quot;Garcia&quot;,&quot;given&quot;:&quot;Rebekah&quot;,&quot;parse-names&quot;:false,&quot;dropping-particle&quot;:&quot;&quot;,&quot;non-dropping-particle&quot;:&quot;&quot;},{&quot;family&quot;:&quot;Echevarria&quot;,&quot;given&quot;:&quot;Laura&quot;,&quot;parse-names&quot;:false,&quot;dropping-particle&quot;:&quot;&quot;,&quot;non-dropping-particle&quot;:&quot;&quot;},{&quot;family&quot;:&quot;Garcia&quot;,&quot;given&quot;:&quot;Sonia&quot;,&quot;parse-names&quot;:false,&quot;dropping-particle&quot;:&quot;&quot;,&quot;non-dropping-particle&quot;:&quot;&quot;},{&quot;family&quot;:&quot;Pulley&quot;,&quot;given&quot;:&quot;Michael&quot;,&quot;parse-names&quot;:false,&quot;dropping-particle&quot;:&quot;&quot;,&quot;non-dropping-particle&quot;:&quot;&quot;},{&quot;family&quot;:&quot;Aranke&quot;,&quot;given&quot;:&quot;Shachie&quot;,&quot;parse-names&quot;:false,&quot;dropping-particle&quot;:&quot;&quot;,&quot;non-dropping-particle&quot;:&quot;&quot;},{&quot;family&quot;:&quot;Berger&quot;,&quot;given&quot;:&quot;Alan Ross&quot;,&quot;parse-names&quot;:false,&quot;dropping-particle&quot;:&quot;&quot;,&quot;non-dropping-particle&quot;:&quot;&quot;},{&quot;family&quot;:&quot;Shah&quot;,&quot;given&quot;:&quot;Jaimin&quot;,&quot;parse-names&quot;:false,&quot;dropping-particle&quot;:&quot;&quot;,&quot;non-dropping-particle&quot;:&quot;&quot;},{&quot;family&quot;:&quot;Shabbir&quot;,&quot;given&quot;:&quot;Yasmeen&quot;,&quot;parse-names&quot;:false,&quot;dropping-particle&quot;:&quot;&quot;,&quot;non-dropping-particle&quot;:&quot;&quot;},{&quot;family&quot;:&quot;Smith&quot;,&quot;given&quot;:&quot;Lisa&quot;,&quot;parse-names&quot;:false,&quot;dropping-particle&quot;:&quot;&quot;,&quot;non-dropping-particle&quot;:&quot;&quot;},{&quot;family&quot;:&quot;Varghese&quot;,&quot;given&quot;:&quot;Mary&quot;,&quot;parse-names&quot;:false,&quot;dropping-particle&quot;:&quot;&quot;,&quot;non-dropping-particle&quot;:&quot;&quot;},{&quot;family&quot;:&quot;Shabbir&quot;,&quot;given&quot;:&quot;Yasmeen&quot;,&quot;parse-names&quot;:false,&quot;dropping-particle&quot;:&quot;&quot;,&quot;non-dropping-particle&quot;:&quot;&quot;},{&quot;family&quot;:&quot;Gutmann&quot;,&quot;given&quot;:&quot;Laurie&quot;,&quot;parse-names&quot;:false,&quot;dropping-particle&quot;:&quot;&quot;,&quot;non-dropping-particle&quot;:&quot;&quot;},{&quot;family&quot;:&quot;Gutmann&quot;,&quot;given&quot;:&quot;Ludwig&quot;,&quot;parse-names&quot;:false,&quot;dropping-particle&quot;:&quot;&quot;,&quot;non-dropping-particle&quot;:&quot;&quot;},{&quot;family&quot;:&quot;Jerath&quot;,&quot;given&quot;:&quot;Nivedita&quot;,&quot;parse-names&quot;:false,&quot;dropping-particle&quot;:&quot;&quot;,&quot;non-dropping-particle&quot;:&quot;&quot;},{&quot;family&quot;:&quot;Nance&quot;,&quot;given&quot;:&quot;Christopher&quot;,&quot;parse-names&quot;:false,&quot;dropping-particle&quot;:&quot;&quot;,&quot;non-dropping-particle&quot;:&quot;&quot;},{&quot;family&quot;:&quot;Swenson&quot;,&quot;given&quot;:&quot;Andrea&quot;,&quot;parse-names&quot;:false,&quot;dropping-particle&quot;:&quot;&quot;,&quot;non-dropping-particle&quot;:&quot;&quot;},{&quot;family&quot;:&quot;Olalde&quot;,&quot;given&quot;:&quot;Heena&quot;,&quot;parse-names&quot;:false,&quot;dropping-particle&quot;:&quot;&quot;,&quot;non-dropping-particle&quot;:&quot;&quot;},{&quot;family&quot;:&quot;Kressin&quot;,&quot;given&quot;:&quot;Nicole&quot;,&quot;parse-names&quot;:false,&quot;dropping-particle&quot;:&quot;&quot;,&quot;non-dropping-particle&quot;:&quot;&quot;},{&quot;family&quot;:&quot;Sieren&quot;,&quot;given&quot;:&quot;Jeri&quot;,&quot;parse-names&quot;:false,&quot;dropping-particle&quot;:&quot;&quot;,&quot;non-dropping-particle&quot;:&quot;&quot;},{&quot;family&quot;:&quot;Barohn&quot;,&quot;given&quot;:&quot;Richard&quot;,&quot;parse-names&quot;:false,&quot;dropping-particle&quot;:&quot;&quot;,&quot;non-dropping-particle&quot;:&quot;&quot;},{&quot;family&quot;:&quot;Dimachkie&quot;,&quot;given&quot;:&quot;Mazen&quot;,&quot;parse-names&quot;:false,&quot;dropping-particle&quot;:&quot;&quot;,&quot;non-dropping-particle&quot;:&quot;&quot;},{&quot;family&quot;:&quot;Glenn&quot;,&quot;given&quot;:&quot;Melanie&quot;,&quot;parse-names&quot;:false,&quot;dropping-particle&quot;:&quot;&quot;,&quot;non-dropping-particle&quot;:&quot;&quot;},{&quot;family&quot;:&quot;McVey&quot;,&quot;given&quot;:&quot;April&quot;,&quot;parse-names&quot;:false,&quot;dropping-particle&quot;:&quot;&quot;,&quot;non-dropping-particle&quot;:&quot;&quot;},{&quot;family&quot;:&quot;Pasnoor&quot;,&quot;given&quot;:&quot;Mamatha&quot;,&quot;parse-names&quot;:false,&quot;dropping-particle&quot;:&quot;&quot;,&quot;non-dropping-particle&quot;:&quot;&quot;},{&quot;family&quot;:&quot;Statland&quot;,&quot;given&quot;:&quot;Jeffery&quot;,&quot;parse-names&quot;:false,&quot;dropping-particle&quot;:&quot;&quot;,&quot;non-dropping-particle&quot;:&quot;&quot;},{&quot;family&quot;:&quot;Wang&quot;,&quot;given&quot;:&quot;Yunxia&quot;,&quot;parse-names&quot;:false,&quot;dropping-particle&quot;:&quot;&quot;,&quot;non-dropping-particle&quot;:&quot;&quot;},{&quot;family&quot;:&quot;Liu&quot;,&quot;given&quot;:&quot;Tina&quot;,&quot;parse-names&quot;:false,&quot;dropping-particle&quot;:&quot;&quot;,&quot;non-dropping-particle&quot;:&quot;&quot;},{&quot;family&quot;:&quot;Emmons&quot;,&quot;given&quot;:&quot;Kelley&quot;,&quot;parse-names&quot;:false,&quot;dropping-particle&quot;:&quot;&quot;,&quot;non-dropping-particle&quot;:&quot;&quot;},{&quot;family&quot;:&quot;Jenci&quot;,&quot;given&quot;:&quot;Nicole&quot;,&quot;parse-names&quot;:false,&quot;dropping-particle&quot;:&quot;&quot;,&quot;non-dropping-particle&quot;:&quot;&quot;},{&quot;family&quot;:&quot;Locheke&quot;,&quot;given&quot;:&quot;Jerry&quot;,&quot;parse-names&quot;:false,&quot;dropping-particle&quot;:&quot;&quot;,&quot;non-dropping-particle&quot;:&quot;&quot;},{&quot;family&quot;:&quot;Fondaw&quot;,&quot;given&quot;:&quot;Alex&quot;,&quot;parse-names&quot;:false,&quot;dropping-particle&quot;:&quot;&quot;,&quot;non-dropping-particle&quot;:&quot;&quot;},{&quot;family&quot;:&quot;Johns&quot;,&quot;given&quot;:&quot;Kathryn&quot;,&quot;parse-names&quot;:false,&quot;dropping-particle&quot;:&quot;&quot;,&quot;non-dropping-particle&quot;:&quot;&quot;},{&quot;family&quot;:&quot;Rico&quot;,&quot;given&quot;:&quot;Gabrielle&quot;,&quot;parse-names&quot;:false,&quot;dropping-particle&quot;:&quot;&quot;,&quot;non-dropping-particle&quot;:&quot;&quot;},{&quot;family&quot;:&quot;Walsh&quot;,&quot;given&quot;:&quot;Maureen&quot;,&quot;parse-names&quot;:false,&quot;dropping-particle&quot;:&quot;&quot;,&quot;non-dropping-particle&quot;:&quot;&quot;},{&quot;family&quot;:&quot;Herbelin&quot;,&quot;given&quot;:&quot;Laura&quot;,&quot;parse-names&quot;:false,&quot;dropping-particle&quot;:&quot;&quot;,&quot;non-dropping-particle&quot;:&quot;&quot;},{&quot;family&quot;:&quot;Hafer-Macko&quot;,&quot;given&quot;:&quot;Charlene&quot;,&quot;parse-names&quot;:false,&quot;dropping-particle&quot;:&quot;&quot;,&quot;non-dropping-particle&quot;:&quot;&quot;},{&quot;family&quot;:&quot;Kwan&quot;,&quot;given&quot;:&quot;Justin&quot;,&quot;parse-names&quot;:false,&quot;dropping-particle&quot;:&quot;&quot;,&quot;non-dropping-particle&quot;:&quot;&quot;},{&quot;family&quot;:&quot;Zilliox&quot;,&quot;given&quot;:&quot;Lindsay&quot;,&quot;parse-names&quot;:false,&quot;dropping-particle&quot;:&quot;&quot;,&quot;non-dropping-particle&quot;:&quot;&quot;},{&quot;family&quot;:&quot;Callison&quot;,&quot;given&quot;:&quot;Karen&quot;,&quot;parse-names&quot;:false,&quot;dropping-particle&quot;:&quot;&quot;,&quot;non-dropping-particle&quot;:&quot;&quot;},{&quot;family&quot;:&quot;Young&quot;,&quot;given&quot;:&quot;Valerie&quot;,&quot;parse-names&quot;:false,&quot;dropping-particle&quot;:&quot;&quot;,&quot;non-dropping-particle&quot;:&quot;&quot;},{&quot;family&quot;:&quot;DiSanzo&quot;,&quot;given&quot;:&quot;Beth&quot;,&quot;parse-names&quot;:false,&quot;dropping-particle&quot;:&quot;&quot;,&quot;non-dropping-particle&quot;:&quot;&quot;},{&quot;family&quot;:&quot;Naunton&quot;,&quot;given&quot;:&quot;Kerry&quot;,&quot;parse-names&quot;:false,&quot;dropping-particle&quot;:&quot;&quot;,&quot;non-dropping-particle&quot;:&quot;&quot;},{&quot;family&quot;:&quot;Benatar&quot;,&quot;given&quot;:&quot;Michael&quot;,&quot;parse-names&quot;:false,&quot;dropping-particle&quot;:&quot;&quot;,&quot;non-dropping-particle&quot;:&quot;&quot;},{&quot;family&quot;:&quot;Bilsker&quot;,&quot;given&quot;:&quot;Martin&quot;,&quot;parse-names&quot;:false,&quot;dropping-particle&quot;:&quot;&quot;,&quot;non-dropping-particle&quot;:&quot;&quot;},{&quot;family&quot;:&quot;Sharma&quot;,&quot;given&quot;:&quot;Khema&quot;,&quot;parse-names&quot;:false,&quot;dropping-particle&quot;:&quot;&quot;,&quot;non-dropping-particle&quot;:&quot;&quot;},{&quot;family&quot;:&quot;Cooley&quot;,&quot;given&quot;:&quot;Anne&quot;,&quot;parse-names&quot;:false,&quot;dropping-particle&quot;:&quot;&quot;,&quot;non-dropping-particle&quot;:&quot;&quot;},{&quot;family&quot;:&quot;Reyes&quot;,&quot;given&quot;:&quot;Eliana&quot;,&quot;parse-names&quot;:false,&quot;dropping-particle&quot;:&quot;&quot;,&quot;non-dropping-particle&quot;:&quot;&quot;},{&quot;family&quot;:&quot;Michon&quot;,&quot;given&quot;:&quot;Sara Claude&quot;,&quot;parse-names&quot;:false,&quot;dropping-particle&quot;:&quot;&quot;,&quot;non-dropping-particle&quot;:&quot;&quot;},{&quot;family&quot;:&quot;Sheldon&quot;,&quot;given&quot;:&quot;Danielle&quot;,&quot;parse-names&quot;:false,&quot;dropping-particle&quot;:&quot;&quot;,&quot;non-dropping-particle&quot;:&quot;&quot;},{&quot;family&quot;:&quot;Steele&quot;,&quot;given&quot;:&quot;Julie&quot;,&quot;parse-names&quot;:false,&quot;dropping-particle&quot;:&quot;&quot;,&quot;non-dropping-particle&quot;:&quot;&quot;},{&quot;family&quot;:&quot;Karam&quot;,&quot;given&quot;:&quot;Chafic&quot;,&quot;parse-names&quot;:false,&quot;dropping-particle&quot;:&quot;&quot;,&quot;non-dropping-particle&quot;:&quot;&quot;},{&quot;family&quot;:&quot;Traub&quot;,&quot;given&quot;:&quot;Rebecca&quot;,&quot;parse-names&quot;:false,&quot;dropping-particle&quot;:&quot;&quot;,&quot;non-dropping-particle&quot;:&quot;&quot;},{&quot;family&quot;:&quot;Chopra&quot;,&quot;given&quot;:&quot;Manisha&quot;,&quot;parse-names&quot;:false,&quot;dropping-particle&quot;:&quot;&quot;,&quot;non-dropping-particle&quot;:&quot;&quot;},{&quot;family&quot;:&quot;Vu&quot;,&quot;given&quot;:&quot;Tuan&quot;,&quot;parse-names&quot;:false,&quot;dropping-particle&quot;:&quot;&quot;,&quot;non-dropping-particle&quot;:&quot;&quot;},{&quot;family&quot;:&quot;Katzin&quot;,&quot;given&quot;:&quot;Lara&quot;,&quot;parse-names&quot;:false,&quot;dropping-particle&quot;:&quot;&quot;,&quot;non-dropping-particle&quot;:&quot;&quot;},{&quot;family&quot;:&quot;McClain&quot;,&quot;given&quot;:&quot;Terry&quot;,&quot;parse-names&quot;:false,&quot;dropping-particle&quot;:&quot;&quot;,&quot;non-dropping-particle&quot;:&quot;&quot;},{&quot;family&quot;:&quot;Harvey&quot;,&quot;given&quot;:&quot;Brittany&quot;,&quot;parse-names&quot;:false,&quot;dropping-particle&quot;:&quot;&quot;,&quot;non-dropping-particle&quot;:&quot;&quot;},{&quot;family&quot;:&quot;Hart&quot;,&quot;given&quot;:&quot;Adam&quot;,&quot;parse-names&quot;:false,&quot;dropping-particle&quot;:&quot;&quot;,&quot;non-dropping-particle&quot;:&quot;&quot;},{&quot;family&quot;:&quot;Huynh&quot;,&quot;given&quot;:&quot;Kristin&quot;,&quot;parse-names&quot;:false,&quot;dropping-particle&quot;:&quot;&quot;,&quot;non-dropping-particle&quot;:&quot;&quot;},{&quot;family&quot;:&quot;Beydoun&quot;,&quot;given&quot;:&quot;Said&quot;,&quot;parse-names&quot;:false,&quot;dropping-particle&quot;:&quot;&quot;,&quot;non-dropping-particle&quot;:&quot;&quot;},{&quot;family&quot;:&quot;Chilingaryan&quot;,&quot;given&quot;:&quot;Amaiak&quot;,&quot;parse-names&quot;:false,&quot;dropping-particle&quot;:&quot;&quot;,&quot;non-dropping-particle&quot;:&quot;&quot;},{&quot;family&quot;:&quot;Doan&quot;,&quot;given&quot;:&quot;Victor&quot;,&quot;parse-names&quot;:false,&quot;dropping-particle&quot;:&quot;&quot;,&quot;non-dropping-particle&quot;:&quot;&quot;},{&quot;family&quot;:&quot;Droker&quot;,&quot;given&quot;:&quot;Brian&quot;,&quot;parse-names&quot;:false,&quot;dropping-particle&quot;:&quot;&quot;,&quot;non-dropping-particle&quot;:&quot;&quot;},{&quot;family&quot;:&quot;Gong&quot;,&quot;given&quot;:&quot;Hui&quot;,&quot;parse-names&quot;:false,&quot;dropping-particle&quot;:&quot;&quot;,&quot;non-dropping-particle&quot;:&quot;&quot;},{&quot;family&quot;:&quot;Karimi&quot;,&quot;given&quot;:&quot;Sanaz&quot;,&quot;parse-names&quot;:false,&quot;dropping-particle&quot;:&quot;&quot;,&quot;non-dropping-particle&quot;:&quot;&quot;},{&quot;family&quot;:&quot;Lin&quot;,&quot;given&quot;:&quot;Frank&quot;,&quot;parse-names&quot;:false,&quot;dropping-particle&quot;:&quot;&quot;,&quot;non-dropping-particle&quot;:&quot;&quot;},{&quot;family&quot;:&quot;McClain&quot;,&quot;given&quot;:&quot;Terry&quot;,&quot;parse-names&quot;:false,&quot;dropping-particle&quot;:&quot;&quot;,&quot;non-dropping-particle&quot;:&quot;&quot;},{&quot;family&quot;:&quot;Polaka&quot;,&quot;given&quot;:&quot;Krishna&quot;,&quot;parse-names&quot;:false,&quot;dropping-particle&quot;:&quot;&quot;,&quot;non-dropping-particle&quot;:&quot;&quot;},{&quot;family&quot;:&quot;Shah&quot;,&quot;given&quot;:&quot;Akshay&quot;,&quot;parse-names&quot;:false,&quot;dropping-particle&quot;:&quot;&quot;,&quot;non-dropping-particle&quot;:&quot;&quot;},{&quot;family&quot;:&quot;Tran&quot;,&quot;given&quot;:&quot;Anh&quot;,&quot;parse-names&quot;:false,&quot;dropping-particle&quot;:&quot;&quot;,&quot;non-dropping-particle&quot;:&quot;&quot;},{&quot;family&quot;:&quot;Akhter&quot;,&quot;given&quot;:&quot;Salma&quot;,&quot;parse-names&quot;:false,&quot;dropping-particle&quot;:&quot;&quot;,&quot;non-dropping-particle&quot;:&quot;&quot;},{&quot;family&quot;:&quot;Malekniazi&quot;,&quot;given&quot;:&quot;Ali&quot;,&quot;parse-names&quot;:false,&quot;dropping-particle&quot;:&quot;&quot;,&quot;non-dropping-particle&quot;:&quot;&quot;},{&quot;family&quot;:&quot;Tandan&quot;,&quot;given&quot;:&quot;Rup&quot;,&quot;parse-names&quot;:false,&quot;dropping-particle&quot;:&quot;&quot;,&quot;non-dropping-particle&quot;:&quot;&quot;},{&quot;family&quot;:&quot;Hehir&quot;,&quot;given&quot;:&quot;Michael&quot;,&quot;parse-names&quot;:false,&quot;dropping-particle&quot;:&quot;&quot;,&quot;non-dropping-particle&quot;:&quot;&quot;},{&quot;family&quot;:&quot;Waheed&quot;,&quot;given&quot;:&quot;Waqar&quot;,&quot;parse-names&quot;:false,&quot;dropping-particle&quot;:&quot;&quot;,&quot;non-dropping-particle&quot;:&quot;&quot;},{&quot;family&quot;:&quot;Lucy&quot;,&quot;given&quot;:&quot;Shannon&quot;,&quot;parse-names&quot;:false,&quot;dropping-particle&quot;:&quot;&quot;,&quot;non-dropping-particle&quot;:&quot;&quot;},{&quot;family&quot;:&quot;Weiss&quot;,&quot;given&quot;:&quot;Michael&quot;,&quot;parse-names&quot;:false,&quot;dropping-particle&quot;:&quot;&quot;,&quot;non-dropping-particle&quot;:&quot;&quot;},{&quot;family&quot;:&quot;Distad&quot;,&quot;given&quot;:&quot;Jane&quot;,&quot;parse-names&quot;:false,&quot;dropping-particle&quot;:&quot;&quot;,&quot;non-dropping-particle&quot;:&quot;&quot;},{&quot;family&quot;:&quot;Strom&quot;,&quot;given&quot;:&quot;Susan&quot;,&quot;parse-names&quot;:false,&quot;dropping-particle&quot;:&quot;&quot;,&quot;non-dropping-particle&quot;:&quot;&quot;},{&quot;family&quot;:&quot;Downing&quot;,&quot;given&quot;:&quot;Sharon&quot;,&quot;parse-names&quot;:false,&quot;dropping-particle&quot;:&quot;&quot;,&quot;non-dropping-particle&quot;:&quot;&quot;},{&quot;family&quot;:&quot;Kim&quot;,&quot;given&quot;:&quot;Bryan&quot;,&quot;parse-names&quot;:false,&quot;dropping-particle&quot;:&quot;&quot;,&quot;non-dropping-particle&quot;:&quot;&quot;},{&quot;family&quot;:&quot;Bertorini&quot;,&quot;given&quot;:&quot;Tulio&quot;,&quot;parse-names&quot;:false,&quot;dropping-particle&quot;:&quot;&quot;,&quot;non-dropping-particle&quot;:&quot;&quot;},{&quot;family&quot;:&quot;Arnold&quot;,&quot;given&quot;:&quot;Thomas&quot;,&quot;parse-names&quot;:false,&quot;dropping-particle&quot;:&quot;&quot;,&quot;non-dropping-particle&quot;:&quot;&quot;},{&quot;family&quot;:&quot;Henderson&quot;,&quot;given&quot;:&quot;Kendrick&quot;,&quot;parse-names&quot;:false,&quot;dropping-particle&quot;:&quot;&quot;,&quot;non-dropping-particle&quot;:&quot;&quot;},{&quot;family&quot;:&quot;Pillai&quot;,&quot;given&quot;:&quot;Rekha&quot;,&quot;parse-names&quot;:false,&quot;dropping-particle&quot;:&quot;&quot;,&quot;non-dropping-particle&quot;:&quot;&quot;},{&quot;family&quot;:&quot;Liu&quot;,&quot;given&quot;:&quot;Ye&quot;,&quot;parse-names&quot;:false,&quot;dropping-particle&quot;:&quot;&quot;,&quot;non-dropping-particle&quot;:&quot;&quot;},{&quot;family&quot;:&quot;Wheeler&quot;,&quot;given&quot;:&quot;Lauren&quot;,&quot;parse-names&quot;:false,&quot;dropping-particle&quot;:&quot;&quot;,&quot;non-dropping-particle&quot;:&quot;&quot;},{&quot;family&quot;:&quot;Hewlett&quot;,&quot;given&quot;:&quot;Jasmine&quot;,&quot;parse-names&quot;:false,&quot;dropping-particle&quot;:&quot;&quot;,&quot;non-dropping-particle&quot;:&quot;&quot;},{&quot;family&quot;:&quot;Vanderhook&quot;,&quot;given&quot;:&quot;Mollie&quot;,&quot;parse-names&quot;:false,&quot;dropping-particle&quot;:&quot;&quot;,&quot;non-dropping-particle&quot;:&quot;&quot;},{&quot;family&quot;:&quot;Nowak&quot;,&quot;given&quot;:&quot;Richard&quot;,&quot;parse-names&quot;:false,&quot;dropping-particle&quot;:&quot;&quot;,&quot;non-dropping-particle&quot;:&quot;&quot;},{&quot;family&quot;:&quot;Dicapua&quot;,&quot;given&quot;:&quot;Daniel&quot;,&quot;parse-names&quot;:false,&quot;dropping-particle&quot;:&quot;&quot;,&quot;non-dropping-particle&quot;:&quot;&quot;},{&quot;family&quot;:&quot;Keung&quot;,&quot;given&quot;:&quot;Benison&quot;,&quot;parse-names&quot;:false,&quot;dropping-particle&quot;:&quot;&quot;,&quot;non-dropping-particle&quot;:&quot;&quot;},{&quot;family&quot;:&quot;Kumar&quot;,&quot;given&quot;:&quot;Aditya&quot;,&quot;parse-names&quot;:false,&quot;dropping-particle&quot;:&quot;&quot;,&quot;non-dropping-particle&quot;:&quot;&quot;},{&quot;family&quot;:&quot;Patwa&quot;,&quot;given&quot;:&quot;Huned&quot;,&quot;parse-names&quot;:false,&quot;dropping-particle&quot;:&quot;&quot;,&quot;non-dropping-particle&quot;:&quot;&quot;},{&quot;family&quot;:&quot;Robeson&quot;,&quot;given&quot;:&quot;Kimberly&quot;,&quot;parse-names&quot;:false,&quot;dropping-particle&quot;:&quot;&quot;,&quot;non-dropping-particle&quot;:&quot;&quot;},{&quot;family&quot;:&quot;Yang&quot;,&quot;given&quot;:&quot;Irene&quot;,&quot;parse-names&quot;:false,&quot;dropping-particle&quot;:&quot;&quot;,&quot;non-dropping-particle&quot;:&quot;&quot;},{&quot;family&quot;:&quot;Nye&quot;,&quot;given&quot;:&quot;Joan&quot;,&quot;parse-names&quot;:false,&quot;dropping-particle&quot;:&quot;&quot;,&quot;non-dropping-particle&quot;:&quot;&quot;},{&quot;family&quot;:&quot;Vu&quot;,&quot;given&quot;:&quot;Hong&quot;,&quot;parse-names&quot;:false,&quot;dropping-particle&quot;:&quot;&quot;,&quot;non-dropping-particle&quot;:&quot;&quot;}],&quot;container-title&quot;:&quot;Journal of neurology&quot;,&quot;container-title-short&quot;:&quot;J Neurol&quot;,&quot;accessed&quot;:{&quot;date-parts&quot;:[[2024,2,9]]},&quot;DOI&quot;:&quot;10.1007/S00415-020-09770-Y&quot;,&quot;ISSN&quot;:&quot;1432-1459&quot;,&quot;PMID&quot;:&quot;32189108&quot;,&quot;URL&quot;:&quot;https://pubmed.ncbi.nlm.nih.gov/32189108/&quot;,&quot;issued&quot;:{&quot;date-parts&quot;:[[2020,7,1]]},&quot;page&quot;:&quot;1991-2001&quot;,&quot;abstract&quot;:&quot;Background: The efficacy and tolerability of eculizumab were assessed in REGAIN, a 26-week, phase 3, randomized, double-blind, placebo-controlled study in anti-acetylcholine receptor antibody-positive (AChR+) refractory generalized myasthenia gravis (gMG), and its open-label extension. Methods: Attainment of ‘minimal symptom expression’ was evaluated using patient-reported outcome measures of gMG symptoms [MG activities of daily living scale (MG-ADL), 15-item MG quality of life questionnaire (MG-QOL15)] at the completion of REGAIN and during the open-label extension. ‘Minimal symptom expression’ was defined as MG-ADL total score of 0–1 or MG-QOL15 total score of 0–3. Results: At REGAIN week 26, more eculizumab-treated patients achieved ‘minimal symptom expression’ versus placebo [MG-ADL: 21.4% vs 1.7%; difference 19.8%; 95% confidence interval (CI) 8.5, 31.0; p = 0.0007; MG-QOL15: 16.1% vs 1.7%; difference 14.4%; 95% CI 4.3, 24.6; p = 0.0069]. During the open-label extension, the proportion of patients in the placebo/eculizumab group who achieved ‘minimal symptom expression’ increased after initiating eculizumab treatment and was sustained through 130 weeks of open-label eculizumab (MG-ADL: 1.7 to 27.8%; MG-QOL15: 1.7 to 19.4%). At extension study week 130, similar proportions of patients in the eculizumab/eculizumab and placebo/eculizumab groups achieved ‘minimal symptom expression’ (MG-ADL: 22.9% and 27.8%, respectively, p = 0.7861; MG-QOL15: 14.3% and 19.4%, respectively, p = 0.7531). The long-term tolerability of eculizumab was consistent with previous reports. Conclusions: Patients with AChR+ refractory gMG who receive eculizumab can achieve sustained ‘minimal symptom expression’ based on patient-reported outcomes. ‘Minimal symptom expression’ may be a useful tool in measuring therapy effectiveness in gMG. Trial registration: ClinicalTrials.gov NCT01997229, NCT02301624.&quot;,&quot;publisher&quot;:&quot;J Neurol&quot;,&quot;issue&quot;:&quot;7&quot;,&quot;volume&quot;:&quot;267&quot;},&quot;isTemporary&quot;:false}]},{&quot;citationID&quot;:&quot;MENDELEY_CITATION_a60dbab2-af55-4cec-a1c2-85a0d40a4ee5&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&quot;,&quot;citationItems&quot;:[{&quot;id&quot;:&quot;7846885d-b22c-3a85-9f8b-9c3c01baab2b&quot;,&quot;itemData&quot;:{&quot;type&quot;:&quot;report&quot;,&quot;id&quot;:&quot;7846885d-b22c-3a85-9f8b-9c3c01baab2b&quot;,&quot;title&quot;:&quot;Committee for Medicinal Products for Human Use (CHMP) Efgartigimod Assessment report&quot;,&quot;author&quot;:[{&quot;family&quot;:&quot;CHMP&quot;,&quot;given&quot;:&quot;&quot;,&quot;parse-names&quot;:false,&quot;dropping-particle&quot;:&quot;&quot;,&quot;non-dropping-particle&quot;:&quot;&quot;}],&quot;accessed&quot;:{&quot;date-parts&quot;:[[2024,2,9]]},&quot;ISBN&quot;:&quot;005849/0000&quot;,&quot;URL&quot;:&quot;www.ema.europa.eu/contact&quot;,&quot;issued&quot;:{&quot;date-parts&quot;:[[2022]]},&quot;container-title-short&quot;:&quot;&quot;},&quot;isTemporary&quot;:false}]},{&quot;citationID&quot;:&quot;MENDELEY_CITATION_683b2426-5815-4444-83a6-7d8fb682018d&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&quot;,&quot;citationItems&quot;:[{&quot;id&quot;:&quot;8db6108d-3b95-3418-a77e-19f95c0b5660&quot;,&quot;itemData&quot;:{&quot;type&quot;:&quot;article-journal&quot;,&quot;id&quot;:&quot;8db6108d-3b95-3418-a77e-19f95c0b5660&quot;,&quot;title&quot;:&quot;Committee for Medicinal Products for Human Use (CHMP) Ravulizumab Assessment report&quot;,&quot;author&quot;:[{&quot;family&quot;:&quot;CHMP&quot;,&quot;given&quot;:&quot;&quot;,&quot;parse-names&quot;:false,&quot;dropping-particle&quot;:&quot;&quot;,&quot;non-dropping-particle&quot;:&quot;&quot;}],&quot;accessed&quot;:{&quot;date-parts&quot;:[[2024,2,9]]},&quot;URL&quot;:&quot;www.ema.europa.eu/contact&quot;,&quot;issued&quot;:{&quot;date-parts&quot;:[[2022]]},&quot;container-title-short&quot;:&quot;&quot;},&quot;isTemporary&quot;:false}]},{&quot;citationID&quot;:&quot;MENDELEY_CITATION_54c9b5ef-c23d-472d-9ac0-70df4be9448d&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&quot;,&quot;citationItems&quot;:[{&quot;id&quot;:&quot;e5d2cced-4cb2-3177-8286-9375b2b48f05&quot;,&quot;itemData&quot;:{&quot;type&quot;:&quot;report&quot;,&quot;id&quot;:&quot;e5d2cced-4cb2-3177-8286-9375b2b48f05&quot;,&quot;title&quot;:&quot;Eculizumab en miastenia gravis refractaria y generalizada con anticuerpos anti-AchR.&quot;,&quot;author&quot;:[{&quot;family&quot;:&quot;Manzano-García&quot;,&quot;given&quot;:&quot;M. Mercedes&quot;,&quot;parse-names&quot;:false,&quot;dropping-particle&quot;:&quot;&quot;,&quot;non-dropping-particle&quot;:&quot;&quot;},{&quot;family&quot;:&quot;Borrego-Izquierdo&quot;,&quot;given&quot;:&quot;Yolanda&quot;,&quot;parse-names&quot;:false,&quot;dropping-particle&quot;:&quot;&quot;,&quot;non-dropping-particle&quot;:&quot;&quot;}],&quot;issued&quot;:{&quot;date-parts&quot;:[[2018,6]]},&quot;container-title-short&quot;:&quot;&quot;},&quot;isTemporary&quot;:false}]},{&quot;citationID&quot;:&quot;MENDELEY_CITATION_277b7952-73ef-4cfa-8a63-a20f8a232a11&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&quot;,&quot;citationItems&quot;:[{&quot;id&quot;:&quot;df6de5b9-06e7-3389-b8d4-bc8ade7f2bfa&quot;,&quot;itemData&quot;:{&quot;type&quot;:&quot;article-journal&quot;,&quot;id&quot;:&quot;df6de5b9-06e7-3389-b8d4-bc8ade7f2bfa&quot;,&quot;title&quot;:&quot;Does change in acetylcholine receptor antibody level correlate with clinical change in myasthenia gravis?&quot;,&quot;author&quot;:[{&quot;family&quot;:&quot;Sanders&quot;,&quot;given&quot;:&quot;Donald B.&quot;,&quot;parse-names&quot;:false,&quot;dropping-particle&quot;:&quot;&quot;,&quot;non-dropping-particle&quot;:&quot;&quot;},{&quot;family&quot;:&quot;Burns&quot;,&quot;given&quot;:&quot;Ted M.&quot;,&quot;parse-names&quot;:false,&quot;dropping-particle&quot;:&quot;&quot;,&quot;non-dropping-particle&quot;:&quot;&quot;},{&quot;family&quot;:&quot;Cutter&quot;,&quot;given&quot;:&quot;Gary R.&quot;,&quot;parse-names&quot;:false,&quot;dropping-particle&quot;:&quot;&quot;,&quot;non-dropping-particle&quot;:&quot;&quot;},{&quot;family&quot;:&quot;Massey&quot;,&quot;given&quot;:&quot;Janice M.&quot;,&quot;parse-names&quot;:false,&quot;dropping-particle&quot;:&quot;&quot;,&quot;non-dropping-particle&quot;:&quot;&quot;},{&quot;family&quot;:&quot;Juel&quot;,&quot;given&quot;:&quot;Vern C.&quot;,&quot;parse-names&quot;:false,&quot;dropping-particle&quot;:&quot;&quot;,&quot;non-dropping-particle&quot;:&quot;&quot;},{&quot;family&quot;:&quot;Hobson-Webb&quot;,&quot;given&quot;:&quot;Lisa&quot;,&quot;parse-names&quot;:false,&quot;dropping-particle&quot;:&quot;&quot;,&quot;non-dropping-particle&quot;:&quot;&quot;}],&quot;container-title&quot;:&quot;Muscle &amp; Nerve&quot;,&quot;container-title-short&quot;:&quot;Muscle Nerve&quot;,&quot;accessed&quot;:{&quot;date-parts&quot;:[[2024,2,9]]},&quot;DOI&quot;:&quot;10.1002/MUS.23944&quot;,&quot;ISSN&quot;:&quot;1097-4598&quot;,&quot;PMID&quot;:&quot;23835683&quot;,&quot;URL&quot;:&quot;https://onlinelibrary.wiley.com/doi/full/10.1002/mus.23944&quot;,&quot;issued&quot;:{&quot;date-parts&quot;:[[2014,4,1]]},&quot;page&quot;:&quot;483-486&quot;,&quot;abstract&quot;:&quot;Introduction: The objective of this study is to determine if change in acetylcholine receptor antibody (AChR-ab) levels reflects change in clinical severity in patients with myasthenia gravis (MG). Methods: We reviewed results from a prospective trial in MG and from all 85 patients in an MG Clinic who had AChR-ab determinations performed at least twice by the same commercial laboratory. Results: Change in AChR-ab levels correlated only weakly with change in clinical severity. AChR-ab levels fell in 92% of patients who improved and in 63% who did not. A fall in AChR-ab level had a positive predictive value for clinical improvement of 83% and a negative predictive value of only 59%. Conclusions: AChR-ab levels fell in almost all patients who improved, but also in most patients who did not. Thus, we do not recommend commercially available AChR-ab levels as a biomarker of improvement in MG. However, antibody levels might be useful as a marker for inadequate immunotherapy. © 2013 Wiley Periodicals, Inc.&quot;,&quot;publisher&quot;:&quot;John Wiley &amp; Sons, Ltd&quot;,&quot;issue&quot;:&quot;4&quot;,&quot;volume&quot;:&quot;49&quot;},&quot;isTemporary&quot;:false}]},{&quot;citationID&quot;:&quot;MENDELEY_CITATION_5e6da06c-76d7-4db4-b098-00f566e64c72&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&quot;,&quot;citationItems&quot;:[{&quot;id&quot;:&quot;35688454-18ab-3640-9095-1588b28f8e93&quot;,&quot;itemData&quot;:{&quot;type&quot;:&quot;report&quot;,&quot;id&quot;:&quot;35688454-18ab-3640-9095-1588b28f8e93&quot;,&quot;title&quot;:&quot;EPAR Zilbrysq European Agency of Medicines (EMA)&quot;,&quot;accessed&quot;:{&quot;date-parts&quot;:[[2024,1,7]]},&quot;URL&quot;:&quot;https://www.ema.europa.eu/es/documents/product-information/zilbrysq-epar-product-information_es.pdf&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BCD9B-F158-4E95-BAF0-FC0E0E99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16508</Words>
  <Characters>90797</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ZILUCOPLAN</vt:lpstr>
    </vt:vector>
  </TitlesOfParts>
  <Company>FPL</Company>
  <LinksUpToDate>false</LinksUpToDate>
  <CharactersWithSpaces>107091</CharactersWithSpaces>
  <SharedDoc>false</SharedDoc>
  <HLinks>
    <vt:vector size="60" baseType="variant">
      <vt:variant>
        <vt:i4>3407903</vt:i4>
      </vt:variant>
      <vt:variant>
        <vt:i4>63</vt:i4>
      </vt:variant>
      <vt:variant>
        <vt:i4>0</vt:i4>
      </vt:variant>
      <vt:variant>
        <vt:i4>5</vt:i4>
      </vt:variant>
      <vt:variant>
        <vt:lpwstr>http://gruposdetrabajo.sefh.es/genesis/index.php?option=com_content&amp;view=article&amp;id=11&amp;Itemid=13</vt:lpwstr>
      </vt:variant>
      <vt:variant>
        <vt:lpwstr/>
      </vt:variant>
      <vt:variant>
        <vt:i4>655451</vt:i4>
      </vt:variant>
      <vt:variant>
        <vt:i4>60</vt:i4>
      </vt:variant>
      <vt:variant>
        <vt:i4>0</vt:i4>
      </vt:variant>
      <vt:variant>
        <vt:i4>5</vt:i4>
      </vt:variant>
      <vt:variant>
        <vt:lpwstr>http://gruposdetrabajo.sefh.es/AppData/Local/Microsoft/Windows/Temporary Internet Files/AppData/Local/Temp/wzc75a/MADRE 15 SEPTIEMBRE 2012 Roberto/Formulario5_2_CalculadoraCaspe.xls</vt:lpwstr>
      </vt:variant>
      <vt:variant>
        <vt:lpwstr/>
      </vt:variant>
      <vt:variant>
        <vt:i4>3604520</vt:i4>
      </vt:variant>
      <vt:variant>
        <vt:i4>57</vt:i4>
      </vt:variant>
      <vt:variant>
        <vt:i4>0</vt:i4>
      </vt:variant>
      <vt:variant>
        <vt:i4>5</vt:i4>
      </vt:variant>
      <vt:variant>
        <vt:lpwstr>http://gruposdetrabajo.sefh.es/genesis/genesis/Enlaces/Calculadoras.htm</vt:lpwstr>
      </vt:variant>
      <vt:variant>
        <vt:lpwstr/>
      </vt:variant>
      <vt:variant>
        <vt:i4>6225992</vt:i4>
      </vt:variant>
      <vt:variant>
        <vt:i4>54</vt:i4>
      </vt:variant>
      <vt:variant>
        <vt:i4>0</vt:i4>
      </vt:variant>
      <vt:variant>
        <vt:i4>5</vt:i4>
      </vt:variant>
      <vt:variant>
        <vt:lpwstr>http://www.redcaspe.org/</vt:lpwstr>
      </vt:variant>
      <vt:variant>
        <vt:lpwstr/>
      </vt:variant>
      <vt:variant>
        <vt:i4>16646201</vt:i4>
      </vt:variant>
      <vt:variant>
        <vt:i4>51</vt:i4>
      </vt:variant>
      <vt:variant>
        <vt:i4>0</vt:i4>
      </vt:variant>
      <vt:variant>
        <vt:i4>5</vt:i4>
      </vt:variant>
      <vt:variant>
        <vt:lpwstr>http://gruposdetrabajo.sefh.es/AppData/Local/Microsoft/Windows/Temporary Internet Files/Content.Outlook/Configuración local/Temp/Rar$DI00.281/Bucher_Joaquin_Primo.xls</vt:lpwstr>
      </vt:variant>
      <vt:variant>
        <vt:lpwstr/>
      </vt:variant>
      <vt:variant>
        <vt:i4>5832797</vt:i4>
      </vt:variant>
      <vt:variant>
        <vt:i4>48</vt:i4>
      </vt:variant>
      <vt:variant>
        <vt:i4>0</vt:i4>
      </vt:variant>
      <vt:variant>
        <vt:i4>5</vt:i4>
      </vt:variant>
      <vt:variant>
        <vt:lpwstr>http://www.cadth.ca/en/resources/about-this-guide</vt:lpwstr>
      </vt:variant>
      <vt:variant>
        <vt:lpwstr/>
      </vt:variant>
      <vt:variant>
        <vt:i4>3604520</vt:i4>
      </vt:variant>
      <vt:variant>
        <vt:i4>3</vt:i4>
      </vt:variant>
      <vt:variant>
        <vt:i4>0</vt:i4>
      </vt:variant>
      <vt:variant>
        <vt:i4>5</vt:i4>
      </vt:variant>
      <vt:variant>
        <vt:lpwstr>http://gruposdetrabajo.sefh.es/genesis/genesis/Enlaces/Calculadoras.htm</vt:lpwstr>
      </vt:variant>
      <vt:variant>
        <vt:lpwstr/>
      </vt:variant>
      <vt:variant>
        <vt:i4>7995465</vt:i4>
      </vt:variant>
      <vt:variant>
        <vt:i4>0</vt:i4>
      </vt:variant>
      <vt:variant>
        <vt:i4>0</vt:i4>
      </vt:variant>
      <vt:variant>
        <vt:i4>5</vt:i4>
      </vt:variant>
      <vt:variant>
        <vt:lpwstr>http://www.onmeda.es/sintomas/debilidad_muscular.html</vt:lpwstr>
      </vt:variant>
      <vt:variant>
        <vt:lpwstr/>
      </vt:variant>
      <vt:variant>
        <vt:i4>6815847</vt:i4>
      </vt:variant>
      <vt:variant>
        <vt:i4>3</vt:i4>
      </vt:variant>
      <vt:variant>
        <vt:i4>0</vt:i4>
      </vt:variant>
      <vt:variant>
        <vt:i4>5</vt:i4>
      </vt:variant>
      <vt:variant>
        <vt:lpwstr>http://gruposdetrabajo.sefh.es/genesis</vt:lpwstr>
      </vt:variant>
      <vt:variant>
        <vt:lpwstr/>
      </vt:variant>
      <vt:variant>
        <vt:i4>3801200</vt:i4>
      </vt:variant>
      <vt:variant>
        <vt:i4>0</vt:i4>
      </vt:variant>
      <vt:variant>
        <vt:i4>0</vt:i4>
      </vt:variant>
      <vt:variant>
        <vt:i4>5</vt:i4>
      </vt:variant>
      <vt:variant>
        <vt:lpwstr>http://gruposdetrabajo.sefh.es/genesis/genesis/basesmetodologicas/programamadre/index.html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ZILUCOPLAN</dc:title>
  <dc:creator>usuario</dc:creator>
  <cp:lastModifiedBy>luciavelascoroces@outlook.es</cp:lastModifiedBy>
  <cp:revision>10</cp:revision>
  <cp:lastPrinted>2024-03-26T13:04:00Z</cp:lastPrinted>
  <dcterms:created xsi:type="dcterms:W3CDTF">2024-04-05T16:48:00Z</dcterms:created>
  <dcterms:modified xsi:type="dcterms:W3CDTF">2024-04-05T17:19:00Z</dcterms:modified>
</cp:coreProperties>
</file>